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E39" w:rsidRDefault="00593E39" w:rsidP="00593E39">
      <w:pPr>
        <w:pStyle w:val="Title"/>
        <w:rPr>
          <w:color w:val="2E74B5" w:themeColor="accent1" w:themeShade="BF"/>
          <w:sz w:val="40"/>
        </w:rPr>
      </w:pPr>
    </w:p>
    <w:p w:rsidR="00593E39" w:rsidRDefault="00593E39" w:rsidP="00593E39">
      <w:pPr>
        <w:pStyle w:val="Title"/>
        <w:rPr>
          <w:color w:val="2E74B5" w:themeColor="accent1" w:themeShade="BF"/>
          <w:sz w:val="40"/>
        </w:rPr>
      </w:pPr>
    </w:p>
    <w:p w:rsidR="00593E39" w:rsidRPr="0045252B" w:rsidRDefault="00AB1490" w:rsidP="00593E39">
      <w:pPr>
        <w:pStyle w:val="Title"/>
        <w:rPr>
          <w:color w:val="2E74B5" w:themeColor="accent1" w:themeShade="BF"/>
          <w:sz w:val="40"/>
        </w:rPr>
      </w:pPr>
      <w:r>
        <w:rPr>
          <w:color w:val="2E74B5" w:themeColor="accent1" w:themeShade="BF"/>
          <w:sz w:val="40"/>
        </w:rPr>
        <w:t xml:space="preserve">Influence of selenium enriched growing environment upon the phenolic composition of several </w:t>
      </w:r>
      <w:r w:rsidRPr="00AB1490">
        <w:rPr>
          <w:i/>
          <w:color w:val="2E74B5" w:themeColor="accent1" w:themeShade="BF"/>
          <w:sz w:val="40"/>
        </w:rPr>
        <w:t>Allium</w:t>
      </w:r>
      <w:r>
        <w:rPr>
          <w:color w:val="2E74B5" w:themeColor="accent1" w:themeShade="BF"/>
          <w:sz w:val="40"/>
        </w:rPr>
        <w:t xml:space="preserve"> species</w:t>
      </w:r>
    </w:p>
    <w:p w:rsidR="00593E39" w:rsidRDefault="00FA7785" w:rsidP="00593E39">
      <w:pPr>
        <w:pStyle w:val="ListParagraph"/>
      </w:pPr>
      <w:r>
        <w:rPr>
          <w:noProof/>
        </w:rPr>
        <w:drawing>
          <wp:anchor distT="0" distB="0" distL="114300" distR="114300" simplePos="0" relativeHeight="251689984" behindDoc="0" locked="0" layoutInCell="1" allowOverlap="1">
            <wp:simplePos x="0" y="0"/>
            <wp:positionH relativeFrom="margin">
              <wp:align>center</wp:align>
            </wp:positionH>
            <wp:positionV relativeFrom="paragraph">
              <wp:posOffset>297180</wp:posOffset>
            </wp:positionV>
            <wp:extent cx="1597660" cy="5753100"/>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97660" cy="5753100"/>
                    </a:xfrm>
                    <a:prstGeom prst="rect">
                      <a:avLst/>
                    </a:prstGeom>
                  </pic:spPr>
                </pic:pic>
              </a:graphicData>
            </a:graphic>
            <wp14:sizeRelH relativeFrom="page">
              <wp14:pctWidth>0</wp14:pctWidth>
            </wp14:sizeRelH>
            <wp14:sizeRelV relativeFrom="page">
              <wp14:pctHeight>0</wp14:pctHeight>
            </wp14:sizeRelV>
          </wp:anchor>
        </w:drawing>
      </w:r>
    </w:p>
    <w:p w:rsidR="00593E39" w:rsidRDefault="00FA7785" w:rsidP="00593E39">
      <w:r>
        <w:rPr>
          <w:noProof/>
        </w:rPr>
        <mc:AlternateContent>
          <mc:Choice Requires="wps">
            <w:drawing>
              <wp:anchor distT="45720" distB="45720" distL="114300" distR="114300" simplePos="0" relativeHeight="251687936" behindDoc="0" locked="0" layoutInCell="1" allowOverlap="1">
                <wp:simplePos x="0" y="0"/>
                <wp:positionH relativeFrom="margin">
                  <wp:align>center</wp:align>
                </wp:positionH>
                <wp:positionV relativeFrom="paragraph">
                  <wp:posOffset>5812123</wp:posOffset>
                </wp:positionV>
                <wp:extent cx="1778000" cy="3302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30200"/>
                        </a:xfrm>
                        <a:prstGeom prst="rect">
                          <a:avLst/>
                        </a:prstGeom>
                        <a:solidFill>
                          <a:srgbClr val="FFFFFF"/>
                        </a:solidFill>
                        <a:ln w="9525">
                          <a:noFill/>
                          <a:miter lim="800000"/>
                          <a:headEnd/>
                          <a:tailEnd/>
                        </a:ln>
                        <a:effectLst/>
                      </wps:spPr>
                      <wps:txbx>
                        <w:txbxContent>
                          <w:p w:rsidR="00FC1B14" w:rsidRPr="00FA7785" w:rsidRDefault="00FC1B14">
                            <w:pPr>
                              <w:rPr>
                                <w:sz w:val="32"/>
                              </w:rPr>
                            </w:pPr>
                            <w:r>
                              <w:rPr>
                                <w:sz w:val="32"/>
                              </w:rPr>
                              <w:t>Alexandra G</w:t>
                            </w:r>
                            <w:r>
                              <w:rPr>
                                <w:sz w:val="32"/>
                                <w:lang w:val="ro-RO"/>
                              </w:rPr>
                              <w:t>â</w:t>
                            </w:r>
                            <w:proofErr w:type="spellStart"/>
                            <w:r w:rsidRPr="00FA7785">
                              <w:rPr>
                                <w:sz w:val="32"/>
                              </w:rPr>
                              <w:t>ndea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57.65pt;width:140pt;height:26pt;z-index:2516879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bHKJQIAACoEAAAOAAAAZHJzL2Uyb0RvYy54bWysU9tu2zAMfR+wfxD0vthJk6U14hRdugwD&#10;ugvQ7gNoWY6FSaInKbGzrx8lp2m2vQ3zgyGK5OHhIbW6HYxmB+m8Qlvy6STnTFqBtbK7kn972r65&#10;5swHsDVotLLkR+n57fr1q1XfFXKGLepaOkYg1hd9V/I2hK7IMi9aacBPsJOWnA06A4FMt8tqBz2h&#10;G53N8vxt1qOrO4dCek+396OTrxN+00gRvjSNl4HpkhO3kP4u/av4z9YrKHYOulaJEw34BxYGlKWi&#10;Z6h7CMD2Tv0FZZRw6LEJE4Emw6ZRQqYeqJtp/kc3jy10MvVC4vjuLJP/f7Di8+GrY6ou+WzOmQVD&#10;M3qSQ2DvcGCzKE/f+YKiHjuKCwNd05hTq757QPHdM4ubFuxO3jmHfSuhJnrTmJldpI44PoJU/Ses&#10;qQzsAyagoXEmakdqMEKnMR3Po4lURCy5XF7nObkE+a6ucpp9KgHFc3bnfPgg0bB4KLmj0Sd0ODz4&#10;ENlA8RwSi3nUqt4qrZPhdtVGO3YAWpNt+k7ov4Vpy/qS3yxmi4RsMeanDTIq0BprZUoeaY7koIhq&#10;vLd1Cgmg9HgmJtrGsjIt6IleFCvqMyoVhmqgtHhZYX0k2RyOy0uPjQ4tup+c9bS4Jfc/9uAkZ/qj&#10;JelvpvN53PRkzBfLGRnu0lNdesAKgip54Gw8bkJ6HZGexTsaUaOSei9MToOlhUyinh5P3PhLO0W9&#10;PPH1LwAAAP//AwBQSwMEFAAGAAgAAAAhAGrbZMHdAAAACAEAAA8AAABkcnMvZG93bnJldi54bWxM&#10;j0FPwkAQhe8m/ofNmHgxsgWkhdItURONV5AfMG2HtqE723QXWv6940mP897Lm+9lu8l26kqDbx0b&#10;mM8iUMSlq1quDRy/P57XoHxArrBzTAZu5GGX399lmFZu5D1dD6FWUsI+RQNNCH2qtS8bsuhnricW&#10;7+QGi0HOodbVgKOU204voijWFluWDw329N5QeT5crIHT1/i02ozFZzgm+5f4DdukcDdjHh+m1y2o&#10;QFP4C8MvvqBDLkyFu3DlVWdAhgQDm/lqCUrsxToSpRAlTpag80z/H5D/AAAA//8DAFBLAQItABQA&#10;BgAIAAAAIQC2gziS/gAAAOEBAAATAAAAAAAAAAAAAAAAAAAAAABbQ29udGVudF9UeXBlc10ueG1s&#10;UEsBAi0AFAAGAAgAAAAhADj9If/WAAAAlAEAAAsAAAAAAAAAAAAAAAAALwEAAF9yZWxzLy5yZWxz&#10;UEsBAi0AFAAGAAgAAAAhAK85scolAgAAKgQAAA4AAAAAAAAAAAAAAAAALgIAAGRycy9lMm9Eb2Mu&#10;eG1sUEsBAi0AFAAGAAgAAAAhAGrbZMHdAAAACAEAAA8AAAAAAAAAAAAAAAAAfwQAAGRycy9kb3du&#10;cmV2LnhtbFBLBQYAAAAABAAEAPMAAACJBQAAAAA=&#10;" stroked="f">
                <v:textbox>
                  <w:txbxContent>
                    <w:p w:rsidR="00FC1B14" w:rsidRPr="00FA7785" w:rsidRDefault="00FC1B14">
                      <w:pPr>
                        <w:rPr>
                          <w:sz w:val="32"/>
                        </w:rPr>
                      </w:pPr>
                      <w:r>
                        <w:rPr>
                          <w:sz w:val="32"/>
                        </w:rPr>
                        <w:t>Alexandra G</w:t>
                      </w:r>
                      <w:r>
                        <w:rPr>
                          <w:sz w:val="32"/>
                          <w:lang w:val="ro-RO"/>
                        </w:rPr>
                        <w:t>â</w:t>
                      </w:r>
                      <w:proofErr w:type="spellStart"/>
                      <w:r w:rsidRPr="00FA7785">
                        <w:rPr>
                          <w:sz w:val="32"/>
                        </w:rPr>
                        <w:t>ndea</w:t>
                      </w:r>
                      <w:proofErr w:type="spellEnd"/>
                    </w:p>
                  </w:txbxContent>
                </v:textbox>
                <w10:wrap type="square" anchorx="margin"/>
              </v:shape>
            </w:pict>
          </mc:Fallback>
        </mc:AlternateContent>
      </w:r>
      <w:r w:rsidR="00593E39">
        <w:br w:type="page"/>
      </w:r>
    </w:p>
    <w:p w:rsidR="00AB1490" w:rsidRPr="0045252B" w:rsidRDefault="00AB1490" w:rsidP="00AB1490">
      <w:pPr>
        <w:pStyle w:val="Title"/>
        <w:rPr>
          <w:color w:val="2E74B5" w:themeColor="accent1" w:themeShade="BF"/>
          <w:sz w:val="40"/>
        </w:rPr>
      </w:pPr>
      <w:r>
        <w:rPr>
          <w:color w:val="2E74B5" w:themeColor="accent1" w:themeShade="BF"/>
          <w:sz w:val="40"/>
        </w:rPr>
        <w:lastRenderedPageBreak/>
        <w:t xml:space="preserve">Influence of selenium enriched growing environment upon the phenolic composition of several </w:t>
      </w:r>
      <w:r w:rsidRPr="00AB1490">
        <w:rPr>
          <w:i/>
          <w:color w:val="2E74B5" w:themeColor="accent1" w:themeShade="BF"/>
          <w:sz w:val="40"/>
        </w:rPr>
        <w:t>Allium</w:t>
      </w:r>
      <w:r>
        <w:rPr>
          <w:color w:val="2E74B5" w:themeColor="accent1" w:themeShade="BF"/>
          <w:sz w:val="40"/>
        </w:rPr>
        <w:t xml:space="preserve"> species</w:t>
      </w:r>
    </w:p>
    <w:p w:rsidR="00FA7785" w:rsidRDefault="00FA7785" w:rsidP="00FA7785"/>
    <w:p w:rsidR="00AB1490" w:rsidRDefault="00AB1490" w:rsidP="00FA7785"/>
    <w:p w:rsidR="00AB1490" w:rsidRDefault="00AB1490" w:rsidP="00FA7785"/>
    <w:p w:rsidR="00AB1490" w:rsidRDefault="00AB1490" w:rsidP="00FA7785"/>
    <w:p w:rsidR="00AB1490" w:rsidRDefault="00AB1490" w:rsidP="00FA7785"/>
    <w:p w:rsidR="00FA7785" w:rsidRDefault="00FA7785" w:rsidP="00FA7785"/>
    <w:p w:rsidR="00FA7785" w:rsidRDefault="00FA7785" w:rsidP="00FA7785"/>
    <w:p w:rsidR="00FA7785" w:rsidRDefault="00FA7785" w:rsidP="00FA7785"/>
    <w:p w:rsidR="00FA7785" w:rsidRDefault="00FA7785" w:rsidP="00FA7785"/>
    <w:p w:rsidR="00FA7785" w:rsidRDefault="00FA7785" w:rsidP="00FA7785"/>
    <w:p w:rsidR="00FA7785" w:rsidRDefault="00FA7785" w:rsidP="00FA7785"/>
    <w:p w:rsidR="00FA7785" w:rsidRDefault="00FA7785" w:rsidP="00FA7785"/>
    <w:p w:rsidR="00FA7785" w:rsidRDefault="00FA7785" w:rsidP="00FA7785"/>
    <w:p w:rsidR="00FA7785" w:rsidRDefault="00FA7785" w:rsidP="00FA7785"/>
    <w:p w:rsidR="00FA7785" w:rsidRDefault="001D5257" w:rsidP="00FA7785">
      <w:r>
        <w:rPr>
          <w:noProof/>
        </w:rPr>
        <mc:AlternateContent>
          <mc:Choice Requires="wps">
            <w:drawing>
              <wp:anchor distT="45720" distB="45720" distL="114300" distR="114300" simplePos="0" relativeHeight="251692032" behindDoc="0" locked="0" layoutInCell="1" allowOverlap="1" wp14:anchorId="2B30C148" wp14:editId="0873B217">
                <wp:simplePos x="0" y="0"/>
                <wp:positionH relativeFrom="margin">
                  <wp:posOffset>-102636</wp:posOffset>
                </wp:positionH>
                <wp:positionV relativeFrom="paragraph">
                  <wp:posOffset>302623</wp:posOffset>
                </wp:positionV>
                <wp:extent cx="6315710" cy="1404620"/>
                <wp:effectExtent l="0" t="0" r="889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1404620"/>
                        </a:xfrm>
                        <a:prstGeom prst="rect">
                          <a:avLst/>
                        </a:prstGeom>
                        <a:solidFill>
                          <a:srgbClr val="FFFFFF"/>
                        </a:solidFill>
                        <a:ln w="9525">
                          <a:noFill/>
                          <a:miter lim="800000"/>
                          <a:headEnd/>
                          <a:tailEnd/>
                        </a:ln>
                      </wps:spPr>
                      <wps:txbx>
                        <w:txbxContent>
                          <w:p w:rsidR="00FC1B14" w:rsidRPr="005B1C01" w:rsidRDefault="00FC1B14" w:rsidP="001D5257">
                            <w:pPr>
                              <w:spacing w:after="0" w:line="240" w:lineRule="auto"/>
                              <w:rPr>
                                <w:sz w:val="28"/>
                              </w:rPr>
                            </w:pPr>
                            <w:r w:rsidRPr="005B1C01">
                              <w:rPr>
                                <w:b/>
                                <w:sz w:val="28"/>
                                <w:lang w:val="ro-RO"/>
                              </w:rPr>
                              <w:t>University</w:t>
                            </w:r>
                            <w:r w:rsidRPr="005B1C01">
                              <w:rPr>
                                <w:b/>
                                <w:sz w:val="28"/>
                              </w:rPr>
                              <w:t>:</w:t>
                            </w:r>
                            <w:r w:rsidRPr="005B1C01">
                              <w:rPr>
                                <w:sz w:val="28"/>
                              </w:rPr>
                              <w:t xml:space="preserve">                 HZ University of Applied Science</w:t>
                            </w:r>
                            <w:r>
                              <w:rPr>
                                <w:sz w:val="28"/>
                              </w:rPr>
                              <w:t xml:space="preserve">, Vlissingen, the Netherlands </w:t>
                            </w:r>
                            <w:r w:rsidRPr="005B1C01">
                              <w:rPr>
                                <w:sz w:val="28"/>
                              </w:rPr>
                              <w:t xml:space="preserve"> </w:t>
                            </w:r>
                          </w:p>
                          <w:p w:rsidR="00FC1B14" w:rsidRPr="005B1C01" w:rsidRDefault="00FC1B14" w:rsidP="001D5257">
                            <w:pPr>
                              <w:spacing w:after="0" w:line="240" w:lineRule="auto"/>
                              <w:rPr>
                                <w:sz w:val="28"/>
                              </w:rPr>
                            </w:pPr>
                            <w:r w:rsidRPr="005B1C01">
                              <w:rPr>
                                <w:b/>
                                <w:sz w:val="28"/>
                              </w:rPr>
                              <w:t>Bachelor program</w:t>
                            </w:r>
                            <w:r w:rsidRPr="005B1C01">
                              <w:rPr>
                                <w:sz w:val="28"/>
                              </w:rPr>
                              <w:t>:   Chemistry</w:t>
                            </w:r>
                          </w:p>
                          <w:p w:rsidR="00FC1B14" w:rsidRPr="005B1C01" w:rsidRDefault="00FC1B14" w:rsidP="001D5257">
                            <w:pPr>
                              <w:spacing w:after="0" w:line="240" w:lineRule="auto"/>
                              <w:rPr>
                                <w:sz w:val="28"/>
                              </w:rPr>
                            </w:pPr>
                            <w:r w:rsidRPr="005B1C01">
                              <w:rPr>
                                <w:b/>
                                <w:sz w:val="28"/>
                              </w:rPr>
                              <w:t>Course:</w:t>
                            </w:r>
                            <w:r w:rsidRPr="005B1C01">
                              <w:rPr>
                                <w:sz w:val="28"/>
                              </w:rPr>
                              <w:t xml:space="preserve">                       CU06726 Final thesis &amp; project</w:t>
                            </w:r>
                          </w:p>
                          <w:p w:rsidR="00FC1B14" w:rsidRDefault="00FC1B14" w:rsidP="001D5257">
                            <w:pPr>
                              <w:pStyle w:val="Default"/>
                              <w:rPr>
                                <w:sz w:val="28"/>
                              </w:rPr>
                            </w:pPr>
                            <w:r w:rsidRPr="005B1C01">
                              <w:rPr>
                                <w:b/>
                                <w:sz w:val="28"/>
                              </w:rPr>
                              <w:t>Course instructor</w:t>
                            </w:r>
                            <w:r w:rsidRPr="001D5257">
                              <w:rPr>
                                <w:b/>
                                <w:sz w:val="28"/>
                                <w:szCs w:val="28"/>
                              </w:rPr>
                              <w:t>:</w:t>
                            </w:r>
                            <w:r w:rsidRPr="001D5257">
                              <w:rPr>
                                <w:sz w:val="28"/>
                                <w:szCs w:val="28"/>
                              </w:rPr>
                              <w:t xml:space="preserve">    Dr. T.C.W. </w:t>
                            </w:r>
                            <w:proofErr w:type="spellStart"/>
                            <w:r w:rsidRPr="001D5257">
                              <w:rPr>
                                <w:sz w:val="28"/>
                                <w:szCs w:val="28"/>
                              </w:rPr>
                              <w:t>Moerdijk</w:t>
                            </w:r>
                            <w:proofErr w:type="spellEnd"/>
                            <w:r w:rsidRPr="001D5257">
                              <w:rPr>
                                <w:sz w:val="28"/>
                                <w:szCs w:val="28"/>
                              </w:rPr>
                              <w:t xml:space="preserve"> &amp; Dr. </w:t>
                            </w:r>
                            <w:proofErr w:type="spellStart"/>
                            <w:r w:rsidRPr="001D5257">
                              <w:rPr>
                                <w:sz w:val="28"/>
                                <w:szCs w:val="28"/>
                              </w:rPr>
                              <w:t>S.T.Popovici</w:t>
                            </w:r>
                            <w:proofErr w:type="spellEnd"/>
                          </w:p>
                          <w:p w:rsidR="00FC1B14" w:rsidRPr="005B1C01" w:rsidRDefault="00FC1B14" w:rsidP="001D5257">
                            <w:pPr>
                              <w:spacing w:after="0" w:line="240" w:lineRule="auto"/>
                              <w:rPr>
                                <w:i/>
                                <w:sz w:val="28"/>
                              </w:rPr>
                            </w:pPr>
                            <w:r w:rsidRPr="005B1C01">
                              <w:rPr>
                                <w:b/>
                                <w:sz w:val="28"/>
                              </w:rPr>
                              <w:t>Client:</w:t>
                            </w:r>
                            <w:r w:rsidRPr="005B1C01">
                              <w:rPr>
                                <w:sz w:val="28"/>
                              </w:rPr>
                              <w:t xml:space="preserve">                        </w:t>
                            </w:r>
                            <w:r>
                              <w:rPr>
                                <w:sz w:val="28"/>
                              </w:rPr>
                              <w:t xml:space="preserve"> </w:t>
                            </w:r>
                            <w:r w:rsidRPr="005B1C01">
                              <w:rPr>
                                <w:sz w:val="28"/>
                              </w:rPr>
                              <w:t>Babe</w:t>
                            </w:r>
                            <w:r w:rsidRPr="005B1C01">
                              <w:rPr>
                                <w:sz w:val="28"/>
                                <w:lang w:val="ro-RO"/>
                              </w:rPr>
                              <w:t xml:space="preserve">s-Bolyai </w:t>
                            </w:r>
                            <w:r w:rsidRPr="005B1C01">
                              <w:rPr>
                                <w:sz w:val="28"/>
                              </w:rPr>
                              <w:t>University, Cluj-Napoca Romania</w:t>
                            </w:r>
                            <w:r w:rsidRPr="005B1C01">
                              <w:rPr>
                                <w:i/>
                                <w:sz w:val="28"/>
                              </w:rPr>
                              <w:t xml:space="preserve">;   </w:t>
                            </w:r>
                          </w:p>
                          <w:p w:rsidR="00FC1B14" w:rsidRPr="001D5257" w:rsidRDefault="00FC1B14" w:rsidP="001D5257">
                            <w:pPr>
                              <w:spacing w:after="0" w:line="240" w:lineRule="auto"/>
                              <w:rPr>
                                <w:sz w:val="28"/>
                              </w:rPr>
                            </w:pPr>
                            <w:r w:rsidRPr="005B1C01">
                              <w:rPr>
                                <w:i/>
                                <w:sz w:val="28"/>
                              </w:rPr>
                              <w:t xml:space="preserve">                                   </w:t>
                            </w:r>
                            <w:r>
                              <w:rPr>
                                <w:i/>
                                <w:sz w:val="28"/>
                              </w:rPr>
                              <w:t xml:space="preserve"> </w:t>
                            </w:r>
                            <w:r w:rsidRPr="005B1C01">
                              <w:rPr>
                                <w:i/>
                                <w:sz w:val="28"/>
                              </w:rPr>
                              <w:t xml:space="preserve"> </w:t>
                            </w:r>
                            <w:r w:rsidRPr="001D5257">
                              <w:rPr>
                                <w:sz w:val="28"/>
                              </w:rPr>
                              <w:t xml:space="preserve">Faculty of Chemistry and Chemical Engineering – </w:t>
                            </w:r>
                          </w:p>
                          <w:p w:rsidR="00FC1B14" w:rsidRPr="005B1C01" w:rsidRDefault="00FC1B14" w:rsidP="001D5257">
                            <w:pPr>
                              <w:spacing w:after="0" w:line="240" w:lineRule="auto"/>
                              <w:rPr>
                                <w:sz w:val="24"/>
                              </w:rPr>
                            </w:pPr>
                            <w:r w:rsidRPr="001D5257">
                              <w:rPr>
                                <w:sz w:val="28"/>
                              </w:rPr>
                              <w:t xml:space="preserve">                                     </w:t>
                            </w:r>
                            <w:proofErr w:type="spellStart"/>
                            <w:r w:rsidRPr="001D5257">
                              <w:rPr>
                                <w:sz w:val="28"/>
                              </w:rPr>
                              <w:t>Analytica</w:t>
                            </w:r>
                            <w:proofErr w:type="spellEnd"/>
                            <w:r w:rsidRPr="001D5257">
                              <w:rPr>
                                <w:sz w:val="28"/>
                              </w:rPr>
                              <w:t xml:space="preserve"> Research Center</w:t>
                            </w:r>
                            <w:r w:rsidRPr="005B1C01">
                              <w:rPr>
                                <w:i/>
                                <w:sz w:val="28"/>
                              </w:rPr>
                              <w:t xml:space="preserve">.  </w:t>
                            </w:r>
                          </w:p>
                          <w:p w:rsidR="00FC1B14" w:rsidRDefault="00FC1B14" w:rsidP="001D5257">
                            <w:pPr>
                              <w:spacing w:after="0"/>
                              <w:rPr>
                                <w:sz w:val="28"/>
                              </w:rPr>
                            </w:pPr>
                            <w:r w:rsidRPr="005B1C01">
                              <w:rPr>
                                <w:b/>
                                <w:sz w:val="28"/>
                              </w:rPr>
                              <w:t>Daily Supervisor:</w:t>
                            </w:r>
                            <w:r w:rsidRPr="005B1C01">
                              <w:rPr>
                                <w:sz w:val="28"/>
                              </w:rPr>
                              <w:t xml:space="preserve">      Lect. Dr. Augustin </w:t>
                            </w:r>
                            <w:proofErr w:type="spellStart"/>
                            <w:r w:rsidRPr="005B1C01">
                              <w:rPr>
                                <w:sz w:val="28"/>
                              </w:rPr>
                              <w:t>Catalin</w:t>
                            </w:r>
                            <w:proofErr w:type="spellEnd"/>
                            <w:r w:rsidRPr="005B1C01">
                              <w:rPr>
                                <w:sz w:val="28"/>
                              </w:rPr>
                              <w:t xml:space="preserve"> Mot</w:t>
                            </w:r>
                          </w:p>
                          <w:p w:rsidR="00FC1B14" w:rsidRPr="005B1C01" w:rsidRDefault="00FC1B14" w:rsidP="001D5257">
                            <w:pPr>
                              <w:spacing w:after="0"/>
                              <w:rPr>
                                <w:sz w:val="28"/>
                              </w:rPr>
                            </w:pPr>
                            <w:r w:rsidRPr="005B1C01">
                              <w:rPr>
                                <w:b/>
                                <w:sz w:val="28"/>
                              </w:rPr>
                              <w:t>Date:</w:t>
                            </w:r>
                            <w:r>
                              <w:rPr>
                                <w:sz w:val="28"/>
                              </w:rPr>
                              <w:t xml:space="preserve">                           06/06/2019</w:t>
                            </w:r>
                          </w:p>
                          <w:p w:rsidR="00FC1B14" w:rsidRPr="005B1C01" w:rsidRDefault="00FC1B14" w:rsidP="001D5257">
                            <w:pPr>
                              <w:spacing w:after="0" w:line="240" w:lineRule="auto"/>
                              <w:rPr>
                                <w:sz w:val="28"/>
                              </w:rPr>
                            </w:pPr>
                            <w:r w:rsidRPr="005B1C01">
                              <w:rPr>
                                <w:b/>
                                <w:sz w:val="28"/>
                              </w:rPr>
                              <w:t>Deadline:</w:t>
                            </w:r>
                            <w:r>
                              <w:rPr>
                                <w:sz w:val="28"/>
                              </w:rPr>
                              <w:t xml:space="preserve">                   06/06</w:t>
                            </w:r>
                            <w:r w:rsidRPr="005B1C01">
                              <w:rPr>
                                <w:sz w:val="28"/>
                              </w:rPr>
                              <w:t>/2019</w:t>
                            </w:r>
                          </w:p>
                          <w:p w:rsidR="00FC1B14" w:rsidRPr="005B1C01" w:rsidRDefault="00FC1B14" w:rsidP="001D5257">
                            <w:pPr>
                              <w:spacing w:after="0" w:line="240" w:lineRule="auto"/>
                              <w:rPr>
                                <w:sz w:val="28"/>
                              </w:rPr>
                            </w:pPr>
                            <w:r w:rsidRPr="005B1C01">
                              <w:rPr>
                                <w:b/>
                                <w:sz w:val="28"/>
                              </w:rPr>
                              <w:t>Version:</w:t>
                            </w:r>
                            <w:r w:rsidRPr="005B1C01">
                              <w:rPr>
                                <w:sz w:val="28"/>
                              </w:rPr>
                              <w:t xml:space="preserve">                     </w:t>
                            </w:r>
                            <w:r>
                              <w:rPr>
                                <w:sz w:val="28"/>
                              </w:rPr>
                              <w:t xml:space="preserve"> </w:t>
                            </w:r>
                            <w:r w:rsidRPr="005B1C01">
                              <w:rPr>
                                <w:sz w:val="28"/>
                              </w:rPr>
                              <w:t>1.0</w:t>
                            </w:r>
                          </w:p>
                          <w:p w:rsidR="00FC1B14" w:rsidRPr="005B1C01" w:rsidRDefault="00FC1B14" w:rsidP="001D5257">
                            <w:pPr>
                              <w:spacing w:after="0" w:line="240" w:lineRule="auto"/>
                              <w:rPr>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30C148" id="_x0000_s1027" type="#_x0000_t202" style="position:absolute;margin-left:-8.1pt;margin-top:23.85pt;width:497.3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4uIgIAACQ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l5QYprFH&#10;T2IM5AOMpIzyDNZXmPVoMS+MeIxtTqV6+wD8pycGNj0zO3HnHAy9YC3SK+LN7OLqhOMjSDN8gRaf&#10;YfsACWjsnI7aoRoE0bFNx3NrIhWOh8v3xeKqwBDHWDHP58syNS9j1fN163z4JECTuKipw94neHZ4&#10;8CHSYdVzSnzNg5LtViqVNm7XbJQjB4Y+2aaRKniVpgwZanqzKBcJ2UC8nyykZUAfK6lrep3HMTkr&#10;yvHRtCklMKmmNTJR5qRPlGQSJ4zNmDqRxIvaNdAeUTAHk23xm+GiB/ebkgEtW1P/a8+coER9Nij6&#10;TTGfR4+nzXxxhQoRdxlpLiPMcISqaaBkWm5C+hdJDnuHzdnKJNsLkxNltGJS8/Rtotcv9ynr5XOv&#10;/wAAAP//AwBQSwMEFAAGAAgAAAAhABhg6lPgAAAACgEAAA8AAABkcnMvZG93bnJldi54bWxMj8FO&#10;wzAQRO9I/IO1SNxap1FJ0jROVVFx4YBEQYKjGztxVHtt2W4a/h5zosfVPM28bXaz0WSSPowWGayW&#10;GRCJnRUjDgw+P14WFZAQOQquLUoGPzLArr2/a3gt7BXf5XSMA0klGGrOQMXoakpDp6ThYWmdxJT1&#10;1hse0+kHKjy/pnKjaZ5lBTV8xLSguJPPSnbn48Uw+DJqFAf/9t0LPR1e+/2Tm71j7PFh3m+BRDnH&#10;fxj+9JM6tMnpZC8oAtEMFqsiTyiDdVkCScCmrNZATgzyotoAbRt6+0L7CwAA//8DAFBLAQItABQA&#10;BgAIAAAAIQC2gziS/gAAAOEBAAATAAAAAAAAAAAAAAAAAAAAAABbQ29udGVudF9UeXBlc10ueG1s&#10;UEsBAi0AFAAGAAgAAAAhADj9If/WAAAAlAEAAAsAAAAAAAAAAAAAAAAALwEAAF9yZWxzLy5yZWxz&#10;UEsBAi0AFAAGAAgAAAAhAL8rzi4iAgAAJAQAAA4AAAAAAAAAAAAAAAAALgIAAGRycy9lMm9Eb2Mu&#10;eG1sUEsBAi0AFAAGAAgAAAAhABhg6lPgAAAACgEAAA8AAAAAAAAAAAAAAAAAfAQAAGRycy9kb3du&#10;cmV2LnhtbFBLBQYAAAAABAAEAPMAAACJBQAAAAA=&#10;" stroked="f">
                <v:textbox style="mso-fit-shape-to-text:t">
                  <w:txbxContent>
                    <w:p w:rsidR="00FC1B14" w:rsidRPr="005B1C01" w:rsidRDefault="00FC1B14" w:rsidP="001D5257">
                      <w:pPr>
                        <w:spacing w:after="0" w:line="240" w:lineRule="auto"/>
                        <w:rPr>
                          <w:sz w:val="28"/>
                        </w:rPr>
                      </w:pPr>
                      <w:r w:rsidRPr="005B1C01">
                        <w:rPr>
                          <w:b/>
                          <w:sz w:val="28"/>
                          <w:lang w:val="ro-RO"/>
                        </w:rPr>
                        <w:t>University</w:t>
                      </w:r>
                      <w:r w:rsidRPr="005B1C01">
                        <w:rPr>
                          <w:b/>
                          <w:sz w:val="28"/>
                        </w:rPr>
                        <w:t>:</w:t>
                      </w:r>
                      <w:r w:rsidRPr="005B1C01">
                        <w:rPr>
                          <w:sz w:val="28"/>
                        </w:rPr>
                        <w:t xml:space="preserve">                 HZ University of Applied Science</w:t>
                      </w:r>
                      <w:r>
                        <w:rPr>
                          <w:sz w:val="28"/>
                        </w:rPr>
                        <w:t xml:space="preserve">, Vlissingen, the Netherlands </w:t>
                      </w:r>
                      <w:r w:rsidRPr="005B1C01">
                        <w:rPr>
                          <w:sz w:val="28"/>
                        </w:rPr>
                        <w:t xml:space="preserve"> </w:t>
                      </w:r>
                    </w:p>
                    <w:p w:rsidR="00FC1B14" w:rsidRPr="005B1C01" w:rsidRDefault="00FC1B14" w:rsidP="001D5257">
                      <w:pPr>
                        <w:spacing w:after="0" w:line="240" w:lineRule="auto"/>
                        <w:rPr>
                          <w:sz w:val="28"/>
                        </w:rPr>
                      </w:pPr>
                      <w:r w:rsidRPr="005B1C01">
                        <w:rPr>
                          <w:b/>
                          <w:sz w:val="28"/>
                        </w:rPr>
                        <w:t>Bachelor program</w:t>
                      </w:r>
                      <w:r w:rsidRPr="005B1C01">
                        <w:rPr>
                          <w:sz w:val="28"/>
                        </w:rPr>
                        <w:t>:   Chemistry</w:t>
                      </w:r>
                    </w:p>
                    <w:p w:rsidR="00FC1B14" w:rsidRPr="005B1C01" w:rsidRDefault="00FC1B14" w:rsidP="001D5257">
                      <w:pPr>
                        <w:spacing w:after="0" w:line="240" w:lineRule="auto"/>
                        <w:rPr>
                          <w:sz w:val="28"/>
                        </w:rPr>
                      </w:pPr>
                      <w:r w:rsidRPr="005B1C01">
                        <w:rPr>
                          <w:b/>
                          <w:sz w:val="28"/>
                        </w:rPr>
                        <w:t>Course:</w:t>
                      </w:r>
                      <w:r w:rsidRPr="005B1C01">
                        <w:rPr>
                          <w:sz w:val="28"/>
                        </w:rPr>
                        <w:t xml:space="preserve">                       CU06726 Final thesis &amp; project</w:t>
                      </w:r>
                    </w:p>
                    <w:p w:rsidR="00FC1B14" w:rsidRDefault="00FC1B14" w:rsidP="001D5257">
                      <w:pPr>
                        <w:pStyle w:val="Default"/>
                        <w:rPr>
                          <w:sz w:val="28"/>
                        </w:rPr>
                      </w:pPr>
                      <w:r w:rsidRPr="005B1C01">
                        <w:rPr>
                          <w:b/>
                          <w:sz w:val="28"/>
                        </w:rPr>
                        <w:t>Course instructor</w:t>
                      </w:r>
                      <w:r w:rsidRPr="001D5257">
                        <w:rPr>
                          <w:b/>
                          <w:sz w:val="28"/>
                          <w:szCs w:val="28"/>
                        </w:rPr>
                        <w:t>:</w:t>
                      </w:r>
                      <w:r w:rsidRPr="001D5257">
                        <w:rPr>
                          <w:sz w:val="28"/>
                          <w:szCs w:val="28"/>
                        </w:rPr>
                        <w:t xml:space="preserve">    Dr. T.C.W. </w:t>
                      </w:r>
                      <w:proofErr w:type="spellStart"/>
                      <w:r w:rsidRPr="001D5257">
                        <w:rPr>
                          <w:sz w:val="28"/>
                          <w:szCs w:val="28"/>
                        </w:rPr>
                        <w:t>Moerdijk</w:t>
                      </w:r>
                      <w:proofErr w:type="spellEnd"/>
                      <w:r w:rsidRPr="001D5257">
                        <w:rPr>
                          <w:sz w:val="28"/>
                          <w:szCs w:val="28"/>
                        </w:rPr>
                        <w:t xml:space="preserve"> &amp; Dr. </w:t>
                      </w:r>
                      <w:proofErr w:type="spellStart"/>
                      <w:r w:rsidRPr="001D5257">
                        <w:rPr>
                          <w:sz w:val="28"/>
                          <w:szCs w:val="28"/>
                        </w:rPr>
                        <w:t>S.T.Popovici</w:t>
                      </w:r>
                      <w:proofErr w:type="spellEnd"/>
                    </w:p>
                    <w:p w:rsidR="00FC1B14" w:rsidRPr="005B1C01" w:rsidRDefault="00FC1B14" w:rsidP="001D5257">
                      <w:pPr>
                        <w:spacing w:after="0" w:line="240" w:lineRule="auto"/>
                        <w:rPr>
                          <w:i/>
                          <w:sz w:val="28"/>
                        </w:rPr>
                      </w:pPr>
                      <w:r w:rsidRPr="005B1C01">
                        <w:rPr>
                          <w:b/>
                          <w:sz w:val="28"/>
                        </w:rPr>
                        <w:t>Client:</w:t>
                      </w:r>
                      <w:r w:rsidRPr="005B1C01">
                        <w:rPr>
                          <w:sz w:val="28"/>
                        </w:rPr>
                        <w:t xml:space="preserve">                        </w:t>
                      </w:r>
                      <w:r>
                        <w:rPr>
                          <w:sz w:val="28"/>
                        </w:rPr>
                        <w:t xml:space="preserve"> </w:t>
                      </w:r>
                      <w:r w:rsidRPr="005B1C01">
                        <w:rPr>
                          <w:sz w:val="28"/>
                        </w:rPr>
                        <w:t>Babe</w:t>
                      </w:r>
                      <w:r w:rsidRPr="005B1C01">
                        <w:rPr>
                          <w:sz w:val="28"/>
                          <w:lang w:val="ro-RO"/>
                        </w:rPr>
                        <w:t xml:space="preserve">s-Bolyai </w:t>
                      </w:r>
                      <w:r w:rsidRPr="005B1C01">
                        <w:rPr>
                          <w:sz w:val="28"/>
                        </w:rPr>
                        <w:t>University, Cluj-Napoca Romania</w:t>
                      </w:r>
                      <w:r w:rsidRPr="005B1C01">
                        <w:rPr>
                          <w:i/>
                          <w:sz w:val="28"/>
                        </w:rPr>
                        <w:t xml:space="preserve">;   </w:t>
                      </w:r>
                    </w:p>
                    <w:p w:rsidR="00FC1B14" w:rsidRPr="001D5257" w:rsidRDefault="00FC1B14" w:rsidP="001D5257">
                      <w:pPr>
                        <w:spacing w:after="0" w:line="240" w:lineRule="auto"/>
                        <w:rPr>
                          <w:sz w:val="28"/>
                        </w:rPr>
                      </w:pPr>
                      <w:r w:rsidRPr="005B1C01">
                        <w:rPr>
                          <w:i/>
                          <w:sz w:val="28"/>
                        </w:rPr>
                        <w:t xml:space="preserve">                                   </w:t>
                      </w:r>
                      <w:r>
                        <w:rPr>
                          <w:i/>
                          <w:sz w:val="28"/>
                        </w:rPr>
                        <w:t xml:space="preserve"> </w:t>
                      </w:r>
                      <w:r w:rsidRPr="005B1C01">
                        <w:rPr>
                          <w:i/>
                          <w:sz w:val="28"/>
                        </w:rPr>
                        <w:t xml:space="preserve"> </w:t>
                      </w:r>
                      <w:r w:rsidRPr="001D5257">
                        <w:rPr>
                          <w:sz w:val="28"/>
                        </w:rPr>
                        <w:t xml:space="preserve">Faculty of Chemistry and Chemical Engineering – </w:t>
                      </w:r>
                    </w:p>
                    <w:p w:rsidR="00FC1B14" w:rsidRPr="005B1C01" w:rsidRDefault="00FC1B14" w:rsidP="001D5257">
                      <w:pPr>
                        <w:spacing w:after="0" w:line="240" w:lineRule="auto"/>
                        <w:rPr>
                          <w:sz w:val="24"/>
                        </w:rPr>
                      </w:pPr>
                      <w:r w:rsidRPr="001D5257">
                        <w:rPr>
                          <w:sz w:val="28"/>
                        </w:rPr>
                        <w:t xml:space="preserve">                                     </w:t>
                      </w:r>
                      <w:proofErr w:type="spellStart"/>
                      <w:r w:rsidRPr="001D5257">
                        <w:rPr>
                          <w:sz w:val="28"/>
                        </w:rPr>
                        <w:t>Analytica</w:t>
                      </w:r>
                      <w:proofErr w:type="spellEnd"/>
                      <w:r w:rsidRPr="001D5257">
                        <w:rPr>
                          <w:sz w:val="28"/>
                        </w:rPr>
                        <w:t xml:space="preserve"> Research Center</w:t>
                      </w:r>
                      <w:r w:rsidRPr="005B1C01">
                        <w:rPr>
                          <w:i/>
                          <w:sz w:val="28"/>
                        </w:rPr>
                        <w:t xml:space="preserve">.  </w:t>
                      </w:r>
                    </w:p>
                    <w:p w:rsidR="00FC1B14" w:rsidRDefault="00FC1B14" w:rsidP="001D5257">
                      <w:pPr>
                        <w:spacing w:after="0"/>
                        <w:rPr>
                          <w:sz w:val="28"/>
                        </w:rPr>
                      </w:pPr>
                      <w:r w:rsidRPr="005B1C01">
                        <w:rPr>
                          <w:b/>
                          <w:sz w:val="28"/>
                        </w:rPr>
                        <w:t>Daily Supervisor:</w:t>
                      </w:r>
                      <w:r w:rsidRPr="005B1C01">
                        <w:rPr>
                          <w:sz w:val="28"/>
                        </w:rPr>
                        <w:t xml:space="preserve">      Lect. Dr. Augustin </w:t>
                      </w:r>
                      <w:proofErr w:type="spellStart"/>
                      <w:r w:rsidRPr="005B1C01">
                        <w:rPr>
                          <w:sz w:val="28"/>
                        </w:rPr>
                        <w:t>Catalin</w:t>
                      </w:r>
                      <w:proofErr w:type="spellEnd"/>
                      <w:r w:rsidRPr="005B1C01">
                        <w:rPr>
                          <w:sz w:val="28"/>
                        </w:rPr>
                        <w:t xml:space="preserve"> Mot</w:t>
                      </w:r>
                    </w:p>
                    <w:p w:rsidR="00FC1B14" w:rsidRPr="005B1C01" w:rsidRDefault="00FC1B14" w:rsidP="001D5257">
                      <w:pPr>
                        <w:spacing w:after="0"/>
                        <w:rPr>
                          <w:sz w:val="28"/>
                        </w:rPr>
                      </w:pPr>
                      <w:r w:rsidRPr="005B1C01">
                        <w:rPr>
                          <w:b/>
                          <w:sz w:val="28"/>
                        </w:rPr>
                        <w:t>Date:</w:t>
                      </w:r>
                      <w:r>
                        <w:rPr>
                          <w:sz w:val="28"/>
                        </w:rPr>
                        <w:t xml:space="preserve">                           06/06/2019</w:t>
                      </w:r>
                    </w:p>
                    <w:p w:rsidR="00FC1B14" w:rsidRPr="005B1C01" w:rsidRDefault="00FC1B14" w:rsidP="001D5257">
                      <w:pPr>
                        <w:spacing w:after="0" w:line="240" w:lineRule="auto"/>
                        <w:rPr>
                          <w:sz w:val="28"/>
                        </w:rPr>
                      </w:pPr>
                      <w:r w:rsidRPr="005B1C01">
                        <w:rPr>
                          <w:b/>
                          <w:sz w:val="28"/>
                        </w:rPr>
                        <w:t>Deadline:</w:t>
                      </w:r>
                      <w:r>
                        <w:rPr>
                          <w:sz w:val="28"/>
                        </w:rPr>
                        <w:t xml:space="preserve">                   06/06</w:t>
                      </w:r>
                      <w:r w:rsidRPr="005B1C01">
                        <w:rPr>
                          <w:sz w:val="28"/>
                        </w:rPr>
                        <w:t>/2019</w:t>
                      </w:r>
                    </w:p>
                    <w:p w:rsidR="00FC1B14" w:rsidRPr="005B1C01" w:rsidRDefault="00FC1B14" w:rsidP="001D5257">
                      <w:pPr>
                        <w:spacing w:after="0" w:line="240" w:lineRule="auto"/>
                        <w:rPr>
                          <w:sz w:val="28"/>
                        </w:rPr>
                      </w:pPr>
                      <w:r w:rsidRPr="005B1C01">
                        <w:rPr>
                          <w:b/>
                          <w:sz w:val="28"/>
                        </w:rPr>
                        <w:t>Version:</w:t>
                      </w:r>
                      <w:r w:rsidRPr="005B1C01">
                        <w:rPr>
                          <w:sz w:val="28"/>
                        </w:rPr>
                        <w:t xml:space="preserve">                     </w:t>
                      </w:r>
                      <w:r>
                        <w:rPr>
                          <w:sz w:val="28"/>
                        </w:rPr>
                        <w:t xml:space="preserve"> </w:t>
                      </w:r>
                      <w:r w:rsidRPr="005B1C01">
                        <w:rPr>
                          <w:sz w:val="28"/>
                        </w:rPr>
                        <w:t>1.0</w:t>
                      </w:r>
                    </w:p>
                    <w:p w:rsidR="00FC1B14" w:rsidRPr="005B1C01" w:rsidRDefault="00FC1B14" w:rsidP="001D5257">
                      <w:pPr>
                        <w:spacing w:after="0" w:line="240" w:lineRule="auto"/>
                        <w:rPr>
                          <w:sz w:val="28"/>
                        </w:rPr>
                      </w:pPr>
                    </w:p>
                  </w:txbxContent>
                </v:textbox>
                <w10:wrap type="square" anchorx="margin"/>
              </v:shape>
            </w:pict>
          </mc:Fallback>
        </mc:AlternateContent>
      </w:r>
    </w:p>
    <w:p w:rsidR="001629FB" w:rsidRDefault="001629FB"/>
    <w:p w:rsidR="001D5257" w:rsidRPr="00FF477B" w:rsidRDefault="001D5257" w:rsidP="001D5257">
      <w:pPr>
        <w:rPr>
          <w:b/>
          <w:i/>
          <w:sz w:val="36"/>
        </w:rPr>
      </w:pPr>
      <w:r w:rsidRPr="00FF477B">
        <w:rPr>
          <w:b/>
          <w:i/>
          <w:sz w:val="36"/>
        </w:rPr>
        <w:lastRenderedPageBreak/>
        <w:t>Abstract</w:t>
      </w:r>
    </w:p>
    <w:p w:rsidR="007C7F33" w:rsidRDefault="003D27BC" w:rsidP="00971C8D">
      <w:pPr>
        <w:rPr>
          <w:rFonts w:cstheme="minorHAnsi"/>
          <w:sz w:val="24"/>
        </w:rPr>
      </w:pPr>
      <w:r>
        <w:rPr>
          <w:sz w:val="24"/>
        </w:rPr>
        <w:t>During this research project the influence of selenium enriched growing environment on the phenolic composition on several</w:t>
      </w:r>
      <w:r w:rsidRPr="003D27BC">
        <w:rPr>
          <w:i/>
          <w:sz w:val="24"/>
        </w:rPr>
        <w:t xml:space="preserve"> Allium</w:t>
      </w:r>
      <w:r w:rsidR="0064021C">
        <w:rPr>
          <w:sz w:val="24"/>
        </w:rPr>
        <w:t xml:space="preserve"> species is studied</w:t>
      </w:r>
      <w:r>
        <w:rPr>
          <w:sz w:val="24"/>
        </w:rPr>
        <w:t>. Besides this</w:t>
      </w:r>
      <w:r w:rsidR="00BB613E">
        <w:rPr>
          <w:sz w:val="24"/>
        </w:rPr>
        <w:t>,</w:t>
      </w:r>
      <w:r>
        <w:rPr>
          <w:sz w:val="24"/>
        </w:rPr>
        <w:t xml:space="preserve"> the influence on morphological properties is also monitored. </w:t>
      </w:r>
      <w:proofErr w:type="spellStart"/>
      <w:r w:rsidR="00971C8D">
        <w:rPr>
          <w:sz w:val="24"/>
        </w:rPr>
        <w:t>Folin-Ciocalteu</w:t>
      </w:r>
      <w:proofErr w:type="spellEnd"/>
      <w:r w:rsidR="00971C8D">
        <w:rPr>
          <w:sz w:val="24"/>
        </w:rPr>
        <w:t xml:space="preserve"> method is used to determine the total phenolic content and High Performance Liquid Chromatography coupled to a Diode Array detector is used for polyphenol composition. Eighteen polyphenols (i.e. </w:t>
      </w:r>
      <w:proofErr w:type="spellStart"/>
      <w:r w:rsidR="0064021C">
        <w:rPr>
          <w:sz w:val="24"/>
        </w:rPr>
        <w:t>g</w:t>
      </w:r>
      <w:r w:rsidR="00971C8D" w:rsidRPr="00971C8D">
        <w:rPr>
          <w:sz w:val="24"/>
        </w:rPr>
        <w:t>allic</w:t>
      </w:r>
      <w:proofErr w:type="spellEnd"/>
      <w:r w:rsidR="00971C8D" w:rsidRPr="00971C8D">
        <w:rPr>
          <w:sz w:val="24"/>
        </w:rPr>
        <w:t xml:space="preserve"> acid</w:t>
      </w:r>
      <w:r w:rsidR="00971C8D">
        <w:rPr>
          <w:sz w:val="24"/>
        </w:rPr>
        <w:t>; 3,4-</w:t>
      </w:r>
      <w:r w:rsidR="00971C8D" w:rsidRPr="00971C8D">
        <w:rPr>
          <w:sz w:val="24"/>
        </w:rPr>
        <w:t>dyhydroxybenzoic acid</w:t>
      </w:r>
      <w:r w:rsidR="00971C8D">
        <w:rPr>
          <w:sz w:val="24"/>
        </w:rPr>
        <w:t xml:space="preserve">; 4-hydroxybenzoic acid; </w:t>
      </w:r>
      <w:proofErr w:type="spellStart"/>
      <w:r w:rsidR="0064021C">
        <w:rPr>
          <w:sz w:val="24"/>
        </w:rPr>
        <w:t>c</w:t>
      </w:r>
      <w:r w:rsidR="00971C8D" w:rsidRPr="00971C8D">
        <w:rPr>
          <w:sz w:val="24"/>
        </w:rPr>
        <w:t>hlorogenic</w:t>
      </w:r>
      <w:proofErr w:type="spellEnd"/>
      <w:r w:rsidR="00971C8D" w:rsidRPr="00971C8D">
        <w:rPr>
          <w:sz w:val="24"/>
        </w:rPr>
        <w:t xml:space="preserve"> acid</w:t>
      </w:r>
      <w:r w:rsidR="00971C8D">
        <w:rPr>
          <w:sz w:val="24"/>
        </w:rPr>
        <w:t xml:space="preserve">; </w:t>
      </w:r>
      <w:proofErr w:type="spellStart"/>
      <w:r w:rsidR="0064021C">
        <w:rPr>
          <w:sz w:val="24"/>
        </w:rPr>
        <w:t>c</w:t>
      </w:r>
      <w:r w:rsidR="00971C8D" w:rsidRPr="00971C8D">
        <w:rPr>
          <w:sz w:val="24"/>
        </w:rPr>
        <w:t>affeic</w:t>
      </w:r>
      <w:proofErr w:type="spellEnd"/>
      <w:r w:rsidR="00971C8D" w:rsidRPr="00971C8D">
        <w:rPr>
          <w:sz w:val="24"/>
        </w:rPr>
        <w:t xml:space="preserve"> acid</w:t>
      </w:r>
      <w:r w:rsidR="00971C8D">
        <w:rPr>
          <w:sz w:val="24"/>
        </w:rPr>
        <w:t xml:space="preserve">; </w:t>
      </w:r>
      <w:proofErr w:type="spellStart"/>
      <w:r w:rsidR="0064021C">
        <w:rPr>
          <w:sz w:val="24"/>
        </w:rPr>
        <w:t>s</w:t>
      </w:r>
      <w:r w:rsidR="00971C8D" w:rsidRPr="00971C8D">
        <w:rPr>
          <w:sz w:val="24"/>
        </w:rPr>
        <w:t>yringic</w:t>
      </w:r>
      <w:proofErr w:type="spellEnd"/>
      <w:r w:rsidR="00971C8D" w:rsidRPr="00971C8D">
        <w:rPr>
          <w:sz w:val="24"/>
        </w:rPr>
        <w:t xml:space="preserve"> acid</w:t>
      </w:r>
      <w:r w:rsidR="00971C8D">
        <w:rPr>
          <w:sz w:val="24"/>
        </w:rPr>
        <w:t xml:space="preserve">; </w:t>
      </w:r>
      <w:r w:rsidR="00971C8D" w:rsidRPr="00971C8D">
        <w:rPr>
          <w:sz w:val="24"/>
        </w:rPr>
        <w:t>p-</w:t>
      </w:r>
      <w:proofErr w:type="spellStart"/>
      <w:r w:rsidR="00971C8D" w:rsidRPr="00971C8D">
        <w:rPr>
          <w:sz w:val="24"/>
        </w:rPr>
        <w:t>coumaric</w:t>
      </w:r>
      <w:proofErr w:type="spellEnd"/>
      <w:r w:rsidR="00971C8D" w:rsidRPr="00971C8D">
        <w:rPr>
          <w:sz w:val="24"/>
        </w:rPr>
        <w:t xml:space="preserve"> acid</w:t>
      </w:r>
      <w:r w:rsidR="00971C8D">
        <w:rPr>
          <w:sz w:val="24"/>
        </w:rPr>
        <w:t xml:space="preserve">; </w:t>
      </w:r>
      <w:proofErr w:type="spellStart"/>
      <w:r w:rsidR="0064021C">
        <w:rPr>
          <w:sz w:val="24"/>
        </w:rPr>
        <w:t>f</w:t>
      </w:r>
      <w:r w:rsidR="00971C8D" w:rsidRPr="00971C8D">
        <w:rPr>
          <w:sz w:val="24"/>
        </w:rPr>
        <w:t>erulic</w:t>
      </w:r>
      <w:proofErr w:type="spellEnd"/>
      <w:r w:rsidR="00971C8D" w:rsidRPr="00971C8D">
        <w:rPr>
          <w:sz w:val="24"/>
        </w:rPr>
        <w:t xml:space="preserve"> acid</w:t>
      </w:r>
      <w:r w:rsidR="00971C8D">
        <w:rPr>
          <w:sz w:val="24"/>
        </w:rPr>
        <w:t xml:space="preserve">; </w:t>
      </w:r>
      <w:proofErr w:type="spellStart"/>
      <w:r w:rsidR="0064021C">
        <w:rPr>
          <w:sz w:val="24"/>
        </w:rPr>
        <w:t>s</w:t>
      </w:r>
      <w:r w:rsidR="00971C8D" w:rsidRPr="00971C8D">
        <w:rPr>
          <w:sz w:val="24"/>
        </w:rPr>
        <w:t>inapic</w:t>
      </w:r>
      <w:proofErr w:type="spellEnd"/>
      <w:r w:rsidR="00971C8D" w:rsidRPr="00971C8D">
        <w:rPr>
          <w:sz w:val="24"/>
        </w:rPr>
        <w:t xml:space="preserve"> acid</w:t>
      </w:r>
      <w:r w:rsidR="00971C8D">
        <w:rPr>
          <w:sz w:val="24"/>
        </w:rPr>
        <w:t xml:space="preserve">; </w:t>
      </w:r>
      <w:proofErr w:type="spellStart"/>
      <w:r w:rsidR="0064021C">
        <w:rPr>
          <w:sz w:val="24"/>
        </w:rPr>
        <w:t>h</w:t>
      </w:r>
      <w:r w:rsidR="00971C8D" w:rsidRPr="00971C8D">
        <w:rPr>
          <w:sz w:val="24"/>
        </w:rPr>
        <w:t>yperoside</w:t>
      </w:r>
      <w:proofErr w:type="spellEnd"/>
      <w:r w:rsidR="00971C8D">
        <w:rPr>
          <w:sz w:val="24"/>
        </w:rPr>
        <w:t xml:space="preserve">; </w:t>
      </w:r>
      <w:proofErr w:type="spellStart"/>
      <w:r w:rsidR="0064021C">
        <w:rPr>
          <w:sz w:val="24"/>
        </w:rPr>
        <w:t>r</w:t>
      </w:r>
      <w:r w:rsidR="00971C8D" w:rsidRPr="00971C8D">
        <w:rPr>
          <w:sz w:val="24"/>
        </w:rPr>
        <w:t>utin</w:t>
      </w:r>
      <w:proofErr w:type="spellEnd"/>
      <w:r w:rsidR="00971C8D">
        <w:rPr>
          <w:sz w:val="24"/>
        </w:rPr>
        <w:t xml:space="preserve">; </w:t>
      </w:r>
      <w:proofErr w:type="spellStart"/>
      <w:r w:rsidR="0064021C">
        <w:rPr>
          <w:sz w:val="24"/>
        </w:rPr>
        <w:t>m</w:t>
      </w:r>
      <w:r w:rsidR="00971C8D" w:rsidRPr="00971C8D">
        <w:rPr>
          <w:sz w:val="24"/>
        </w:rPr>
        <w:t>yricetin</w:t>
      </w:r>
      <w:proofErr w:type="spellEnd"/>
      <w:r w:rsidR="0064021C">
        <w:rPr>
          <w:sz w:val="24"/>
        </w:rPr>
        <w:t xml:space="preserve">; </w:t>
      </w:r>
      <w:proofErr w:type="spellStart"/>
      <w:r w:rsidR="0064021C">
        <w:rPr>
          <w:sz w:val="24"/>
        </w:rPr>
        <w:t>q</w:t>
      </w:r>
      <w:r w:rsidR="00971C8D">
        <w:rPr>
          <w:sz w:val="24"/>
        </w:rPr>
        <w:t>uercitrin</w:t>
      </w:r>
      <w:proofErr w:type="spellEnd"/>
      <w:r w:rsidR="00971C8D">
        <w:rPr>
          <w:sz w:val="24"/>
        </w:rPr>
        <w:t xml:space="preserve">; </w:t>
      </w:r>
      <w:proofErr w:type="spellStart"/>
      <w:r w:rsidR="0064021C">
        <w:rPr>
          <w:sz w:val="24"/>
        </w:rPr>
        <w:t>r</w:t>
      </w:r>
      <w:r w:rsidR="007471C9">
        <w:rPr>
          <w:sz w:val="24"/>
        </w:rPr>
        <w:t>osmarinic</w:t>
      </w:r>
      <w:proofErr w:type="spellEnd"/>
      <w:r w:rsidR="00971C8D" w:rsidRPr="00971C8D">
        <w:rPr>
          <w:sz w:val="24"/>
        </w:rPr>
        <w:t xml:space="preserve"> acid</w:t>
      </w:r>
      <w:r w:rsidR="00971C8D">
        <w:rPr>
          <w:sz w:val="24"/>
        </w:rPr>
        <w:t xml:space="preserve">; </w:t>
      </w:r>
      <w:r w:rsidR="0064021C">
        <w:rPr>
          <w:sz w:val="24"/>
        </w:rPr>
        <w:t>q</w:t>
      </w:r>
      <w:r w:rsidR="00971C8D" w:rsidRPr="00971C8D">
        <w:rPr>
          <w:sz w:val="24"/>
        </w:rPr>
        <w:t>uercetin</w:t>
      </w:r>
      <w:r w:rsidR="00971C8D">
        <w:rPr>
          <w:sz w:val="24"/>
        </w:rPr>
        <w:t xml:space="preserve">; </w:t>
      </w:r>
      <w:proofErr w:type="spellStart"/>
      <w:r w:rsidR="0064021C">
        <w:rPr>
          <w:sz w:val="24"/>
        </w:rPr>
        <w:t>l</w:t>
      </w:r>
      <w:r w:rsidR="00971C8D" w:rsidRPr="00971C8D">
        <w:rPr>
          <w:sz w:val="24"/>
        </w:rPr>
        <w:t>uteolin</w:t>
      </w:r>
      <w:proofErr w:type="spellEnd"/>
      <w:r w:rsidR="00971C8D">
        <w:rPr>
          <w:sz w:val="24"/>
        </w:rPr>
        <w:t xml:space="preserve">; </w:t>
      </w:r>
      <w:proofErr w:type="spellStart"/>
      <w:r w:rsidR="0064021C">
        <w:rPr>
          <w:sz w:val="24"/>
        </w:rPr>
        <w:t>k</w:t>
      </w:r>
      <w:r w:rsidR="00971C8D" w:rsidRPr="00971C8D">
        <w:rPr>
          <w:sz w:val="24"/>
        </w:rPr>
        <w:t>aem</w:t>
      </w:r>
      <w:r w:rsidR="007471C9">
        <w:rPr>
          <w:sz w:val="24"/>
        </w:rPr>
        <w:t>p</w:t>
      </w:r>
      <w:r w:rsidR="00971C8D" w:rsidRPr="00971C8D">
        <w:rPr>
          <w:sz w:val="24"/>
        </w:rPr>
        <w:t>ferol</w:t>
      </w:r>
      <w:proofErr w:type="spellEnd"/>
      <w:r w:rsidR="00971C8D">
        <w:rPr>
          <w:sz w:val="24"/>
        </w:rPr>
        <w:t xml:space="preserve">; </w:t>
      </w:r>
      <w:proofErr w:type="spellStart"/>
      <w:r w:rsidR="0064021C">
        <w:rPr>
          <w:sz w:val="24"/>
        </w:rPr>
        <w:t>a</w:t>
      </w:r>
      <w:r w:rsidR="00971C8D" w:rsidRPr="00971C8D">
        <w:rPr>
          <w:sz w:val="24"/>
        </w:rPr>
        <w:t>pigenin</w:t>
      </w:r>
      <w:proofErr w:type="spellEnd"/>
      <w:r w:rsidR="00971C8D">
        <w:rPr>
          <w:sz w:val="24"/>
        </w:rPr>
        <w:t xml:space="preserve">) were analyzed, from which seventeen were </w:t>
      </w:r>
      <w:r w:rsidR="007C7F33">
        <w:rPr>
          <w:sz w:val="24"/>
        </w:rPr>
        <w:t xml:space="preserve">partially or base line separated. </w:t>
      </w:r>
      <w:r w:rsidR="0064021C">
        <w:rPr>
          <w:sz w:val="24"/>
        </w:rPr>
        <w:t xml:space="preserve">The calibration curves were constructed in the interval 12-200 </w:t>
      </w:r>
      <w:r w:rsidR="0064021C">
        <w:rPr>
          <w:rFonts w:cstheme="minorHAnsi"/>
          <w:sz w:val="24"/>
        </w:rPr>
        <w:t>µ</w:t>
      </w:r>
      <w:r w:rsidR="0064021C">
        <w:rPr>
          <w:sz w:val="24"/>
        </w:rPr>
        <w:t xml:space="preserve">g/mL with </w:t>
      </w:r>
      <w:r w:rsidR="007C7F33">
        <w:rPr>
          <w:sz w:val="24"/>
        </w:rPr>
        <w:t>R</w:t>
      </w:r>
      <w:r w:rsidR="007C7F33">
        <w:rPr>
          <w:sz w:val="24"/>
          <w:vertAlign w:val="superscript"/>
        </w:rPr>
        <w:t>2</w:t>
      </w:r>
      <w:r w:rsidR="007C7F33">
        <w:rPr>
          <w:sz w:val="24"/>
        </w:rPr>
        <w:t xml:space="preserve"> value</w:t>
      </w:r>
      <w:r w:rsidR="0064021C">
        <w:rPr>
          <w:sz w:val="24"/>
        </w:rPr>
        <w:t>s</w:t>
      </w:r>
      <w:r w:rsidR="007C7F33">
        <w:rPr>
          <w:sz w:val="24"/>
        </w:rPr>
        <w:t xml:space="preserve"> </w:t>
      </w:r>
      <w:r w:rsidR="0064021C">
        <w:rPr>
          <w:sz w:val="24"/>
        </w:rPr>
        <w:t>ranging from 0.9849 to 0.9992, u</w:t>
      </w:r>
      <w:r w:rsidR="007C7F33">
        <w:rPr>
          <w:sz w:val="24"/>
        </w:rPr>
        <w:t xml:space="preserve">sing injection volume of 2 </w:t>
      </w:r>
      <w:r w:rsidR="007C7F33">
        <w:rPr>
          <w:rFonts w:cstheme="minorHAnsi"/>
          <w:sz w:val="24"/>
        </w:rPr>
        <w:t>µL.</w:t>
      </w:r>
      <w:r w:rsidR="002B6C28">
        <w:rPr>
          <w:rFonts w:cstheme="minorHAnsi"/>
          <w:sz w:val="24"/>
        </w:rPr>
        <w:t xml:space="preserve"> The limit of detection (LOD) and limit of quantification (LOQ) per compound is determined, with values ranging from </w:t>
      </w:r>
      <w:r w:rsidR="00E92C07">
        <w:rPr>
          <w:rFonts w:cstheme="minorHAnsi"/>
          <w:sz w:val="24"/>
        </w:rPr>
        <w:t>5.5 µg/mL to 22.8 µg/mL and from 16.6 to 68.5 µg/mL</w:t>
      </w:r>
      <w:r w:rsidR="00BB613E">
        <w:rPr>
          <w:rFonts w:cstheme="minorHAnsi"/>
          <w:sz w:val="24"/>
        </w:rPr>
        <w:t xml:space="preserve">, - </w:t>
      </w:r>
      <w:r w:rsidR="00E92C07">
        <w:rPr>
          <w:rFonts w:cstheme="minorHAnsi"/>
          <w:sz w:val="24"/>
        </w:rPr>
        <w:t xml:space="preserve">respectively. </w:t>
      </w:r>
    </w:p>
    <w:p w:rsidR="007E31B7" w:rsidRDefault="00FF477B" w:rsidP="00971C8D">
      <w:pPr>
        <w:rPr>
          <w:sz w:val="24"/>
        </w:rPr>
      </w:pPr>
      <w:r>
        <w:rPr>
          <w:sz w:val="24"/>
        </w:rPr>
        <w:t xml:space="preserve">The species of </w:t>
      </w:r>
      <w:r w:rsidRPr="00F95838">
        <w:rPr>
          <w:i/>
          <w:sz w:val="24"/>
        </w:rPr>
        <w:t>Allium</w:t>
      </w:r>
      <w:r>
        <w:rPr>
          <w:sz w:val="24"/>
        </w:rPr>
        <w:t xml:space="preserve"> that were analyzed showed diverse compositions of polyphenols. From the </w:t>
      </w:r>
      <w:r w:rsidR="00F91E7E">
        <w:rPr>
          <w:sz w:val="24"/>
        </w:rPr>
        <w:t xml:space="preserve">seventeen </w:t>
      </w:r>
      <w:r>
        <w:rPr>
          <w:sz w:val="24"/>
        </w:rPr>
        <w:t>polyphenols</w:t>
      </w:r>
      <w:r w:rsidR="00F91E7E">
        <w:rPr>
          <w:sz w:val="24"/>
        </w:rPr>
        <w:t xml:space="preserve"> that could be analyzed using this method, only one, 3</w:t>
      </w:r>
      <w:r w:rsidR="0075110A">
        <w:rPr>
          <w:sz w:val="24"/>
        </w:rPr>
        <w:t xml:space="preserve"> 4</w:t>
      </w:r>
      <w:r w:rsidR="00F91E7E">
        <w:rPr>
          <w:sz w:val="24"/>
        </w:rPr>
        <w:t>-</w:t>
      </w:r>
      <w:r w:rsidR="00F91E7E" w:rsidRPr="00971C8D">
        <w:rPr>
          <w:sz w:val="24"/>
        </w:rPr>
        <w:t>dyhydroxybenzoic acid</w:t>
      </w:r>
      <w:r w:rsidR="00F91E7E">
        <w:rPr>
          <w:sz w:val="24"/>
        </w:rPr>
        <w:t>, was not found in any of the samples. Gallic acid i</w:t>
      </w:r>
      <w:r w:rsidR="00FC1B14">
        <w:rPr>
          <w:sz w:val="24"/>
        </w:rPr>
        <w:t>s found in five out of six species</w:t>
      </w:r>
      <w:r w:rsidR="00F91E7E">
        <w:rPr>
          <w:sz w:val="24"/>
        </w:rPr>
        <w:t xml:space="preserve">, and for three of these samples the amount decreases as the concentration of added selenium increases. The most diverse composition of polyphenols is found to be in </w:t>
      </w:r>
      <w:r w:rsidR="00F91E7E" w:rsidRPr="00F91E7E">
        <w:rPr>
          <w:i/>
          <w:sz w:val="24"/>
        </w:rPr>
        <w:t xml:space="preserve">Allium </w:t>
      </w:r>
      <w:proofErr w:type="spellStart"/>
      <w:r w:rsidR="00F91E7E" w:rsidRPr="00F91E7E">
        <w:rPr>
          <w:i/>
          <w:sz w:val="24"/>
        </w:rPr>
        <w:t>cepa</w:t>
      </w:r>
      <w:proofErr w:type="spellEnd"/>
      <w:r w:rsidR="00F55434">
        <w:rPr>
          <w:sz w:val="24"/>
        </w:rPr>
        <w:t>, with ten polyphenols in the control and sample treated with 1 mg/L selenium and eleven polyphenols in the one treated with 5 and 20 mg/L selenium solution. Generally, the samples t</w:t>
      </w:r>
      <w:r w:rsidR="00D65225">
        <w:rPr>
          <w:sz w:val="24"/>
        </w:rPr>
        <w:t>reated with 20 mg/L selenium were</w:t>
      </w:r>
      <w:r w:rsidR="00F55434">
        <w:rPr>
          <w:sz w:val="24"/>
        </w:rPr>
        <w:t xml:space="preserve"> the most affected ones, with lower amounts</w:t>
      </w:r>
      <w:r w:rsidR="00D65225">
        <w:rPr>
          <w:sz w:val="24"/>
        </w:rPr>
        <w:t xml:space="preserve"> and number of polyphenols in their composition. For some samples like </w:t>
      </w:r>
      <w:r w:rsidR="00D65225" w:rsidRPr="00D65225">
        <w:rPr>
          <w:i/>
          <w:sz w:val="24"/>
        </w:rPr>
        <w:t xml:space="preserve">Allium </w:t>
      </w:r>
      <w:proofErr w:type="spellStart"/>
      <w:r w:rsidR="00D65225" w:rsidRPr="00D65225">
        <w:rPr>
          <w:i/>
          <w:sz w:val="24"/>
        </w:rPr>
        <w:t>cepa</w:t>
      </w:r>
      <w:proofErr w:type="spellEnd"/>
      <w:r w:rsidR="00D65225">
        <w:rPr>
          <w:sz w:val="24"/>
        </w:rPr>
        <w:t xml:space="preserve"> and </w:t>
      </w:r>
      <w:r w:rsidR="00D65225" w:rsidRPr="00D65225">
        <w:rPr>
          <w:i/>
          <w:sz w:val="24"/>
        </w:rPr>
        <w:t xml:space="preserve">Allium </w:t>
      </w:r>
      <w:proofErr w:type="spellStart"/>
      <w:r w:rsidR="00D65225" w:rsidRPr="00D65225">
        <w:rPr>
          <w:i/>
          <w:sz w:val="24"/>
        </w:rPr>
        <w:t>ampeloprasum</w:t>
      </w:r>
      <w:proofErr w:type="spellEnd"/>
      <w:r w:rsidR="00D65225" w:rsidRPr="00D65225">
        <w:rPr>
          <w:i/>
          <w:sz w:val="24"/>
        </w:rPr>
        <w:t xml:space="preserve"> </w:t>
      </w:r>
      <w:r w:rsidR="00D65225">
        <w:rPr>
          <w:sz w:val="24"/>
        </w:rPr>
        <w:t>the phenolic content increases when growing environment</w:t>
      </w:r>
      <w:r w:rsidR="00FC1B14">
        <w:rPr>
          <w:sz w:val="24"/>
        </w:rPr>
        <w:t xml:space="preserve"> was</w:t>
      </w:r>
      <w:r w:rsidR="00D65225">
        <w:rPr>
          <w:sz w:val="24"/>
        </w:rPr>
        <w:t xml:space="preserve"> enriched with 1 mg/L selenium, for other cases like </w:t>
      </w:r>
      <w:r w:rsidR="00D65225" w:rsidRPr="00D65225">
        <w:rPr>
          <w:i/>
          <w:sz w:val="24"/>
        </w:rPr>
        <w:t xml:space="preserve">Allium </w:t>
      </w:r>
      <w:proofErr w:type="spellStart"/>
      <w:r w:rsidR="00D65225" w:rsidRPr="00D65225">
        <w:rPr>
          <w:i/>
          <w:sz w:val="24"/>
        </w:rPr>
        <w:t>senescens</w:t>
      </w:r>
      <w:proofErr w:type="spellEnd"/>
      <w:r w:rsidR="00D65225">
        <w:rPr>
          <w:sz w:val="24"/>
        </w:rPr>
        <w:t xml:space="preserve"> </w:t>
      </w:r>
      <w:r w:rsidR="00FC6332">
        <w:rPr>
          <w:sz w:val="24"/>
        </w:rPr>
        <w:t xml:space="preserve">the amount increases when 5 mg/L selenium added. </w:t>
      </w:r>
    </w:p>
    <w:p w:rsidR="008F35FF" w:rsidRPr="00DB2C71" w:rsidRDefault="008F35FF" w:rsidP="008F35FF">
      <w:pPr>
        <w:rPr>
          <w:sz w:val="24"/>
        </w:rPr>
      </w:pPr>
      <w:r w:rsidRPr="00DB2C71">
        <w:rPr>
          <w:sz w:val="24"/>
        </w:rPr>
        <w:t>This research project gives an overview on how selenium influences the phenolic composition in</w:t>
      </w:r>
      <w:r w:rsidRPr="00DB2C71">
        <w:rPr>
          <w:i/>
          <w:sz w:val="24"/>
        </w:rPr>
        <w:t xml:space="preserve"> Allium</w:t>
      </w:r>
      <w:r w:rsidRPr="00DB2C71">
        <w:rPr>
          <w:sz w:val="24"/>
        </w:rPr>
        <w:t xml:space="preserve"> species. </w:t>
      </w:r>
      <w:r w:rsidRPr="00DB2C71">
        <w:rPr>
          <w:i/>
          <w:sz w:val="24"/>
        </w:rPr>
        <w:t xml:space="preserve">Allium </w:t>
      </w:r>
      <w:proofErr w:type="spellStart"/>
      <w:r w:rsidRPr="00DB2C71">
        <w:rPr>
          <w:i/>
          <w:sz w:val="24"/>
        </w:rPr>
        <w:t>cepa</w:t>
      </w:r>
      <w:proofErr w:type="spellEnd"/>
      <w:r w:rsidRPr="00DB2C71">
        <w:rPr>
          <w:sz w:val="24"/>
        </w:rPr>
        <w:t xml:space="preserve"> is the specie</w:t>
      </w:r>
      <w:r w:rsidR="00BB613E">
        <w:rPr>
          <w:sz w:val="24"/>
        </w:rPr>
        <w:t>s</w:t>
      </w:r>
      <w:r w:rsidRPr="00DB2C71">
        <w:rPr>
          <w:sz w:val="24"/>
        </w:rPr>
        <w:t xml:space="preserve"> that showed the most interesting results, showing a significant difference in total phenolic content, and the compositions of polyphenols. Nevertheless, more research h</w:t>
      </w:r>
      <w:r w:rsidR="00E92C07" w:rsidRPr="00DB2C71">
        <w:rPr>
          <w:sz w:val="24"/>
        </w:rPr>
        <w:t xml:space="preserve">as to be done to have a complete picture of the processes. </w:t>
      </w:r>
      <w:r w:rsidRPr="00DB2C71">
        <w:rPr>
          <w:sz w:val="24"/>
        </w:rPr>
        <w:t xml:space="preserve"> </w:t>
      </w:r>
    </w:p>
    <w:p w:rsidR="008F35FF" w:rsidRPr="00D65225" w:rsidRDefault="008F35FF" w:rsidP="00971C8D">
      <w:pPr>
        <w:rPr>
          <w:sz w:val="24"/>
        </w:rPr>
      </w:pPr>
    </w:p>
    <w:p w:rsidR="001D5257" w:rsidRDefault="001D5257"/>
    <w:p w:rsidR="00FC0A64" w:rsidRDefault="001D5257" w:rsidP="001D5257">
      <w:r>
        <w:br w:type="page"/>
      </w:r>
    </w:p>
    <w:sdt>
      <w:sdtPr>
        <w:rPr>
          <w:rFonts w:asciiTheme="minorHAnsi" w:eastAsiaTheme="minorHAnsi" w:hAnsiTheme="minorHAnsi" w:cstheme="minorBidi"/>
          <w:color w:val="auto"/>
          <w:sz w:val="22"/>
          <w:szCs w:val="22"/>
        </w:rPr>
        <w:id w:val="897559182"/>
        <w:docPartObj>
          <w:docPartGallery w:val="Table of Contents"/>
          <w:docPartUnique/>
        </w:docPartObj>
      </w:sdtPr>
      <w:sdtEndPr>
        <w:rPr>
          <w:b/>
          <w:bCs/>
          <w:noProof/>
        </w:rPr>
      </w:sdtEndPr>
      <w:sdtContent>
        <w:p w:rsidR="001D5257" w:rsidRDefault="001D5257">
          <w:pPr>
            <w:pStyle w:val="TOCHeading"/>
          </w:pPr>
          <w:r>
            <w:t>Table of Contents</w:t>
          </w:r>
        </w:p>
        <w:p w:rsidR="00541226" w:rsidRDefault="001D5257">
          <w:pPr>
            <w:pStyle w:val="TOC1"/>
            <w:tabs>
              <w:tab w:val="right" w:leader="dot" w:pos="9350"/>
            </w:tabs>
            <w:rPr>
              <w:rFonts w:cstheme="minorBidi"/>
              <w:noProof/>
            </w:rPr>
          </w:pPr>
          <w:r>
            <w:rPr>
              <w:b/>
              <w:bCs/>
              <w:noProof/>
            </w:rPr>
            <w:fldChar w:fldCharType="begin"/>
          </w:r>
          <w:r>
            <w:rPr>
              <w:b/>
              <w:bCs/>
              <w:noProof/>
            </w:rPr>
            <w:instrText xml:space="preserve"> TOC \o "1-3" \h \z \u </w:instrText>
          </w:r>
          <w:r>
            <w:rPr>
              <w:b/>
              <w:bCs/>
              <w:noProof/>
            </w:rPr>
            <w:fldChar w:fldCharType="separate"/>
          </w:r>
          <w:hyperlink w:anchor="_Toc10727635" w:history="1">
            <w:r w:rsidR="00541226" w:rsidRPr="00883989">
              <w:rPr>
                <w:rStyle w:val="Hyperlink"/>
                <w:noProof/>
              </w:rPr>
              <w:t>1. Introduction</w:t>
            </w:r>
            <w:r w:rsidR="00541226">
              <w:rPr>
                <w:noProof/>
                <w:webHidden/>
              </w:rPr>
              <w:tab/>
            </w:r>
            <w:r w:rsidR="00541226">
              <w:rPr>
                <w:noProof/>
                <w:webHidden/>
              </w:rPr>
              <w:fldChar w:fldCharType="begin"/>
            </w:r>
            <w:r w:rsidR="00541226">
              <w:rPr>
                <w:noProof/>
                <w:webHidden/>
              </w:rPr>
              <w:instrText xml:space="preserve"> PAGEREF _Toc10727635 \h </w:instrText>
            </w:r>
            <w:r w:rsidR="00541226">
              <w:rPr>
                <w:noProof/>
                <w:webHidden/>
              </w:rPr>
            </w:r>
            <w:r w:rsidR="00541226">
              <w:rPr>
                <w:noProof/>
                <w:webHidden/>
              </w:rPr>
              <w:fldChar w:fldCharType="separate"/>
            </w:r>
            <w:r w:rsidR="00541226">
              <w:rPr>
                <w:noProof/>
                <w:webHidden/>
              </w:rPr>
              <w:t>1</w:t>
            </w:r>
            <w:r w:rsidR="00541226">
              <w:rPr>
                <w:noProof/>
                <w:webHidden/>
              </w:rPr>
              <w:fldChar w:fldCharType="end"/>
            </w:r>
          </w:hyperlink>
        </w:p>
        <w:p w:rsidR="00541226" w:rsidRDefault="00541226">
          <w:pPr>
            <w:pStyle w:val="TOC1"/>
            <w:tabs>
              <w:tab w:val="right" w:leader="dot" w:pos="9350"/>
            </w:tabs>
            <w:rPr>
              <w:rFonts w:cstheme="minorBidi"/>
              <w:noProof/>
            </w:rPr>
          </w:pPr>
          <w:hyperlink w:anchor="_Toc10727636" w:history="1">
            <w:r w:rsidRPr="00883989">
              <w:rPr>
                <w:rStyle w:val="Hyperlink"/>
                <w:noProof/>
              </w:rPr>
              <w:t>2. Theoretical background</w:t>
            </w:r>
            <w:r>
              <w:rPr>
                <w:noProof/>
                <w:webHidden/>
              </w:rPr>
              <w:tab/>
            </w:r>
            <w:r>
              <w:rPr>
                <w:noProof/>
                <w:webHidden/>
              </w:rPr>
              <w:fldChar w:fldCharType="begin"/>
            </w:r>
            <w:r>
              <w:rPr>
                <w:noProof/>
                <w:webHidden/>
              </w:rPr>
              <w:instrText xml:space="preserve"> PAGEREF _Toc10727636 \h </w:instrText>
            </w:r>
            <w:r>
              <w:rPr>
                <w:noProof/>
                <w:webHidden/>
              </w:rPr>
            </w:r>
            <w:r>
              <w:rPr>
                <w:noProof/>
                <w:webHidden/>
              </w:rPr>
              <w:fldChar w:fldCharType="separate"/>
            </w:r>
            <w:r>
              <w:rPr>
                <w:noProof/>
                <w:webHidden/>
              </w:rPr>
              <w:t>2</w:t>
            </w:r>
            <w:r>
              <w:rPr>
                <w:noProof/>
                <w:webHidden/>
              </w:rPr>
              <w:fldChar w:fldCharType="end"/>
            </w:r>
          </w:hyperlink>
        </w:p>
        <w:p w:rsidR="00541226" w:rsidRDefault="00541226">
          <w:pPr>
            <w:pStyle w:val="TOC2"/>
            <w:tabs>
              <w:tab w:val="right" w:leader="dot" w:pos="9350"/>
            </w:tabs>
            <w:rPr>
              <w:rFonts w:cstheme="minorBidi"/>
              <w:noProof/>
            </w:rPr>
          </w:pPr>
          <w:hyperlink w:anchor="_Toc10727637" w:history="1">
            <w:r w:rsidRPr="00883989">
              <w:rPr>
                <w:rStyle w:val="Hyperlink"/>
                <w:noProof/>
              </w:rPr>
              <w:t>2.1 Selenium bio-fortification</w:t>
            </w:r>
            <w:r>
              <w:rPr>
                <w:noProof/>
                <w:webHidden/>
              </w:rPr>
              <w:tab/>
            </w:r>
            <w:r>
              <w:rPr>
                <w:noProof/>
                <w:webHidden/>
              </w:rPr>
              <w:fldChar w:fldCharType="begin"/>
            </w:r>
            <w:r>
              <w:rPr>
                <w:noProof/>
                <w:webHidden/>
              </w:rPr>
              <w:instrText xml:space="preserve"> PAGEREF _Toc10727637 \h </w:instrText>
            </w:r>
            <w:r>
              <w:rPr>
                <w:noProof/>
                <w:webHidden/>
              </w:rPr>
            </w:r>
            <w:r>
              <w:rPr>
                <w:noProof/>
                <w:webHidden/>
              </w:rPr>
              <w:fldChar w:fldCharType="separate"/>
            </w:r>
            <w:r>
              <w:rPr>
                <w:noProof/>
                <w:webHidden/>
              </w:rPr>
              <w:t>2</w:t>
            </w:r>
            <w:r>
              <w:rPr>
                <w:noProof/>
                <w:webHidden/>
              </w:rPr>
              <w:fldChar w:fldCharType="end"/>
            </w:r>
          </w:hyperlink>
        </w:p>
        <w:p w:rsidR="00541226" w:rsidRDefault="00541226">
          <w:pPr>
            <w:pStyle w:val="TOC2"/>
            <w:tabs>
              <w:tab w:val="right" w:leader="dot" w:pos="9350"/>
            </w:tabs>
            <w:rPr>
              <w:rFonts w:cstheme="minorBidi"/>
              <w:noProof/>
            </w:rPr>
          </w:pPr>
          <w:hyperlink w:anchor="_Toc10727638" w:history="1">
            <w:r w:rsidRPr="00883989">
              <w:rPr>
                <w:rStyle w:val="Hyperlink"/>
                <w:noProof/>
              </w:rPr>
              <w:t>2.2 Elemental analysis</w:t>
            </w:r>
            <w:r>
              <w:rPr>
                <w:noProof/>
                <w:webHidden/>
              </w:rPr>
              <w:tab/>
            </w:r>
            <w:r>
              <w:rPr>
                <w:noProof/>
                <w:webHidden/>
              </w:rPr>
              <w:fldChar w:fldCharType="begin"/>
            </w:r>
            <w:r>
              <w:rPr>
                <w:noProof/>
                <w:webHidden/>
              </w:rPr>
              <w:instrText xml:space="preserve"> PAGEREF _Toc10727638 \h </w:instrText>
            </w:r>
            <w:r>
              <w:rPr>
                <w:noProof/>
                <w:webHidden/>
              </w:rPr>
            </w:r>
            <w:r>
              <w:rPr>
                <w:noProof/>
                <w:webHidden/>
              </w:rPr>
              <w:fldChar w:fldCharType="separate"/>
            </w:r>
            <w:r>
              <w:rPr>
                <w:noProof/>
                <w:webHidden/>
              </w:rPr>
              <w:t>3</w:t>
            </w:r>
            <w:r>
              <w:rPr>
                <w:noProof/>
                <w:webHidden/>
              </w:rPr>
              <w:fldChar w:fldCharType="end"/>
            </w:r>
          </w:hyperlink>
        </w:p>
        <w:p w:rsidR="00541226" w:rsidRDefault="00541226">
          <w:pPr>
            <w:pStyle w:val="TOC2"/>
            <w:tabs>
              <w:tab w:val="right" w:leader="dot" w:pos="9350"/>
            </w:tabs>
            <w:rPr>
              <w:rFonts w:cstheme="minorBidi"/>
              <w:noProof/>
            </w:rPr>
          </w:pPr>
          <w:hyperlink w:anchor="_Toc10727639" w:history="1">
            <w:r w:rsidRPr="00883989">
              <w:rPr>
                <w:rStyle w:val="Hyperlink"/>
                <w:noProof/>
              </w:rPr>
              <w:t>2.3 Polyphenols</w:t>
            </w:r>
            <w:r>
              <w:rPr>
                <w:noProof/>
                <w:webHidden/>
              </w:rPr>
              <w:tab/>
            </w:r>
            <w:r>
              <w:rPr>
                <w:noProof/>
                <w:webHidden/>
              </w:rPr>
              <w:fldChar w:fldCharType="begin"/>
            </w:r>
            <w:r>
              <w:rPr>
                <w:noProof/>
                <w:webHidden/>
              </w:rPr>
              <w:instrText xml:space="preserve"> PAGEREF _Toc10727639 \h </w:instrText>
            </w:r>
            <w:r>
              <w:rPr>
                <w:noProof/>
                <w:webHidden/>
              </w:rPr>
            </w:r>
            <w:r>
              <w:rPr>
                <w:noProof/>
                <w:webHidden/>
              </w:rPr>
              <w:fldChar w:fldCharType="separate"/>
            </w:r>
            <w:r>
              <w:rPr>
                <w:noProof/>
                <w:webHidden/>
              </w:rPr>
              <w:t>3</w:t>
            </w:r>
            <w:r>
              <w:rPr>
                <w:noProof/>
                <w:webHidden/>
              </w:rPr>
              <w:fldChar w:fldCharType="end"/>
            </w:r>
          </w:hyperlink>
        </w:p>
        <w:p w:rsidR="00541226" w:rsidRDefault="00541226">
          <w:pPr>
            <w:pStyle w:val="TOC3"/>
            <w:tabs>
              <w:tab w:val="right" w:leader="dot" w:pos="9350"/>
            </w:tabs>
            <w:rPr>
              <w:rFonts w:cstheme="minorBidi"/>
              <w:noProof/>
            </w:rPr>
          </w:pPr>
          <w:hyperlink w:anchor="_Toc10727640" w:history="1">
            <w:r w:rsidRPr="00883989">
              <w:rPr>
                <w:rStyle w:val="Hyperlink"/>
                <w:noProof/>
              </w:rPr>
              <w:t>2.3.1 Total phenolic determination</w:t>
            </w:r>
            <w:r>
              <w:rPr>
                <w:noProof/>
                <w:webHidden/>
              </w:rPr>
              <w:tab/>
            </w:r>
            <w:r>
              <w:rPr>
                <w:noProof/>
                <w:webHidden/>
              </w:rPr>
              <w:fldChar w:fldCharType="begin"/>
            </w:r>
            <w:r>
              <w:rPr>
                <w:noProof/>
                <w:webHidden/>
              </w:rPr>
              <w:instrText xml:space="preserve"> PAGEREF _Toc10727640 \h </w:instrText>
            </w:r>
            <w:r>
              <w:rPr>
                <w:noProof/>
                <w:webHidden/>
              </w:rPr>
            </w:r>
            <w:r>
              <w:rPr>
                <w:noProof/>
                <w:webHidden/>
              </w:rPr>
              <w:fldChar w:fldCharType="separate"/>
            </w:r>
            <w:r>
              <w:rPr>
                <w:noProof/>
                <w:webHidden/>
              </w:rPr>
              <w:t>7</w:t>
            </w:r>
            <w:r>
              <w:rPr>
                <w:noProof/>
                <w:webHidden/>
              </w:rPr>
              <w:fldChar w:fldCharType="end"/>
            </w:r>
          </w:hyperlink>
        </w:p>
        <w:p w:rsidR="00541226" w:rsidRDefault="00541226">
          <w:pPr>
            <w:pStyle w:val="TOC3"/>
            <w:tabs>
              <w:tab w:val="right" w:leader="dot" w:pos="9350"/>
            </w:tabs>
            <w:rPr>
              <w:rFonts w:cstheme="minorBidi"/>
              <w:noProof/>
            </w:rPr>
          </w:pPr>
          <w:hyperlink w:anchor="_Toc10727641" w:history="1">
            <w:r w:rsidRPr="00883989">
              <w:rPr>
                <w:rStyle w:val="Hyperlink"/>
                <w:noProof/>
              </w:rPr>
              <w:t>2.3.2 Polyphenol HPLC-DAD-MS analysis</w:t>
            </w:r>
            <w:r>
              <w:rPr>
                <w:noProof/>
                <w:webHidden/>
              </w:rPr>
              <w:tab/>
            </w:r>
            <w:r>
              <w:rPr>
                <w:noProof/>
                <w:webHidden/>
              </w:rPr>
              <w:fldChar w:fldCharType="begin"/>
            </w:r>
            <w:r>
              <w:rPr>
                <w:noProof/>
                <w:webHidden/>
              </w:rPr>
              <w:instrText xml:space="preserve"> PAGEREF _Toc10727641 \h </w:instrText>
            </w:r>
            <w:r>
              <w:rPr>
                <w:noProof/>
                <w:webHidden/>
              </w:rPr>
            </w:r>
            <w:r>
              <w:rPr>
                <w:noProof/>
                <w:webHidden/>
              </w:rPr>
              <w:fldChar w:fldCharType="separate"/>
            </w:r>
            <w:r>
              <w:rPr>
                <w:noProof/>
                <w:webHidden/>
              </w:rPr>
              <w:t>8</w:t>
            </w:r>
            <w:r>
              <w:rPr>
                <w:noProof/>
                <w:webHidden/>
              </w:rPr>
              <w:fldChar w:fldCharType="end"/>
            </w:r>
          </w:hyperlink>
        </w:p>
        <w:p w:rsidR="00541226" w:rsidRDefault="00541226">
          <w:pPr>
            <w:pStyle w:val="TOC1"/>
            <w:tabs>
              <w:tab w:val="right" w:leader="dot" w:pos="9350"/>
            </w:tabs>
            <w:rPr>
              <w:rFonts w:cstheme="minorBidi"/>
              <w:noProof/>
            </w:rPr>
          </w:pPr>
          <w:hyperlink w:anchor="_Toc10727642" w:history="1">
            <w:r w:rsidRPr="00883989">
              <w:rPr>
                <w:rStyle w:val="Hyperlink"/>
                <w:noProof/>
              </w:rPr>
              <w:t>3. Material &amp; Method</w:t>
            </w:r>
            <w:r>
              <w:rPr>
                <w:noProof/>
                <w:webHidden/>
              </w:rPr>
              <w:tab/>
            </w:r>
            <w:r>
              <w:rPr>
                <w:noProof/>
                <w:webHidden/>
              </w:rPr>
              <w:fldChar w:fldCharType="begin"/>
            </w:r>
            <w:r>
              <w:rPr>
                <w:noProof/>
                <w:webHidden/>
              </w:rPr>
              <w:instrText xml:space="preserve"> PAGEREF _Toc10727642 \h </w:instrText>
            </w:r>
            <w:r>
              <w:rPr>
                <w:noProof/>
                <w:webHidden/>
              </w:rPr>
            </w:r>
            <w:r>
              <w:rPr>
                <w:noProof/>
                <w:webHidden/>
              </w:rPr>
              <w:fldChar w:fldCharType="separate"/>
            </w:r>
            <w:r>
              <w:rPr>
                <w:noProof/>
                <w:webHidden/>
              </w:rPr>
              <w:t>10</w:t>
            </w:r>
            <w:r>
              <w:rPr>
                <w:noProof/>
                <w:webHidden/>
              </w:rPr>
              <w:fldChar w:fldCharType="end"/>
            </w:r>
          </w:hyperlink>
        </w:p>
        <w:p w:rsidR="00541226" w:rsidRDefault="00541226">
          <w:pPr>
            <w:pStyle w:val="TOC2"/>
            <w:tabs>
              <w:tab w:val="right" w:leader="dot" w:pos="9350"/>
            </w:tabs>
            <w:rPr>
              <w:rFonts w:cstheme="minorBidi"/>
              <w:noProof/>
            </w:rPr>
          </w:pPr>
          <w:hyperlink w:anchor="_Toc10727643" w:history="1">
            <w:r w:rsidRPr="00883989">
              <w:rPr>
                <w:rStyle w:val="Hyperlink"/>
                <w:noProof/>
              </w:rPr>
              <w:t>3.1 Materials</w:t>
            </w:r>
            <w:r>
              <w:rPr>
                <w:noProof/>
                <w:webHidden/>
              </w:rPr>
              <w:tab/>
            </w:r>
            <w:r>
              <w:rPr>
                <w:noProof/>
                <w:webHidden/>
              </w:rPr>
              <w:fldChar w:fldCharType="begin"/>
            </w:r>
            <w:r>
              <w:rPr>
                <w:noProof/>
                <w:webHidden/>
              </w:rPr>
              <w:instrText xml:space="preserve"> PAGEREF _Toc10727643 \h </w:instrText>
            </w:r>
            <w:r>
              <w:rPr>
                <w:noProof/>
                <w:webHidden/>
              </w:rPr>
            </w:r>
            <w:r>
              <w:rPr>
                <w:noProof/>
                <w:webHidden/>
              </w:rPr>
              <w:fldChar w:fldCharType="separate"/>
            </w:r>
            <w:r>
              <w:rPr>
                <w:noProof/>
                <w:webHidden/>
              </w:rPr>
              <w:t>10</w:t>
            </w:r>
            <w:r>
              <w:rPr>
                <w:noProof/>
                <w:webHidden/>
              </w:rPr>
              <w:fldChar w:fldCharType="end"/>
            </w:r>
          </w:hyperlink>
        </w:p>
        <w:p w:rsidR="00541226" w:rsidRDefault="00541226">
          <w:pPr>
            <w:pStyle w:val="TOC2"/>
            <w:tabs>
              <w:tab w:val="right" w:leader="dot" w:pos="9350"/>
            </w:tabs>
            <w:rPr>
              <w:rFonts w:cstheme="minorBidi"/>
              <w:noProof/>
            </w:rPr>
          </w:pPr>
          <w:hyperlink w:anchor="_Toc10727644" w:history="1">
            <w:r w:rsidRPr="00883989">
              <w:rPr>
                <w:rStyle w:val="Hyperlink"/>
                <w:noProof/>
              </w:rPr>
              <w:t>3.2 Sample</w:t>
            </w:r>
            <w:r>
              <w:rPr>
                <w:noProof/>
                <w:webHidden/>
              </w:rPr>
              <w:tab/>
            </w:r>
            <w:r>
              <w:rPr>
                <w:noProof/>
                <w:webHidden/>
              </w:rPr>
              <w:fldChar w:fldCharType="begin"/>
            </w:r>
            <w:r>
              <w:rPr>
                <w:noProof/>
                <w:webHidden/>
              </w:rPr>
              <w:instrText xml:space="preserve"> PAGEREF _Toc10727644 \h </w:instrText>
            </w:r>
            <w:r>
              <w:rPr>
                <w:noProof/>
                <w:webHidden/>
              </w:rPr>
            </w:r>
            <w:r>
              <w:rPr>
                <w:noProof/>
                <w:webHidden/>
              </w:rPr>
              <w:fldChar w:fldCharType="separate"/>
            </w:r>
            <w:r>
              <w:rPr>
                <w:noProof/>
                <w:webHidden/>
              </w:rPr>
              <w:t>10</w:t>
            </w:r>
            <w:r>
              <w:rPr>
                <w:noProof/>
                <w:webHidden/>
              </w:rPr>
              <w:fldChar w:fldCharType="end"/>
            </w:r>
          </w:hyperlink>
        </w:p>
        <w:p w:rsidR="00541226" w:rsidRDefault="00541226">
          <w:pPr>
            <w:pStyle w:val="TOC2"/>
            <w:tabs>
              <w:tab w:val="right" w:leader="dot" w:pos="9350"/>
            </w:tabs>
            <w:rPr>
              <w:rFonts w:cstheme="minorBidi"/>
              <w:noProof/>
            </w:rPr>
          </w:pPr>
          <w:hyperlink w:anchor="_Toc10727645" w:history="1">
            <w:r w:rsidRPr="00883989">
              <w:rPr>
                <w:rStyle w:val="Hyperlink"/>
                <w:noProof/>
              </w:rPr>
              <w:t>3.3 Sulfur determination</w:t>
            </w:r>
            <w:r>
              <w:rPr>
                <w:noProof/>
                <w:webHidden/>
              </w:rPr>
              <w:tab/>
            </w:r>
            <w:r>
              <w:rPr>
                <w:noProof/>
                <w:webHidden/>
              </w:rPr>
              <w:fldChar w:fldCharType="begin"/>
            </w:r>
            <w:r>
              <w:rPr>
                <w:noProof/>
                <w:webHidden/>
              </w:rPr>
              <w:instrText xml:space="preserve"> PAGEREF _Toc10727645 \h </w:instrText>
            </w:r>
            <w:r>
              <w:rPr>
                <w:noProof/>
                <w:webHidden/>
              </w:rPr>
            </w:r>
            <w:r>
              <w:rPr>
                <w:noProof/>
                <w:webHidden/>
              </w:rPr>
              <w:fldChar w:fldCharType="separate"/>
            </w:r>
            <w:r>
              <w:rPr>
                <w:noProof/>
                <w:webHidden/>
              </w:rPr>
              <w:t>11</w:t>
            </w:r>
            <w:r>
              <w:rPr>
                <w:noProof/>
                <w:webHidden/>
              </w:rPr>
              <w:fldChar w:fldCharType="end"/>
            </w:r>
          </w:hyperlink>
        </w:p>
        <w:p w:rsidR="00541226" w:rsidRDefault="00541226">
          <w:pPr>
            <w:pStyle w:val="TOC2"/>
            <w:tabs>
              <w:tab w:val="right" w:leader="dot" w:pos="9350"/>
            </w:tabs>
            <w:rPr>
              <w:rFonts w:cstheme="minorBidi"/>
              <w:noProof/>
            </w:rPr>
          </w:pPr>
          <w:hyperlink w:anchor="_Toc10727646" w:history="1">
            <w:r w:rsidRPr="00883989">
              <w:rPr>
                <w:rStyle w:val="Hyperlink"/>
                <w:noProof/>
              </w:rPr>
              <w:t>3.4 Polyphenol analysis</w:t>
            </w:r>
            <w:r>
              <w:rPr>
                <w:noProof/>
                <w:webHidden/>
              </w:rPr>
              <w:tab/>
            </w:r>
            <w:r>
              <w:rPr>
                <w:noProof/>
                <w:webHidden/>
              </w:rPr>
              <w:fldChar w:fldCharType="begin"/>
            </w:r>
            <w:r>
              <w:rPr>
                <w:noProof/>
                <w:webHidden/>
              </w:rPr>
              <w:instrText xml:space="preserve"> PAGEREF _Toc10727646 \h </w:instrText>
            </w:r>
            <w:r>
              <w:rPr>
                <w:noProof/>
                <w:webHidden/>
              </w:rPr>
            </w:r>
            <w:r>
              <w:rPr>
                <w:noProof/>
                <w:webHidden/>
              </w:rPr>
              <w:fldChar w:fldCharType="separate"/>
            </w:r>
            <w:r>
              <w:rPr>
                <w:noProof/>
                <w:webHidden/>
              </w:rPr>
              <w:t>11</w:t>
            </w:r>
            <w:r>
              <w:rPr>
                <w:noProof/>
                <w:webHidden/>
              </w:rPr>
              <w:fldChar w:fldCharType="end"/>
            </w:r>
          </w:hyperlink>
        </w:p>
        <w:p w:rsidR="00541226" w:rsidRDefault="00541226">
          <w:pPr>
            <w:pStyle w:val="TOC3"/>
            <w:tabs>
              <w:tab w:val="right" w:leader="dot" w:pos="9350"/>
            </w:tabs>
            <w:rPr>
              <w:rFonts w:cstheme="minorBidi"/>
              <w:noProof/>
            </w:rPr>
          </w:pPr>
          <w:hyperlink w:anchor="_Toc10727647" w:history="1">
            <w:r w:rsidRPr="00883989">
              <w:rPr>
                <w:rStyle w:val="Hyperlink"/>
                <w:noProof/>
              </w:rPr>
              <w:t>Total phenolic analysis</w:t>
            </w:r>
            <w:r>
              <w:rPr>
                <w:noProof/>
                <w:webHidden/>
              </w:rPr>
              <w:tab/>
            </w:r>
            <w:r>
              <w:rPr>
                <w:noProof/>
                <w:webHidden/>
              </w:rPr>
              <w:fldChar w:fldCharType="begin"/>
            </w:r>
            <w:r>
              <w:rPr>
                <w:noProof/>
                <w:webHidden/>
              </w:rPr>
              <w:instrText xml:space="preserve"> PAGEREF _Toc10727647 \h </w:instrText>
            </w:r>
            <w:r>
              <w:rPr>
                <w:noProof/>
                <w:webHidden/>
              </w:rPr>
            </w:r>
            <w:r>
              <w:rPr>
                <w:noProof/>
                <w:webHidden/>
              </w:rPr>
              <w:fldChar w:fldCharType="separate"/>
            </w:r>
            <w:r>
              <w:rPr>
                <w:noProof/>
                <w:webHidden/>
              </w:rPr>
              <w:t>11</w:t>
            </w:r>
            <w:r>
              <w:rPr>
                <w:noProof/>
                <w:webHidden/>
              </w:rPr>
              <w:fldChar w:fldCharType="end"/>
            </w:r>
          </w:hyperlink>
        </w:p>
        <w:p w:rsidR="00541226" w:rsidRDefault="00541226">
          <w:pPr>
            <w:pStyle w:val="TOC3"/>
            <w:tabs>
              <w:tab w:val="right" w:leader="dot" w:pos="9350"/>
            </w:tabs>
            <w:rPr>
              <w:rFonts w:cstheme="minorBidi"/>
              <w:noProof/>
            </w:rPr>
          </w:pPr>
          <w:hyperlink w:anchor="_Toc10727648" w:history="1">
            <w:r w:rsidRPr="00883989">
              <w:rPr>
                <w:rStyle w:val="Hyperlink"/>
                <w:noProof/>
              </w:rPr>
              <w:t>HPLC-DAD-MS analysis</w:t>
            </w:r>
            <w:r>
              <w:rPr>
                <w:noProof/>
                <w:webHidden/>
              </w:rPr>
              <w:tab/>
            </w:r>
            <w:r>
              <w:rPr>
                <w:noProof/>
                <w:webHidden/>
              </w:rPr>
              <w:fldChar w:fldCharType="begin"/>
            </w:r>
            <w:r>
              <w:rPr>
                <w:noProof/>
                <w:webHidden/>
              </w:rPr>
              <w:instrText xml:space="preserve"> PAGEREF _Toc10727648 \h </w:instrText>
            </w:r>
            <w:r>
              <w:rPr>
                <w:noProof/>
                <w:webHidden/>
              </w:rPr>
            </w:r>
            <w:r>
              <w:rPr>
                <w:noProof/>
                <w:webHidden/>
              </w:rPr>
              <w:fldChar w:fldCharType="separate"/>
            </w:r>
            <w:r>
              <w:rPr>
                <w:noProof/>
                <w:webHidden/>
              </w:rPr>
              <w:t>12</w:t>
            </w:r>
            <w:r>
              <w:rPr>
                <w:noProof/>
                <w:webHidden/>
              </w:rPr>
              <w:fldChar w:fldCharType="end"/>
            </w:r>
          </w:hyperlink>
        </w:p>
        <w:p w:rsidR="00541226" w:rsidRDefault="00541226">
          <w:pPr>
            <w:pStyle w:val="TOC1"/>
            <w:tabs>
              <w:tab w:val="right" w:leader="dot" w:pos="9350"/>
            </w:tabs>
            <w:rPr>
              <w:rFonts w:cstheme="minorBidi"/>
              <w:noProof/>
            </w:rPr>
          </w:pPr>
          <w:hyperlink w:anchor="_Toc10727649" w:history="1">
            <w:r w:rsidRPr="00883989">
              <w:rPr>
                <w:rStyle w:val="Hyperlink"/>
                <w:noProof/>
              </w:rPr>
              <w:t>4. Results</w:t>
            </w:r>
            <w:r>
              <w:rPr>
                <w:noProof/>
                <w:webHidden/>
              </w:rPr>
              <w:tab/>
            </w:r>
            <w:r>
              <w:rPr>
                <w:noProof/>
                <w:webHidden/>
              </w:rPr>
              <w:fldChar w:fldCharType="begin"/>
            </w:r>
            <w:r>
              <w:rPr>
                <w:noProof/>
                <w:webHidden/>
              </w:rPr>
              <w:instrText xml:space="preserve"> PAGEREF _Toc10727649 \h </w:instrText>
            </w:r>
            <w:r>
              <w:rPr>
                <w:noProof/>
                <w:webHidden/>
              </w:rPr>
            </w:r>
            <w:r>
              <w:rPr>
                <w:noProof/>
                <w:webHidden/>
              </w:rPr>
              <w:fldChar w:fldCharType="separate"/>
            </w:r>
            <w:r>
              <w:rPr>
                <w:noProof/>
                <w:webHidden/>
              </w:rPr>
              <w:t>13</w:t>
            </w:r>
            <w:r>
              <w:rPr>
                <w:noProof/>
                <w:webHidden/>
              </w:rPr>
              <w:fldChar w:fldCharType="end"/>
            </w:r>
          </w:hyperlink>
        </w:p>
        <w:p w:rsidR="00541226" w:rsidRDefault="00541226">
          <w:pPr>
            <w:pStyle w:val="TOC2"/>
            <w:tabs>
              <w:tab w:val="right" w:leader="dot" w:pos="9350"/>
            </w:tabs>
            <w:rPr>
              <w:rFonts w:cstheme="minorBidi"/>
              <w:noProof/>
            </w:rPr>
          </w:pPr>
          <w:hyperlink w:anchor="_Toc10727650" w:history="1">
            <w:r w:rsidRPr="00883989">
              <w:rPr>
                <w:rStyle w:val="Hyperlink"/>
                <w:noProof/>
              </w:rPr>
              <w:t>4.1 Sample’s morphology</w:t>
            </w:r>
            <w:r>
              <w:rPr>
                <w:noProof/>
                <w:webHidden/>
              </w:rPr>
              <w:tab/>
            </w:r>
            <w:r>
              <w:rPr>
                <w:noProof/>
                <w:webHidden/>
              </w:rPr>
              <w:fldChar w:fldCharType="begin"/>
            </w:r>
            <w:r>
              <w:rPr>
                <w:noProof/>
                <w:webHidden/>
              </w:rPr>
              <w:instrText xml:space="preserve"> PAGEREF _Toc10727650 \h </w:instrText>
            </w:r>
            <w:r>
              <w:rPr>
                <w:noProof/>
                <w:webHidden/>
              </w:rPr>
            </w:r>
            <w:r>
              <w:rPr>
                <w:noProof/>
                <w:webHidden/>
              </w:rPr>
              <w:fldChar w:fldCharType="separate"/>
            </w:r>
            <w:r>
              <w:rPr>
                <w:noProof/>
                <w:webHidden/>
              </w:rPr>
              <w:t>13</w:t>
            </w:r>
            <w:r>
              <w:rPr>
                <w:noProof/>
                <w:webHidden/>
              </w:rPr>
              <w:fldChar w:fldCharType="end"/>
            </w:r>
          </w:hyperlink>
        </w:p>
        <w:p w:rsidR="00541226" w:rsidRDefault="00541226">
          <w:pPr>
            <w:pStyle w:val="TOC2"/>
            <w:tabs>
              <w:tab w:val="right" w:leader="dot" w:pos="9350"/>
            </w:tabs>
            <w:rPr>
              <w:rFonts w:cstheme="minorBidi"/>
              <w:noProof/>
            </w:rPr>
          </w:pPr>
          <w:hyperlink w:anchor="_Toc10727651" w:history="1">
            <w:r w:rsidRPr="00883989">
              <w:rPr>
                <w:rStyle w:val="Hyperlink"/>
                <w:noProof/>
              </w:rPr>
              <w:t>4.2 Elemental analysis</w:t>
            </w:r>
            <w:r>
              <w:rPr>
                <w:noProof/>
                <w:webHidden/>
              </w:rPr>
              <w:tab/>
            </w:r>
            <w:r>
              <w:rPr>
                <w:noProof/>
                <w:webHidden/>
              </w:rPr>
              <w:fldChar w:fldCharType="begin"/>
            </w:r>
            <w:r>
              <w:rPr>
                <w:noProof/>
                <w:webHidden/>
              </w:rPr>
              <w:instrText xml:space="preserve"> PAGEREF _Toc10727651 \h </w:instrText>
            </w:r>
            <w:r>
              <w:rPr>
                <w:noProof/>
                <w:webHidden/>
              </w:rPr>
            </w:r>
            <w:r>
              <w:rPr>
                <w:noProof/>
                <w:webHidden/>
              </w:rPr>
              <w:fldChar w:fldCharType="separate"/>
            </w:r>
            <w:r>
              <w:rPr>
                <w:noProof/>
                <w:webHidden/>
              </w:rPr>
              <w:t>15</w:t>
            </w:r>
            <w:r>
              <w:rPr>
                <w:noProof/>
                <w:webHidden/>
              </w:rPr>
              <w:fldChar w:fldCharType="end"/>
            </w:r>
          </w:hyperlink>
        </w:p>
        <w:p w:rsidR="00541226" w:rsidRDefault="00541226">
          <w:pPr>
            <w:pStyle w:val="TOC2"/>
            <w:tabs>
              <w:tab w:val="right" w:leader="dot" w:pos="9350"/>
            </w:tabs>
            <w:rPr>
              <w:rFonts w:cstheme="minorBidi"/>
              <w:noProof/>
            </w:rPr>
          </w:pPr>
          <w:hyperlink w:anchor="_Toc10727652" w:history="1">
            <w:r w:rsidRPr="00883989">
              <w:rPr>
                <w:rStyle w:val="Hyperlink"/>
                <w:noProof/>
              </w:rPr>
              <w:t>4.3 Extraction &amp; Total phenolic analysis</w:t>
            </w:r>
            <w:r>
              <w:rPr>
                <w:noProof/>
                <w:webHidden/>
              </w:rPr>
              <w:tab/>
            </w:r>
            <w:r>
              <w:rPr>
                <w:noProof/>
                <w:webHidden/>
              </w:rPr>
              <w:fldChar w:fldCharType="begin"/>
            </w:r>
            <w:r>
              <w:rPr>
                <w:noProof/>
                <w:webHidden/>
              </w:rPr>
              <w:instrText xml:space="preserve"> PAGEREF _Toc10727652 \h </w:instrText>
            </w:r>
            <w:r>
              <w:rPr>
                <w:noProof/>
                <w:webHidden/>
              </w:rPr>
            </w:r>
            <w:r>
              <w:rPr>
                <w:noProof/>
                <w:webHidden/>
              </w:rPr>
              <w:fldChar w:fldCharType="separate"/>
            </w:r>
            <w:r>
              <w:rPr>
                <w:noProof/>
                <w:webHidden/>
              </w:rPr>
              <w:t>17</w:t>
            </w:r>
            <w:r>
              <w:rPr>
                <w:noProof/>
                <w:webHidden/>
              </w:rPr>
              <w:fldChar w:fldCharType="end"/>
            </w:r>
          </w:hyperlink>
        </w:p>
        <w:p w:rsidR="00541226" w:rsidRDefault="00541226">
          <w:pPr>
            <w:pStyle w:val="TOC2"/>
            <w:tabs>
              <w:tab w:val="right" w:leader="dot" w:pos="9350"/>
            </w:tabs>
            <w:rPr>
              <w:rFonts w:cstheme="minorBidi"/>
              <w:noProof/>
            </w:rPr>
          </w:pPr>
          <w:hyperlink w:anchor="_Toc10727653" w:history="1">
            <w:r w:rsidRPr="00883989">
              <w:rPr>
                <w:rStyle w:val="Hyperlink"/>
                <w:noProof/>
              </w:rPr>
              <w:t>4.4 Chromatographic analysis</w:t>
            </w:r>
            <w:r>
              <w:rPr>
                <w:noProof/>
                <w:webHidden/>
              </w:rPr>
              <w:tab/>
            </w:r>
            <w:r>
              <w:rPr>
                <w:noProof/>
                <w:webHidden/>
              </w:rPr>
              <w:fldChar w:fldCharType="begin"/>
            </w:r>
            <w:r>
              <w:rPr>
                <w:noProof/>
                <w:webHidden/>
              </w:rPr>
              <w:instrText xml:space="preserve"> PAGEREF _Toc10727653 \h </w:instrText>
            </w:r>
            <w:r>
              <w:rPr>
                <w:noProof/>
                <w:webHidden/>
              </w:rPr>
            </w:r>
            <w:r>
              <w:rPr>
                <w:noProof/>
                <w:webHidden/>
              </w:rPr>
              <w:fldChar w:fldCharType="separate"/>
            </w:r>
            <w:r>
              <w:rPr>
                <w:noProof/>
                <w:webHidden/>
              </w:rPr>
              <w:t>19</w:t>
            </w:r>
            <w:r>
              <w:rPr>
                <w:noProof/>
                <w:webHidden/>
              </w:rPr>
              <w:fldChar w:fldCharType="end"/>
            </w:r>
          </w:hyperlink>
        </w:p>
        <w:p w:rsidR="00541226" w:rsidRDefault="00541226">
          <w:pPr>
            <w:pStyle w:val="TOC1"/>
            <w:tabs>
              <w:tab w:val="right" w:leader="dot" w:pos="9350"/>
            </w:tabs>
            <w:rPr>
              <w:rFonts w:cstheme="minorBidi"/>
              <w:noProof/>
            </w:rPr>
          </w:pPr>
          <w:hyperlink w:anchor="_Toc10727654" w:history="1">
            <w:r w:rsidRPr="00883989">
              <w:rPr>
                <w:rStyle w:val="Hyperlink"/>
                <w:noProof/>
              </w:rPr>
              <w:t>5. Discussion &amp; Recommendations</w:t>
            </w:r>
            <w:r>
              <w:rPr>
                <w:noProof/>
                <w:webHidden/>
              </w:rPr>
              <w:tab/>
            </w:r>
            <w:r>
              <w:rPr>
                <w:noProof/>
                <w:webHidden/>
              </w:rPr>
              <w:fldChar w:fldCharType="begin"/>
            </w:r>
            <w:r>
              <w:rPr>
                <w:noProof/>
                <w:webHidden/>
              </w:rPr>
              <w:instrText xml:space="preserve"> PAGEREF _Toc10727654 \h </w:instrText>
            </w:r>
            <w:r>
              <w:rPr>
                <w:noProof/>
                <w:webHidden/>
              </w:rPr>
            </w:r>
            <w:r>
              <w:rPr>
                <w:noProof/>
                <w:webHidden/>
              </w:rPr>
              <w:fldChar w:fldCharType="separate"/>
            </w:r>
            <w:r>
              <w:rPr>
                <w:noProof/>
                <w:webHidden/>
              </w:rPr>
              <w:t>24</w:t>
            </w:r>
            <w:r>
              <w:rPr>
                <w:noProof/>
                <w:webHidden/>
              </w:rPr>
              <w:fldChar w:fldCharType="end"/>
            </w:r>
          </w:hyperlink>
        </w:p>
        <w:p w:rsidR="00541226" w:rsidRDefault="00541226">
          <w:pPr>
            <w:pStyle w:val="TOC1"/>
            <w:tabs>
              <w:tab w:val="right" w:leader="dot" w:pos="9350"/>
            </w:tabs>
            <w:rPr>
              <w:rFonts w:cstheme="minorBidi"/>
              <w:noProof/>
            </w:rPr>
          </w:pPr>
          <w:hyperlink w:anchor="_Toc10727655" w:history="1">
            <w:r w:rsidRPr="00883989">
              <w:rPr>
                <w:rStyle w:val="Hyperlink"/>
                <w:noProof/>
              </w:rPr>
              <w:t>6. Conclusion</w:t>
            </w:r>
            <w:r>
              <w:rPr>
                <w:noProof/>
                <w:webHidden/>
              </w:rPr>
              <w:tab/>
            </w:r>
            <w:r>
              <w:rPr>
                <w:noProof/>
                <w:webHidden/>
              </w:rPr>
              <w:fldChar w:fldCharType="begin"/>
            </w:r>
            <w:r>
              <w:rPr>
                <w:noProof/>
                <w:webHidden/>
              </w:rPr>
              <w:instrText xml:space="preserve"> PAGEREF _Toc10727655 \h </w:instrText>
            </w:r>
            <w:r>
              <w:rPr>
                <w:noProof/>
                <w:webHidden/>
              </w:rPr>
            </w:r>
            <w:r>
              <w:rPr>
                <w:noProof/>
                <w:webHidden/>
              </w:rPr>
              <w:fldChar w:fldCharType="separate"/>
            </w:r>
            <w:r>
              <w:rPr>
                <w:noProof/>
                <w:webHidden/>
              </w:rPr>
              <w:t>26</w:t>
            </w:r>
            <w:r>
              <w:rPr>
                <w:noProof/>
                <w:webHidden/>
              </w:rPr>
              <w:fldChar w:fldCharType="end"/>
            </w:r>
          </w:hyperlink>
        </w:p>
        <w:p w:rsidR="00541226" w:rsidRDefault="00541226">
          <w:pPr>
            <w:pStyle w:val="TOC1"/>
            <w:tabs>
              <w:tab w:val="right" w:leader="dot" w:pos="9350"/>
            </w:tabs>
            <w:rPr>
              <w:rFonts w:cstheme="minorBidi"/>
              <w:noProof/>
            </w:rPr>
          </w:pPr>
          <w:hyperlink w:anchor="_Toc10727656" w:history="1">
            <w:r w:rsidRPr="00883989">
              <w:rPr>
                <w:rStyle w:val="Hyperlink"/>
                <w:noProof/>
              </w:rPr>
              <w:t>References</w:t>
            </w:r>
            <w:r>
              <w:rPr>
                <w:noProof/>
                <w:webHidden/>
              </w:rPr>
              <w:tab/>
            </w:r>
            <w:r>
              <w:rPr>
                <w:noProof/>
                <w:webHidden/>
              </w:rPr>
              <w:fldChar w:fldCharType="begin"/>
            </w:r>
            <w:r>
              <w:rPr>
                <w:noProof/>
                <w:webHidden/>
              </w:rPr>
              <w:instrText xml:space="preserve"> PAGEREF _Toc10727656 \h </w:instrText>
            </w:r>
            <w:r>
              <w:rPr>
                <w:noProof/>
                <w:webHidden/>
              </w:rPr>
            </w:r>
            <w:r>
              <w:rPr>
                <w:noProof/>
                <w:webHidden/>
              </w:rPr>
              <w:fldChar w:fldCharType="separate"/>
            </w:r>
            <w:r>
              <w:rPr>
                <w:noProof/>
                <w:webHidden/>
              </w:rPr>
              <w:t>27</w:t>
            </w:r>
            <w:r>
              <w:rPr>
                <w:noProof/>
                <w:webHidden/>
              </w:rPr>
              <w:fldChar w:fldCharType="end"/>
            </w:r>
          </w:hyperlink>
        </w:p>
        <w:p w:rsidR="00541226" w:rsidRDefault="00541226">
          <w:pPr>
            <w:pStyle w:val="TOC1"/>
            <w:tabs>
              <w:tab w:val="right" w:leader="dot" w:pos="9350"/>
            </w:tabs>
            <w:rPr>
              <w:rFonts w:cstheme="minorBidi"/>
              <w:noProof/>
            </w:rPr>
          </w:pPr>
          <w:hyperlink w:anchor="_Toc10727657" w:history="1">
            <w:r w:rsidRPr="00883989">
              <w:rPr>
                <w:rStyle w:val="Hyperlink"/>
                <w:noProof/>
              </w:rPr>
              <w:t>Appendix I</w:t>
            </w:r>
            <w:r>
              <w:rPr>
                <w:noProof/>
                <w:webHidden/>
              </w:rPr>
              <w:tab/>
            </w:r>
            <w:r>
              <w:rPr>
                <w:noProof/>
                <w:webHidden/>
              </w:rPr>
              <w:fldChar w:fldCharType="begin"/>
            </w:r>
            <w:r>
              <w:rPr>
                <w:noProof/>
                <w:webHidden/>
              </w:rPr>
              <w:instrText xml:space="preserve"> PAGEREF _Toc10727657 \h </w:instrText>
            </w:r>
            <w:r>
              <w:rPr>
                <w:noProof/>
                <w:webHidden/>
              </w:rPr>
            </w:r>
            <w:r>
              <w:rPr>
                <w:noProof/>
                <w:webHidden/>
              </w:rPr>
              <w:fldChar w:fldCharType="separate"/>
            </w:r>
            <w:r>
              <w:rPr>
                <w:noProof/>
                <w:webHidden/>
              </w:rPr>
              <w:t>31</w:t>
            </w:r>
            <w:r>
              <w:rPr>
                <w:noProof/>
                <w:webHidden/>
              </w:rPr>
              <w:fldChar w:fldCharType="end"/>
            </w:r>
          </w:hyperlink>
        </w:p>
        <w:p w:rsidR="00541226" w:rsidRDefault="00541226">
          <w:pPr>
            <w:pStyle w:val="TOC1"/>
            <w:tabs>
              <w:tab w:val="right" w:leader="dot" w:pos="9350"/>
            </w:tabs>
            <w:rPr>
              <w:rFonts w:cstheme="minorBidi"/>
              <w:noProof/>
            </w:rPr>
          </w:pPr>
          <w:hyperlink w:anchor="_Toc10727658" w:history="1">
            <w:r w:rsidRPr="00883989">
              <w:rPr>
                <w:rStyle w:val="Hyperlink"/>
                <w:noProof/>
              </w:rPr>
              <w:t>Appendix II</w:t>
            </w:r>
            <w:r>
              <w:rPr>
                <w:noProof/>
                <w:webHidden/>
              </w:rPr>
              <w:tab/>
            </w:r>
            <w:r>
              <w:rPr>
                <w:noProof/>
                <w:webHidden/>
              </w:rPr>
              <w:fldChar w:fldCharType="begin"/>
            </w:r>
            <w:r>
              <w:rPr>
                <w:noProof/>
                <w:webHidden/>
              </w:rPr>
              <w:instrText xml:space="preserve"> PAGEREF _Toc10727658 \h </w:instrText>
            </w:r>
            <w:r>
              <w:rPr>
                <w:noProof/>
                <w:webHidden/>
              </w:rPr>
            </w:r>
            <w:r>
              <w:rPr>
                <w:noProof/>
                <w:webHidden/>
              </w:rPr>
              <w:fldChar w:fldCharType="separate"/>
            </w:r>
            <w:r>
              <w:rPr>
                <w:noProof/>
                <w:webHidden/>
              </w:rPr>
              <w:t>34</w:t>
            </w:r>
            <w:r>
              <w:rPr>
                <w:noProof/>
                <w:webHidden/>
              </w:rPr>
              <w:fldChar w:fldCharType="end"/>
            </w:r>
          </w:hyperlink>
        </w:p>
        <w:p w:rsidR="00541226" w:rsidRDefault="00541226">
          <w:pPr>
            <w:pStyle w:val="TOC1"/>
            <w:tabs>
              <w:tab w:val="right" w:leader="dot" w:pos="9350"/>
            </w:tabs>
            <w:rPr>
              <w:rFonts w:cstheme="minorBidi"/>
              <w:noProof/>
            </w:rPr>
          </w:pPr>
          <w:hyperlink w:anchor="_Toc10727659" w:history="1">
            <w:r w:rsidRPr="00883989">
              <w:rPr>
                <w:rStyle w:val="Hyperlink"/>
                <w:noProof/>
              </w:rPr>
              <w:t>Appendix III</w:t>
            </w:r>
            <w:r>
              <w:rPr>
                <w:noProof/>
                <w:webHidden/>
              </w:rPr>
              <w:tab/>
            </w:r>
            <w:r>
              <w:rPr>
                <w:noProof/>
                <w:webHidden/>
              </w:rPr>
              <w:fldChar w:fldCharType="begin"/>
            </w:r>
            <w:r>
              <w:rPr>
                <w:noProof/>
                <w:webHidden/>
              </w:rPr>
              <w:instrText xml:space="preserve"> PAGEREF _Toc10727659 \h </w:instrText>
            </w:r>
            <w:r>
              <w:rPr>
                <w:noProof/>
                <w:webHidden/>
              </w:rPr>
            </w:r>
            <w:r>
              <w:rPr>
                <w:noProof/>
                <w:webHidden/>
              </w:rPr>
              <w:fldChar w:fldCharType="separate"/>
            </w:r>
            <w:r>
              <w:rPr>
                <w:noProof/>
                <w:webHidden/>
              </w:rPr>
              <w:t>35</w:t>
            </w:r>
            <w:r>
              <w:rPr>
                <w:noProof/>
                <w:webHidden/>
              </w:rPr>
              <w:fldChar w:fldCharType="end"/>
            </w:r>
          </w:hyperlink>
        </w:p>
        <w:p w:rsidR="00541226" w:rsidRDefault="00541226">
          <w:pPr>
            <w:pStyle w:val="TOC1"/>
            <w:tabs>
              <w:tab w:val="right" w:leader="dot" w:pos="9350"/>
            </w:tabs>
            <w:rPr>
              <w:rFonts w:cstheme="minorBidi"/>
              <w:noProof/>
            </w:rPr>
          </w:pPr>
          <w:hyperlink w:anchor="_Toc10727660" w:history="1">
            <w:r w:rsidRPr="00883989">
              <w:rPr>
                <w:rStyle w:val="Hyperlink"/>
                <w:noProof/>
              </w:rPr>
              <w:t>Appendix IV</w:t>
            </w:r>
            <w:r>
              <w:rPr>
                <w:noProof/>
                <w:webHidden/>
              </w:rPr>
              <w:tab/>
            </w:r>
            <w:r>
              <w:rPr>
                <w:noProof/>
                <w:webHidden/>
              </w:rPr>
              <w:fldChar w:fldCharType="begin"/>
            </w:r>
            <w:r>
              <w:rPr>
                <w:noProof/>
                <w:webHidden/>
              </w:rPr>
              <w:instrText xml:space="preserve"> PAGEREF _Toc10727660 \h </w:instrText>
            </w:r>
            <w:r>
              <w:rPr>
                <w:noProof/>
                <w:webHidden/>
              </w:rPr>
            </w:r>
            <w:r>
              <w:rPr>
                <w:noProof/>
                <w:webHidden/>
              </w:rPr>
              <w:fldChar w:fldCharType="separate"/>
            </w:r>
            <w:r>
              <w:rPr>
                <w:noProof/>
                <w:webHidden/>
              </w:rPr>
              <w:t>37</w:t>
            </w:r>
            <w:r>
              <w:rPr>
                <w:noProof/>
                <w:webHidden/>
              </w:rPr>
              <w:fldChar w:fldCharType="end"/>
            </w:r>
          </w:hyperlink>
        </w:p>
        <w:p w:rsidR="00541226" w:rsidRDefault="00541226">
          <w:pPr>
            <w:pStyle w:val="TOC1"/>
            <w:tabs>
              <w:tab w:val="right" w:leader="dot" w:pos="9350"/>
            </w:tabs>
            <w:rPr>
              <w:rFonts w:cstheme="minorBidi"/>
              <w:noProof/>
            </w:rPr>
          </w:pPr>
          <w:hyperlink w:anchor="_Toc10727661" w:history="1">
            <w:r w:rsidRPr="00883989">
              <w:rPr>
                <w:rStyle w:val="Hyperlink"/>
                <w:noProof/>
              </w:rPr>
              <w:t>Appendix V</w:t>
            </w:r>
            <w:r>
              <w:rPr>
                <w:noProof/>
                <w:webHidden/>
              </w:rPr>
              <w:tab/>
            </w:r>
            <w:r>
              <w:rPr>
                <w:noProof/>
                <w:webHidden/>
              </w:rPr>
              <w:fldChar w:fldCharType="begin"/>
            </w:r>
            <w:r>
              <w:rPr>
                <w:noProof/>
                <w:webHidden/>
              </w:rPr>
              <w:instrText xml:space="preserve"> PAGEREF _Toc10727661 \h </w:instrText>
            </w:r>
            <w:r>
              <w:rPr>
                <w:noProof/>
                <w:webHidden/>
              </w:rPr>
            </w:r>
            <w:r>
              <w:rPr>
                <w:noProof/>
                <w:webHidden/>
              </w:rPr>
              <w:fldChar w:fldCharType="separate"/>
            </w:r>
            <w:r>
              <w:rPr>
                <w:noProof/>
                <w:webHidden/>
              </w:rPr>
              <w:t>38</w:t>
            </w:r>
            <w:r>
              <w:rPr>
                <w:noProof/>
                <w:webHidden/>
              </w:rPr>
              <w:fldChar w:fldCharType="end"/>
            </w:r>
          </w:hyperlink>
        </w:p>
        <w:p w:rsidR="00541226" w:rsidRDefault="00541226">
          <w:pPr>
            <w:pStyle w:val="TOC1"/>
            <w:tabs>
              <w:tab w:val="right" w:leader="dot" w:pos="9350"/>
            </w:tabs>
            <w:rPr>
              <w:rFonts w:cstheme="minorBidi"/>
              <w:noProof/>
            </w:rPr>
          </w:pPr>
          <w:hyperlink w:anchor="_Toc10727662" w:history="1">
            <w:r w:rsidRPr="00883989">
              <w:rPr>
                <w:rStyle w:val="Hyperlink"/>
                <w:noProof/>
              </w:rPr>
              <w:t>Appendix VI</w:t>
            </w:r>
            <w:r>
              <w:rPr>
                <w:noProof/>
                <w:webHidden/>
              </w:rPr>
              <w:tab/>
            </w:r>
            <w:r>
              <w:rPr>
                <w:noProof/>
                <w:webHidden/>
              </w:rPr>
              <w:fldChar w:fldCharType="begin"/>
            </w:r>
            <w:r>
              <w:rPr>
                <w:noProof/>
                <w:webHidden/>
              </w:rPr>
              <w:instrText xml:space="preserve"> PAGEREF _Toc10727662 \h </w:instrText>
            </w:r>
            <w:r>
              <w:rPr>
                <w:noProof/>
                <w:webHidden/>
              </w:rPr>
            </w:r>
            <w:r>
              <w:rPr>
                <w:noProof/>
                <w:webHidden/>
              </w:rPr>
              <w:fldChar w:fldCharType="separate"/>
            </w:r>
            <w:r>
              <w:rPr>
                <w:noProof/>
                <w:webHidden/>
              </w:rPr>
              <w:t>40</w:t>
            </w:r>
            <w:r>
              <w:rPr>
                <w:noProof/>
                <w:webHidden/>
              </w:rPr>
              <w:fldChar w:fldCharType="end"/>
            </w:r>
          </w:hyperlink>
        </w:p>
        <w:p w:rsidR="00541226" w:rsidRDefault="00541226">
          <w:pPr>
            <w:pStyle w:val="TOC1"/>
            <w:tabs>
              <w:tab w:val="right" w:leader="dot" w:pos="9350"/>
            </w:tabs>
            <w:rPr>
              <w:rFonts w:cstheme="minorBidi"/>
              <w:noProof/>
            </w:rPr>
          </w:pPr>
          <w:hyperlink w:anchor="_Toc10727663" w:history="1">
            <w:r w:rsidRPr="00883989">
              <w:rPr>
                <w:rStyle w:val="Hyperlink"/>
                <w:noProof/>
              </w:rPr>
              <w:t>Appendix VII</w:t>
            </w:r>
            <w:r>
              <w:rPr>
                <w:noProof/>
                <w:webHidden/>
              </w:rPr>
              <w:tab/>
            </w:r>
            <w:r>
              <w:rPr>
                <w:noProof/>
                <w:webHidden/>
              </w:rPr>
              <w:fldChar w:fldCharType="begin"/>
            </w:r>
            <w:r>
              <w:rPr>
                <w:noProof/>
                <w:webHidden/>
              </w:rPr>
              <w:instrText xml:space="preserve"> PAGEREF _Toc10727663 \h </w:instrText>
            </w:r>
            <w:r>
              <w:rPr>
                <w:noProof/>
                <w:webHidden/>
              </w:rPr>
            </w:r>
            <w:r>
              <w:rPr>
                <w:noProof/>
                <w:webHidden/>
              </w:rPr>
              <w:fldChar w:fldCharType="separate"/>
            </w:r>
            <w:r>
              <w:rPr>
                <w:noProof/>
                <w:webHidden/>
              </w:rPr>
              <w:t>42</w:t>
            </w:r>
            <w:r>
              <w:rPr>
                <w:noProof/>
                <w:webHidden/>
              </w:rPr>
              <w:fldChar w:fldCharType="end"/>
            </w:r>
          </w:hyperlink>
        </w:p>
        <w:p w:rsidR="00541226" w:rsidRDefault="00541226">
          <w:pPr>
            <w:pStyle w:val="TOC1"/>
            <w:tabs>
              <w:tab w:val="right" w:leader="dot" w:pos="9350"/>
            </w:tabs>
            <w:rPr>
              <w:rFonts w:cstheme="minorBidi"/>
              <w:noProof/>
            </w:rPr>
          </w:pPr>
          <w:hyperlink w:anchor="_Toc10727664" w:history="1">
            <w:r w:rsidRPr="00883989">
              <w:rPr>
                <w:rStyle w:val="Hyperlink"/>
                <w:noProof/>
              </w:rPr>
              <w:t>Appendix VIII</w:t>
            </w:r>
            <w:r>
              <w:rPr>
                <w:noProof/>
                <w:webHidden/>
              </w:rPr>
              <w:tab/>
            </w:r>
            <w:r>
              <w:rPr>
                <w:noProof/>
                <w:webHidden/>
              </w:rPr>
              <w:fldChar w:fldCharType="begin"/>
            </w:r>
            <w:r>
              <w:rPr>
                <w:noProof/>
                <w:webHidden/>
              </w:rPr>
              <w:instrText xml:space="preserve"> PAGEREF _Toc10727664 \h </w:instrText>
            </w:r>
            <w:r>
              <w:rPr>
                <w:noProof/>
                <w:webHidden/>
              </w:rPr>
            </w:r>
            <w:r>
              <w:rPr>
                <w:noProof/>
                <w:webHidden/>
              </w:rPr>
              <w:fldChar w:fldCharType="separate"/>
            </w:r>
            <w:r>
              <w:rPr>
                <w:noProof/>
                <w:webHidden/>
              </w:rPr>
              <w:t>45</w:t>
            </w:r>
            <w:r>
              <w:rPr>
                <w:noProof/>
                <w:webHidden/>
              </w:rPr>
              <w:fldChar w:fldCharType="end"/>
            </w:r>
          </w:hyperlink>
        </w:p>
        <w:p w:rsidR="001D5257" w:rsidRDefault="001D5257">
          <w:r>
            <w:rPr>
              <w:b/>
              <w:bCs/>
              <w:noProof/>
            </w:rPr>
            <w:fldChar w:fldCharType="end"/>
          </w:r>
        </w:p>
      </w:sdtContent>
    </w:sdt>
    <w:p w:rsidR="00541226" w:rsidRDefault="00541226">
      <w:pPr>
        <w:sectPr w:rsidR="00541226" w:rsidSect="00B85559">
          <w:footerReference w:type="default" r:id="rId9"/>
          <w:pgSz w:w="12240" w:h="15840"/>
          <w:pgMar w:top="1440" w:right="1440" w:bottom="1440" w:left="1440" w:header="720" w:footer="720" w:gutter="0"/>
          <w:pgNumType w:start="1"/>
          <w:cols w:space="720"/>
          <w:docGrid w:linePitch="360"/>
        </w:sectPr>
      </w:pPr>
    </w:p>
    <w:p w:rsidR="00593E39" w:rsidRDefault="00593E39" w:rsidP="00B85559">
      <w:pPr>
        <w:pStyle w:val="Heading1"/>
      </w:pPr>
      <w:bookmarkStart w:id="0" w:name="_Toc1988757"/>
      <w:bookmarkStart w:id="1" w:name="_Toc10727635"/>
      <w:r>
        <w:lastRenderedPageBreak/>
        <w:t>1. Introduction</w:t>
      </w:r>
      <w:bookmarkEnd w:id="0"/>
      <w:bookmarkEnd w:id="1"/>
    </w:p>
    <w:p w:rsidR="00593E39" w:rsidRPr="00A52BA3" w:rsidRDefault="00593E39" w:rsidP="00593E39">
      <w:pPr>
        <w:jc w:val="both"/>
      </w:pPr>
    </w:p>
    <w:p w:rsidR="00593E39" w:rsidRDefault="00593E39" w:rsidP="00593E39">
      <w:pPr>
        <w:jc w:val="both"/>
        <w:rPr>
          <w:rFonts w:cstheme="minorHAnsi"/>
        </w:rPr>
      </w:pPr>
      <w:r w:rsidRPr="00585CE9">
        <w:rPr>
          <w:rFonts w:cstheme="minorHAnsi"/>
        </w:rPr>
        <w:t>Selenium is an essential nutri</w:t>
      </w:r>
      <w:r>
        <w:rPr>
          <w:rFonts w:cstheme="minorHAnsi"/>
        </w:rPr>
        <w:t>ent for both humans and animals. E</w:t>
      </w:r>
      <w:r w:rsidRPr="00585CE9">
        <w:rPr>
          <w:rFonts w:cstheme="minorHAnsi"/>
        </w:rPr>
        <w:t>ven though in large quantities it is toxic, at low concentrations it is beneficial for living systems, including plants (Gupta et al.</w:t>
      </w:r>
      <w:r>
        <w:rPr>
          <w:rFonts w:cstheme="minorHAnsi"/>
        </w:rPr>
        <w:t xml:space="preserve"> 2017). L</w:t>
      </w:r>
      <w:r w:rsidRPr="00585CE9">
        <w:rPr>
          <w:rFonts w:cstheme="minorHAnsi"/>
        </w:rPr>
        <w:t>ow doses of selenium protect the plant from stressors such as cold, desiccation and metal stress. Due to the fact that it has similar chemical properties to sulfur it is taken up by plants via sulfur transporters inside the root of the plants and metabolized using sulfur assimilatory pathways (</w:t>
      </w:r>
      <w:proofErr w:type="spellStart"/>
      <w:r w:rsidRPr="00585CE9">
        <w:rPr>
          <w:rFonts w:cstheme="minorHAnsi"/>
        </w:rPr>
        <w:t>Shibagaki</w:t>
      </w:r>
      <w:proofErr w:type="spellEnd"/>
      <w:r w:rsidRPr="00585CE9">
        <w:rPr>
          <w:rFonts w:cstheme="minorHAnsi"/>
        </w:rPr>
        <w:t xml:space="preserve"> et al. 2001).</w:t>
      </w:r>
      <w:r w:rsidR="00BE6F8E">
        <w:rPr>
          <w:rFonts w:cstheme="minorHAnsi"/>
        </w:rPr>
        <w:t xml:space="preserve"> Which is why determining th</w:t>
      </w:r>
      <w:r w:rsidR="002E564C">
        <w:rPr>
          <w:rFonts w:cstheme="minorHAnsi"/>
        </w:rPr>
        <w:t>e percentage of sulfur is also of interest, o</w:t>
      </w:r>
      <w:r w:rsidR="00BE6F8E">
        <w:rPr>
          <w:rFonts w:cstheme="minorHAnsi"/>
        </w:rPr>
        <w:t>ne of the meth</w:t>
      </w:r>
      <w:r w:rsidR="002E564C">
        <w:rPr>
          <w:rFonts w:cstheme="minorHAnsi"/>
        </w:rPr>
        <w:t xml:space="preserve">ods being </w:t>
      </w:r>
      <w:r w:rsidR="00BE6F8E">
        <w:rPr>
          <w:rFonts w:cstheme="minorHAnsi"/>
        </w:rPr>
        <w:t>elemental analysis</w:t>
      </w:r>
      <w:r w:rsidR="002E564C">
        <w:rPr>
          <w:rFonts w:cstheme="minorHAnsi"/>
        </w:rPr>
        <w:t>.</w:t>
      </w:r>
      <w:r w:rsidR="00BE6F8E">
        <w:rPr>
          <w:rFonts w:cstheme="minorHAnsi"/>
        </w:rPr>
        <w:t xml:space="preserve"> </w:t>
      </w:r>
      <w:r w:rsidRPr="00585CE9">
        <w:rPr>
          <w:rFonts w:cstheme="minorHAnsi"/>
        </w:rPr>
        <w:t xml:space="preserve">  Selenium containing crops can be used to deliver this element to the consumers (</w:t>
      </w:r>
      <w:proofErr w:type="spellStart"/>
      <w:r w:rsidRPr="00585CE9">
        <w:rPr>
          <w:rFonts w:cstheme="minorHAnsi"/>
        </w:rPr>
        <w:t>biofortification</w:t>
      </w:r>
      <w:proofErr w:type="spellEnd"/>
      <w:r w:rsidRPr="00585CE9">
        <w:rPr>
          <w:rFonts w:cstheme="minorHAnsi"/>
        </w:rPr>
        <w:t xml:space="preserve"> of the crops), for example, in China in Se-deficient areas it is practiced to prevent the </w:t>
      </w:r>
      <w:proofErr w:type="spellStart"/>
      <w:r w:rsidRPr="00585CE9">
        <w:rPr>
          <w:rFonts w:cstheme="minorHAnsi"/>
        </w:rPr>
        <w:t>Keshan</w:t>
      </w:r>
      <w:proofErr w:type="spellEnd"/>
      <w:r w:rsidRPr="00585CE9">
        <w:rPr>
          <w:rFonts w:cstheme="minorHAnsi"/>
        </w:rPr>
        <w:t xml:space="preserve"> disease, characterized by Se deficiency (</w:t>
      </w:r>
      <w:proofErr w:type="spellStart"/>
      <w:r w:rsidRPr="00585CE9">
        <w:rPr>
          <w:rFonts w:cstheme="minorHAnsi"/>
        </w:rPr>
        <w:t>Malagoli</w:t>
      </w:r>
      <w:proofErr w:type="spellEnd"/>
      <w:r w:rsidRPr="00585CE9">
        <w:rPr>
          <w:rFonts w:cstheme="minorHAnsi"/>
        </w:rPr>
        <w:t xml:space="preserve"> et al. 2015).</w:t>
      </w:r>
      <w:r>
        <w:rPr>
          <w:rFonts w:cstheme="minorHAnsi"/>
        </w:rPr>
        <w:t xml:space="preserve"> Supplementation of fertilizer with selenium is an effective way to increase the mineral intake in feasible countries (Xu et al. 2003). </w:t>
      </w:r>
    </w:p>
    <w:p w:rsidR="00593E39" w:rsidRDefault="002E564C" w:rsidP="00593E39">
      <w:pPr>
        <w:jc w:val="both"/>
        <w:rPr>
          <w:rFonts w:cstheme="minorHAnsi"/>
        </w:rPr>
      </w:pPr>
      <w:r>
        <w:rPr>
          <w:rFonts w:cstheme="minorHAnsi"/>
        </w:rPr>
        <w:t xml:space="preserve">According to the research done by Xu et al. (2003) the content of polyphenols is greatly increased by application of the selenium-enriched fertilizer. </w:t>
      </w:r>
      <w:r w:rsidR="00593E39">
        <w:rPr>
          <w:rFonts w:cstheme="minorHAnsi"/>
        </w:rPr>
        <w:t>Polyphenols receive a lot of interest from the consumers and manufacturers, due to several reasons, one of it being the fact that they are antioxidant agents that along with vitamin C, vitamin E and carotenoids protect the body tissue from oxidative stress (</w:t>
      </w:r>
      <w:proofErr w:type="spellStart"/>
      <w:r w:rsidR="00593E39">
        <w:rPr>
          <w:rFonts w:cstheme="minorHAnsi"/>
        </w:rPr>
        <w:t>Scalbert</w:t>
      </w:r>
      <w:proofErr w:type="spellEnd"/>
      <w:r w:rsidR="00593E39">
        <w:rPr>
          <w:rFonts w:cstheme="minorHAnsi"/>
        </w:rPr>
        <w:t xml:space="preserve"> et al. 2000), which can cause illnesses like cancer, cardiovascular and inflammatory diseases (</w:t>
      </w:r>
      <w:proofErr w:type="spellStart"/>
      <w:r w:rsidR="00593E39">
        <w:rPr>
          <w:rFonts w:cstheme="minorHAnsi"/>
        </w:rPr>
        <w:t>Manach</w:t>
      </w:r>
      <w:proofErr w:type="spellEnd"/>
      <w:r w:rsidR="00593E39">
        <w:rPr>
          <w:rFonts w:cstheme="minorHAnsi"/>
        </w:rPr>
        <w:t xml:space="preserve"> et al.2004). Polyphenols have a great diversity of their structures and several thousand of natural polyphenols have been identified in plants (</w:t>
      </w:r>
      <w:proofErr w:type="spellStart"/>
      <w:r w:rsidR="00593E39">
        <w:rPr>
          <w:rFonts w:cstheme="minorHAnsi"/>
        </w:rPr>
        <w:t>Naczk</w:t>
      </w:r>
      <w:proofErr w:type="spellEnd"/>
      <w:r w:rsidR="00593E39">
        <w:rPr>
          <w:rFonts w:cstheme="minorHAnsi"/>
        </w:rPr>
        <w:t xml:space="preserve"> et al. 2006). </w:t>
      </w:r>
    </w:p>
    <w:p w:rsidR="00593E39" w:rsidRDefault="00593E39" w:rsidP="00593E39">
      <w:pPr>
        <w:rPr>
          <w:rFonts w:cstheme="minorHAnsi"/>
        </w:rPr>
      </w:pPr>
      <w:r>
        <w:rPr>
          <w:rFonts w:cstheme="minorHAnsi"/>
        </w:rPr>
        <w:t xml:space="preserve">Considering the import role of polyphenols and the promising roles of selenium bio-fortification the following investigation is proposed: determination of selenium uptake at three different concentrations by </w:t>
      </w:r>
      <w:r w:rsidRPr="00801B2B">
        <w:rPr>
          <w:rFonts w:cstheme="minorHAnsi"/>
          <w:i/>
        </w:rPr>
        <w:t>Allium</w:t>
      </w:r>
      <w:r>
        <w:rPr>
          <w:rFonts w:cstheme="minorHAnsi"/>
        </w:rPr>
        <w:t xml:space="preserve"> species, the effect on sulfur content and polyphenol composition. Thus, the main research question is formulated:</w:t>
      </w:r>
    </w:p>
    <w:p w:rsidR="00593E39" w:rsidRDefault="00593E39" w:rsidP="00593E39">
      <w:pPr>
        <w:rPr>
          <w:rFonts w:cstheme="minorHAnsi"/>
          <w:i/>
        </w:rPr>
      </w:pPr>
      <w:r>
        <w:rPr>
          <w:rFonts w:cstheme="minorHAnsi"/>
          <w:i/>
        </w:rPr>
        <w:t>“</w:t>
      </w:r>
      <w:r w:rsidRPr="00303C42">
        <w:rPr>
          <w:rFonts w:cstheme="minorHAnsi"/>
          <w:i/>
        </w:rPr>
        <w:t xml:space="preserve">What are the effects of inorganic selenium enriched growing environment upon the </w:t>
      </w:r>
      <w:r w:rsidR="002E564C">
        <w:rPr>
          <w:rFonts w:cstheme="minorHAnsi"/>
          <w:i/>
        </w:rPr>
        <w:t>polyphenol</w:t>
      </w:r>
      <w:r w:rsidRPr="00303C42">
        <w:rPr>
          <w:rFonts w:cstheme="minorHAnsi"/>
          <w:i/>
        </w:rPr>
        <w:t xml:space="preserve"> composition and properties of several Allium species?</w:t>
      </w:r>
      <w:r>
        <w:rPr>
          <w:rFonts w:cstheme="minorHAnsi"/>
          <w:i/>
        </w:rPr>
        <w:t>”</w:t>
      </w:r>
    </w:p>
    <w:p w:rsidR="00593E39" w:rsidRPr="008756E0" w:rsidRDefault="00593E39" w:rsidP="00593E39">
      <w:pPr>
        <w:rPr>
          <w:rFonts w:cstheme="minorHAnsi"/>
        </w:rPr>
      </w:pPr>
      <w:r>
        <w:rPr>
          <w:rFonts w:cstheme="minorHAnsi"/>
        </w:rPr>
        <w:t xml:space="preserve">To be able to provide a complete and complex answer to the research question the following sub-questions are formulated and will be investigated: </w:t>
      </w:r>
    </w:p>
    <w:p w:rsidR="00593E39" w:rsidRDefault="00593E39" w:rsidP="00593E39">
      <w:pPr>
        <w:pStyle w:val="ListParagraph"/>
        <w:numPr>
          <w:ilvl w:val="0"/>
          <w:numId w:val="1"/>
        </w:numPr>
      </w:pPr>
      <w:r>
        <w:t>How does the selenium enriched growing envi</w:t>
      </w:r>
      <w:r w:rsidR="00FC1B14">
        <w:t>ronment affect the growth (</w:t>
      </w:r>
      <w:r>
        <w:t xml:space="preserve">roots and leaves length) and other morphological properties of the tested </w:t>
      </w:r>
      <w:r w:rsidRPr="0037347F">
        <w:rPr>
          <w:i/>
        </w:rPr>
        <w:t>Allium</w:t>
      </w:r>
      <w:r>
        <w:t xml:space="preserve"> species?</w:t>
      </w:r>
    </w:p>
    <w:p w:rsidR="00593E39" w:rsidRDefault="00593E39" w:rsidP="00593E39">
      <w:pPr>
        <w:pStyle w:val="ListParagraph"/>
        <w:numPr>
          <w:ilvl w:val="0"/>
          <w:numId w:val="1"/>
        </w:numPr>
      </w:pPr>
      <w:r>
        <w:t>How does the selenium content associates with the presence of other elements like sulfur?</w:t>
      </w:r>
    </w:p>
    <w:p w:rsidR="00593E39" w:rsidRDefault="00593E39" w:rsidP="00593E39">
      <w:pPr>
        <w:pStyle w:val="ListParagraph"/>
        <w:numPr>
          <w:ilvl w:val="0"/>
          <w:numId w:val="1"/>
        </w:numPr>
      </w:pPr>
      <w:r>
        <w:t xml:space="preserve">How does the selenium content affects the polyphenol composition (phenolic acids, flavonoids)? </w:t>
      </w:r>
    </w:p>
    <w:p w:rsidR="005611A1" w:rsidRDefault="005611A1" w:rsidP="005611A1"/>
    <w:p w:rsidR="005611A1" w:rsidRDefault="005611A1" w:rsidP="005611A1">
      <w:pPr>
        <w:pStyle w:val="Heading1"/>
      </w:pPr>
      <w:r>
        <w:br w:type="page"/>
      </w:r>
      <w:bookmarkStart w:id="2" w:name="_Toc1988758"/>
      <w:bookmarkStart w:id="3" w:name="_Toc10727636"/>
      <w:r>
        <w:lastRenderedPageBreak/>
        <w:t>2. Theoretical background</w:t>
      </w:r>
      <w:bookmarkEnd w:id="2"/>
      <w:bookmarkEnd w:id="3"/>
      <w:r>
        <w:t xml:space="preserve"> </w:t>
      </w:r>
    </w:p>
    <w:p w:rsidR="005611A1" w:rsidRPr="00356F49" w:rsidRDefault="005611A1" w:rsidP="005611A1"/>
    <w:p w:rsidR="005611A1" w:rsidRDefault="005611A1" w:rsidP="005611A1">
      <w:pPr>
        <w:pStyle w:val="Heading2"/>
      </w:pPr>
      <w:bookmarkStart w:id="4" w:name="_Toc1988759"/>
      <w:bookmarkStart w:id="5" w:name="_Toc10727637"/>
      <w:r>
        <w:t>2.1 Selenium bio-fortification</w:t>
      </w:r>
      <w:bookmarkEnd w:id="4"/>
      <w:bookmarkEnd w:id="5"/>
      <w:r>
        <w:t xml:space="preserve"> </w:t>
      </w:r>
    </w:p>
    <w:p w:rsidR="005611A1" w:rsidRDefault="005611A1" w:rsidP="005611A1"/>
    <w:p w:rsidR="005611A1" w:rsidRDefault="005611A1" w:rsidP="005611A1">
      <w:pPr>
        <w:jc w:val="both"/>
      </w:pPr>
      <w:r>
        <w:t>More than half of the world population is affected by the phenomena called micronutrient malnutrition, particularly in developing countries (Mayer et al. 2008). Same source states that bio-fortification of the crops has a positive impact on solving this issue. Bio-fortification is delivering the micronutrients to the crops and relies on the plant’s biosynthetic and physiological capacity to accumulate the desired nutrients (Mayer et al. 2008).</w:t>
      </w:r>
    </w:p>
    <w:p w:rsidR="005611A1" w:rsidRPr="001F2C22" w:rsidRDefault="005611A1" w:rsidP="005611A1">
      <w:pPr>
        <w:jc w:val="both"/>
      </w:pPr>
      <w:r>
        <w:t>Selenium is an essential mineral for human (Reilly et al. 2014) and is known to prevent cancer in numerous mammals (</w:t>
      </w:r>
      <w:proofErr w:type="spellStart"/>
      <w:r>
        <w:t>Ganther</w:t>
      </w:r>
      <w:proofErr w:type="spellEnd"/>
      <w:r>
        <w:t>, 1999). Besides this selenium is a co-factor in two enzymes (glutathione peroxidase and iodothyronine 5’-deiodise), first one acting as an antioxidant by destroying peroxides that attack cellular membrane (MacLeod et al. 1995). Selenium has a dual role being an essential element at low levels and a toxic substance at higher concentration (</w:t>
      </w:r>
      <w:proofErr w:type="spellStart"/>
      <w:r>
        <w:t>Ganther</w:t>
      </w:r>
      <w:proofErr w:type="spellEnd"/>
      <w:r>
        <w:t xml:space="preserve">, 1999; Gupta et al. 2017). According to </w:t>
      </w:r>
      <w:proofErr w:type="spellStart"/>
      <w:r>
        <w:t>Izgi</w:t>
      </w:r>
      <w:proofErr w:type="spellEnd"/>
      <w:r>
        <w:t xml:space="preserve"> et al. (2005) at low levels it also inhibits the toxicity of the several metals like lead and mercury. Same source states that due to the narrow concertation range between the two contrary effects, additional knowledge about selenium effects are needed. Furthermore, selenium shows toxicities being exhibited for organic and inorganic compounds (</w:t>
      </w:r>
      <w:proofErr w:type="spellStart"/>
      <w:r>
        <w:t>Izgi</w:t>
      </w:r>
      <w:proofErr w:type="spellEnd"/>
      <w:r>
        <w:t xml:space="preserve"> et al. 2005). Selenium is obtained in the diet mostly from plants and the level is dependent on the amount present in the soil (MacLeod et al. 1995). Many soils worldwide have low levels of selenium, including China, Russia and some parts of Europe (Reilly et al. 2014). According to MacLeod et al. (1995) addition of selenium to fertilizers and selenium supplementation have been successfully used to overcome deficiency problems; it has been used in Finland since 1984 to address low dietary intake (Reilly et al. 2014). According to Hu et al. (2001) the content of selenium is low in the areas where the concertation of the selenium is low in the soil.  Selenium is taken from soil mainly in the form of </w:t>
      </w:r>
      <w:proofErr w:type="spellStart"/>
      <w:r>
        <w:t>selenate</w:t>
      </w:r>
      <w:proofErr w:type="spellEnd"/>
      <w:r>
        <w:t xml:space="preserve"> (SeO</w:t>
      </w:r>
      <w:r>
        <w:rPr>
          <w:vertAlign w:val="subscript"/>
        </w:rPr>
        <w:t>4</w:t>
      </w:r>
      <w:r>
        <w:rPr>
          <w:vertAlign w:val="superscript"/>
        </w:rPr>
        <w:t>2-</w:t>
      </w:r>
      <w:r>
        <w:t>) and in less quantities as selenite (SeO</w:t>
      </w:r>
      <w:r>
        <w:rPr>
          <w:vertAlign w:val="subscript"/>
        </w:rPr>
        <w:t>3</w:t>
      </w:r>
      <w:r>
        <w:rPr>
          <w:vertAlign w:val="superscript"/>
        </w:rPr>
        <w:t>2-</w:t>
      </w:r>
      <w:r>
        <w:t>) (Gonzalez-Morales et al. 2017;</w:t>
      </w:r>
      <w:r w:rsidRPr="001F2C22">
        <w:t xml:space="preserve"> </w:t>
      </w:r>
      <w:r>
        <w:t>White et al. 2007)</w:t>
      </w:r>
    </w:p>
    <w:p w:rsidR="005611A1" w:rsidRDefault="005611A1" w:rsidP="005611A1">
      <w:pPr>
        <w:jc w:val="both"/>
      </w:pPr>
      <w:r>
        <w:t>On the other hand, not all plants have the ability</w:t>
      </w:r>
      <w:r w:rsidR="00BB613E">
        <w:t xml:space="preserve"> to</w:t>
      </w:r>
      <w:r>
        <w:t xml:space="preserve"> absorb, metabolize and accumulate certain elements including selenium (Gonzalez-Morales et al. 2017). Same source states that plants from the genus </w:t>
      </w:r>
      <w:r w:rsidRPr="0037347F">
        <w:rPr>
          <w:i/>
        </w:rPr>
        <w:t>Allium</w:t>
      </w:r>
      <w:r>
        <w:t xml:space="preserve"> can be good alternatives for selenium bio-fortification due to its nature to accumulate many sulfur compounds in their tissue. Selenium and sulfur are similar in size and chemistry which is why selenium is often a substituent for sulfur in physiological and metabolic processes (Toler et al. 2007; White et al. 2007).  Selenium is taken up by plants via sulfur assimilation pathways and metabolized to </w:t>
      </w:r>
      <w:proofErr w:type="spellStart"/>
      <w:r>
        <w:t>seleno</w:t>
      </w:r>
      <w:proofErr w:type="spellEnd"/>
      <w:r>
        <w:t xml:space="preserve">-methionine and </w:t>
      </w:r>
      <w:proofErr w:type="spellStart"/>
      <w:r>
        <w:t>seleno</w:t>
      </w:r>
      <w:proofErr w:type="spellEnd"/>
      <w:r>
        <w:t xml:space="preserve">-cysteine which are analogues of the sulfur containing amino acids (Reilly et al. 2014). In selenium accumulator plants </w:t>
      </w:r>
      <w:proofErr w:type="spellStart"/>
      <w:r>
        <w:t>seleno</w:t>
      </w:r>
      <w:proofErr w:type="spellEnd"/>
      <w:r>
        <w:t xml:space="preserve">-cysteine is methylated to </w:t>
      </w:r>
      <w:proofErr w:type="spellStart"/>
      <w:r>
        <w:t>methylseleno</w:t>
      </w:r>
      <w:proofErr w:type="spellEnd"/>
      <w:r>
        <w:t>-cysteine which prevents aberrant protein formation (</w:t>
      </w:r>
      <w:proofErr w:type="spellStart"/>
      <w:r>
        <w:t>Broadley</w:t>
      </w:r>
      <w:proofErr w:type="spellEnd"/>
      <w:r>
        <w:t xml:space="preserve"> et al. 2006). According to Reilly et al. (2014) </w:t>
      </w:r>
      <w:proofErr w:type="spellStart"/>
      <w:r>
        <w:t>methylseleno</w:t>
      </w:r>
      <w:proofErr w:type="spellEnd"/>
      <w:r>
        <w:t xml:space="preserve">-cysteine which is dominant in accumulator crops like </w:t>
      </w:r>
      <w:r w:rsidRPr="0037347F">
        <w:rPr>
          <w:i/>
        </w:rPr>
        <w:t>Allium</w:t>
      </w:r>
      <w:r>
        <w:t xml:space="preserve"> show</w:t>
      </w:r>
      <w:r w:rsidR="00FC1B14">
        <w:t>s</w:t>
      </w:r>
      <w:r>
        <w:t xml:space="preserve"> better health promoting biological effects than </w:t>
      </w:r>
      <w:proofErr w:type="spellStart"/>
      <w:r>
        <w:t>seleno</w:t>
      </w:r>
      <w:proofErr w:type="spellEnd"/>
      <w:r>
        <w:t xml:space="preserve">-methionine which is predominant in non-accumulating crops. </w:t>
      </w:r>
      <w:r w:rsidRPr="0037347F">
        <w:rPr>
          <w:i/>
        </w:rPr>
        <w:t>Allium</w:t>
      </w:r>
      <w:r>
        <w:t xml:space="preserve"> crops do not show good volatilization activity in the presence of high concentration of sulfur and selenium, due to this fact it is possible to obtain </w:t>
      </w:r>
      <w:r w:rsidRPr="0037347F">
        <w:rPr>
          <w:i/>
        </w:rPr>
        <w:t>Allium</w:t>
      </w:r>
      <w:r>
        <w:t xml:space="preserve"> plants enriched in both elements, consequently, being and excellent dietary source (Gonzalez-Morales et al. 2017). However, the absorption of </w:t>
      </w:r>
      <w:proofErr w:type="spellStart"/>
      <w:r>
        <w:t>selenate</w:t>
      </w:r>
      <w:proofErr w:type="spellEnd"/>
      <w:r>
        <w:t xml:space="preserve"> competes with the uptake of sulfate and </w:t>
      </w:r>
      <w:proofErr w:type="spellStart"/>
      <w:r>
        <w:t>selenate</w:t>
      </w:r>
      <w:proofErr w:type="spellEnd"/>
      <w:r>
        <w:t xml:space="preserve"> induce the decrease in the concentration of sulfur metabolites even when </w:t>
      </w:r>
      <w:r>
        <w:lastRenderedPageBreak/>
        <w:t xml:space="preserve">high levels of sulfate </w:t>
      </w:r>
      <w:r w:rsidR="00BB613E">
        <w:t xml:space="preserve"> are </w:t>
      </w:r>
      <w:r>
        <w:t>available (</w:t>
      </w:r>
      <w:proofErr w:type="spellStart"/>
      <w:r>
        <w:t>Hoewyk</w:t>
      </w:r>
      <w:proofErr w:type="spellEnd"/>
      <w:r>
        <w:t xml:space="preserve"> et al. 2008).  Which is the reason why the </w:t>
      </w:r>
      <w:r w:rsidR="00BB613E">
        <w:t>sulf</w:t>
      </w:r>
      <w:r w:rsidR="0093155F">
        <w:t xml:space="preserve">ur </w:t>
      </w:r>
      <w:r w:rsidR="00BB613E">
        <w:t xml:space="preserve">content </w:t>
      </w:r>
      <w:r w:rsidR="0093155F">
        <w:t>is</w:t>
      </w:r>
      <w:r>
        <w:t xml:space="preserve"> determined in the tested species during this project. </w:t>
      </w:r>
    </w:p>
    <w:p w:rsidR="005611A1" w:rsidRDefault="005611A1" w:rsidP="005611A1">
      <w:pPr>
        <w:tabs>
          <w:tab w:val="left" w:pos="970"/>
        </w:tabs>
      </w:pPr>
    </w:p>
    <w:p w:rsidR="005611A1" w:rsidRDefault="00593E39" w:rsidP="005611A1">
      <w:pPr>
        <w:pStyle w:val="Heading2"/>
      </w:pPr>
      <w:bookmarkStart w:id="6" w:name="_Toc1988761"/>
      <w:bookmarkStart w:id="7" w:name="_Toc10727638"/>
      <w:r>
        <w:t>2</w:t>
      </w:r>
      <w:r w:rsidR="005611A1">
        <w:t>.</w:t>
      </w:r>
      <w:r>
        <w:t>2</w:t>
      </w:r>
      <w:r w:rsidR="005611A1">
        <w:t xml:space="preserve"> </w:t>
      </w:r>
      <w:bookmarkEnd w:id="6"/>
      <w:r w:rsidR="0093155F">
        <w:t>Elemental analysis</w:t>
      </w:r>
      <w:bookmarkEnd w:id="7"/>
      <w:r w:rsidR="0093155F">
        <w:t xml:space="preserve"> </w:t>
      </w:r>
      <w:r w:rsidR="005611A1">
        <w:t xml:space="preserve"> </w:t>
      </w:r>
    </w:p>
    <w:p w:rsidR="005611A1" w:rsidRDefault="005611A1" w:rsidP="005611A1">
      <w:pPr>
        <w:jc w:val="both"/>
      </w:pPr>
      <w:r>
        <w:t xml:space="preserve">To determine the ratio </w:t>
      </w:r>
      <w:r w:rsidR="0093155F">
        <w:t xml:space="preserve">of </w:t>
      </w:r>
      <w:r>
        <w:t>sulfur</w:t>
      </w:r>
      <w:r w:rsidR="0093155F">
        <w:t xml:space="preserve"> along with the percentage of carbon, hydrogen and nitrogen </w:t>
      </w:r>
      <w:r>
        <w:t>elemental analysis</w:t>
      </w:r>
      <w:r w:rsidR="0093155F">
        <w:t xml:space="preserve"> is going to be performed</w:t>
      </w:r>
      <w:r>
        <w:t>. During this analysis the organic substance undergoes oxidative decomposition on a catalyst and, consequently, conversion of carbon, hydrogen, nitrogen and sulfur to the final product of carbon dioxide, water, elemental nitrogen and sulfur dioxide, respectively (</w:t>
      </w:r>
      <w:proofErr w:type="spellStart"/>
      <w:r>
        <w:t>Fadeeva</w:t>
      </w:r>
      <w:proofErr w:type="spellEnd"/>
      <w:r>
        <w:t xml:space="preserve"> et al. 2008). Reduction of the combustion gases happens when passed through a reduction furnace, followed by separation by gas chromatography which is then detected by a thermal conductivity detector giving an output signal proportional to the concentration of the </w:t>
      </w:r>
      <w:proofErr w:type="spellStart"/>
      <w:r>
        <w:t>analyte</w:t>
      </w:r>
      <w:proofErr w:type="spellEnd"/>
      <w:r>
        <w:t xml:space="preserve">.  </w:t>
      </w:r>
    </w:p>
    <w:p w:rsidR="005611A1" w:rsidRDefault="005611A1" w:rsidP="005611A1">
      <w:pPr>
        <w:jc w:val="both"/>
      </w:pPr>
      <w:r>
        <w:t>The analysis requires a high temperature combustion, around 1000</w:t>
      </w:r>
      <w:r>
        <w:rPr>
          <w:rFonts w:cstheme="minorHAnsi"/>
        </w:rPr>
        <w:t>°</w:t>
      </w:r>
      <w:r>
        <w:t>C furnace temperature, in an oxygen rich environment, which can be static (adding a set volume of oxygen) or dynamic condition (constant flow of oxygen) (Royal Society of Chemistry, 2006). According to the same source once the combustion products are formed they are passed over heated high purity copper, which has the aim to remove residual oxygen not consumed in combustion chamber. Separation and detection of the gases can be carried out in a couple of ways, the main one being gas-chromatography separation followed by a detection using thermal conductivity (Royal Society of Chemistry, 2006).</w:t>
      </w:r>
      <w:r w:rsidR="00C73280">
        <w:t xml:space="preserve"> Thermal conductivity detector (TCD) measures changes in the thermal conductivity of the carrier gas (Rhodes, 1996). According to the same source the thermal conductivity of the mix between the compound and the carrier gas is different than the one of the pure carrier gas. The detector measures the change in conductivity and therefore provides information about the presence of various compounds (Rhodes, 1996). </w:t>
      </w:r>
      <w:r w:rsidR="002A5EAB">
        <w:t>See Figure 1</w:t>
      </w:r>
      <w:r>
        <w:t xml:space="preserve"> for the schematic representation of an elemental analyzer. </w:t>
      </w:r>
    </w:p>
    <w:p w:rsidR="005611A1" w:rsidRPr="002A5EAB" w:rsidRDefault="00C73280" w:rsidP="00593E39">
      <w:pPr>
        <w:jc w:val="center"/>
        <w:rPr>
          <w:i/>
        </w:rPr>
      </w:pPr>
      <w:r w:rsidRPr="002A5EAB">
        <w:rPr>
          <w:i/>
          <w:noProof/>
        </w:rPr>
        <w:drawing>
          <wp:anchor distT="0" distB="0" distL="114300" distR="114300" simplePos="0" relativeHeight="251667456" behindDoc="0" locked="0" layoutInCell="1" allowOverlap="1" wp14:anchorId="5222137B" wp14:editId="005244F5">
            <wp:simplePos x="0" y="0"/>
            <wp:positionH relativeFrom="margin">
              <wp:align>center</wp:align>
            </wp:positionH>
            <wp:positionV relativeFrom="paragraph">
              <wp:posOffset>163739</wp:posOffset>
            </wp:positionV>
            <wp:extent cx="4028440" cy="237045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028440" cy="2370455"/>
                    </a:xfrm>
                    <a:prstGeom prst="rect">
                      <a:avLst/>
                    </a:prstGeom>
                  </pic:spPr>
                </pic:pic>
              </a:graphicData>
            </a:graphic>
            <wp14:sizeRelH relativeFrom="margin">
              <wp14:pctWidth>0</wp14:pctWidth>
            </wp14:sizeRelH>
            <wp14:sizeRelV relativeFrom="margin">
              <wp14:pctHeight>0</wp14:pctHeight>
            </wp14:sizeRelV>
          </wp:anchor>
        </w:drawing>
      </w:r>
      <w:r w:rsidR="005611A1" w:rsidRPr="002A5EAB">
        <w:rPr>
          <w:i/>
        </w:rPr>
        <w:t xml:space="preserve">Figure </w:t>
      </w:r>
      <w:r w:rsidR="002A5EAB">
        <w:rPr>
          <w:i/>
        </w:rPr>
        <w:t>1</w:t>
      </w:r>
      <w:r w:rsidR="005611A1" w:rsidRPr="002A5EAB">
        <w:rPr>
          <w:i/>
        </w:rPr>
        <w:t>. CHNS Elemental Analyzer (Royal Society of Chemistry, 2006)</w:t>
      </w:r>
    </w:p>
    <w:p w:rsidR="005611A1" w:rsidRDefault="005611A1" w:rsidP="005611A1">
      <w:pPr>
        <w:pStyle w:val="Heading2"/>
      </w:pPr>
      <w:bookmarkStart w:id="8" w:name="_Toc1988762"/>
      <w:bookmarkStart w:id="9" w:name="_Toc10727639"/>
      <w:r>
        <w:t>2.</w:t>
      </w:r>
      <w:r w:rsidR="001D5257">
        <w:t>3</w:t>
      </w:r>
      <w:r>
        <w:t xml:space="preserve"> Polyphenols</w:t>
      </w:r>
      <w:bookmarkEnd w:id="8"/>
      <w:bookmarkEnd w:id="9"/>
    </w:p>
    <w:p w:rsidR="005611A1" w:rsidRDefault="005611A1" w:rsidP="005611A1">
      <w:pPr>
        <w:jc w:val="both"/>
      </w:pPr>
      <w:r>
        <w:t>Polyphenols are bioactive micronutrients widely distributed in natural products (</w:t>
      </w:r>
      <w:proofErr w:type="spellStart"/>
      <w:r>
        <w:t>Vlase</w:t>
      </w:r>
      <w:proofErr w:type="spellEnd"/>
      <w:r>
        <w:t xml:space="preserve"> et al. 2013). According to </w:t>
      </w:r>
      <w:proofErr w:type="spellStart"/>
      <w:r>
        <w:t>Manach</w:t>
      </w:r>
      <w:proofErr w:type="spellEnd"/>
      <w:r>
        <w:t xml:space="preserve"> et al. (2004) they play an important role in prevention of degenerative diseases like </w:t>
      </w:r>
      <w:r>
        <w:lastRenderedPageBreak/>
        <w:t>cancer and cardiovascular diseases. However, the health effects are directly dependent on the amount they are consumed and their bioactivity (</w:t>
      </w:r>
      <w:proofErr w:type="spellStart"/>
      <w:r>
        <w:t>Manach</w:t>
      </w:r>
      <w:proofErr w:type="spellEnd"/>
      <w:r>
        <w:t xml:space="preserve"> et al. 2004). Polyphenolic compounds, like flavonoids are known to be effective antioxidants due to the fact that they have the capability to scavenge free radicals of fatty acids and oxygen (Lachman et al. 2003). Polyphenols also provide essential function in the reproduction and growth of the plants, as they act like defense mechanism against pathogens and parasites (Reis, 2013). </w:t>
      </w:r>
    </w:p>
    <w:p w:rsidR="005611A1" w:rsidRDefault="00C73280" w:rsidP="005611A1">
      <w:pPr>
        <w:jc w:val="both"/>
      </w:pPr>
      <w:r>
        <w:rPr>
          <w:noProof/>
        </w:rPr>
        <w:drawing>
          <wp:anchor distT="0" distB="0" distL="114300" distR="114300" simplePos="0" relativeHeight="251661312" behindDoc="0" locked="0" layoutInCell="1" allowOverlap="1" wp14:anchorId="6F2C145D" wp14:editId="091617D2">
            <wp:simplePos x="0" y="0"/>
            <wp:positionH relativeFrom="margin">
              <wp:posOffset>298359</wp:posOffset>
            </wp:positionH>
            <wp:positionV relativeFrom="paragraph">
              <wp:posOffset>1769110</wp:posOffset>
            </wp:positionV>
            <wp:extent cx="5268595" cy="2306320"/>
            <wp:effectExtent l="0" t="0" r="825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68595" cy="2306320"/>
                    </a:xfrm>
                    <a:prstGeom prst="rect">
                      <a:avLst/>
                    </a:prstGeom>
                  </pic:spPr>
                </pic:pic>
              </a:graphicData>
            </a:graphic>
            <wp14:sizeRelH relativeFrom="page">
              <wp14:pctWidth>0</wp14:pctWidth>
            </wp14:sizeRelH>
            <wp14:sizeRelV relativeFrom="page">
              <wp14:pctHeight>0</wp14:pctHeight>
            </wp14:sizeRelV>
          </wp:anchor>
        </w:drawing>
      </w:r>
      <w:r w:rsidR="005611A1">
        <w:t>Polyphenolic compounds can be classified into different groups depending on the number of phenol rings that they contain and the structural elements that bind these ring to each other (</w:t>
      </w:r>
      <w:proofErr w:type="spellStart"/>
      <w:r w:rsidR="005611A1">
        <w:t>Manach</w:t>
      </w:r>
      <w:proofErr w:type="spellEnd"/>
      <w:r w:rsidR="005611A1">
        <w:t xml:space="preserve"> et al. 2004). According to the same source this group of compounds can be classified into phenolic acids, flavonoids, stilbenes and </w:t>
      </w:r>
      <w:proofErr w:type="spellStart"/>
      <w:r w:rsidR="005611A1">
        <w:t>lignans</w:t>
      </w:r>
      <w:proofErr w:type="spellEnd"/>
      <w:r w:rsidR="005611A1">
        <w:t xml:space="preserve">. Phenolic acids are non-flavonoid polyphenolic compounds that are usually divided in two subcategories: benzoic and </w:t>
      </w:r>
      <w:proofErr w:type="spellStart"/>
      <w:r w:rsidR="005611A1">
        <w:t>cinnamic</w:t>
      </w:r>
      <w:proofErr w:type="spellEnd"/>
      <w:r w:rsidR="005611A1">
        <w:t xml:space="preserve"> acids derivatives, having C1-C6 and C3-C6 backbone respect</w:t>
      </w:r>
      <w:r w:rsidR="002A5EAB">
        <w:t>ively (</w:t>
      </w:r>
      <w:proofErr w:type="spellStart"/>
      <w:r w:rsidR="002A5EAB">
        <w:t>Tsao</w:t>
      </w:r>
      <w:proofErr w:type="spellEnd"/>
      <w:r w:rsidR="002A5EAB">
        <w:t>, 2010), see Figure 2</w:t>
      </w:r>
      <w:r w:rsidR="005611A1">
        <w:t xml:space="preserve"> for the chemical structures of typical phenolic acids</w:t>
      </w:r>
      <w:r w:rsidR="00990B1C">
        <w:t xml:space="preserve"> and Appendix I, </w:t>
      </w:r>
      <w:r w:rsidR="00593E39">
        <w:t>Table 1 for the information about phenolic acids used for this research</w:t>
      </w:r>
      <w:r w:rsidR="005611A1">
        <w:t>. Flavonoids on the other hand have a C6-C3-C6 general structural backbone, where the two C6 units are of phenolic nature (</w:t>
      </w:r>
      <w:proofErr w:type="spellStart"/>
      <w:r w:rsidR="005611A1">
        <w:t>Tsao</w:t>
      </w:r>
      <w:proofErr w:type="spellEnd"/>
      <w:r w:rsidR="005611A1">
        <w:t xml:space="preserve">, 2010), see Figure </w:t>
      </w:r>
      <w:r w:rsidR="002A5EAB">
        <w:t>3</w:t>
      </w:r>
      <w:r w:rsidR="005611A1">
        <w:t xml:space="preserve"> for</w:t>
      </w:r>
      <w:r w:rsidR="00593E39">
        <w:t xml:space="preserve"> th</w:t>
      </w:r>
      <w:r w:rsidR="00990B1C">
        <w:t>e basic flavonoid structure, and</w:t>
      </w:r>
      <w:r w:rsidR="00593E39" w:rsidRPr="00593E39">
        <w:t xml:space="preserve"> </w:t>
      </w:r>
      <w:r w:rsidR="00990B1C">
        <w:t>Appendix I,</w:t>
      </w:r>
      <w:r w:rsidR="00593E39">
        <w:t xml:space="preserve"> Table 2 for the ones used for this research.</w:t>
      </w:r>
    </w:p>
    <w:p w:rsidR="005611A1" w:rsidRPr="003B0D8B" w:rsidRDefault="005611A1" w:rsidP="005611A1">
      <w:r>
        <w:t xml:space="preserve">  </w:t>
      </w:r>
      <w:r>
        <w:rPr>
          <w:i/>
        </w:rPr>
        <w:t xml:space="preserve">Figure </w:t>
      </w:r>
      <w:r w:rsidR="002A5EAB">
        <w:rPr>
          <w:i/>
        </w:rPr>
        <w:t>2</w:t>
      </w:r>
      <w:r w:rsidRPr="002D268F">
        <w:rPr>
          <w:i/>
        </w:rPr>
        <w:t xml:space="preserve">. Typical phenolic acids structures; left benzoic acids, right </w:t>
      </w:r>
      <w:proofErr w:type="spellStart"/>
      <w:r w:rsidRPr="002D268F">
        <w:rPr>
          <w:i/>
        </w:rPr>
        <w:t>cinnamic</w:t>
      </w:r>
      <w:proofErr w:type="spellEnd"/>
      <w:r w:rsidRPr="002D268F">
        <w:rPr>
          <w:i/>
        </w:rPr>
        <w:t xml:space="preserve"> acids (</w:t>
      </w:r>
      <w:proofErr w:type="spellStart"/>
      <w:r w:rsidRPr="002D268F">
        <w:rPr>
          <w:i/>
        </w:rPr>
        <w:t>Tsao</w:t>
      </w:r>
      <w:proofErr w:type="spellEnd"/>
      <w:r w:rsidRPr="002D268F">
        <w:rPr>
          <w:i/>
        </w:rPr>
        <w:t>, 2010).</w:t>
      </w:r>
    </w:p>
    <w:p w:rsidR="00C73280" w:rsidRDefault="00C73280" w:rsidP="005611A1">
      <w:pPr>
        <w:jc w:val="center"/>
        <w:rPr>
          <w:i/>
        </w:rPr>
      </w:pPr>
    </w:p>
    <w:p w:rsidR="00C73280" w:rsidRDefault="00C73280" w:rsidP="005611A1">
      <w:pPr>
        <w:jc w:val="center"/>
        <w:rPr>
          <w:i/>
        </w:rPr>
      </w:pPr>
    </w:p>
    <w:p w:rsidR="00C73280" w:rsidRDefault="00C73280" w:rsidP="005611A1">
      <w:pPr>
        <w:jc w:val="center"/>
        <w:rPr>
          <w:i/>
        </w:rPr>
      </w:pPr>
    </w:p>
    <w:p w:rsidR="00C73280" w:rsidRDefault="00C73280" w:rsidP="005611A1">
      <w:pPr>
        <w:jc w:val="center"/>
        <w:rPr>
          <w:i/>
        </w:rPr>
      </w:pPr>
    </w:p>
    <w:p w:rsidR="00C73280" w:rsidRDefault="00C73280" w:rsidP="005611A1">
      <w:pPr>
        <w:jc w:val="center"/>
        <w:rPr>
          <w:i/>
        </w:rPr>
      </w:pPr>
    </w:p>
    <w:p w:rsidR="00C73280" w:rsidRDefault="00C73280" w:rsidP="005611A1">
      <w:pPr>
        <w:jc w:val="center"/>
        <w:rPr>
          <w:i/>
        </w:rPr>
      </w:pPr>
    </w:p>
    <w:p w:rsidR="00C73280" w:rsidRDefault="00C73280" w:rsidP="005611A1">
      <w:pPr>
        <w:jc w:val="center"/>
        <w:rPr>
          <w:i/>
        </w:rPr>
      </w:pPr>
    </w:p>
    <w:p w:rsidR="00C73280" w:rsidRDefault="00C73280" w:rsidP="005611A1">
      <w:pPr>
        <w:jc w:val="center"/>
        <w:rPr>
          <w:i/>
        </w:rPr>
      </w:pPr>
      <w:r>
        <w:rPr>
          <w:noProof/>
        </w:rPr>
        <w:lastRenderedPageBreak/>
        <w:drawing>
          <wp:anchor distT="0" distB="0" distL="114300" distR="114300" simplePos="0" relativeHeight="251712512" behindDoc="0" locked="0" layoutInCell="1" allowOverlap="1" wp14:anchorId="14D39880" wp14:editId="148E1987">
            <wp:simplePos x="0" y="0"/>
            <wp:positionH relativeFrom="margin">
              <wp:align>center</wp:align>
            </wp:positionH>
            <wp:positionV relativeFrom="paragraph">
              <wp:posOffset>108403</wp:posOffset>
            </wp:positionV>
            <wp:extent cx="4481465" cy="2517951"/>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81465" cy="2517951"/>
                    </a:xfrm>
                    <a:prstGeom prst="rect">
                      <a:avLst/>
                    </a:prstGeom>
                  </pic:spPr>
                </pic:pic>
              </a:graphicData>
            </a:graphic>
            <wp14:sizeRelH relativeFrom="page">
              <wp14:pctWidth>0</wp14:pctWidth>
            </wp14:sizeRelH>
            <wp14:sizeRelV relativeFrom="page">
              <wp14:pctHeight>0</wp14:pctHeight>
            </wp14:sizeRelV>
          </wp:anchor>
        </w:drawing>
      </w:r>
    </w:p>
    <w:p w:rsidR="005611A1" w:rsidRDefault="005611A1" w:rsidP="005611A1">
      <w:pPr>
        <w:jc w:val="center"/>
        <w:rPr>
          <w:i/>
        </w:rPr>
      </w:pPr>
      <w:r>
        <w:rPr>
          <w:i/>
        </w:rPr>
        <w:t xml:space="preserve">Figure </w:t>
      </w:r>
      <w:r w:rsidR="002A5EAB">
        <w:rPr>
          <w:i/>
        </w:rPr>
        <w:t>3</w:t>
      </w:r>
      <w:r>
        <w:rPr>
          <w:i/>
        </w:rPr>
        <w:t>. Basic flavonoid structures (</w:t>
      </w:r>
      <w:proofErr w:type="spellStart"/>
      <w:r>
        <w:rPr>
          <w:i/>
        </w:rPr>
        <w:t>Tsao</w:t>
      </w:r>
      <w:proofErr w:type="spellEnd"/>
      <w:r>
        <w:rPr>
          <w:i/>
        </w:rPr>
        <w:t>, 2010)</w:t>
      </w:r>
    </w:p>
    <w:p w:rsidR="00C33243" w:rsidRDefault="00C33243" w:rsidP="005611A1">
      <w:pPr>
        <w:jc w:val="both"/>
      </w:pPr>
    </w:p>
    <w:p w:rsidR="005611A1" w:rsidRDefault="005611A1" w:rsidP="005611A1">
      <w:pPr>
        <w:jc w:val="both"/>
      </w:pPr>
      <w:r>
        <w:t xml:space="preserve">According to Lachman et al. (2003) </w:t>
      </w:r>
      <w:r w:rsidRPr="00D573FE">
        <w:rPr>
          <w:i/>
        </w:rPr>
        <w:t>Allium</w:t>
      </w:r>
      <w:r>
        <w:t xml:space="preserve"> species are one </w:t>
      </w:r>
      <w:r w:rsidR="00BB613E">
        <w:t xml:space="preserve">of </w:t>
      </w:r>
      <w:r>
        <w:t xml:space="preserve">the richest sources of flavonoids in general, but especially of quercetin. Also considerable amounts of </w:t>
      </w:r>
      <w:proofErr w:type="spellStart"/>
      <w:r>
        <w:t>protocatechuic</w:t>
      </w:r>
      <w:proofErr w:type="spellEnd"/>
      <w:r>
        <w:t xml:space="preserve"> acid and </w:t>
      </w:r>
      <w:proofErr w:type="spellStart"/>
      <w:r>
        <w:t>spiraeoside</w:t>
      </w:r>
      <w:proofErr w:type="spellEnd"/>
      <w:r>
        <w:t xml:space="preserve"> are found, see Table 1 for the content of major polyphenols founds in </w:t>
      </w:r>
      <w:r w:rsidRPr="00D573FE">
        <w:rPr>
          <w:i/>
        </w:rPr>
        <w:t xml:space="preserve">Allium </w:t>
      </w:r>
      <w:proofErr w:type="spellStart"/>
      <w:r w:rsidRPr="00D573FE">
        <w:rPr>
          <w:i/>
        </w:rPr>
        <w:t>cepa</w:t>
      </w:r>
      <w:proofErr w:type="spellEnd"/>
      <w:r>
        <w:t xml:space="preserve">. On the other hand, during his study </w:t>
      </w:r>
      <w:proofErr w:type="spellStart"/>
      <w:r>
        <w:t>Vlase</w:t>
      </w:r>
      <w:proofErr w:type="spellEnd"/>
      <w:r>
        <w:t xml:space="preserve"> et al. (2013) found out that </w:t>
      </w:r>
      <w:proofErr w:type="spellStart"/>
      <w:r>
        <w:t>coumaric</w:t>
      </w:r>
      <w:proofErr w:type="spellEnd"/>
      <w:r>
        <w:t xml:space="preserve"> acid and </w:t>
      </w:r>
      <w:proofErr w:type="spellStart"/>
      <w:r>
        <w:t>ferulic</w:t>
      </w:r>
      <w:proofErr w:type="spellEnd"/>
      <w:r>
        <w:t xml:space="preserve"> acids are found in all of the species of </w:t>
      </w:r>
      <w:r w:rsidRPr="00D573FE">
        <w:rPr>
          <w:i/>
        </w:rPr>
        <w:t xml:space="preserve">Allium </w:t>
      </w:r>
      <w:r>
        <w:t xml:space="preserve">they analyzed, see Table 2 for the results found during the mentioned study. </w:t>
      </w:r>
    </w:p>
    <w:p w:rsidR="005611A1" w:rsidRPr="00C33243" w:rsidRDefault="005611A1" w:rsidP="005611A1">
      <w:pPr>
        <w:rPr>
          <w:i/>
        </w:rPr>
      </w:pPr>
      <w:r w:rsidRPr="00C33243">
        <w:rPr>
          <w:i/>
          <w:noProof/>
        </w:rPr>
        <w:drawing>
          <wp:anchor distT="0" distB="0" distL="114300" distR="114300" simplePos="0" relativeHeight="251663360" behindDoc="0" locked="0" layoutInCell="1" allowOverlap="1" wp14:anchorId="5CC0F033" wp14:editId="70CBAFA3">
            <wp:simplePos x="0" y="0"/>
            <wp:positionH relativeFrom="margin">
              <wp:align>right</wp:align>
            </wp:positionH>
            <wp:positionV relativeFrom="paragraph">
              <wp:posOffset>383171</wp:posOffset>
            </wp:positionV>
            <wp:extent cx="5943600" cy="204978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2049780"/>
                    </a:xfrm>
                    <a:prstGeom prst="rect">
                      <a:avLst/>
                    </a:prstGeom>
                  </pic:spPr>
                </pic:pic>
              </a:graphicData>
            </a:graphic>
            <wp14:sizeRelH relativeFrom="page">
              <wp14:pctWidth>0</wp14:pctWidth>
            </wp14:sizeRelH>
            <wp14:sizeRelV relativeFrom="page">
              <wp14:pctHeight>0</wp14:pctHeight>
            </wp14:sizeRelV>
          </wp:anchor>
        </w:drawing>
      </w:r>
      <w:r w:rsidRPr="00C33243">
        <w:rPr>
          <w:i/>
        </w:rPr>
        <w:t xml:space="preserve">Table 1. Contents of major polyphenols in Allium </w:t>
      </w:r>
      <w:proofErr w:type="spellStart"/>
      <w:r w:rsidRPr="00C33243">
        <w:rPr>
          <w:i/>
        </w:rPr>
        <w:t>cepa</w:t>
      </w:r>
      <w:proofErr w:type="spellEnd"/>
      <w:r w:rsidR="002E564C">
        <w:rPr>
          <w:i/>
        </w:rPr>
        <w:t>, expressed in mg/kg dry mass (DM) sample</w:t>
      </w:r>
      <w:r w:rsidRPr="00C33243">
        <w:rPr>
          <w:i/>
        </w:rPr>
        <w:t xml:space="preserve"> (Lachman et al. 2003) </w:t>
      </w:r>
    </w:p>
    <w:p w:rsidR="005611A1" w:rsidRPr="00CA1788" w:rsidRDefault="005611A1" w:rsidP="005611A1"/>
    <w:p w:rsidR="005611A1" w:rsidRPr="002E564C" w:rsidRDefault="005611A1" w:rsidP="005611A1">
      <w:pPr>
        <w:rPr>
          <w:i/>
        </w:rPr>
      </w:pPr>
      <w:r w:rsidRPr="002E564C">
        <w:rPr>
          <w:i/>
          <w:noProof/>
        </w:rPr>
        <w:lastRenderedPageBreak/>
        <w:drawing>
          <wp:anchor distT="0" distB="0" distL="114300" distR="114300" simplePos="0" relativeHeight="251664384" behindDoc="0" locked="0" layoutInCell="1" allowOverlap="1" wp14:anchorId="511DFB9F" wp14:editId="064AE2E6">
            <wp:simplePos x="0" y="0"/>
            <wp:positionH relativeFrom="margin">
              <wp:posOffset>0</wp:posOffset>
            </wp:positionH>
            <wp:positionV relativeFrom="paragraph">
              <wp:posOffset>511605</wp:posOffset>
            </wp:positionV>
            <wp:extent cx="5943600" cy="198564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1985645"/>
                    </a:xfrm>
                    <a:prstGeom prst="rect">
                      <a:avLst/>
                    </a:prstGeom>
                  </pic:spPr>
                </pic:pic>
              </a:graphicData>
            </a:graphic>
            <wp14:sizeRelH relativeFrom="page">
              <wp14:pctWidth>0</wp14:pctWidth>
            </wp14:sizeRelH>
            <wp14:sizeRelV relativeFrom="page">
              <wp14:pctHeight>0</wp14:pctHeight>
            </wp14:sizeRelV>
          </wp:anchor>
        </w:drawing>
      </w:r>
      <w:r w:rsidRPr="002E564C">
        <w:rPr>
          <w:i/>
        </w:rPr>
        <w:t>Table 2. Polyphenolic compounds content of Allium species (</w:t>
      </w:r>
      <w:r w:rsidRPr="002E564C">
        <w:rPr>
          <w:rFonts w:cstheme="minorHAnsi"/>
          <w:i/>
        </w:rPr>
        <w:t>µ</w:t>
      </w:r>
      <w:r w:rsidRPr="002E564C">
        <w:rPr>
          <w:i/>
        </w:rPr>
        <w:t xml:space="preserve">g/100 g vegetable product); A1- Allium </w:t>
      </w:r>
      <w:proofErr w:type="spellStart"/>
      <w:r w:rsidRPr="002E564C">
        <w:rPr>
          <w:i/>
        </w:rPr>
        <w:t>obliquum</w:t>
      </w:r>
      <w:proofErr w:type="spellEnd"/>
      <w:r w:rsidRPr="002E564C">
        <w:rPr>
          <w:i/>
        </w:rPr>
        <w:t xml:space="preserve">, A2- Allium </w:t>
      </w:r>
      <w:proofErr w:type="spellStart"/>
      <w:r w:rsidRPr="002E564C">
        <w:rPr>
          <w:i/>
        </w:rPr>
        <w:t>montanum</w:t>
      </w:r>
      <w:proofErr w:type="spellEnd"/>
      <w:r w:rsidRPr="002E564C">
        <w:rPr>
          <w:i/>
        </w:rPr>
        <w:t xml:space="preserve">, A3- Allium </w:t>
      </w:r>
      <w:proofErr w:type="spellStart"/>
      <w:r w:rsidRPr="002E564C">
        <w:rPr>
          <w:i/>
        </w:rPr>
        <w:t>schoenoprasum</w:t>
      </w:r>
      <w:proofErr w:type="spellEnd"/>
      <w:r w:rsidRPr="002E564C">
        <w:rPr>
          <w:i/>
        </w:rPr>
        <w:t xml:space="preserve"> (</w:t>
      </w:r>
      <w:proofErr w:type="spellStart"/>
      <w:r w:rsidRPr="002E564C">
        <w:rPr>
          <w:i/>
        </w:rPr>
        <w:t>Vlase</w:t>
      </w:r>
      <w:proofErr w:type="spellEnd"/>
      <w:r w:rsidRPr="002E564C">
        <w:rPr>
          <w:i/>
        </w:rPr>
        <w:t xml:space="preserve"> et al. 2013)</w:t>
      </w:r>
    </w:p>
    <w:p w:rsidR="005611A1" w:rsidRPr="00CA1788" w:rsidRDefault="005611A1" w:rsidP="005611A1">
      <w:pPr>
        <w:jc w:val="both"/>
      </w:pPr>
    </w:p>
    <w:p w:rsidR="005611A1" w:rsidRDefault="005611A1" w:rsidP="005611A1">
      <w:pPr>
        <w:jc w:val="both"/>
      </w:pPr>
      <w:r>
        <w:t xml:space="preserve">During a study performed by </w:t>
      </w:r>
      <w:proofErr w:type="spellStart"/>
      <w:r>
        <w:t>Bystricka</w:t>
      </w:r>
      <w:proofErr w:type="spellEnd"/>
      <w:r>
        <w:t xml:space="preserve"> et al. (2015) a positive </w:t>
      </w:r>
      <w:r w:rsidR="00BB613E">
        <w:t>association</w:t>
      </w:r>
      <w:r>
        <w:t xml:space="preserve"> was found between the selenium concentration in the soil and the total polyphenol content in </w:t>
      </w:r>
      <w:r w:rsidRPr="00D573FE">
        <w:rPr>
          <w:i/>
        </w:rPr>
        <w:t xml:space="preserve">Allium </w:t>
      </w:r>
      <w:proofErr w:type="spellStart"/>
      <w:r w:rsidRPr="00D573FE">
        <w:rPr>
          <w:i/>
        </w:rPr>
        <w:t>cepa</w:t>
      </w:r>
      <w:proofErr w:type="spellEnd"/>
      <w:r>
        <w:t xml:space="preserve">. This study tested the effect different concentration of selenium added in the form of an aqueous solution of sodium </w:t>
      </w:r>
      <w:proofErr w:type="spellStart"/>
      <w:r>
        <w:t>selenate</w:t>
      </w:r>
      <w:proofErr w:type="spellEnd"/>
      <w:r>
        <w:t xml:space="preserve"> to </w:t>
      </w:r>
      <w:r w:rsidRPr="0037347F">
        <w:rPr>
          <w:i/>
        </w:rPr>
        <w:t xml:space="preserve">Allium </w:t>
      </w:r>
      <w:proofErr w:type="spellStart"/>
      <w:r>
        <w:t>cepa</w:t>
      </w:r>
      <w:proofErr w:type="spellEnd"/>
      <w:r>
        <w:t xml:space="preserve"> would have on the total polyphenol concentration. The concentration of 0.225 mg Se added per kg soil showed the highest content of polyphenols. The tested concentrations were 0.150, 0.225 and 0.300 mg Se per kg of soil (</w:t>
      </w:r>
      <w:proofErr w:type="spellStart"/>
      <w:r>
        <w:t>Bystricka</w:t>
      </w:r>
      <w:proofErr w:type="spellEnd"/>
      <w:r>
        <w:t xml:space="preserve"> et al. 2015), see Table 3 for the results. Similar results were found in other plants that were treated with selenium additives, according to </w:t>
      </w:r>
      <w:proofErr w:type="spellStart"/>
      <w:r>
        <w:t>Antonenko</w:t>
      </w:r>
      <w:proofErr w:type="spellEnd"/>
      <w:r>
        <w:t xml:space="preserve"> et al. (2017) selenium had a positive influence on the increase of phenolic content in malt. </w:t>
      </w:r>
    </w:p>
    <w:p w:rsidR="005611A1" w:rsidRDefault="005611A1" w:rsidP="00E01045">
      <w:pPr>
        <w:jc w:val="both"/>
        <w:rPr>
          <w:i/>
        </w:rPr>
      </w:pPr>
      <w:r>
        <w:rPr>
          <w:noProof/>
        </w:rPr>
        <w:drawing>
          <wp:anchor distT="0" distB="0" distL="114300" distR="114300" simplePos="0" relativeHeight="251665408" behindDoc="0" locked="0" layoutInCell="1" allowOverlap="1" wp14:anchorId="01EF46C2" wp14:editId="537A329A">
            <wp:simplePos x="0" y="0"/>
            <wp:positionH relativeFrom="margin">
              <wp:align>left</wp:align>
            </wp:positionH>
            <wp:positionV relativeFrom="paragraph">
              <wp:posOffset>748724</wp:posOffset>
            </wp:positionV>
            <wp:extent cx="5013960" cy="1267460"/>
            <wp:effectExtent l="0" t="0" r="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13960" cy="1267460"/>
                    </a:xfrm>
                    <a:prstGeom prst="rect">
                      <a:avLst/>
                    </a:prstGeom>
                  </pic:spPr>
                </pic:pic>
              </a:graphicData>
            </a:graphic>
            <wp14:sizeRelH relativeFrom="page">
              <wp14:pctWidth>0</wp14:pctWidth>
            </wp14:sizeRelH>
            <wp14:sizeRelV relativeFrom="page">
              <wp14:pctHeight>0</wp14:pctHeight>
            </wp14:sizeRelV>
          </wp:anchor>
        </w:drawing>
      </w:r>
      <w:r w:rsidRPr="00921AD2">
        <w:rPr>
          <w:i/>
        </w:rPr>
        <w:t xml:space="preserve">Table 3. Total polyphenol content (mg/kg) in Allium </w:t>
      </w:r>
      <w:proofErr w:type="spellStart"/>
      <w:r w:rsidRPr="00921AD2">
        <w:rPr>
          <w:i/>
        </w:rPr>
        <w:t>cepa</w:t>
      </w:r>
      <w:proofErr w:type="spellEnd"/>
      <w:r w:rsidRPr="00921AD2">
        <w:rPr>
          <w:i/>
        </w:rPr>
        <w:t>; Se1 - 0.150 mg Se/kg soil, Se2 – 0.225 mg/kg, Se3 – 0.300 mg/kg</w:t>
      </w:r>
      <w:r w:rsidR="002E564C">
        <w:rPr>
          <w:i/>
        </w:rPr>
        <w:t>; I sampling – at the beginning of vegetation period; II sampling – middle of vegetation period; III sampling – end of vegetation period; LSD- least</w:t>
      </w:r>
      <w:r w:rsidR="002A5EAB">
        <w:rPr>
          <w:i/>
        </w:rPr>
        <w:t xml:space="preserve"> significance difference test;</w:t>
      </w:r>
      <w:r w:rsidRPr="00921AD2">
        <w:rPr>
          <w:i/>
        </w:rPr>
        <w:t xml:space="preserve"> (</w:t>
      </w:r>
      <w:proofErr w:type="spellStart"/>
      <w:r w:rsidRPr="00921AD2">
        <w:rPr>
          <w:i/>
        </w:rPr>
        <w:t>Bystricka</w:t>
      </w:r>
      <w:proofErr w:type="spellEnd"/>
      <w:r w:rsidRPr="00921AD2">
        <w:rPr>
          <w:i/>
        </w:rPr>
        <w:t xml:space="preserve"> et al. 2015)</w:t>
      </w:r>
    </w:p>
    <w:p w:rsidR="005611A1" w:rsidRDefault="005611A1" w:rsidP="005611A1">
      <w:pPr>
        <w:rPr>
          <w:i/>
        </w:rPr>
      </w:pPr>
    </w:p>
    <w:p w:rsidR="005611A1" w:rsidRDefault="005611A1" w:rsidP="005611A1">
      <w:pPr>
        <w:rPr>
          <w:i/>
        </w:rPr>
      </w:pPr>
    </w:p>
    <w:p w:rsidR="00A73CE3" w:rsidRDefault="00A73CE3" w:rsidP="005611A1">
      <w:pPr>
        <w:rPr>
          <w:i/>
        </w:rPr>
      </w:pPr>
    </w:p>
    <w:p w:rsidR="00A73CE3" w:rsidRDefault="00A73CE3" w:rsidP="005611A1">
      <w:pPr>
        <w:rPr>
          <w:i/>
        </w:rPr>
      </w:pPr>
    </w:p>
    <w:p w:rsidR="00A73CE3" w:rsidRDefault="00A73CE3" w:rsidP="005611A1">
      <w:pPr>
        <w:rPr>
          <w:i/>
        </w:rPr>
      </w:pPr>
    </w:p>
    <w:p w:rsidR="00A73CE3" w:rsidRDefault="00A73CE3" w:rsidP="005611A1">
      <w:pPr>
        <w:rPr>
          <w:i/>
        </w:rPr>
      </w:pPr>
    </w:p>
    <w:p w:rsidR="005611A1" w:rsidRDefault="001D5257" w:rsidP="005611A1">
      <w:pPr>
        <w:pStyle w:val="Heading3"/>
      </w:pPr>
      <w:bookmarkStart w:id="10" w:name="_Toc1988763"/>
      <w:bookmarkStart w:id="11" w:name="_Toc10727640"/>
      <w:r>
        <w:lastRenderedPageBreak/>
        <w:t>2.3</w:t>
      </w:r>
      <w:r w:rsidR="005611A1">
        <w:t>.1 Total phenolic determination</w:t>
      </w:r>
      <w:bookmarkEnd w:id="10"/>
      <w:bookmarkEnd w:id="11"/>
      <w:r w:rsidR="005611A1">
        <w:t xml:space="preserve"> </w:t>
      </w:r>
    </w:p>
    <w:p w:rsidR="005611A1" w:rsidRDefault="005611A1" w:rsidP="005611A1">
      <w:pPr>
        <w:jc w:val="both"/>
      </w:pPr>
    </w:p>
    <w:p w:rsidR="005611A1" w:rsidRDefault="005611A1" w:rsidP="005611A1">
      <w:pPr>
        <w:jc w:val="both"/>
      </w:pPr>
      <w:r>
        <w:t xml:space="preserve">The </w:t>
      </w:r>
      <w:proofErr w:type="spellStart"/>
      <w:r>
        <w:t>Folin-Ciocalteu</w:t>
      </w:r>
      <w:proofErr w:type="spellEnd"/>
      <w:r>
        <w:t xml:space="preserve"> (F-C) method is considered to be one of the simplest and the most used methods available to determine</w:t>
      </w:r>
      <w:r w:rsidR="00405E63">
        <w:t xml:space="preserve"> total</w:t>
      </w:r>
      <w:r>
        <w:t xml:space="preserve"> phenolic content in</w:t>
      </w:r>
      <w:r w:rsidR="00405E63">
        <w:t xml:space="preserve"> various</w:t>
      </w:r>
      <w:r>
        <w:t xml:space="preserve"> products (</w:t>
      </w:r>
      <w:proofErr w:type="spellStart"/>
      <w:r>
        <w:t>Agbor</w:t>
      </w:r>
      <w:proofErr w:type="spellEnd"/>
      <w:r>
        <w:t xml:space="preserve"> et al. 2014). According to Chen et al. (2015) </w:t>
      </w:r>
      <w:proofErr w:type="spellStart"/>
      <w:r>
        <w:t>Folin-Ciocalteu</w:t>
      </w:r>
      <w:proofErr w:type="spellEnd"/>
      <w:r>
        <w:t xml:space="preserve"> method is a convenient analytical technique with good reproducibility for the determination of the total polyphenols in biological materials. It has been used extensively for samples like plant tissues, fruit juices and wines (Chen et al. 2015).  Same source stated that F-C method does not require particular equipment and can be used in characterizing and standardizing botanical samples. </w:t>
      </w:r>
    </w:p>
    <w:p w:rsidR="005611A1" w:rsidRDefault="005611A1" w:rsidP="005611A1">
      <w:pPr>
        <w:jc w:val="both"/>
      </w:pPr>
      <w:r>
        <w:t>Quantitative determination of polyphenols is hampered by their diversity and structural complexity and considering the fact that quantification of individual polyphenols does not reveal the proportion of the polymeric compounds, spectrophotometry in the ultraviolet region can be a method to help solve this problem (</w:t>
      </w:r>
      <w:proofErr w:type="spellStart"/>
      <w:r>
        <w:t>Blainski</w:t>
      </w:r>
      <w:proofErr w:type="spellEnd"/>
      <w:r>
        <w:t xml:space="preserve"> et al. 2013).  Colorimetric analyses are often used in the UV/VIS spectrophotometric </w:t>
      </w:r>
      <w:r w:rsidR="00405E63">
        <w:t>analyses due to rapidity, applicability</w:t>
      </w:r>
      <w:r>
        <w:t xml:space="preserve"> in routine laboratory use and low-cost. However, a reference substance has to be used</w:t>
      </w:r>
      <w:r w:rsidR="002A5EAB">
        <w:t>,</w:t>
      </w:r>
      <w:r>
        <w:t xml:space="preserve"> to be able to measure the concentration of phenolic compounds in the samples. According to </w:t>
      </w:r>
      <w:proofErr w:type="spellStart"/>
      <w:r>
        <w:t>Blainski</w:t>
      </w:r>
      <w:proofErr w:type="spellEnd"/>
      <w:r>
        <w:t xml:space="preserve"> et al. (2013) in plants extracts the polyphenols react with the redox reagent (</w:t>
      </w:r>
      <w:proofErr w:type="spellStart"/>
      <w:r>
        <w:t>Folin-Ciocalteu</w:t>
      </w:r>
      <w:proofErr w:type="spellEnd"/>
      <w:r>
        <w:t xml:space="preserve"> reagent) which form a blue complex and consequently quantified by the visible-light spectrophotometry. As a result of this reaction a blue chromophore constituted by </w:t>
      </w:r>
      <w:proofErr w:type="spellStart"/>
      <w:r>
        <w:t>phosphotungstic-phosphomolybdenum</w:t>
      </w:r>
      <w:proofErr w:type="spellEnd"/>
      <w:r>
        <w:t xml:space="preserve"> complex is formed, where the maximum absorption of the chromophores depends on the alkaline solution and the concentration of the pheno</w:t>
      </w:r>
      <w:r w:rsidR="00F858E4">
        <w:t>lic compounds</w:t>
      </w:r>
      <w:r w:rsidR="003D66F5">
        <w:t xml:space="preserve">, see Figure </w:t>
      </w:r>
      <w:r w:rsidR="002A5EAB">
        <w:t>4</w:t>
      </w:r>
      <w:r w:rsidR="003D66F5">
        <w:t xml:space="preserve"> for the equation.</w:t>
      </w:r>
    </w:p>
    <w:p w:rsidR="005611A1" w:rsidRDefault="005611A1" w:rsidP="005611A1">
      <w:pPr>
        <w:jc w:val="both"/>
      </w:pPr>
    </w:p>
    <w:p w:rsidR="003D66F5" w:rsidRPr="003D66F5" w:rsidRDefault="003D66F5" w:rsidP="005611A1">
      <w:pPr>
        <w:jc w:val="both"/>
        <w:rPr>
          <w:i/>
        </w:rPr>
      </w:pPr>
      <w:r w:rsidRPr="003D66F5">
        <w:rPr>
          <w:i/>
          <w:noProof/>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5943600" cy="5160645"/>
            <wp:effectExtent l="0" t="0" r="0" b="19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43600" cy="5160645"/>
                    </a:xfrm>
                    <a:prstGeom prst="rect">
                      <a:avLst/>
                    </a:prstGeom>
                  </pic:spPr>
                </pic:pic>
              </a:graphicData>
            </a:graphic>
            <wp14:sizeRelH relativeFrom="page">
              <wp14:pctWidth>0</wp14:pctWidth>
            </wp14:sizeRelH>
            <wp14:sizeRelV relativeFrom="page">
              <wp14:pctHeight>0</wp14:pctHeight>
            </wp14:sizeRelV>
          </wp:anchor>
        </w:drawing>
      </w:r>
      <w:r w:rsidRPr="003D66F5">
        <w:rPr>
          <w:i/>
        </w:rPr>
        <w:t xml:space="preserve">Figure </w:t>
      </w:r>
      <w:r w:rsidR="002A5EAB">
        <w:rPr>
          <w:i/>
        </w:rPr>
        <w:t>4</w:t>
      </w:r>
      <w:r w:rsidRPr="003D66F5">
        <w:rPr>
          <w:i/>
        </w:rPr>
        <w:t xml:space="preserve">. Chemical reaction and UV/VIS spectra of </w:t>
      </w:r>
      <w:proofErr w:type="spellStart"/>
      <w:r w:rsidR="00405E63">
        <w:rPr>
          <w:i/>
        </w:rPr>
        <w:t>phosphotungstic-phosphomolybdenum</w:t>
      </w:r>
      <w:proofErr w:type="spellEnd"/>
      <w:r w:rsidR="00405E63">
        <w:rPr>
          <w:i/>
        </w:rPr>
        <w:t xml:space="preserve"> complex generated after phenolic interaction with </w:t>
      </w:r>
      <w:proofErr w:type="spellStart"/>
      <w:r w:rsidR="00405E63">
        <w:rPr>
          <w:i/>
        </w:rPr>
        <w:t>Folin-Ciocalteu</w:t>
      </w:r>
      <w:proofErr w:type="spellEnd"/>
      <w:r w:rsidR="00405E63">
        <w:rPr>
          <w:i/>
        </w:rPr>
        <w:t xml:space="preserve"> reagent</w:t>
      </w:r>
      <w:r>
        <w:rPr>
          <w:i/>
        </w:rPr>
        <w:t xml:space="preserve"> (</w:t>
      </w:r>
      <w:proofErr w:type="spellStart"/>
      <w:r>
        <w:rPr>
          <w:i/>
        </w:rPr>
        <w:t>Granato</w:t>
      </w:r>
      <w:proofErr w:type="spellEnd"/>
      <w:r>
        <w:rPr>
          <w:i/>
        </w:rPr>
        <w:t xml:space="preserve"> et al. 2016)</w:t>
      </w:r>
    </w:p>
    <w:p w:rsidR="003D66F5" w:rsidRDefault="003D66F5" w:rsidP="005611A1">
      <w:pPr>
        <w:jc w:val="both"/>
      </w:pPr>
    </w:p>
    <w:p w:rsidR="005611A1" w:rsidRDefault="005611A1" w:rsidP="005611A1"/>
    <w:p w:rsidR="005611A1" w:rsidRDefault="001D5257" w:rsidP="005611A1">
      <w:pPr>
        <w:pStyle w:val="Heading3"/>
      </w:pPr>
      <w:bookmarkStart w:id="12" w:name="_Toc1988764"/>
      <w:bookmarkStart w:id="13" w:name="_Toc10727641"/>
      <w:r>
        <w:t>2.3</w:t>
      </w:r>
      <w:r w:rsidR="005611A1">
        <w:t>.2 Polyphenol HPLC-DAD-MS analysis</w:t>
      </w:r>
      <w:bookmarkEnd w:id="12"/>
      <w:bookmarkEnd w:id="13"/>
    </w:p>
    <w:p w:rsidR="005611A1" w:rsidRDefault="005611A1" w:rsidP="005611A1"/>
    <w:p w:rsidR="005611A1" w:rsidRDefault="005611A1" w:rsidP="005611A1">
      <w:pPr>
        <w:jc w:val="both"/>
      </w:pPr>
      <w:r>
        <w:t>Liquid chromatography and capillary electrophoresis are the two most cited techniques for the separation, identification and quantification of the polyphenols (</w:t>
      </w:r>
      <w:proofErr w:type="spellStart"/>
      <w:r>
        <w:t>Dalluge</w:t>
      </w:r>
      <w:proofErr w:type="spellEnd"/>
      <w:r>
        <w:t xml:space="preserve"> et al. 2000).  According to Fang et al. (2007) high performance liquid chromatography coupled to a photodiode-array detector and a mass spectrometer (HPLC-DAD-MS) is a powerful tool suitable for polyphenol analysis from plants extract.  HPLC coupled to DAD detection allows high-sensitivity and provides information about the polyphenol structures, however, it does not discriminate different compounds having similar chromophore group (Wang et al. 2008). MS detector provides more details on structure and molecular weight of the polyphenols from the fragmentation data (Fang et al. 2007; Wang et al. 2008). </w:t>
      </w:r>
    </w:p>
    <w:p w:rsidR="00637A2A" w:rsidRDefault="005611A1" w:rsidP="005611A1">
      <w:pPr>
        <w:jc w:val="both"/>
      </w:pPr>
      <w:r w:rsidRPr="000F5E36">
        <w:lastRenderedPageBreak/>
        <w:t xml:space="preserve">For polyphenol separation a </w:t>
      </w:r>
      <w:proofErr w:type="spellStart"/>
      <w:r w:rsidR="000F5E36">
        <w:t>Hypersil</w:t>
      </w:r>
      <w:proofErr w:type="spellEnd"/>
      <w:r w:rsidR="000F5E36">
        <w:t xml:space="preserve"> Gold </w:t>
      </w:r>
      <w:r w:rsidR="00637A2A">
        <w:t xml:space="preserve">UPLC </w:t>
      </w:r>
      <w:r w:rsidR="000F5E36">
        <w:t xml:space="preserve">column </w:t>
      </w:r>
      <w:r w:rsidR="00637A2A">
        <w:t xml:space="preserve">(50 mm x 2.1 mm, 1.9 µm particle size) from </w:t>
      </w:r>
      <w:proofErr w:type="spellStart"/>
      <w:r w:rsidR="00637A2A">
        <w:t>Thermo</w:t>
      </w:r>
      <w:proofErr w:type="spellEnd"/>
      <w:r w:rsidR="00637A2A">
        <w:t xml:space="preserve"> Scientific </w:t>
      </w:r>
      <w:r w:rsidRPr="000F5E36">
        <w:t>is used. It is a</w:t>
      </w:r>
      <w:r w:rsidR="00637A2A">
        <w:t xml:space="preserve"> C18</w:t>
      </w:r>
      <w:r w:rsidRPr="000F5E36">
        <w:t xml:space="preserve"> col</w:t>
      </w:r>
      <w:r w:rsidR="00637A2A">
        <w:t>umn used for reversed-phase ultra</w:t>
      </w:r>
      <w:r w:rsidR="00637A2A" w:rsidRPr="000F5E36">
        <w:t>-performance</w:t>
      </w:r>
      <w:r w:rsidRPr="000F5E36">
        <w:t xml:space="preserve"> liquid chro</w:t>
      </w:r>
      <w:r w:rsidR="00637A2A">
        <w:t xml:space="preserve">matography. According to </w:t>
      </w:r>
      <w:proofErr w:type="spellStart"/>
      <w:r w:rsidR="00637A2A">
        <w:t>Thermo</w:t>
      </w:r>
      <w:proofErr w:type="spellEnd"/>
      <w:r w:rsidR="00637A2A">
        <w:t xml:space="preserve"> Scientific (2010) this column has a highly pure silica</w:t>
      </w:r>
      <w:r w:rsidR="00BB6EB8">
        <w:t xml:space="preserve"> stationary phase</w:t>
      </w:r>
      <w:r w:rsidR="00637A2A">
        <w:t xml:space="preserve"> and </w:t>
      </w:r>
      <w:r w:rsidR="00BB6EB8">
        <w:t xml:space="preserve">proprietary derivatization and end-capping with an alkyl chain chemistry. These have a positive influence towards resolution, efficiency, sensitivity and reduction of peak tailing. According to the same source the column is stable at both high and low pH values. Due to 1.9 </w:t>
      </w:r>
      <w:r w:rsidR="00BB6EB8">
        <w:rPr>
          <w:rFonts w:cstheme="minorHAnsi"/>
        </w:rPr>
        <w:t>µ</w:t>
      </w:r>
      <w:r w:rsidR="00BB6EB8">
        <w:t>m particle size and only 50 mm length this column gives equivalent efficiency as longer columns but acquires shorter analysis time and solvent savings (</w:t>
      </w:r>
      <w:proofErr w:type="spellStart"/>
      <w:r w:rsidR="00BB6EB8">
        <w:t>Thermo</w:t>
      </w:r>
      <w:proofErr w:type="spellEnd"/>
      <w:r w:rsidR="00BB6EB8">
        <w:t xml:space="preserve"> Scientific, 2010). </w:t>
      </w:r>
    </w:p>
    <w:p w:rsidR="005611A1" w:rsidRDefault="005611A1" w:rsidP="005611A1">
      <w:pPr>
        <w:jc w:val="both"/>
      </w:pPr>
      <w:r>
        <w:t xml:space="preserve">According to Swartz (2010) photodiode-array detectors extend the utility of an UV detector, due to the fact it provides a spectra of the eluted peaks. This detection method can be used to aid in peak identification, along with monitoring for co-elution. For some examples of UV/Vis spectra of the different phenolic compounds </w:t>
      </w:r>
      <w:r w:rsidR="0073025B">
        <w:t xml:space="preserve">see Figure </w:t>
      </w:r>
      <w:r w:rsidR="009F29D7">
        <w:t>5</w:t>
      </w:r>
      <w:r>
        <w:t>.</w:t>
      </w:r>
    </w:p>
    <w:p w:rsidR="005611A1" w:rsidRDefault="005611A1" w:rsidP="005611A1">
      <w:pPr>
        <w:jc w:val="center"/>
        <w:rPr>
          <w:i/>
        </w:rPr>
      </w:pPr>
      <w:r w:rsidRPr="00764AB9">
        <w:rPr>
          <w:i/>
          <w:noProof/>
        </w:rPr>
        <w:drawing>
          <wp:anchor distT="0" distB="0" distL="114300" distR="114300" simplePos="0" relativeHeight="251666432" behindDoc="0" locked="0" layoutInCell="1" allowOverlap="1" wp14:anchorId="11F42BA5" wp14:editId="5F3B206C">
            <wp:simplePos x="0" y="0"/>
            <wp:positionH relativeFrom="column">
              <wp:posOffset>0</wp:posOffset>
            </wp:positionH>
            <wp:positionV relativeFrom="paragraph">
              <wp:posOffset>0</wp:posOffset>
            </wp:positionV>
            <wp:extent cx="5943600" cy="382841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943600" cy="3828415"/>
                    </a:xfrm>
                    <a:prstGeom prst="rect">
                      <a:avLst/>
                    </a:prstGeom>
                  </pic:spPr>
                </pic:pic>
              </a:graphicData>
            </a:graphic>
            <wp14:sizeRelH relativeFrom="page">
              <wp14:pctWidth>0</wp14:pctWidth>
            </wp14:sizeRelH>
            <wp14:sizeRelV relativeFrom="page">
              <wp14:pctHeight>0</wp14:pctHeight>
            </wp14:sizeRelV>
          </wp:anchor>
        </w:drawing>
      </w:r>
      <w:r>
        <w:rPr>
          <w:i/>
        </w:rPr>
        <w:t xml:space="preserve">Figure </w:t>
      </w:r>
      <w:r w:rsidR="009F29D7">
        <w:rPr>
          <w:i/>
        </w:rPr>
        <w:t>5</w:t>
      </w:r>
      <w:r w:rsidRPr="00764AB9">
        <w:rPr>
          <w:i/>
        </w:rPr>
        <w:t>. UV/Vis spectra of the different phenolic classes (</w:t>
      </w:r>
      <w:proofErr w:type="spellStart"/>
      <w:r w:rsidRPr="00764AB9">
        <w:rPr>
          <w:i/>
        </w:rPr>
        <w:t>Arapitsas</w:t>
      </w:r>
      <w:proofErr w:type="spellEnd"/>
      <w:r w:rsidRPr="00764AB9">
        <w:rPr>
          <w:i/>
        </w:rPr>
        <w:t>, 2008)</w:t>
      </w:r>
    </w:p>
    <w:p w:rsidR="005611A1" w:rsidRDefault="005611A1" w:rsidP="005611A1">
      <w:pPr>
        <w:rPr>
          <w:i/>
        </w:rPr>
      </w:pPr>
      <w:r>
        <w:rPr>
          <w:i/>
        </w:rPr>
        <w:br w:type="page"/>
      </w:r>
    </w:p>
    <w:p w:rsidR="005611A1" w:rsidRDefault="005611A1" w:rsidP="005611A1">
      <w:pPr>
        <w:pStyle w:val="Heading1"/>
      </w:pPr>
      <w:bookmarkStart w:id="14" w:name="_Toc1988765"/>
      <w:bookmarkStart w:id="15" w:name="_Toc10727642"/>
      <w:r>
        <w:lastRenderedPageBreak/>
        <w:t>3.</w:t>
      </w:r>
      <w:r w:rsidR="0060195E">
        <w:t xml:space="preserve"> Material &amp;</w:t>
      </w:r>
      <w:r>
        <w:t xml:space="preserve"> Method</w:t>
      </w:r>
      <w:bookmarkEnd w:id="14"/>
      <w:bookmarkEnd w:id="15"/>
      <w:r>
        <w:t xml:space="preserve"> </w:t>
      </w:r>
    </w:p>
    <w:p w:rsidR="005611A1" w:rsidRDefault="0001572C" w:rsidP="0001572C">
      <w:pPr>
        <w:pStyle w:val="Heading2"/>
      </w:pPr>
      <w:bookmarkStart w:id="16" w:name="_Toc10727643"/>
      <w:r>
        <w:t>3.1 Materials</w:t>
      </w:r>
      <w:bookmarkEnd w:id="16"/>
      <w:r>
        <w:t xml:space="preserve"> </w:t>
      </w:r>
    </w:p>
    <w:p w:rsidR="0001572C" w:rsidRDefault="0001572C" w:rsidP="0001572C"/>
    <w:p w:rsidR="0001572C" w:rsidRDefault="0001572C" w:rsidP="0001572C">
      <w:r w:rsidRPr="00C731A2">
        <w:rPr>
          <w:b/>
        </w:rPr>
        <w:t>Polyphenol standards</w:t>
      </w:r>
      <w:r>
        <w:t xml:space="preserve">: 3,4-Dihydroxybenzoic acid  ≥97.0%, 4-Hydroxybenzoic acid 99%, Quercetin dehydrate minimum 98% HPLC, </w:t>
      </w:r>
      <w:proofErr w:type="spellStart"/>
      <w:r>
        <w:t>Caffeic</w:t>
      </w:r>
      <w:proofErr w:type="spellEnd"/>
      <w:r>
        <w:t xml:space="preserve"> acid  ≥98.0%, </w:t>
      </w:r>
      <w:proofErr w:type="spellStart"/>
      <w:r>
        <w:t>Syringic</w:t>
      </w:r>
      <w:proofErr w:type="spellEnd"/>
      <w:r>
        <w:t xml:space="preserve"> acid  ≥95%, p-</w:t>
      </w:r>
      <w:proofErr w:type="spellStart"/>
      <w:r>
        <w:t>Coumaric</w:t>
      </w:r>
      <w:proofErr w:type="spellEnd"/>
      <w:r>
        <w:t xml:space="preserve"> acid, </w:t>
      </w:r>
      <w:proofErr w:type="spellStart"/>
      <w:r>
        <w:t>Rutin</w:t>
      </w:r>
      <w:proofErr w:type="spellEnd"/>
      <w:r>
        <w:t xml:space="preserve"> hydrate 95%, </w:t>
      </w:r>
      <w:proofErr w:type="spellStart"/>
      <w:r>
        <w:t>Myricetin</w:t>
      </w:r>
      <w:proofErr w:type="spellEnd"/>
      <w:r>
        <w:t xml:space="preserve">  ≥ 96.0%</w:t>
      </w:r>
      <w:r w:rsidR="007471C9">
        <w:t xml:space="preserve">, </w:t>
      </w:r>
      <w:proofErr w:type="spellStart"/>
      <w:r w:rsidR="007471C9">
        <w:t>Chlorogenic</w:t>
      </w:r>
      <w:proofErr w:type="spellEnd"/>
      <w:r w:rsidR="007471C9">
        <w:t xml:space="preserve"> acid ≥ 95%, </w:t>
      </w:r>
      <w:proofErr w:type="spellStart"/>
      <w:r w:rsidR="007471C9">
        <w:t>Hyperoside</w:t>
      </w:r>
      <w:proofErr w:type="spellEnd"/>
      <w:r w:rsidR="007471C9">
        <w:t xml:space="preserve">, </w:t>
      </w:r>
      <w:proofErr w:type="spellStart"/>
      <w:r w:rsidR="007471C9">
        <w:t>Sinapic</w:t>
      </w:r>
      <w:proofErr w:type="spellEnd"/>
      <w:r w:rsidR="007471C9">
        <w:t xml:space="preserve"> acid ≥98.0%, </w:t>
      </w:r>
      <w:proofErr w:type="spellStart"/>
      <w:r w:rsidR="007471C9">
        <w:t>Rosmarinic</w:t>
      </w:r>
      <w:proofErr w:type="spellEnd"/>
      <w:r w:rsidR="007471C9">
        <w:t xml:space="preserve"> acid ≥96.0%, </w:t>
      </w:r>
      <w:proofErr w:type="spellStart"/>
      <w:r w:rsidR="007471C9">
        <w:t>Quercitrin</w:t>
      </w:r>
      <w:proofErr w:type="spellEnd"/>
      <w:r w:rsidR="007471C9">
        <w:t xml:space="preserve"> ≥97.0%, </w:t>
      </w:r>
      <w:proofErr w:type="spellStart"/>
      <w:r w:rsidR="007471C9">
        <w:t>Kaempferol</w:t>
      </w:r>
      <w:proofErr w:type="spellEnd"/>
      <w:r w:rsidR="007471C9">
        <w:t xml:space="preserve"> ≥97.0% </w:t>
      </w:r>
      <w:r>
        <w:t xml:space="preserve"> were purchased from Sigma Aldrich (</w:t>
      </w:r>
      <w:proofErr w:type="spellStart"/>
      <w:r>
        <w:t>Steinheim</w:t>
      </w:r>
      <w:proofErr w:type="spellEnd"/>
      <w:r>
        <w:t>, Germany)</w:t>
      </w:r>
      <w:r w:rsidR="00C731A2">
        <w:t xml:space="preserve">. </w:t>
      </w:r>
      <w:proofErr w:type="spellStart"/>
      <w:r w:rsidR="00C731A2">
        <w:t>Ferulic</w:t>
      </w:r>
      <w:proofErr w:type="spellEnd"/>
      <w:r w:rsidR="00C731A2">
        <w:t xml:space="preserve"> acid ≥98.0%, </w:t>
      </w:r>
      <w:proofErr w:type="spellStart"/>
      <w:r w:rsidR="00C731A2">
        <w:t>Luteolin</w:t>
      </w:r>
      <w:proofErr w:type="spellEnd"/>
      <w:r w:rsidR="00C731A2">
        <w:t xml:space="preserve"> ≥99.0%, </w:t>
      </w:r>
      <w:proofErr w:type="spellStart"/>
      <w:r w:rsidR="00C731A2">
        <w:t>Apigenin</w:t>
      </w:r>
      <w:proofErr w:type="spellEnd"/>
      <w:r w:rsidR="00C731A2">
        <w:t xml:space="preserve"> ≥95.</w:t>
      </w:r>
      <w:r w:rsidR="007471C9">
        <w:t>0%</w:t>
      </w:r>
      <w:r w:rsidR="00C731A2">
        <w:t xml:space="preserve"> were purchased from </w:t>
      </w:r>
      <w:proofErr w:type="spellStart"/>
      <w:r w:rsidR="00C731A2">
        <w:t>Fluka</w:t>
      </w:r>
      <w:proofErr w:type="spellEnd"/>
      <w:r w:rsidR="00C731A2">
        <w:t xml:space="preserve"> </w:t>
      </w:r>
      <w:proofErr w:type="spellStart"/>
      <w:r w:rsidR="00C731A2">
        <w:t>B</w:t>
      </w:r>
      <w:r w:rsidR="00C731A2" w:rsidRPr="00C731A2">
        <w:t>iochemika</w:t>
      </w:r>
      <w:proofErr w:type="spellEnd"/>
      <w:r w:rsidR="00C731A2">
        <w:t xml:space="preserve"> (</w:t>
      </w:r>
      <w:proofErr w:type="spellStart"/>
      <w:r w:rsidR="00C731A2">
        <w:t>Buchs</w:t>
      </w:r>
      <w:proofErr w:type="spellEnd"/>
      <w:r w:rsidR="00C731A2">
        <w:t xml:space="preserve">, Switzerland) and 3,4,5-Trihydroxybenzoic acid monohydrate 99% (Gallic acid) was purchased from Alfa </w:t>
      </w:r>
      <w:proofErr w:type="spellStart"/>
      <w:r w:rsidR="00C731A2">
        <w:t>Aesar</w:t>
      </w:r>
      <w:proofErr w:type="spellEnd"/>
      <w:r w:rsidR="00C731A2">
        <w:t xml:space="preserve"> (Karlsruhe, Germany).</w:t>
      </w:r>
      <w:r w:rsidR="00452F83">
        <w:t xml:space="preserve"> </w:t>
      </w:r>
      <w:r w:rsidR="00F1691A">
        <w:t xml:space="preserve"> All the standards were prepared in methanol.</w:t>
      </w:r>
    </w:p>
    <w:p w:rsidR="00452F83" w:rsidRPr="00452F83" w:rsidRDefault="00452F83" w:rsidP="0001572C">
      <w:r w:rsidRPr="00452F83">
        <w:rPr>
          <w:b/>
        </w:rPr>
        <w:t>Elemental analysis standard</w:t>
      </w:r>
      <w:r w:rsidRPr="00452F83">
        <w:t xml:space="preserve">: BBOT Standard ( 2,5 </w:t>
      </w:r>
      <w:proofErr w:type="spellStart"/>
      <w:r w:rsidRPr="00452F83">
        <w:t>Bis</w:t>
      </w:r>
      <w:proofErr w:type="spellEnd"/>
      <w:r w:rsidRPr="00452F83">
        <w:t xml:space="preserve"> (5-tert-butyl-benzoxazol-2-yl) </w:t>
      </w:r>
      <w:proofErr w:type="spellStart"/>
      <w:r w:rsidRPr="00452F83">
        <w:t>thiophene</w:t>
      </w:r>
      <w:proofErr w:type="spellEnd"/>
      <w:r w:rsidRPr="00452F83">
        <w:t xml:space="preserve">) containing C – 72.53%; H – 6.09%; N – 6.51%; S – 7.44%; O – 7.43% purchased from </w:t>
      </w:r>
      <w:proofErr w:type="spellStart"/>
      <w:r w:rsidRPr="00452F83">
        <w:t>Thermo</w:t>
      </w:r>
      <w:proofErr w:type="spellEnd"/>
      <w:r w:rsidRPr="00452F83">
        <w:t xml:space="preserve"> Electron Corporation (Milan, Italy)</w:t>
      </w:r>
    </w:p>
    <w:p w:rsidR="00C731A2" w:rsidRPr="0001572C" w:rsidRDefault="00C731A2" w:rsidP="0001572C">
      <w:proofErr w:type="spellStart"/>
      <w:r>
        <w:t>Folin-Ciocalteu’s</w:t>
      </w:r>
      <w:proofErr w:type="spellEnd"/>
      <w:r>
        <w:t xml:space="preserve"> phenol reagent and Methanol were purchased from Merck Millipore (Darmstadt, Germany).</w:t>
      </w:r>
      <w:r w:rsidR="00FC0A64">
        <w:t xml:space="preserve"> </w:t>
      </w:r>
      <w:r w:rsidR="0094032D">
        <w:t xml:space="preserve">Sodium carbonate was purchased from </w:t>
      </w:r>
      <w:proofErr w:type="spellStart"/>
      <w:r w:rsidR="0094032D">
        <w:t>Chimopar</w:t>
      </w:r>
      <w:proofErr w:type="spellEnd"/>
      <w:r w:rsidR="0094032D">
        <w:t xml:space="preserve"> (Bucharest, Romania).</w:t>
      </w:r>
      <w:r w:rsidR="00FC0A64">
        <w:t xml:space="preserve"> </w:t>
      </w:r>
      <w:proofErr w:type="spellStart"/>
      <w:r w:rsidR="00FC0A64">
        <w:t>Trifuoroacetic</w:t>
      </w:r>
      <w:proofErr w:type="spellEnd"/>
      <w:r w:rsidR="00FC0A64">
        <w:t xml:space="preserve"> acid (TFA) was purchased from VWR International (Pennsylvania, USA).</w:t>
      </w:r>
      <w:r w:rsidR="00F1691A">
        <w:t xml:space="preserve"> S</w:t>
      </w:r>
      <w:r w:rsidR="00BB613E">
        <w:t xml:space="preserve">odium </w:t>
      </w:r>
      <w:proofErr w:type="spellStart"/>
      <w:r w:rsidR="00BB613E">
        <w:t>s</w:t>
      </w:r>
      <w:r w:rsidR="00F1691A">
        <w:t>elenate</w:t>
      </w:r>
      <w:proofErr w:type="spellEnd"/>
      <w:r w:rsidR="00F1691A">
        <w:t xml:space="preserve"> was purchased from </w:t>
      </w:r>
      <w:r w:rsidR="00BB613E">
        <w:t xml:space="preserve">Alfa </w:t>
      </w:r>
      <w:proofErr w:type="spellStart"/>
      <w:r w:rsidR="00BB613E">
        <w:t>Aesar</w:t>
      </w:r>
      <w:proofErr w:type="spellEnd"/>
      <w:r w:rsidR="00BB613E">
        <w:t xml:space="preserve"> (Massachusetts, USA). </w:t>
      </w:r>
      <w:r w:rsidR="00C25416">
        <w:t>Soil was purchased from Canna Terra (London, UK).</w:t>
      </w:r>
    </w:p>
    <w:p w:rsidR="005611A1" w:rsidRDefault="005611A1" w:rsidP="005611A1">
      <w:pPr>
        <w:pStyle w:val="Heading2"/>
        <w:jc w:val="both"/>
      </w:pPr>
      <w:bookmarkStart w:id="17" w:name="_Toc1988766"/>
      <w:bookmarkStart w:id="18" w:name="_Toc10727644"/>
      <w:r>
        <w:t>3.</w:t>
      </w:r>
      <w:r w:rsidR="0075110A">
        <w:t>2</w:t>
      </w:r>
      <w:r>
        <w:t xml:space="preserve"> Sample</w:t>
      </w:r>
      <w:bookmarkEnd w:id="17"/>
      <w:bookmarkEnd w:id="18"/>
      <w:r>
        <w:t xml:space="preserve"> </w:t>
      </w:r>
    </w:p>
    <w:p w:rsidR="005611A1" w:rsidRDefault="005611A1" w:rsidP="005611A1">
      <w:pPr>
        <w:jc w:val="both"/>
      </w:pPr>
    </w:p>
    <w:p w:rsidR="005611A1" w:rsidRPr="00A32833" w:rsidRDefault="005611A1" w:rsidP="005611A1">
      <w:pPr>
        <w:jc w:val="both"/>
      </w:pPr>
      <w:r>
        <w:t xml:space="preserve">For this project six different species of </w:t>
      </w:r>
      <w:r w:rsidRPr="00DA0EEB">
        <w:rPr>
          <w:i/>
        </w:rPr>
        <w:t>Allium</w:t>
      </w:r>
      <w:r>
        <w:t xml:space="preserve"> are chosen: </w:t>
      </w:r>
      <w:r w:rsidRPr="00DA0EEB">
        <w:rPr>
          <w:i/>
        </w:rPr>
        <w:t xml:space="preserve">Allium </w:t>
      </w:r>
      <w:proofErr w:type="spellStart"/>
      <w:r w:rsidRPr="00DA0EEB">
        <w:rPr>
          <w:i/>
        </w:rPr>
        <w:t>fistulosum</w:t>
      </w:r>
      <w:proofErr w:type="spellEnd"/>
      <w:r w:rsidR="00A32833">
        <w:rPr>
          <w:i/>
        </w:rPr>
        <w:t xml:space="preserve"> </w:t>
      </w:r>
      <w:r w:rsidR="00A32833" w:rsidRPr="00A32833">
        <w:t>(Welsh onion)</w:t>
      </w:r>
      <w:r w:rsidRPr="00DA0EEB">
        <w:rPr>
          <w:i/>
        </w:rPr>
        <w:t xml:space="preserve">, Allium </w:t>
      </w:r>
      <w:proofErr w:type="spellStart"/>
      <w:r w:rsidRPr="00DA0EEB">
        <w:rPr>
          <w:i/>
        </w:rPr>
        <w:t>cepa</w:t>
      </w:r>
      <w:proofErr w:type="spellEnd"/>
      <w:r w:rsidR="00A32833">
        <w:rPr>
          <w:i/>
        </w:rPr>
        <w:t xml:space="preserve"> </w:t>
      </w:r>
      <w:r w:rsidR="00A32833" w:rsidRPr="00A32833">
        <w:t>(bulb onion or common onion)</w:t>
      </w:r>
      <w:r w:rsidRPr="00DA0EEB">
        <w:rPr>
          <w:i/>
        </w:rPr>
        <w:t xml:space="preserve">, Allium </w:t>
      </w:r>
      <w:proofErr w:type="spellStart"/>
      <w:r w:rsidRPr="00DA0EEB">
        <w:rPr>
          <w:i/>
        </w:rPr>
        <w:t>ampeloprasum</w:t>
      </w:r>
      <w:proofErr w:type="spellEnd"/>
      <w:r w:rsidR="00A32833">
        <w:rPr>
          <w:i/>
        </w:rPr>
        <w:t xml:space="preserve"> </w:t>
      </w:r>
      <w:r w:rsidR="00A32833" w:rsidRPr="00A32833">
        <w:t>(wild leak)</w:t>
      </w:r>
      <w:r w:rsidRPr="00A32833">
        <w:t xml:space="preserve">, </w:t>
      </w:r>
      <w:r w:rsidRPr="00DA0EEB">
        <w:rPr>
          <w:i/>
        </w:rPr>
        <w:t xml:space="preserve">Allium </w:t>
      </w:r>
      <w:proofErr w:type="spellStart"/>
      <w:r w:rsidRPr="00DA0EEB">
        <w:rPr>
          <w:i/>
        </w:rPr>
        <w:t>schoenoprasum</w:t>
      </w:r>
      <w:proofErr w:type="spellEnd"/>
      <w:r w:rsidR="00A32833">
        <w:rPr>
          <w:i/>
        </w:rPr>
        <w:t xml:space="preserve"> </w:t>
      </w:r>
      <w:r w:rsidR="00A32833" w:rsidRPr="00A32833">
        <w:t>(chives)</w:t>
      </w:r>
      <w:r w:rsidRPr="00A32833">
        <w:t>,</w:t>
      </w:r>
      <w:r w:rsidRPr="00DA0EEB">
        <w:rPr>
          <w:i/>
        </w:rPr>
        <w:t xml:space="preserve"> Allium</w:t>
      </w:r>
      <w:r w:rsidR="00A32833">
        <w:rPr>
          <w:i/>
        </w:rPr>
        <w:t xml:space="preserve"> </w:t>
      </w:r>
      <w:proofErr w:type="spellStart"/>
      <w:r w:rsidR="00A32833">
        <w:rPr>
          <w:i/>
        </w:rPr>
        <w:t>semescens</w:t>
      </w:r>
      <w:proofErr w:type="spellEnd"/>
      <w:r w:rsidR="00A32833">
        <w:rPr>
          <w:i/>
        </w:rPr>
        <w:t xml:space="preserve">, </w:t>
      </w:r>
      <w:proofErr w:type="spellStart"/>
      <w:r w:rsidR="00A32833">
        <w:rPr>
          <w:i/>
        </w:rPr>
        <w:t>subspecie</w:t>
      </w:r>
      <w:proofErr w:type="spellEnd"/>
      <w:r w:rsidR="00A32833">
        <w:rPr>
          <w:i/>
        </w:rPr>
        <w:t xml:space="preserve"> Montana </w:t>
      </w:r>
      <w:r w:rsidR="00A32833" w:rsidRPr="00A32833">
        <w:t>(Germanic garlic)</w:t>
      </w:r>
      <w:r w:rsidRPr="00A32833">
        <w:t>,</w:t>
      </w:r>
      <w:r w:rsidRPr="00DA0EEB">
        <w:rPr>
          <w:i/>
        </w:rPr>
        <w:t xml:space="preserve"> </w:t>
      </w:r>
      <w:r w:rsidR="00E1706E" w:rsidRPr="00DA0EEB">
        <w:rPr>
          <w:i/>
        </w:rPr>
        <w:t>and Allium</w:t>
      </w:r>
      <w:r w:rsidRPr="00DA0EEB">
        <w:rPr>
          <w:i/>
        </w:rPr>
        <w:t xml:space="preserve"> </w:t>
      </w:r>
      <w:proofErr w:type="spellStart"/>
      <w:r w:rsidRPr="00DA0EEB">
        <w:rPr>
          <w:i/>
        </w:rPr>
        <w:t>obliquum</w:t>
      </w:r>
      <w:proofErr w:type="spellEnd"/>
      <w:r w:rsidR="00A32833">
        <w:rPr>
          <w:i/>
        </w:rPr>
        <w:t xml:space="preserve"> </w:t>
      </w:r>
      <w:r w:rsidR="00A32833" w:rsidRPr="00A32833">
        <w:t>(twisted-leaf onion)</w:t>
      </w:r>
      <w:r w:rsidRPr="00A32833">
        <w:t>.</w:t>
      </w:r>
      <w:r>
        <w:rPr>
          <w:i/>
        </w:rPr>
        <w:t xml:space="preserve"> </w:t>
      </w:r>
      <w:r w:rsidR="00A32833">
        <w:t>The last two being mainly used for ornamental purposes.</w:t>
      </w:r>
    </w:p>
    <w:p w:rsidR="005611A1" w:rsidRDefault="005611A1" w:rsidP="005611A1">
      <w:pPr>
        <w:jc w:val="both"/>
      </w:pPr>
      <w:r>
        <w:t>Around 300 mL soil is transferred to a pot, the seeds are laid over the soil, watered with tap water and covered with a wet paper towel. They are left for 48h at 4</w:t>
      </w:r>
      <w:r>
        <w:rPr>
          <w:rFonts w:cstheme="minorHAnsi"/>
        </w:rPr>
        <w:t>°</w:t>
      </w:r>
      <w:r>
        <w:t>C in a closed system for cold treatment. After this step the closed system in placed in the growing chamber, after 5 days the lid of the closed system is removed and the pots with the germinated seeds are left in the plant growing chamber until pricking. The settings for the plant growing chamber are the following: 70 % humidity; temperature 21</w:t>
      </w:r>
      <w:r>
        <w:rPr>
          <w:rFonts w:cstheme="minorHAnsi"/>
        </w:rPr>
        <w:t>°</w:t>
      </w:r>
      <w:r>
        <w:t xml:space="preserve">C; 12h light, 12h dark; light intensity 40 </w:t>
      </w:r>
      <w:r>
        <w:rPr>
          <w:rFonts w:cstheme="minorHAnsi"/>
        </w:rPr>
        <w:t>µ</w:t>
      </w:r>
      <w:proofErr w:type="spellStart"/>
      <w:r>
        <w:t>mol</w:t>
      </w:r>
      <w:proofErr w:type="spellEnd"/>
      <w:r>
        <w:t>/m</w:t>
      </w:r>
      <w:r>
        <w:rPr>
          <w:vertAlign w:val="superscript"/>
        </w:rPr>
        <w:t>2</w:t>
      </w:r>
      <w:r>
        <w:t xml:space="preserve">/s. Once the plants started growing (after </w:t>
      </w:r>
      <w:proofErr w:type="spellStart"/>
      <w:r>
        <w:t>cca</w:t>
      </w:r>
      <w:proofErr w:type="spellEnd"/>
      <w:r>
        <w:t xml:space="preserve"> 2 weeks) they are pricked into bigger plant pots </w:t>
      </w:r>
      <w:r w:rsidR="00BB613E">
        <w:t xml:space="preserve">(1000 mL soil) </w:t>
      </w:r>
      <w:r>
        <w:t xml:space="preserve">and are placed back into the growing chamber at the same settings.  </w:t>
      </w:r>
    </w:p>
    <w:p w:rsidR="005611A1" w:rsidRDefault="005611A1" w:rsidP="005611A1">
      <w:pPr>
        <w:jc w:val="both"/>
      </w:pPr>
      <w:r>
        <w:t>The plants are left for a week to get used to the new growing environment after which the selenium bio-fortification starts. Three different concentra</w:t>
      </w:r>
      <w:r w:rsidR="005A7714">
        <w:t xml:space="preserve">tion of selenium are </w:t>
      </w:r>
      <w:r>
        <w:t xml:space="preserve">tested: 1, 5 and 20 mg/L. The solutions are prepared from a stock of 500 mg/L in ultrapure water, sodium </w:t>
      </w:r>
      <w:proofErr w:type="spellStart"/>
      <w:r>
        <w:t>selenate</w:t>
      </w:r>
      <w:proofErr w:type="spellEnd"/>
      <w:r>
        <w:t xml:space="preserve"> is used for preparation. Per each specie four plant pots are available, one per concentration and one control. To each pot a volume of 200 mL of the selenium solution and ultrapure water for the control is added two times per week on the top of the pot. The solution is added directly on the soil, without touching the plat itself. Selenium bio-fortification lasts for 4 to 5 weeks.</w:t>
      </w:r>
    </w:p>
    <w:p w:rsidR="002E564C" w:rsidRDefault="005611A1" w:rsidP="005611A1">
      <w:pPr>
        <w:jc w:val="both"/>
      </w:pPr>
      <w:r>
        <w:t>The samples are collected, washed</w:t>
      </w:r>
      <w:r w:rsidR="00FC0A64">
        <w:t>, the leaves and roots were separated</w:t>
      </w:r>
      <w:r>
        <w:t xml:space="preserve"> and frozen using liquid nitrogen, then freeze-dried</w:t>
      </w:r>
      <w:r w:rsidR="005A7714">
        <w:t xml:space="preserve"> for 48 hou</w:t>
      </w:r>
      <w:r w:rsidR="00BB613E">
        <w:t>rs</w:t>
      </w:r>
      <w:r>
        <w:t xml:space="preserve">, crushed using a </w:t>
      </w:r>
      <w:proofErr w:type="spellStart"/>
      <w:r w:rsidRPr="003C1A65">
        <w:t>tissuelyser</w:t>
      </w:r>
      <w:proofErr w:type="spellEnd"/>
      <w:r>
        <w:t xml:space="preserve"> until powder like state and</w:t>
      </w:r>
      <w:r w:rsidR="002E564C">
        <w:t xml:space="preserve"> stored</w:t>
      </w:r>
      <w:r w:rsidR="00BB613E">
        <w:t xml:space="preserve"> at -20</w:t>
      </w:r>
      <w:r w:rsidR="00BB613E">
        <w:rPr>
          <w:rFonts w:cstheme="minorHAnsi"/>
        </w:rPr>
        <w:t>°</w:t>
      </w:r>
      <w:r w:rsidR="00BB613E">
        <w:t>C</w:t>
      </w:r>
      <w:r w:rsidR="002E564C">
        <w:t xml:space="preserve"> for </w:t>
      </w:r>
      <w:r w:rsidR="002E564C">
        <w:lastRenderedPageBreak/>
        <w:t>further analysis. For the samples used during this research project the water percentage was determined by weighing in the samples bef</w:t>
      </w:r>
      <w:r w:rsidR="00127BF4">
        <w:t>ore and after the freeze drying. No replicates are available as onl</w:t>
      </w:r>
      <w:r w:rsidR="00FC0A64">
        <w:t xml:space="preserve">y one pot per specie, per concentration of selenium added </w:t>
      </w:r>
      <w:r w:rsidR="00127BF4">
        <w:t xml:space="preserve">was available and all individuals from one pot are freeze-dried and </w:t>
      </w:r>
      <w:proofErr w:type="spellStart"/>
      <w:r w:rsidR="00127BF4">
        <w:t>tissuelysed</w:t>
      </w:r>
      <w:proofErr w:type="spellEnd"/>
      <w:r w:rsidR="00127BF4">
        <w:t xml:space="preserve"> at once.</w:t>
      </w:r>
      <w:r w:rsidR="00A73CE3">
        <w:t xml:space="preserve"> Per pot from 4 to</w:t>
      </w:r>
      <w:r w:rsidR="00BB613E">
        <w:t xml:space="preserve"> 12 individuals were available, depending on the species.</w:t>
      </w:r>
    </w:p>
    <w:p w:rsidR="006A605E" w:rsidRDefault="006A605E" w:rsidP="005611A1">
      <w:pPr>
        <w:jc w:val="both"/>
      </w:pPr>
      <w:r>
        <w:t>When the growing period of the samples ended (after 4-5 weeks of selenium bio-fortification) the length of the leaves and the roots was measured to determine any influence of the selenium in the growing environment on the morphological properties of the samples. The mean length of the leaves and of the roots is calculated and T test is applied to determine how significant is the difference between the means of the samples treated with selenium compared to the control.</w:t>
      </w:r>
      <w:r w:rsidR="008A06A4">
        <w:t xml:space="preserve"> Standard error mean</w:t>
      </w:r>
      <w:r w:rsidR="009B409E">
        <w:t xml:space="preserve"> (SEM)</w:t>
      </w:r>
      <w:r w:rsidR="008A06A4">
        <w:t xml:space="preserve"> </w:t>
      </w:r>
      <w:r w:rsidR="009B409E">
        <w:t xml:space="preserve">is calculated by the following formula: </w:t>
      </w:r>
    </w:p>
    <w:p w:rsidR="009B409E" w:rsidRDefault="009B409E" w:rsidP="005611A1">
      <w:pPr>
        <w:jc w:val="both"/>
      </w:pPr>
      <w:r w:rsidRPr="009B409E">
        <w:t xml:space="preserve">SEM </w:t>
      </w:r>
      <w:r w:rsidRPr="009B409E">
        <w:rPr>
          <w:sz w:val="32"/>
        </w:rPr>
        <w:t xml:space="preserve">= </w:t>
      </w:r>
      <m:oMath>
        <m:f>
          <m:fPr>
            <m:ctrlPr>
              <w:rPr>
                <w:rFonts w:ascii="Cambria Math" w:hAnsi="Cambria Math"/>
                <w:i/>
                <w:sz w:val="32"/>
              </w:rPr>
            </m:ctrlPr>
          </m:fPr>
          <m:num>
            <m:r>
              <w:rPr>
                <w:rFonts w:ascii="Cambria Math" w:hAnsi="Cambria Math"/>
                <w:sz w:val="32"/>
              </w:rPr>
              <m:t>SD</m:t>
            </m:r>
          </m:num>
          <m:den>
            <m:r>
              <w:rPr>
                <w:rFonts w:ascii="Cambria Math" w:hAnsi="Cambria Math"/>
                <w:sz w:val="32"/>
              </w:rPr>
              <m:t>√n</m:t>
            </m:r>
          </m:den>
        </m:f>
      </m:oMath>
      <w:r w:rsidRPr="009B409E">
        <w:rPr>
          <w:rFonts w:eastAsiaTheme="minorEastAsia"/>
          <w:sz w:val="32"/>
        </w:rPr>
        <w:t xml:space="preserve">   </w:t>
      </w:r>
      <w:r>
        <w:rPr>
          <w:rFonts w:eastAsiaTheme="minorEastAsia"/>
        </w:rPr>
        <w:t>where SD is standard deviation of the original distribution and n is sample size or number of samples.</w:t>
      </w:r>
    </w:p>
    <w:p w:rsidR="005611A1" w:rsidRDefault="005611A1" w:rsidP="005611A1">
      <w:pPr>
        <w:jc w:val="both"/>
      </w:pPr>
    </w:p>
    <w:p w:rsidR="005611A1" w:rsidRDefault="0075110A" w:rsidP="005611A1">
      <w:pPr>
        <w:pStyle w:val="Heading2"/>
        <w:jc w:val="both"/>
      </w:pPr>
      <w:bookmarkStart w:id="19" w:name="_Toc1988768"/>
      <w:bookmarkStart w:id="20" w:name="_Toc10727645"/>
      <w:r>
        <w:t>3.3</w:t>
      </w:r>
      <w:r w:rsidR="005611A1">
        <w:t xml:space="preserve"> Sulfur determination</w:t>
      </w:r>
      <w:bookmarkEnd w:id="19"/>
      <w:bookmarkEnd w:id="20"/>
      <w:r w:rsidR="005611A1">
        <w:t xml:space="preserve"> </w:t>
      </w:r>
    </w:p>
    <w:p w:rsidR="005611A1" w:rsidRDefault="005611A1" w:rsidP="005611A1">
      <w:pPr>
        <w:jc w:val="both"/>
      </w:pPr>
    </w:p>
    <w:p w:rsidR="005611A1" w:rsidRPr="00A47D9E" w:rsidRDefault="005611A1" w:rsidP="005611A1">
      <w:pPr>
        <w:jc w:val="both"/>
      </w:pPr>
      <w:r>
        <w:t xml:space="preserve">The analysis is performer on a </w:t>
      </w:r>
      <w:proofErr w:type="spellStart"/>
      <w:r>
        <w:t>Thermo</w:t>
      </w:r>
      <w:proofErr w:type="spellEnd"/>
      <w:r>
        <w:t xml:space="preserve"> Scientific </w:t>
      </w:r>
      <w:proofErr w:type="spellStart"/>
      <w:r>
        <w:t>FlashEA</w:t>
      </w:r>
      <w:proofErr w:type="spellEnd"/>
      <w:r>
        <w:t xml:space="preserve"> 1112 Series Elemental analyzer. No sample pre-treatment is needed for this method, the</w:t>
      </w:r>
      <w:r w:rsidR="00FC0A64">
        <w:t xml:space="preserve"> leaves of the</w:t>
      </w:r>
      <w:r>
        <w:t xml:space="preserve"> sample</w:t>
      </w:r>
      <w:r w:rsidR="00FC0A64">
        <w:t>s</w:t>
      </w:r>
      <w:r>
        <w:t xml:space="preserve"> in</w:t>
      </w:r>
      <w:r w:rsidR="006A605E">
        <w:t xml:space="preserve"> freeze-dried,</w:t>
      </w:r>
      <w:r w:rsidR="00FC0A64">
        <w:t xml:space="preserve"> powder like state are</w:t>
      </w:r>
      <w:r>
        <w:t xml:space="preserve"> used </w:t>
      </w:r>
      <w:r w:rsidR="006A605E">
        <w:t>for analysis. Masses between 1.05</w:t>
      </w:r>
      <w:r>
        <w:t xml:space="preserve"> and </w:t>
      </w:r>
      <w:r w:rsidR="006A605E">
        <w:t>3.38</w:t>
      </w:r>
      <w:r>
        <w:t xml:space="preserve"> mg are used during the analysis, all of them in duplicate. Standards with the known percentage of </w:t>
      </w:r>
      <w:r w:rsidR="009B483B">
        <w:t xml:space="preserve">carbon, hydrogen, nitrogen and </w:t>
      </w:r>
      <w:r>
        <w:t>sulf</w:t>
      </w:r>
      <w:r w:rsidR="009B483B">
        <w:t>ur are used, a</w:t>
      </w:r>
      <w:r w:rsidR="006A605E">
        <w:t xml:space="preserve"> three point</w:t>
      </w:r>
      <w:r w:rsidR="009B483B">
        <w:t xml:space="preserve"> calibration curve is plotted to measure</w:t>
      </w:r>
      <w:r>
        <w:t xml:space="preserve"> </w:t>
      </w:r>
      <w:r w:rsidR="009B483B">
        <w:t>the d</w:t>
      </w:r>
      <w:r>
        <w:t>ependence between signal and concentrati</w:t>
      </w:r>
      <w:r w:rsidR="009B483B">
        <w:t xml:space="preserve">on. </w:t>
      </w:r>
      <w:r w:rsidR="006A605E">
        <w:t xml:space="preserve">The calibration curves and percentage of these elements in samples are automatically calculated by the soft, Eager 300. </w:t>
      </w:r>
      <w:r w:rsidR="009B483B">
        <w:t>The combustion happens at 95</w:t>
      </w:r>
      <w:r>
        <w:t>0</w:t>
      </w:r>
      <w:r>
        <w:rPr>
          <w:rFonts w:cstheme="minorHAnsi"/>
        </w:rPr>
        <w:t>°</w:t>
      </w:r>
      <w:r w:rsidR="009B483B">
        <w:t>C in the presence of oxygen, with the flow of 250 ml/min.</w:t>
      </w:r>
      <w:r>
        <w:t xml:space="preserve"> For the separation a GC</w:t>
      </w:r>
      <w:r w:rsidR="00A2215A">
        <w:t xml:space="preserve"> </w:t>
      </w:r>
      <w:proofErr w:type="spellStart"/>
      <w:r w:rsidR="00A2215A">
        <w:t>Thermo</w:t>
      </w:r>
      <w:proofErr w:type="spellEnd"/>
      <w:r w:rsidR="00A2215A">
        <w:t xml:space="preserve"> Scientific steel column is used, with the length of 2 m and 6x5 mm diameter. H</w:t>
      </w:r>
      <w:r w:rsidR="009B483B">
        <w:t xml:space="preserve">elium </w:t>
      </w:r>
      <w:r w:rsidR="00A2215A">
        <w:t xml:space="preserve">is </w:t>
      </w:r>
      <w:r w:rsidR="009B483B">
        <w:t>used as mobile phase with the flow rate of 140 ml/min. The run time is 11 min.</w:t>
      </w:r>
    </w:p>
    <w:p w:rsidR="005611A1" w:rsidRDefault="0075110A" w:rsidP="005611A1">
      <w:pPr>
        <w:pStyle w:val="Heading2"/>
        <w:jc w:val="both"/>
      </w:pPr>
      <w:bookmarkStart w:id="21" w:name="_Toc1988769"/>
      <w:bookmarkStart w:id="22" w:name="_Toc10727646"/>
      <w:r>
        <w:t>3.4</w:t>
      </w:r>
      <w:r w:rsidR="00AB1490">
        <w:t xml:space="preserve"> </w:t>
      </w:r>
      <w:r w:rsidR="005611A1">
        <w:t>Polyphenol analysis</w:t>
      </w:r>
      <w:bookmarkEnd w:id="21"/>
      <w:bookmarkEnd w:id="22"/>
      <w:r w:rsidR="005611A1">
        <w:t xml:space="preserve"> </w:t>
      </w:r>
    </w:p>
    <w:p w:rsidR="005611A1" w:rsidRDefault="005611A1" w:rsidP="005611A1">
      <w:pPr>
        <w:pStyle w:val="Heading3"/>
        <w:tabs>
          <w:tab w:val="center" w:pos="4680"/>
        </w:tabs>
        <w:jc w:val="both"/>
      </w:pPr>
      <w:bookmarkStart w:id="23" w:name="_Toc1988770"/>
      <w:bookmarkStart w:id="24" w:name="_Toc10727647"/>
      <w:r>
        <w:t>Total phenolic analysis</w:t>
      </w:r>
      <w:bookmarkEnd w:id="23"/>
      <w:bookmarkEnd w:id="24"/>
    </w:p>
    <w:p w:rsidR="005611A1" w:rsidRDefault="005611A1" w:rsidP="005611A1">
      <w:pPr>
        <w:jc w:val="both"/>
      </w:pPr>
      <w:r>
        <w:t>The extraction method used for the polyphenol analysis is a hydro-alcoholic extraction procedure.</w:t>
      </w:r>
      <w:r w:rsidR="00A32833">
        <w:t xml:space="preserve"> A certain mass of </w:t>
      </w:r>
      <w:r w:rsidR="00FC0A64">
        <w:t xml:space="preserve">the leaves of the </w:t>
      </w:r>
      <w:r w:rsidR="00012DB9">
        <w:t xml:space="preserve">sample is transferred to an Eppendorf tube with the concentration of 100 mg sample per </w:t>
      </w:r>
      <w:r w:rsidR="00FC0A64">
        <w:t xml:space="preserve">one </w:t>
      </w:r>
      <w:r w:rsidR="00012DB9">
        <w:t>mL of solvent. The corresponding volume of solvent (70:30 methanol to water) is added to the sample. The tubes are sonicated for 15 min and left at room temperature for one hour. These are later centrifuged for 20 min at 14000 rpm, supernatant is transferred to a clean tube an</w:t>
      </w:r>
      <w:r w:rsidR="00910CE4">
        <w:t xml:space="preserve">d centrifuged </w:t>
      </w:r>
      <w:r w:rsidR="00A2215A">
        <w:t>again for 30 min,</w:t>
      </w:r>
      <w:r w:rsidR="00910CE4">
        <w:t xml:space="preserve"> </w:t>
      </w:r>
      <w:r w:rsidR="00A2215A">
        <w:t>and the</w:t>
      </w:r>
      <w:r w:rsidR="00910CE4">
        <w:t xml:space="preserve"> </w:t>
      </w:r>
      <w:r w:rsidR="00012DB9">
        <w:t xml:space="preserve">supernatant is </w:t>
      </w:r>
      <w:r w:rsidR="00A2215A">
        <w:t xml:space="preserve">then used for further analysis. Extraction performed in duplicate per each sample. </w:t>
      </w:r>
    </w:p>
    <w:p w:rsidR="005611A1" w:rsidRPr="00CC7904" w:rsidRDefault="005611A1" w:rsidP="005611A1">
      <w:pPr>
        <w:jc w:val="both"/>
      </w:pPr>
      <w:r>
        <w:t xml:space="preserve">To determine the total phenolic content </w:t>
      </w:r>
      <w:proofErr w:type="spellStart"/>
      <w:r>
        <w:t>Folin-Ciocalteu</w:t>
      </w:r>
      <w:proofErr w:type="spellEnd"/>
      <w:r>
        <w:t xml:space="preserve"> assay is used. </w:t>
      </w:r>
      <w:r w:rsidRPr="00CC7904">
        <w:t>The polyphenols</w:t>
      </w:r>
      <w:r>
        <w:t xml:space="preserve"> present in the sample</w:t>
      </w:r>
      <w:r w:rsidRPr="00CC7904">
        <w:t xml:space="preserve"> are expose</w:t>
      </w:r>
      <w:r>
        <w:t>d to a basic medium (</w:t>
      </w:r>
      <w:r w:rsidRPr="00CC7904">
        <w:t>saturated carbonate solution</w:t>
      </w:r>
      <w:r>
        <w:t xml:space="preserve"> is added)</w:t>
      </w:r>
      <w:r w:rsidRPr="00CC7904">
        <w:t xml:space="preserve"> which</w:t>
      </w:r>
      <w:r>
        <w:t xml:space="preserve"> leads to deprotonation</w:t>
      </w:r>
      <w:r w:rsidRPr="00CC7904">
        <w:t xml:space="preserve"> the compounds; as a resu</w:t>
      </w:r>
      <w:r w:rsidRPr="009F344A">
        <w:t>lt</w:t>
      </w:r>
      <w:r w:rsidR="00A2215A">
        <w:t xml:space="preserve">, </w:t>
      </w:r>
      <w:proofErr w:type="spellStart"/>
      <w:r w:rsidR="00A2215A">
        <w:t>phenolate</w:t>
      </w:r>
      <w:proofErr w:type="spellEnd"/>
      <w:r w:rsidR="00A2215A">
        <w:t xml:space="preserve"> ions are obtained. 1</w:t>
      </w:r>
      <w:r w:rsidR="00012DB9">
        <w:t>0</w:t>
      </w:r>
      <w:r w:rsidRPr="009F344A">
        <w:t xml:space="preserve"> µl of </w:t>
      </w:r>
      <w:r w:rsidR="00A2215A">
        <w:t>sample extract is mixed with 22</w:t>
      </w:r>
      <w:r w:rsidR="00012DB9">
        <w:t>0 µl water and 20</w:t>
      </w:r>
      <w:r w:rsidRPr="009F344A">
        <w:t xml:space="preserve"> µl </w:t>
      </w:r>
      <w:proofErr w:type="spellStart"/>
      <w:r w:rsidRPr="009F344A">
        <w:t>Folin-Ciocâlteu</w:t>
      </w:r>
      <w:proofErr w:type="spellEnd"/>
      <w:r w:rsidRPr="009F344A">
        <w:t xml:space="preserve"> reagent in a 96 wells </w:t>
      </w:r>
      <w:proofErr w:type="spellStart"/>
      <w:r w:rsidRPr="009F344A">
        <w:t>Tecan</w:t>
      </w:r>
      <w:proofErr w:type="spellEnd"/>
      <w:r w:rsidRPr="009F344A">
        <w:t xml:space="preserve"> microplate and left to incubate in the d</w:t>
      </w:r>
      <w:r w:rsidR="00012DB9">
        <w:t>ark for about 5 minutes. Then 50</w:t>
      </w:r>
      <w:r w:rsidRPr="009F344A">
        <w:t xml:space="preserve"> µl of 2</w:t>
      </w:r>
      <w:r w:rsidR="00012DB9">
        <w:t>0% sodium carbonate solution is</w:t>
      </w:r>
      <w:r w:rsidRPr="009F344A">
        <w:t xml:space="preserve"> added and the whole mixture was incubated for 30 minutes. </w:t>
      </w:r>
      <w:proofErr w:type="spellStart"/>
      <w:r w:rsidRPr="009F344A">
        <w:t>Folin-Ciocâlteu</w:t>
      </w:r>
      <w:proofErr w:type="spellEnd"/>
      <w:r w:rsidRPr="009F344A">
        <w:t xml:space="preserve"> reagent contains a combination of </w:t>
      </w:r>
      <w:proofErr w:type="spellStart"/>
      <w:r w:rsidRPr="009F344A">
        <w:t>phospho</w:t>
      </w:r>
      <w:proofErr w:type="spellEnd"/>
      <w:r w:rsidRPr="009F344A">
        <w:t xml:space="preserve">- </w:t>
      </w:r>
      <w:r w:rsidRPr="009F344A">
        <w:lastRenderedPageBreak/>
        <w:t xml:space="preserve">tungsten and molybdenum compounds along with lithium sulfate as bromine. When the reagent is added, the polyphenols are oxidized, whereas the molybdenum is </w:t>
      </w:r>
      <w:r w:rsidR="00A2215A" w:rsidRPr="009F344A">
        <w:t>reduced</w:t>
      </w:r>
      <w:r w:rsidRPr="009F344A">
        <w:t>, obtaining the metallic complex</w:t>
      </w:r>
      <w:r>
        <w:rPr>
          <w:rFonts w:ascii="Times New Roman" w:hAnsi="Times New Roman" w:cs="Times New Roman"/>
        </w:rPr>
        <w:t xml:space="preserve"> (</w:t>
      </w:r>
      <w:r w:rsidRPr="009F344A">
        <w:rPr>
          <w:rFonts w:cstheme="minorHAnsi"/>
        </w:rPr>
        <w:t>PMoW</w:t>
      </w:r>
      <w:r w:rsidRPr="009F344A">
        <w:rPr>
          <w:rFonts w:cstheme="minorHAnsi"/>
          <w:vertAlign w:val="subscript"/>
        </w:rPr>
        <w:t>11</w:t>
      </w:r>
      <w:r w:rsidRPr="009F344A">
        <w:rPr>
          <w:rFonts w:cstheme="minorHAnsi"/>
        </w:rPr>
        <w:t>O</w:t>
      </w:r>
      <w:r w:rsidRPr="009F344A">
        <w:rPr>
          <w:rFonts w:cstheme="minorHAnsi"/>
          <w:vertAlign w:val="subscript"/>
        </w:rPr>
        <w:t>4</w:t>
      </w:r>
      <w:r w:rsidRPr="009F344A">
        <w:rPr>
          <w:rFonts w:cstheme="minorHAnsi"/>
        </w:rPr>
        <w:t>)</w:t>
      </w:r>
      <w:r w:rsidRPr="009F344A">
        <w:rPr>
          <w:rFonts w:cstheme="minorHAnsi"/>
          <w:vertAlign w:val="superscript"/>
        </w:rPr>
        <w:t>4</w:t>
      </w:r>
      <w:r>
        <w:rPr>
          <w:rFonts w:ascii="Times New Roman" w:hAnsi="Times New Roman" w:cs="Times New Roman"/>
          <w:vertAlign w:val="superscript"/>
        </w:rPr>
        <w:t>-</w:t>
      </w:r>
      <w:r>
        <w:rPr>
          <w:rFonts w:ascii="Times New Roman" w:hAnsi="Times New Roman" w:cs="Times New Roman"/>
        </w:rPr>
        <w:t xml:space="preserve"> </w:t>
      </w:r>
      <w:r>
        <w:t>which has a bluish color</w:t>
      </w:r>
      <w:r w:rsidRPr="009F344A">
        <w:t>.</w:t>
      </w:r>
      <w:r>
        <w:t xml:space="preserve"> After incubation the microplate is placed in a </w:t>
      </w:r>
      <w:proofErr w:type="spellStart"/>
      <w:r>
        <w:t>Tecan</w:t>
      </w:r>
      <w:proofErr w:type="spellEnd"/>
      <w:r>
        <w:t xml:space="preserve"> spectrophotometer and the absorbance is measured at 725 nm.  To determine the dependence between signal and concentratio</w:t>
      </w:r>
      <w:r w:rsidR="00A2215A">
        <w:t>n, standards varying from 0 to 5</w:t>
      </w:r>
      <w:r>
        <w:t xml:space="preserve">0 </w:t>
      </w:r>
      <w:r>
        <w:rPr>
          <w:rFonts w:cstheme="minorHAnsi"/>
        </w:rPr>
        <w:t>µ</w:t>
      </w:r>
      <w:r>
        <w:t xml:space="preserve">g/mL </w:t>
      </w:r>
      <w:proofErr w:type="spellStart"/>
      <w:r>
        <w:t>gallic</w:t>
      </w:r>
      <w:proofErr w:type="spellEnd"/>
      <w:r>
        <w:t xml:space="preserve"> acid are prepared </w:t>
      </w:r>
      <w:r w:rsidR="00012DB9">
        <w:t>the same way using 20</w:t>
      </w:r>
      <w:r w:rsidR="00012DB9" w:rsidRPr="009F344A">
        <w:t xml:space="preserve"> µl </w:t>
      </w:r>
      <w:proofErr w:type="spellStart"/>
      <w:r w:rsidR="00012DB9" w:rsidRPr="009F344A">
        <w:t>Folin-Ciocâlteu</w:t>
      </w:r>
      <w:proofErr w:type="spellEnd"/>
      <w:r w:rsidR="00012DB9" w:rsidRPr="009F344A">
        <w:t xml:space="preserve"> reagent</w:t>
      </w:r>
      <w:r w:rsidR="00012DB9">
        <w:t xml:space="preserve"> and 50</w:t>
      </w:r>
      <w:r w:rsidR="00012DB9" w:rsidRPr="009F344A">
        <w:t xml:space="preserve"> µl of 2</w:t>
      </w:r>
      <w:r w:rsidR="00012DB9">
        <w:t>0% sodium carbonate solution</w:t>
      </w:r>
      <w:r w:rsidR="0060195E">
        <w:t xml:space="preserve">. The volume of water is adjusted depending on the volume of the </w:t>
      </w:r>
      <w:proofErr w:type="spellStart"/>
      <w:r w:rsidR="0060195E">
        <w:t>gallic</w:t>
      </w:r>
      <w:proofErr w:type="spellEnd"/>
      <w:r w:rsidR="0060195E">
        <w:t xml:space="preserve"> acid</w:t>
      </w:r>
      <w:r w:rsidR="00A2215A">
        <w:t xml:space="preserve"> stock solution used.</w:t>
      </w:r>
      <w:r w:rsidR="0060195E">
        <w:t xml:space="preserve"> The calibration curve is plotted and the equation is used to calculate the phenolic content in the samples.</w:t>
      </w:r>
      <w:r w:rsidR="00A2215A">
        <w:t xml:space="preserve"> The measurement is performed two times and the average absorption is used to plot the calibration curve and calcu</w:t>
      </w:r>
      <w:r w:rsidR="008A06A4">
        <w:t>late the content in the samples. Relative average deviation is calculated by dividing the average deviation by the mean concentration and is expressed in percentage.</w:t>
      </w:r>
    </w:p>
    <w:p w:rsidR="005611A1" w:rsidRDefault="005611A1" w:rsidP="005611A1">
      <w:pPr>
        <w:pStyle w:val="Heading3"/>
        <w:jc w:val="both"/>
      </w:pPr>
      <w:bookmarkStart w:id="25" w:name="_Toc1988771"/>
      <w:bookmarkStart w:id="26" w:name="_Toc10727648"/>
      <w:r>
        <w:t>HPLC-DAD-MS analysis</w:t>
      </w:r>
      <w:bookmarkEnd w:id="25"/>
      <w:bookmarkEnd w:id="26"/>
      <w:r>
        <w:t xml:space="preserve"> </w:t>
      </w:r>
    </w:p>
    <w:p w:rsidR="00A2215A" w:rsidRDefault="005611A1" w:rsidP="00E01045">
      <w:pPr>
        <w:jc w:val="both"/>
      </w:pPr>
      <w:r>
        <w:t xml:space="preserve">The separation of polyphenolic compounds is performed on an </w:t>
      </w:r>
      <w:proofErr w:type="spellStart"/>
      <w:r w:rsidR="00A2215A">
        <w:t>Thermo</w:t>
      </w:r>
      <w:proofErr w:type="spellEnd"/>
      <w:r w:rsidR="00A2215A">
        <w:t xml:space="preserve"> </w:t>
      </w:r>
      <w:proofErr w:type="spellStart"/>
      <w:r w:rsidR="00A2215A">
        <w:t>Accela</w:t>
      </w:r>
      <w:proofErr w:type="spellEnd"/>
      <w:r>
        <w:t xml:space="preserve"> HPLC system (</w:t>
      </w:r>
      <w:hyperlink r:id="rId18" w:history="1">
        <w:r w:rsidR="00A2215A" w:rsidRPr="00A2215A">
          <w:rPr>
            <w:rStyle w:val="Hyperlink"/>
            <w:color w:val="auto"/>
            <w:u w:val="none"/>
          </w:rPr>
          <w:t>Massachusetts, United States</w:t>
        </w:r>
      </w:hyperlink>
      <w:r w:rsidR="00A2215A">
        <w:t xml:space="preserve">) </w:t>
      </w:r>
      <w:r>
        <w:t>which is equipped wi</w:t>
      </w:r>
      <w:r w:rsidRPr="00A47D9E">
        <w:t>th</w:t>
      </w:r>
      <w:r w:rsidRPr="00696473">
        <w:rPr>
          <w:rFonts w:ascii="Times New Roman" w:hAnsi="Times New Roman"/>
          <w:sz w:val="24"/>
          <w:szCs w:val="24"/>
        </w:rPr>
        <w:t xml:space="preserve"> </w:t>
      </w:r>
      <w:r w:rsidRPr="00A47D9E">
        <w:t>an on-line vacuum degasser, quaternary pump, automatic injector, a column thermostat compartment a</w:t>
      </w:r>
      <w:r w:rsidR="00A2215A">
        <w:t xml:space="preserve">nd </w:t>
      </w:r>
      <w:r w:rsidRPr="00A47D9E">
        <w:t>DAD detector</w:t>
      </w:r>
      <w:r>
        <w:t xml:space="preserve">. The column used is </w:t>
      </w:r>
      <w:proofErr w:type="spellStart"/>
      <w:r w:rsidR="00A2215A">
        <w:t>H</w:t>
      </w:r>
      <w:r w:rsidR="00A2215A" w:rsidRPr="00A2215A">
        <w:t>ypersil</w:t>
      </w:r>
      <w:proofErr w:type="spellEnd"/>
      <w:r w:rsidR="00A2215A" w:rsidRPr="00A2215A">
        <w:t xml:space="preserve"> gold </w:t>
      </w:r>
      <w:r w:rsidR="00A2215A">
        <w:t>C</w:t>
      </w:r>
      <w:r w:rsidR="00A2215A" w:rsidRPr="00A2215A">
        <w:t xml:space="preserve">18 column </w:t>
      </w:r>
      <w:r w:rsidR="00A2215A">
        <w:t>(50 mm x 2.1 mm, 1.9</w:t>
      </w:r>
      <w:r w:rsidRPr="00A47D9E">
        <w:t xml:space="preserve"> µm </w:t>
      </w:r>
      <w:r w:rsidR="00A2215A">
        <w:t xml:space="preserve">particle size) also from </w:t>
      </w:r>
      <w:proofErr w:type="spellStart"/>
      <w:r w:rsidR="00A2215A">
        <w:t>Thermo</w:t>
      </w:r>
      <w:proofErr w:type="spellEnd"/>
      <w:r w:rsidR="00A2215A">
        <w:t xml:space="preserve"> Scientific</w:t>
      </w:r>
      <w:r w:rsidRPr="00A47D9E">
        <w:t xml:space="preserve">. The injection volume was </w:t>
      </w:r>
      <w:r w:rsidR="00A2215A">
        <w:t>2 µL</w:t>
      </w:r>
      <w:r w:rsidRPr="00A47D9E">
        <w:t>, the</w:t>
      </w:r>
      <w:r w:rsidR="00C33243">
        <w:t xml:space="preserve"> column temperature was set to </w:t>
      </w:r>
      <w:r w:rsidR="00302F8B">
        <w:t>3</w:t>
      </w:r>
      <w:r w:rsidR="00A2215A">
        <w:t xml:space="preserve">0 °C and the flow rate was 450 </w:t>
      </w:r>
      <w:r w:rsidR="00A2215A">
        <w:rPr>
          <w:rFonts w:cstheme="minorHAnsi"/>
        </w:rPr>
        <w:t>µ</w:t>
      </w:r>
      <w:r w:rsidRPr="00A47D9E">
        <w:t xml:space="preserve">L/min. As mobile phase </w:t>
      </w:r>
      <w:proofErr w:type="gramStart"/>
      <w:r w:rsidRPr="00A47D9E">
        <w:t>A</w:t>
      </w:r>
      <w:proofErr w:type="gramEnd"/>
      <w:r w:rsidRPr="00A47D9E">
        <w:t xml:space="preserve"> </w:t>
      </w:r>
      <w:r w:rsidR="00A2215A">
        <w:t xml:space="preserve">aqueous solution with </w:t>
      </w:r>
      <w:r w:rsidR="0075244C">
        <w:t>0.</w:t>
      </w:r>
      <w:r w:rsidR="00A2215A">
        <w:t xml:space="preserve">1% TFA </w:t>
      </w:r>
      <w:r w:rsidRPr="00A47D9E">
        <w:t>is us</w:t>
      </w:r>
      <w:r w:rsidR="00A2215A">
        <w:t>ed and as solvent B methanol</w:t>
      </w:r>
      <w:r w:rsidRPr="00A47D9E">
        <w:t>. A multistep gradient elution is u</w:t>
      </w:r>
      <w:r w:rsidR="004A2CAC">
        <w:t>sed with the following program (Table 4):</w:t>
      </w:r>
    </w:p>
    <w:p w:rsidR="004A2CAC" w:rsidRPr="004A2CAC" w:rsidRDefault="004A2CAC" w:rsidP="005611A1">
      <w:pPr>
        <w:rPr>
          <w:i/>
        </w:rPr>
      </w:pPr>
      <w:r w:rsidRPr="004A2CAC">
        <w:rPr>
          <w:i/>
        </w:rPr>
        <w:t xml:space="preserve">Table 4. Gradient elution program used for the chromatographic analysis </w:t>
      </w:r>
    </w:p>
    <w:tbl>
      <w:tblPr>
        <w:tblStyle w:val="PlainTable5"/>
        <w:tblW w:w="0" w:type="auto"/>
        <w:tblLook w:val="04A0" w:firstRow="1" w:lastRow="0" w:firstColumn="1" w:lastColumn="0" w:noHBand="0" w:noVBand="1"/>
      </w:tblPr>
      <w:tblGrid>
        <w:gridCol w:w="3116"/>
        <w:gridCol w:w="3117"/>
        <w:gridCol w:w="3117"/>
      </w:tblGrid>
      <w:tr w:rsidR="00A2215A" w:rsidTr="004A2CA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6" w:type="dxa"/>
          </w:tcPr>
          <w:p w:rsidR="00A2215A" w:rsidRDefault="00A2215A" w:rsidP="004A2CAC">
            <w:pPr>
              <w:jc w:val="center"/>
            </w:pPr>
            <w:r>
              <w:t>Time min</w:t>
            </w:r>
          </w:p>
        </w:tc>
        <w:tc>
          <w:tcPr>
            <w:tcW w:w="3117" w:type="dxa"/>
          </w:tcPr>
          <w:p w:rsidR="00A2215A" w:rsidRDefault="00A2215A" w:rsidP="004A2CAC">
            <w:pPr>
              <w:jc w:val="center"/>
              <w:cnfStyle w:val="100000000000" w:firstRow="1" w:lastRow="0" w:firstColumn="0" w:lastColumn="0" w:oddVBand="0" w:evenVBand="0" w:oddHBand="0" w:evenHBand="0" w:firstRowFirstColumn="0" w:firstRowLastColumn="0" w:lastRowFirstColumn="0" w:lastRowLastColumn="0"/>
            </w:pPr>
            <w:r>
              <w:t>Mobile phase A %</w:t>
            </w:r>
          </w:p>
        </w:tc>
        <w:tc>
          <w:tcPr>
            <w:tcW w:w="3117" w:type="dxa"/>
          </w:tcPr>
          <w:p w:rsidR="00A2215A" w:rsidRDefault="00A2215A" w:rsidP="004A2CAC">
            <w:pPr>
              <w:jc w:val="center"/>
              <w:cnfStyle w:val="100000000000" w:firstRow="1" w:lastRow="0" w:firstColumn="0" w:lastColumn="0" w:oddVBand="0" w:evenVBand="0" w:oddHBand="0" w:evenHBand="0" w:firstRowFirstColumn="0" w:firstRowLastColumn="0" w:lastRowFirstColumn="0" w:lastRowLastColumn="0"/>
            </w:pPr>
            <w:r>
              <w:t>Mobile phase B %</w:t>
            </w:r>
          </w:p>
        </w:tc>
      </w:tr>
      <w:tr w:rsidR="00A2215A" w:rsidTr="004A2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A2215A" w:rsidRDefault="00A2215A" w:rsidP="004A2CAC">
            <w:pPr>
              <w:jc w:val="center"/>
            </w:pPr>
            <w:r>
              <w:t>0.0</w:t>
            </w:r>
          </w:p>
        </w:tc>
        <w:tc>
          <w:tcPr>
            <w:tcW w:w="3117" w:type="dxa"/>
          </w:tcPr>
          <w:p w:rsidR="00A2215A" w:rsidRDefault="004A2CAC" w:rsidP="004A2CAC">
            <w:pPr>
              <w:jc w:val="center"/>
              <w:cnfStyle w:val="000000100000" w:firstRow="0" w:lastRow="0" w:firstColumn="0" w:lastColumn="0" w:oddVBand="0" w:evenVBand="0" w:oddHBand="1" w:evenHBand="0" w:firstRowFirstColumn="0" w:firstRowLastColumn="0" w:lastRowFirstColumn="0" w:lastRowLastColumn="0"/>
            </w:pPr>
            <w:r>
              <w:t>90</w:t>
            </w:r>
          </w:p>
        </w:tc>
        <w:tc>
          <w:tcPr>
            <w:tcW w:w="3117" w:type="dxa"/>
          </w:tcPr>
          <w:p w:rsidR="00A2215A" w:rsidRDefault="004A2CAC" w:rsidP="004A2CAC">
            <w:pPr>
              <w:jc w:val="center"/>
              <w:cnfStyle w:val="000000100000" w:firstRow="0" w:lastRow="0" w:firstColumn="0" w:lastColumn="0" w:oddVBand="0" w:evenVBand="0" w:oddHBand="1" w:evenHBand="0" w:firstRowFirstColumn="0" w:firstRowLastColumn="0" w:lastRowFirstColumn="0" w:lastRowLastColumn="0"/>
            </w:pPr>
            <w:r>
              <w:t>10</w:t>
            </w:r>
          </w:p>
        </w:tc>
      </w:tr>
      <w:tr w:rsidR="00A2215A" w:rsidTr="004A2CAC">
        <w:tc>
          <w:tcPr>
            <w:cnfStyle w:val="001000000000" w:firstRow="0" w:lastRow="0" w:firstColumn="1" w:lastColumn="0" w:oddVBand="0" w:evenVBand="0" w:oddHBand="0" w:evenHBand="0" w:firstRowFirstColumn="0" w:firstRowLastColumn="0" w:lastRowFirstColumn="0" w:lastRowLastColumn="0"/>
            <w:tcW w:w="3116" w:type="dxa"/>
          </w:tcPr>
          <w:p w:rsidR="00A2215A" w:rsidRDefault="004A2CAC" w:rsidP="004A2CAC">
            <w:pPr>
              <w:jc w:val="center"/>
            </w:pPr>
            <w:r>
              <w:t>0.5</w:t>
            </w:r>
          </w:p>
        </w:tc>
        <w:tc>
          <w:tcPr>
            <w:tcW w:w="3117" w:type="dxa"/>
          </w:tcPr>
          <w:p w:rsidR="00A2215A" w:rsidRDefault="004A2CAC" w:rsidP="004A2CAC">
            <w:pPr>
              <w:jc w:val="center"/>
              <w:cnfStyle w:val="000000000000" w:firstRow="0" w:lastRow="0" w:firstColumn="0" w:lastColumn="0" w:oddVBand="0" w:evenVBand="0" w:oddHBand="0" w:evenHBand="0" w:firstRowFirstColumn="0" w:firstRowLastColumn="0" w:lastRowFirstColumn="0" w:lastRowLastColumn="0"/>
            </w:pPr>
            <w:r>
              <w:t>90</w:t>
            </w:r>
          </w:p>
        </w:tc>
        <w:tc>
          <w:tcPr>
            <w:tcW w:w="3117" w:type="dxa"/>
          </w:tcPr>
          <w:p w:rsidR="00A2215A" w:rsidRDefault="004A2CAC" w:rsidP="004A2CAC">
            <w:pPr>
              <w:jc w:val="center"/>
              <w:cnfStyle w:val="000000000000" w:firstRow="0" w:lastRow="0" w:firstColumn="0" w:lastColumn="0" w:oddVBand="0" w:evenVBand="0" w:oddHBand="0" w:evenHBand="0" w:firstRowFirstColumn="0" w:firstRowLastColumn="0" w:lastRowFirstColumn="0" w:lastRowLastColumn="0"/>
            </w:pPr>
            <w:r>
              <w:t>10</w:t>
            </w:r>
          </w:p>
        </w:tc>
      </w:tr>
      <w:tr w:rsidR="00A2215A" w:rsidTr="004A2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A2215A" w:rsidRDefault="004A2CAC" w:rsidP="004A2CAC">
            <w:pPr>
              <w:jc w:val="center"/>
            </w:pPr>
            <w:r>
              <w:t>10</w:t>
            </w:r>
          </w:p>
        </w:tc>
        <w:tc>
          <w:tcPr>
            <w:tcW w:w="3117" w:type="dxa"/>
          </w:tcPr>
          <w:p w:rsidR="00A2215A" w:rsidRDefault="004A2CAC" w:rsidP="004A2CAC">
            <w:pPr>
              <w:jc w:val="center"/>
              <w:cnfStyle w:val="000000100000" w:firstRow="0" w:lastRow="0" w:firstColumn="0" w:lastColumn="0" w:oddVBand="0" w:evenVBand="0" w:oddHBand="1" w:evenHBand="0" w:firstRowFirstColumn="0" w:firstRowLastColumn="0" w:lastRowFirstColumn="0" w:lastRowLastColumn="0"/>
            </w:pPr>
            <w:r>
              <w:t>50</w:t>
            </w:r>
          </w:p>
        </w:tc>
        <w:tc>
          <w:tcPr>
            <w:tcW w:w="3117" w:type="dxa"/>
          </w:tcPr>
          <w:p w:rsidR="00A2215A" w:rsidRDefault="004A2CAC" w:rsidP="004A2CAC">
            <w:pPr>
              <w:jc w:val="center"/>
              <w:cnfStyle w:val="000000100000" w:firstRow="0" w:lastRow="0" w:firstColumn="0" w:lastColumn="0" w:oddVBand="0" w:evenVBand="0" w:oddHBand="1" w:evenHBand="0" w:firstRowFirstColumn="0" w:firstRowLastColumn="0" w:lastRowFirstColumn="0" w:lastRowLastColumn="0"/>
            </w:pPr>
            <w:r>
              <w:t>50</w:t>
            </w:r>
          </w:p>
        </w:tc>
      </w:tr>
      <w:tr w:rsidR="00A2215A" w:rsidTr="004A2CAC">
        <w:tc>
          <w:tcPr>
            <w:cnfStyle w:val="001000000000" w:firstRow="0" w:lastRow="0" w:firstColumn="1" w:lastColumn="0" w:oddVBand="0" w:evenVBand="0" w:oddHBand="0" w:evenHBand="0" w:firstRowFirstColumn="0" w:firstRowLastColumn="0" w:lastRowFirstColumn="0" w:lastRowLastColumn="0"/>
            <w:tcW w:w="3116" w:type="dxa"/>
          </w:tcPr>
          <w:p w:rsidR="00A2215A" w:rsidRDefault="004A2CAC" w:rsidP="004A2CAC">
            <w:pPr>
              <w:jc w:val="center"/>
            </w:pPr>
            <w:r>
              <w:t>12</w:t>
            </w:r>
          </w:p>
        </w:tc>
        <w:tc>
          <w:tcPr>
            <w:tcW w:w="3117" w:type="dxa"/>
          </w:tcPr>
          <w:p w:rsidR="00A2215A" w:rsidRDefault="004A2CAC" w:rsidP="004A2CAC">
            <w:pPr>
              <w:jc w:val="center"/>
              <w:cnfStyle w:val="000000000000" w:firstRow="0" w:lastRow="0" w:firstColumn="0" w:lastColumn="0" w:oddVBand="0" w:evenVBand="0" w:oddHBand="0" w:evenHBand="0" w:firstRowFirstColumn="0" w:firstRowLastColumn="0" w:lastRowFirstColumn="0" w:lastRowLastColumn="0"/>
            </w:pPr>
            <w:r>
              <w:t>20</w:t>
            </w:r>
          </w:p>
        </w:tc>
        <w:tc>
          <w:tcPr>
            <w:tcW w:w="3117" w:type="dxa"/>
          </w:tcPr>
          <w:p w:rsidR="00A2215A" w:rsidRDefault="004A2CAC" w:rsidP="004A2CAC">
            <w:pPr>
              <w:jc w:val="center"/>
              <w:cnfStyle w:val="000000000000" w:firstRow="0" w:lastRow="0" w:firstColumn="0" w:lastColumn="0" w:oddVBand="0" w:evenVBand="0" w:oddHBand="0" w:evenHBand="0" w:firstRowFirstColumn="0" w:firstRowLastColumn="0" w:lastRowFirstColumn="0" w:lastRowLastColumn="0"/>
            </w:pPr>
            <w:r>
              <w:t>80</w:t>
            </w:r>
          </w:p>
        </w:tc>
      </w:tr>
      <w:tr w:rsidR="00A2215A" w:rsidTr="004A2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A2215A" w:rsidRDefault="004A2CAC" w:rsidP="004A2CAC">
            <w:pPr>
              <w:jc w:val="center"/>
            </w:pPr>
            <w:r>
              <w:t>13</w:t>
            </w:r>
          </w:p>
        </w:tc>
        <w:tc>
          <w:tcPr>
            <w:tcW w:w="3117" w:type="dxa"/>
          </w:tcPr>
          <w:p w:rsidR="00A2215A" w:rsidRDefault="004A2CAC" w:rsidP="004A2CAC">
            <w:pPr>
              <w:jc w:val="center"/>
              <w:cnfStyle w:val="000000100000" w:firstRow="0" w:lastRow="0" w:firstColumn="0" w:lastColumn="0" w:oddVBand="0" w:evenVBand="0" w:oddHBand="1" w:evenHBand="0" w:firstRowFirstColumn="0" w:firstRowLastColumn="0" w:lastRowFirstColumn="0" w:lastRowLastColumn="0"/>
            </w:pPr>
            <w:r>
              <w:t>0</w:t>
            </w:r>
          </w:p>
        </w:tc>
        <w:tc>
          <w:tcPr>
            <w:tcW w:w="3117" w:type="dxa"/>
          </w:tcPr>
          <w:p w:rsidR="00A2215A" w:rsidRDefault="004A2CAC" w:rsidP="004A2CAC">
            <w:pPr>
              <w:jc w:val="center"/>
              <w:cnfStyle w:val="000000100000" w:firstRow="0" w:lastRow="0" w:firstColumn="0" w:lastColumn="0" w:oddVBand="0" w:evenVBand="0" w:oddHBand="1" w:evenHBand="0" w:firstRowFirstColumn="0" w:firstRowLastColumn="0" w:lastRowFirstColumn="0" w:lastRowLastColumn="0"/>
            </w:pPr>
            <w:r>
              <w:t>100</w:t>
            </w:r>
          </w:p>
        </w:tc>
      </w:tr>
      <w:tr w:rsidR="00A2215A" w:rsidTr="004A2CAC">
        <w:tc>
          <w:tcPr>
            <w:cnfStyle w:val="001000000000" w:firstRow="0" w:lastRow="0" w:firstColumn="1" w:lastColumn="0" w:oddVBand="0" w:evenVBand="0" w:oddHBand="0" w:evenHBand="0" w:firstRowFirstColumn="0" w:firstRowLastColumn="0" w:lastRowFirstColumn="0" w:lastRowLastColumn="0"/>
            <w:tcW w:w="3116" w:type="dxa"/>
          </w:tcPr>
          <w:p w:rsidR="00A2215A" w:rsidRDefault="004A2CAC" w:rsidP="004A2CAC">
            <w:pPr>
              <w:jc w:val="center"/>
            </w:pPr>
            <w:r>
              <w:t>14.5</w:t>
            </w:r>
          </w:p>
        </w:tc>
        <w:tc>
          <w:tcPr>
            <w:tcW w:w="3117" w:type="dxa"/>
          </w:tcPr>
          <w:p w:rsidR="00A2215A" w:rsidRDefault="004A2CAC" w:rsidP="004A2CAC">
            <w:pPr>
              <w:jc w:val="center"/>
              <w:cnfStyle w:val="000000000000" w:firstRow="0" w:lastRow="0" w:firstColumn="0" w:lastColumn="0" w:oddVBand="0" w:evenVBand="0" w:oddHBand="0" w:evenHBand="0" w:firstRowFirstColumn="0" w:firstRowLastColumn="0" w:lastRowFirstColumn="0" w:lastRowLastColumn="0"/>
            </w:pPr>
            <w:r>
              <w:t>0</w:t>
            </w:r>
          </w:p>
        </w:tc>
        <w:tc>
          <w:tcPr>
            <w:tcW w:w="3117" w:type="dxa"/>
          </w:tcPr>
          <w:p w:rsidR="00A2215A" w:rsidRDefault="004A2CAC" w:rsidP="004A2CAC">
            <w:pPr>
              <w:jc w:val="center"/>
              <w:cnfStyle w:val="000000000000" w:firstRow="0" w:lastRow="0" w:firstColumn="0" w:lastColumn="0" w:oddVBand="0" w:evenVBand="0" w:oddHBand="0" w:evenHBand="0" w:firstRowFirstColumn="0" w:firstRowLastColumn="0" w:lastRowFirstColumn="0" w:lastRowLastColumn="0"/>
            </w:pPr>
            <w:r>
              <w:t>100</w:t>
            </w:r>
          </w:p>
        </w:tc>
      </w:tr>
      <w:tr w:rsidR="00A2215A" w:rsidTr="004A2C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A2215A" w:rsidRDefault="004A2CAC" w:rsidP="004A2CAC">
            <w:pPr>
              <w:jc w:val="center"/>
            </w:pPr>
            <w:r>
              <w:t>14.6</w:t>
            </w:r>
          </w:p>
        </w:tc>
        <w:tc>
          <w:tcPr>
            <w:tcW w:w="3117" w:type="dxa"/>
          </w:tcPr>
          <w:p w:rsidR="00A2215A" w:rsidRDefault="004A2CAC" w:rsidP="004A2CAC">
            <w:pPr>
              <w:jc w:val="center"/>
              <w:cnfStyle w:val="000000100000" w:firstRow="0" w:lastRow="0" w:firstColumn="0" w:lastColumn="0" w:oddVBand="0" w:evenVBand="0" w:oddHBand="1" w:evenHBand="0" w:firstRowFirstColumn="0" w:firstRowLastColumn="0" w:lastRowFirstColumn="0" w:lastRowLastColumn="0"/>
            </w:pPr>
            <w:r>
              <w:t>90</w:t>
            </w:r>
          </w:p>
        </w:tc>
        <w:tc>
          <w:tcPr>
            <w:tcW w:w="3117" w:type="dxa"/>
          </w:tcPr>
          <w:p w:rsidR="00A2215A" w:rsidRDefault="004A2CAC" w:rsidP="004A2CAC">
            <w:pPr>
              <w:jc w:val="center"/>
              <w:cnfStyle w:val="000000100000" w:firstRow="0" w:lastRow="0" w:firstColumn="0" w:lastColumn="0" w:oddVBand="0" w:evenVBand="0" w:oddHBand="1" w:evenHBand="0" w:firstRowFirstColumn="0" w:firstRowLastColumn="0" w:lastRowFirstColumn="0" w:lastRowLastColumn="0"/>
            </w:pPr>
            <w:r>
              <w:t>10</w:t>
            </w:r>
          </w:p>
        </w:tc>
      </w:tr>
      <w:tr w:rsidR="004A2CAC" w:rsidTr="004A2CAC">
        <w:tc>
          <w:tcPr>
            <w:cnfStyle w:val="001000000000" w:firstRow="0" w:lastRow="0" w:firstColumn="1" w:lastColumn="0" w:oddVBand="0" w:evenVBand="0" w:oddHBand="0" w:evenHBand="0" w:firstRowFirstColumn="0" w:firstRowLastColumn="0" w:lastRowFirstColumn="0" w:lastRowLastColumn="0"/>
            <w:tcW w:w="3116" w:type="dxa"/>
          </w:tcPr>
          <w:p w:rsidR="004A2CAC" w:rsidRDefault="004A2CAC" w:rsidP="004A2CAC">
            <w:pPr>
              <w:jc w:val="center"/>
            </w:pPr>
            <w:r>
              <w:t>15.0</w:t>
            </w:r>
          </w:p>
        </w:tc>
        <w:tc>
          <w:tcPr>
            <w:tcW w:w="3117" w:type="dxa"/>
          </w:tcPr>
          <w:p w:rsidR="004A2CAC" w:rsidRDefault="004A2CAC" w:rsidP="004A2CAC">
            <w:pPr>
              <w:jc w:val="center"/>
              <w:cnfStyle w:val="000000000000" w:firstRow="0" w:lastRow="0" w:firstColumn="0" w:lastColumn="0" w:oddVBand="0" w:evenVBand="0" w:oddHBand="0" w:evenHBand="0" w:firstRowFirstColumn="0" w:firstRowLastColumn="0" w:lastRowFirstColumn="0" w:lastRowLastColumn="0"/>
            </w:pPr>
            <w:r>
              <w:t>90</w:t>
            </w:r>
          </w:p>
        </w:tc>
        <w:tc>
          <w:tcPr>
            <w:tcW w:w="3117" w:type="dxa"/>
          </w:tcPr>
          <w:p w:rsidR="004A2CAC" w:rsidRDefault="004A2CAC" w:rsidP="004A2CAC">
            <w:pPr>
              <w:jc w:val="center"/>
              <w:cnfStyle w:val="000000000000" w:firstRow="0" w:lastRow="0" w:firstColumn="0" w:lastColumn="0" w:oddVBand="0" w:evenVBand="0" w:oddHBand="0" w:evenHBand="0" w:firstRowFirstColumn="0" w:firstRowLastColumn="0" w:lastRowFirstColumn="0" w:lastRowLastColumn="0"/>
            </w:pPr>
            <w:r>
              <w:t>0</w:t>
            </w:r>
          </w:p>
        </w:tc>
      </w:tr>
    </w:tbl>
    <w:p w:rsidR="00A2215A" w:rsidRDefault="00A2215A" w:rsidP="005611A1"/>
    <w:p w:rsidR="009018D2" w:rsidRDefault="005611A1" w:rsidP="00E01045">
      <w:pPr>
        <w:jc w:val="both"/>
      </w:pPr>
      <w:r w:rsidRPr="00A47D9E">
        <w:t xml:space="preserve">For the UV-Vis detection of the compounds a DAD detector is used, it is set to measure the entire spectrum in </w:t>
      </w:r>
      <w:r w:rsidR="0075244C">
        <w:t>20</w:t>
      </w:r>
      <w:r w:rsidRPr="00A47D9E">
        <w:t>0-600 nm region (</w:t>
      </w:r>
      <w:r w:rsidR="0075244C">
        <w:t>1 nm resolution), every 1</w:t>
      </w:r>
      <w:r w:rsidRPr="00A47D9E">
        <w:t xml:space="preserve"> </w:t>
      </w:r>
      <w:r w:rsidR="00E36C79">
        <w:t>mill</w:t>
      </w:r>
      <w:r w:rsidR="00E36C79" w:rsidRPr="00A47D9E">
        <w:t>isecond</w:t>
      </w:r>
      <w:r>
        <w:t>.  To quantify the phenolic compounds standard</w:t>
      </w:r>
      <w:r w:rsidR="004A2CAC">
        <w:t>s with the concentration from 12.5 to 20</w:t>
      </w:r>
      <w:r>
        <w:t xml:space="preserve">0 </w:t>
      </w:r>
      <w:r>
        <w:rPr>
          <w:rFonts w:cstheme="minorHAnsi"/>
        </w:rPr>
        <w:t>µ</w:t>
      </w:r>
      <w:r>
        <w:t xml:space="preserve">g/mL are prepared and a </w:t>
      </w:r>
      <w:r w:rsidR="004A2CAC">
        <w:t xml:space="preserve">calibration curve is plotted. </w:t>
      </w:r>
      <w:r w:rsidR="009018D2">
        <w:t xml:space="preserve">The equation of the calibration curve is used for quantification. </w:t>
      </w:r>
      <w:r w:rsidR="004A2CAC">
        <w:t>T</w:t>
      </w:r>
      <w:r>
        <w:t>he same extract</w:t>
      </w:r>
      <w:r w:rsidR="004A2CAC">
        <w:t>s, in duplicate per sample,</w:t>
      </w:r>
      <w:r>
        <w:t xml:space="preserve"> as the one </w:t>
      </w:r>
      <w:r w:rsidR="004A2CAC">
        <w:t>from total phenolic analysis are used for the HPLC-DAD analysis.</w:t>
      </w:r>
      <w:r w:rsidR="009018D2">
        <w:t xml:space="preserve"> Limit of detection (LOD) and limit of quantification (LOQ) are calculated per compound present in the calibration standard range. LOD is calculated as de</w:t>
      </w:r>
      <w:r w:rsidR="00E1706E">
        <w:t xml:space="preserve">scribed by Miller </w:t>
      </w:r>
      <w:r w:rsidR="009018D2">
        <w:t>et al.</w:t>
      </w:r>
      <w:r w:rsidR="00E1706E">
        <w:t xml:space="preserve"> (2005</w:t>
      </w:r>
      <w:r w:rsidR="009018D2">
        <w:t xml:space="preserve">) and LOQ is described as </w:t>
      </w:r>
      <w:r w:rsidR="008A06A4">
        <w:t>described</w:t>
      </w:r>
      <w:r w:rsidR="009018D2">
        <w:t xml:space="preserve"> by </w:t>
      </w:r>
      <w:proofErr w:type="spellStart"/>
      <w:r w:rsidR="008A06A4">
        <w:t>Wenzi</w:t>
      </w:r>
      <w:proofErr w:type="spellEnd"/>
      <w:r w:rsidR="008A06A4">
        <w:t xml:space="preserve"> et al. (2016) </w:t>
      </w:r>
      <w:r w:rsidR="009018D2">
        <w:t>by using the following formula</w:t>
      </w:r>
      <w:r w:rsidR="008A06A4">
        <w:t>s</w:t>
      </w:r>
      <w:r w:rsidR="009018D2">
        <w:t>:</w:t>
      </w:r>
    </w:p>
    <w:p w:rsidR="006446A8" w:rsidRDefault="009018D2" w:rsidP="00E01045">
      <w:pPr>
        <w:jc w:val="both"/>
      </w:pPr>
      <w:r>
        <w:t xml:space="preserve">LOD= </w:t>
      </w:r>
      <m:oMath>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3 x Sx/y</m:t>
            </m:r>
          </m:num>
          <m:den>
            <m:r>
              <w:rPr>
                <w:rFonts w:ascii="Cambria Math" w:hAnsi="Cambria Math"/>
              </w:rPr>
              <m:t>b</m:t>
            </m:r>
          </m:den>
        </m:f>
      </m:oMath>
      <w:r>
        <w:t xml:space="preserve">         LOQ = 3 x LOD</w:t>
      </w:r>
    </w:p>
    <w:p w:rsidR="00A73CE3" w:rsidRDefault="009018D2" w:rsidP="00E01045">
      <w:pPr>
        <w:jc w:val="both"/>
      </w:pPr>
      <w:r>
        <w:t xml:space="preserve">Where </w:t>
      </w:r>
      <w:proofErr w:type="spellStart"/>
      <w:r w:rsidR="003B0CE1">
        <w:t>Sx</w:t>
      </w:r>
      <w:proofErr w:type="spellEnd"/>
      <w:r w:rsidR="003B0CE1">
        <w:t>/y</w:t>
      </w:r>
      <w:r>
        <w:t xml:space="preserve"> is the standard deviation of the residuals and b is the slope of the </w:t>
      </w:r>
      <w:r w:rsidR="00BB613E">
        <w:t xml:space="preserve">calibration </w:t>
      </w:r>
      <w:r>
        <w:t>curve.</w:t>
      </w:r>
    </w:p>
    <w:p w:rsidR="00A73CE3" w:rsidRDefault="00A73CE3" w:rsidP="00A73CE3"/>
    <w:p w:rsidR="00A73CE3" w:rsidRDefault="00A73CE3" w:rsidP="00A73CE3">
      <w:pPr>
        <w:pStyle w:val="Heading1"/>
      </w:pPr>
      <w:bookmarkStart w:id="27" w:name="_Toc10727649"/>
      <w:r>
        <w:t>4. Results</w:t>
      </w:r>
      <w:bookmarkEnd w:id="27"/>
      <w:r>
        <w:t xml:space="preserve"> </w:t>
      </w:r>
    </w:p>
    <w:p w:rsidR="00A73CE3" w:rsidRDefault="00A73CE3" w:rsidP="00E01045">
      <w:pPr>
        <w:tabs>
          <w:tab w:val="left" w:pos="3099"/>
        </w:tabs>
        <w:jc w:val="both"/>
      </w:pPr>
    </w:p>
    <w:p w:rsidR="00A73CE3" w:rsidRDefault="00A73CE3" w:rsidP="00E01045">
      <w:pPr>
        <w:tabs>
          <w:tab w:val="left" w:pos="3099"/>
        </w:tabs>
        <w:jc w:val="both"/>
        <w:rPr>
          <w:iCs/>
        </w:rPr>
      </w:pPr>
      <w:r>
        <w:t xml:space="preserve">The water percentage in leaves ranges from 77% for the </w:t>
      </w:r>
      <w:r>
        <w:rPr>
          <w:i/>
        </w:rPr>
        <w:t xml:space="preserve">Allium </w:t>
      </w:r>
      <w:proofErr w:type="spellStart"/>
      <w:r>
        <w:rPr>
          <w:i/>
        </w:rPr>
        <w:t>o</w:t>
      </w:r>
      <w:r w:rsidRPr="0098742C">
        <w:rPr>
          <w:i/>
        </w:rPr>
        <w:t>bliquum</w:t>
      </w:r>
      <w:proofErr w:type="spellEnd"/>
      <w:r>
        <w:t xml:space="preserve"> control up to 93% for the </w:t>
      </w:r>
      <w:r>
        <w:rPr>
          <w:i/>
        </w:rPr>
        <w:t xml:space="preserve">Allium </w:t>
      </w:r>
      <w:proofErr w:type="spellStart"/>
      <w:r>
        <w:rPr>
          <w:i/>
        </w:rPr>
        <w:t>cepa</w:t>
      </w:r>
      <w:proofErr w:type="spellEnd"/>
      <w:r>
        <w:rPr>
          <w:i/>
        </w:rPr>
        <w:t xml:space="preserve"> control</w:t>
      </w:r>
      <w:r>
        <w:rPr>
          <w:i/>
          <w:iCs/>
        </w:rPr>
        <w:t xml:space="preserve">. </w:t>
      </w:r>
      <w:r>
        <w:rPr>
          <w:iCs/>
        </w:rPr>
        <w:t xml:space="preserve">On the other hand, for the roots of the samples the water percentage ranges from 81% for </w:t>
      </w:r>
      <w:r w:rsidRPr="0098742C">
        <w:rPr>
          <w:i/>
          <w:iCs/>
        </w:rPr>
        <w:t xml:space="preserve">Allium </w:t>
      </w:r>
      <w:proofErr w:type="spellStart"/>
      <w:r w:rsidRPr="0098742C">
        <w:rPr>
          <w:i/>
          <w:iCs/>
        </w:rPr>
        <w:t>schoenoprasum</w:t>
      </w:r>
      <w:proofErr w:type="spellEnd"/>
      <w:r w:rsidRPr="0098742C">
        <w:rPr>
          <w:i/>
          <w:iCs/>
        </w:rPr>
        <w:t xml:space="preserve"> </w:t>
      </w:r>
      <w:r w:rsidRPr="006A605E">
        <w:rPr>
          <w:iCs/>
        </w:rPr>
        <w:t>treat</w:t>
      </w:r>
      <w:r>
        <w:rPr>
          <w:iCs/>
        </w:rPr>
        <w:t xml:space="preserve">ed with 1 mg/L selenium solution to 93 % for </w:t>
      </w:r>
      <w:r>
        <w:rPr>
          <w:i/>
          <w:iCs/>
        </w:rPr>
        <w:t xml:space="preserve">Allium </w:t>
      </w:r>
      <w:proofErr w:type="spellStart"/>
      <w:r>
        <w:rPr>
          <w:i/>
          <w:iCs/>
        </w:rPr>
        <w:t>cepa</w:t>
      </w:r>
      <w:proofErr w:type="spellEnd"/>
      <w:r>
        <w:rPr>
          <w:i/>
          <w:iCs/>
        </w:rPr>
        <w:t xml:space="preserve"> control, </w:t>
      </w:r>
      <w:r>
        <w:rPr>
          <w:iCs/>
        </w:rPr>
        <w:t xml:space="preserve">see Appendix II for detailed results. </w:t>
      </w:r>
    </w:p>
    <w:p w:rsidR="00A73CE3" w:rsidRDefault="00A73CE3" w:rsidP="00E01045">
      <w:pPr>
        <w:tabs>
          <w:tab w:val="left" w:pos="3099"/>
        </w:tabs>
        <w:jc w:val="both"/>
        <w:rPr>
          <w:iCs/>
        </w:rPr>
      </w:pPr>
    </w:p>
    <w:p w:rsidR="00A73CE3" w:rsidRDefault="00A73CE3" w:rsidP="00E01045">
      <w:pPr>
        <w:pStyle w:val="Heading2"/>
        <w:jc w:val="both"/>
      </w:pPr>
      <w:bookmarkStart w:id="28" w:name="_Toc10727650"/>
      <w:r>
        <w:t>4.1 Sample’s morphology</w:t>
      </w:r>
      <w:bookmarkEnd w:id="28"/>
      <w:r>
        <w:t xml:space="preserve"> </w:t>
      </w:r>
    </w:p>
    <w:p w:rsidR="00A73CE3" w:rsidRDefault="00A73CE3" w:rsidP="00E01045">
      <w:pPr>
        <w:jc w:val="both"/>
      </w:pPr>
    </w:p>
    <w:p w:rsidR="002E0D24" w:rsidRDefault="00A73CE3" w:rsidP="00E01045">
      <w:pPr>
        <w:jc w:val="both"/>
      </w:pPr>
      <w:r>
        <w:t>One of the sub-questions of this research is to determine what influence the selenium enriched growing environment has upon the morphological properties. In case of</w:t>
      </w:r>
      <w:r w:rsidRPr="00E62FC3">
        <w:rPr>
          <w:i/>
        </w:rPr>
        <w:t xml:space="preserve"> Allium </w:t>
      </w:r>
      <w:proofErr w:type="spellStart"/>
      <w:r w:rsidRPr="00E62FC3">
        <w:rPr>
          <w:i/>
        </w:rPr>
        <w:t>schoenoprasum</w:t>
      </w:r>
      <w:proofErr w:type="spellEnd"/>
      <w:r w:rsidRPr="00E62FC3">
        <w:rPr>
          <w:i/>
        </w:rPr>
        <w:t xml:space="preserve"> </w:t>
      </w:r>
      <w:r>
        <w:t xml:space="preserve">it is observed that with the increase of the Se concentration in the growing environment the length of both leaves and roots of the sample decreases. The length of </w:t>
      </w:r>
      <w:r w:rsidR="00BB613E">
        <w:t>the leaves decreasing from 25 cm to 17</w:t>
      </w:r>
      <w:r w:rsidR="00E01045">
        <w:t xml:space="preserve"> </w:t>
      </w:r>
      <w:r w:rsidR="00BB613E">
        <w:t>cm and from 19 cm to 10</w:t>
      </w:r>
      <w:r>
        <w:t xml:space="preserve"> cm for the roots. By applying the t-test and determining the p-value the significance of the difference in means between the mean lengths of a sample grown in Se enriched environment and the control is determined. Thus, for </w:t>
      </w:r>
      <w:r w:rsidRPr="00E62FC3">
        <w:rPr>
          <w:i/>
        </w:rPr>
        <w:t xml:space="preserve">Allium </w:t>
      </w:r>
      <w:proofErr w:type="spellStart"/>
      <w:r w:rsidRPr="00E62FC3">
        <w:rPr>
          <w:i/>
        </w:rPr>
        <w:t>schoenoprasum</w:t>
      </w:r>
      <w:proofErr w:type="spellEnd"/>
      <w:r>
        <w:t xml:space="preserve"> there is an extremely significant difference for the samples grown in environment enriched with 5 mg/L and 20 mg/L Se in case of the roots, and an extremely significant difference for the sample grown in environment enriched with </w:t>
      </w:r>
      <w:r w:rsidR="00E01045">
        <w:t>20 mg/L for the leaves (Figure 6</w:t>
      </w:r>
      <w:r>
        <w:t xml:space="preserve">). Nevertheless, for the sample </w:t>
      </w:r>
      <w:r w:rsidRPr="007A4676">
        <w:rPr>
          <w:i/>
        </w:rPr>
        <w:t xml:space="preserve">Allium </w:t>
      </w:r>
      <w:proofErr w:type="spellStart"/>
      <w:r w:rsidRPr="007A4676">
        <w:rPr>
          <w:i/>
        </w:rPr>
        <w:t>cepa</w:t>
      </w:r>
      <w:proofErr w:type="spellEnd"/>
      <w:r>
        <w:rPr>
          <w:i/>
        </w:rPr>
        <w:t xml:space="preserve"> </w:t>
      </w:r>
      <w:r>
        <w:t xml:space="preserve">the length of the roots is higher for the plants grown in the soil enriched with 1 mg/L Se, while the plants grown with 5 mg/L have higher length of the leaves, see Figure </w:t>
      </w:r>
      <w:r w:rsidR="00E01045">
        <w:t>6</w:t>
      </w:r>
      <w:r>
        <w:t xml:space="preserve">. In case of the roots there is a significant difference for the ones grown with 20 mg/L Se concentration with the p-value of 0.01 and a significant difference for the ones grown with 1 mg/L Se </w:t>
      </w:r>
      <w:r w:rsidR="006446A8">
        <w:t>a</w:t>
      </w:r>
      <w:r w:rsidR="007A4676">
        <w:t>nd highly significant difference for the samples grown with 20 mg/L S</w:t>
      </w:r>
      <w:r w:rsidR="00BB613E">
        <w:t xml:space="preserve">e, see Appendix III, - </w:t>
      </w:r>
      <w:r w:rsidR="00990B1C">
        <w:t>for the results</w:t>
      </w:r>
      <w:r w:rsidR="001D5257">
        <w:t xml:space="preserve"> and </w:t>
      </w:r>
      <w:r w:rsidR="00D91775">
        <w:t xml:space="preserve">for the rest of the </w:t>
      </w:r>
      <w:r w:rsidR="001D5257">
        <w:t>graphs.</w:t>
      </w:r>
    </w:p>
    <w:p w:rsidR="00A73CE3" w:rsidRDefault="00A73CE3" w:rsidP="002E0D24"/>
    <w:p w:rsidR="00A73CE3" w:rsidRDefault="00A73CE3" w:rsidP="002E0D24"/>
    <w:p w:rsidR="00A73CE3" w:rsidRDefault="00A73CE3" w:rsidP="002E0D24"/>
    <w:p w:rsidR="00A73CE3" w:rsidRDefault="00A73CE3" w:rsidP="002E0D24"/>
    <w:p w:rsidR="00A73CE3" w:rsidRDefault="00A73CE3" w:rsidP="002E0D24"/>
    <w:p w:rsidR="00A73CE3" w:rsidRDefault="00A73CE3" w:rsidP="002E0D24"/>
    <w:p w:rsidR="00A73CE3" w:rsidRDefault="00A73CE3" w:rsidP="002E0D24"/>
    <w:p w:rsidR="00A73CE3" w:rsidRDefault="00A73CE3" w:rsidP="00E01045">
      <w:pPr>
        <w:jc w:val="both"/>
      </w:pPr>
      <w:r>
        <w:rPr>
          <w:noProof/>
        </w:rPr>
        <w:lastRenderedPageBreak/>
        <w:drawing>
          <wp:anchor distT="0" distB="0" distL="114300" distR="114300" simplePos="0" relativeHeight="251669504" behindDoc="0" locked="0" layoutInCell="1" allowOverlap="1">
            <wp:simplePos x="0" y="0"/>
            <wp:positionH relativeFrom="margin">
              <wp:posOffset>21590</wp:posOffset>
            </wp:positionH>
            <wp:positionV relativeFrom="paragraph">
              <wp:posOffset>0</wp:posOffset>
            </wp:positionV>
            <wp:extent cx="6541770" cy="510413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41770" cy="5104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5DC" w:rsidRPr="00E825DC" w:rsidRDefault="00E825DC" w:rsidP="00E01045">
      <w:pPr>
        <w:jc w:val="both"/>
        <w:rPr>
          <w:i/>
          <w:sz w:val="20"/>
        </w:rPr>
      </w:pPr>
      <w:r w:rsidRPr="00E825DC">
        <w:rPr>
          <w:i/>
          <w:sz w:val="20"/>
        </w:rPr>
        <w:t xml:space="preserve">Figure </w:t>
      </w:r>
      <w:r w:rsidR="00E01045">
        <w:rPr>
          <w:i/>
          <w:sz w:val="20"/>
        </w:rPr>
        <w:t>6</w:t>
      </w:r>
      <w:r w:rsidRPr="00E825DC">
        <w:rPr>
          <w:i/>
          <w:sz w:val="20"/>
        </w:rPr>
        <w:t xml:space="preserve">. Graphs including information about the mean, standard error, standard deviation and difference of the means compare to the mean of the control about the length of the roots and leaves of Allium </w:t>
      </w:r>
      <w:proofErr w:type="spellStart"/>
      <w:r w:rsidRPr="00E825DC">
        <w:rPr>
          <w:i/>
          <w:sz w:val="20"/>
        </w:rPr>
        <w:t>schoenoprasum</w:t>
      </w:r>
      <w:proofErr w:type="spellEnd"/>
      <w:r w:rsidRPr="00E825DC">
        <w:rPr>
          <w:i/>
          <w:sz w:val="20"/>
        </w:rPr>
        <w:t xml:space="preserve"> (A) </w:t>
      </w:r>
      <w:r w:rsidR="0075244C">
        <w:rPr>
          <w:i/>
          <w:sz w:val="20"/>
        </w:rPr>
        <w:t xml:space="preserve">(n=11) </w:t>
      </w:r>
      <w:r w:rsidRPr="00E825DC">
        <w:rPr>
          <w:i/>
          <w:sz w:val="20"/>
        </w:rPr>
        <w:t xml:space="preserve">and Allium </w:t>
      </w:r>
      <w:proofErr w:type="spellStart"/>
      <w:r w:rsidRPr="00E825DC">
        <w:rPr>
          <w:i/>
          <w:sz w:val="20"/>
        </w:rPr>
        <w:t>cepa</w:t>
      </w:r>
      <w:proofErr w:type="spellEnd"/>
      <w:r w:rsidRPr="00E825DC">
        <w:rPr>
          <w:i/>
          <w:sz w:val="20"/>
        </w:rPr>
        <w:t xml:space="preserve"> (B)</w:t>
      </w:r>
      <w:r w:rsidR="0075244C">
        <w:rPr>
          <w:i/>
          <w:sz w:val="20"/>
        </w:rPr>
        <w:t xml:space="preserve"> (n=7)</w:t>
      </w:r>
      <w:r w:rsidRPr="00E825DC">
        <w:rPr>
          <w:i/>
          <w:sz w:val="20"/>
        </w:rPr>
        <w:t>. **</w:t>
      </w:r>
      <w:r w:rsidR="00396EF1">
        <w:rPr>
          <w:i/>
          <w:sz w:val="20"/>
        </w:rPr>
        <w:t>*extremely significant (</w:t>
      </w:r>
      <w:r w:rsidRPr="00E825DC">
        <w:rPr>
          <w:i/>
          <w:sz w:val="20"/>
        </w:rPr>
        <w:t>p &lt; 0.001);** highly significant (0.001 &lt; p &lt; 0.01); *significant (0.01 &lt; p &lt; 0.05); not significant (p&gt; 0.05)</w:t>
      </w:r>
    </w:p>
    <w:p w:rsidR="00E825DC" w:rsidRDefault="00E825DC" w:rsidP="00E01045">
      <w:pPr>
        <w:jc w:val="both"/>
      </w:pPr>
    </w:p>
    <w:p w:rsidR="00E825DC" w:rsidRDefault="00E825DC" w:rsidP="002E0D24">
      <w:pPr>
        <w:sectPr w:rsidR="00E825DC" w:rsidSect="00B85559">
          <w:footerReference w:type="default" r:id="rId20"/>
          <w:pgSz w:w="12240" w:h="15840"/>
          <w:pgMar w:top="1440" w:right="1440" w:bottom="1440" w:left="1440" w:header="720" w:footer="720" w:gutter="0"/>
          <w:pgNumType w:start="1"/>
          <w:cols w:space="720"/>
          <w:docGrid w:linePitch="360"/>
        </w:sectPr>
      </w:pPr>
    </w:p>
    <w:p w:rsidR="0093155F" w:rsidRDefault="0093155F" w:rsidP="003A42D0">
      <w:pPr>
        <w:pStyle w:val="Heading2"/>
      </w:pPr>
      <w:bookmarkStart w:id="29" w:name="_Toc10727651"/>
      <w:r>
        <w:lastRenderedPageBreak/>
        <w:t>4.2 Elemental analysis</w:t>
      </w:r>
      <w:bookmarkEnd w:id="29"/>
      <w:r>
        <w:t xml:space="preserve"> </w:t>
      </w:r>
    </w:p>
    <w:p w:rsidR="0006552F" w:rsidRPr="0006552F" w:rsidRDefault="0006552F" w:rsidP="0006552F"/>
    <w:p w:rsidR="0093155F" w:rsidRDefault="006A605E" w:rsidP="00E01045">
      <w:pPr>
        <w:jc w:val="both"/>
      </w:pPr>
      <w:r>
        <w:t xml:space="preserve">For the elemental analysis a </w:t>
      </w:r>
      <w:r w:rsidR="0006552F">
        <w:t xml:space="preserve">standard containing only 7.44% sulfur was used, the standard with the lowest quantity of sulfur available at the facility, however, no sulfur was detected in any of the samples using this method. </w:t>
      </w:r>
      <w:r w:rsidR="004A38FB">
        <w:t xml:space="preserve">The analysis was performed in duplicate. </w:t>
      </w:r>
    </w:p>
    <w:p w:rsidR="00207AEC" w:rsidRDefault="001D5AF7" w:rsidP="00E01045">
      <w:pPr>
        <w:jc w:val="both"/>
      </w:pPr>
      <w:r>
        <w:t xml:space="preserve">From the other three elements nitrogen is the only element that showed noticeable differences intra and inter species, however, </w:t>
      </w:r>
      <w:r w:rsidR="004A38FB">
        <w:t>in case of nitrogen the average</w:t>
      </w:r>
      <w:r>
        <w:t xml:space="preserve"> deviation is also high, reaching up to the same value as the average of t</w:t>
      </w:r>
      <w:r w:rsidR="004A38FB">
        <w:t>he duplicates (relative average</w:t>
      </w:r>
      <w:r>
        <w:t xml:space="preserve"> deviation of 100 %), for instance, in </w:t>
      </w:r>
      <w:r w:rsidRPr="001D5AF7">
        <w:rPr>
          <w:i/>
        </w:rPr>
        <w:t xml:space="preserve">Allium </w:t>
      </w:r>
      <w:proofErr w:type="spellStart"/>
      <w:r w:rsidRPr="001D5AF7">
        <w:rPr>
          <w:i/>
        </w:rPr>
        <w:t>cepa</w:t>
      </w:r>
      <w:proofErr w:type="spellEnd"/>
      <w:r>
        <w:t xml:space="preserve"> treated with 1 mg/L selenium solution the percentage of nitrogen is 1.22 </w:t>
      </w:r>
      <w:r>
        <w:rPr>
          <w:rFonts w:cstheme="minorHAnsi"/>
        </w:rPr>
        <w:t>±</w:t>
      </w:r>
      <w:r>
        <w:t xml:space="preserve"> 1.22. The highest percentage of nitrogen is registered in </w:t>
      </w:r>
      <w:r w:rsidRPr="001D5AF7">
        <w:rPr>
          <w:i/>
        </w:rPr>
        <w:t xml:space="preserve">Allium </w:t>
      </w:r>
      <w:proofErr w:type="spellStart"/>
      <w:r w:rsidRPr="001D5AF7">
        <w:rPr>
          <w:i/>
        </w:rPr>
        <w:t>obliquum</w:t>
      </w:r>
      <w:proofErr w:type="spellEnd"/>
      <w:r w:rsidR="007471C9">
        <w:t xml:space="preserve">, </w:t>
      </w:r>
      <w:r>
        <w:t>with values ranging from 2.54</w:t>
      </w:r>
      <w:r w:rsidR="00BF1269">
        <w:t>%</w:t>
      </w:r>
      <w:r>
        <w:t xml:space="preserve"> to 3.78 % (see</w:t>
      </w:r>
      <w:r w:rsidR="004A38FB">
        <w:t xml:space="preserve"> Table 5</w:t>
      </w:r>
      <w:r>
        <w:t xml:space="preserve">). The highest percentage is determined to be in samples treated with 1 mg/L selenium solution for this specie and there is a decrease of nitrogen percentage with the increase of concentration of selenium in the solution that </w:t>
      </w:r>
      <w:r w:rsidR="00750E3E">
        <w:t xml:space="preserve">the sample was treated with. </w:t>
      </w:r>
    </w:p>
    <w:p w:rsidR="00750E3E" w:rsidRPr="00750E3E" w:rsidRDefault="00750E3E" w:rsidP="00E01045">
      <w:pPr>
        <w:jc w:val="both"/>
      </w:pPr>
      <w:r>
        <w:t>The carbon percentage of the samples generally st</w:t>
      </w:r>
      <w:r w:rsidR="00BF1269">
        <w:t>ays between 38% and 41%</w:t>
      </w:r>
      <w:r>
        <w:t xml:space="preserve">.  In case of </w:t>
      </w:r>
      <w:r w:rsidRPr="00750E3E">
        <w:rPr>
          <w:i/>
        </w:rPr>
        <w:t>All</w:t>
      </w:r>
      <w:r>
        <w:rPr>
          <w:i/>
        </w:rPr>
        <w:t xml:space="preserve">ium </w:t>
      </w:r>
      <w:proofErr w:type="spellStart"/>
      <w:r>
        <w:rPr>
          <w:i/>
        </w:rPr>
        <w:t>fistulosum</w:t>
      </w:r>
      <w:proofErr w:type="spellEnd"/>
      <w:r>
        <w:rPr>
          <w:i/>
        </w:rPr>
        <w:t xml:space="preserve">, </w:t>
      </w:r>
      <w:proofErr w:type="spellStart"/>
      <w:r>
        <w:rPr>
          <w:i/>
        </w:rPr>
        <w:t>cepa</w:t>
      </w:r>
      <w:proofErr w:type="spellEnd"/>
      <w:r>
        <w:rPr>
          <w:i/>
        </w:rPr>
        <w:t xml:space="preserve"> </w:t>
      </w:r>
      <w:r w:rsidRPr="00750E3E">
        <w:t xml:space="preserve">and </w:t>
      </w:r>
      <w:proofErr w:type="spellStart"/>
      <w:r w:rsidRPr="00750E3E">
        <w:rPr>
          <w:i/>
        </w:rPr>
        <w:t>schoenoprsum</w:t>
      </w:r>
      <w:proofErr w:type="spellEnd"/>
      <w:r w:rsidRPr="00750E3E">
        <w:rPr>
          <w:i/>
        </w:rPr>
        <w:t xml:space="preserve"> </w:t>
      </w:r>
      <w:r>
        <w:t xml:space="preserve">the percentage of carbon is the lowest in the samples treated with 20 mg/L selenium solution. On the over hand, in case of </w:t>
      </w:r>
      <w:r w:rsidRPr="00750E3E">
        <w:rPr>
          <w:i/>
        </w:rPr>
        <w:t xml:space="preserve">Allium </w:t>
      </w:r>
      <w:proofErr w:type="spellStart"/>
      <w:r w:rsidRPr="00750E3E">
        <w:rPr>
          <w:i/>
        </w:rPr>
        <w:t>ampeloprasum</w:t>
      </w:r>
      <w:proofErr w:type="spellEnd"/>
      <w:r w:rsidRPr="00750E3E">
        <w:t xml:space="preserve"> and </w:t>
      </w:r>
      <w:proofErr w:type="spellStart"/>
      <w:r w:rsidRPr="00750E3E">
        <w:rPr>
          <w:i/>
        </w:rPr>
        <w:t>obliqqum</w:t>
      </w:r>
      <w:proofErr w:type="spellEnd"/>
      <w:r w:rsidRPr="00750E3E">
        <w:rPr>
          <w:i/>
        </w:rPr>
        <w:t xml:space="preserve"> </w:t>
      </w:r>
      <w:r>
        <w:t>the percentage of carbon is the highest in case of samples treated with 20 mg/L selenium solution with valu</w:t>
      </w:r>
      <w:r w:rsidR="00302F8B">
        <w:t>es of 39.58 % and 39.86 %</w:t>
      </w:r>
      <w:r>
        <w:t xml:space="preserve">. </w:t>
      </w:r>
      <w:r w:rsidR="00B27434">
        <w:t>The percentage of hydrogen ranges between 5</w:t>
      </w:r>
      <w:r w:rsidR="00BF1269">
        <w:t>%</w:t>
      </w:r>
      <w:r w:rsidR="00B27434">
        <w:t xml:space="preserve"> and 6</w:t>
      </w:r>
      <w:r w:rsidR="00BF1269">
        <w:t>%</w:t>
      </w:r>
      <w:r w:rsidR="00B27434">
        <w:t xml:space="preserve"> and no changes are observed depending on the amount of selenium added to the samples. For these two </w:t>
      </w:r>
      <w:r w:rsidR="000F5C84">
        <w:t>elements</w:t>
      </w:r>
      <w:r w:rsidR="00BF1269">
        <w:t xml:space="preserve">, carbon and hydrogen, </w:t>
      </w:r>
      <w:r w:rsidR="004A38FB">
        <w:t>the relative average</w:t>
      </w:r>
      <w:r w:rsidR="00B27434">
        <w:t xml:space="preserve"> deviation is below 6 %. </w:t>
      </w:r>
    </w:p>
    <w:p w:rsidR="0093155F" w:rsidRDefault="0093155F" w:rsidP="0093155F"/>
    <w:p w:rsidR="00207AEC" w:rsidRDefault="00207AEC" w:rsidP="0093155F"/>
    <w:p w:rsidR="004A38FB" w:rsidRDefault="004A38FB" w:rsidP="00127BF4">
      <w:pPr>
        <w:rPr>
          <w:i/>
        </w:rPr>
        <w:sectPr w:rsidR="004A38FB" w:rsidSect="00D91775">
          <w:pgSz w:w="12240" w:h="15840"/>
          <w:pgMar w:top="1440" w:right="1440" w:bottom="1440" w:left="1440" w:header="720" w:footer="720" w:gutter="0"/>
          <w:cols w:space="720"/>
          <w:docGrid w:linePitch="360"/>
        </w:sectPr>
      </w:pPr>
      <w:r>
        <w:br w:type="page"/>
      </w:r>
    </w:p>
    <w:p w:rsidR="004A38FB" w:rsidRPr="00267D08" w:rsidRDefault="004A38FB" w:rsidP="004A38FB">
      <w:pPr>
        <w:rPr>
          <w:i/>
        </w:rPr>
      </w:pPr>
      <w:r>
        <w:rPr>
          <w:noProof/>
        </w:rPr>
        <w:lastRenderedPageBreak/>
        <w:drawing>
          <wp:anchor distT="0" distB="0" distL="114300" distR="114300" simplePos="0" relativeHeight="251708416" behindDoc="0" locked="0" layoutInCell="1" allowOverlap="1">
            <wp:simplePos x="0" y="0"/>
            <wp:positionH relativeFrom="margin">
              <wp:align>center</wp:align>
            </wp:positionH>
            <wp:positionV relativeFrom="paragraph">
              <wp:posOffset>389255</wp:posOffset>
            </wp:positionV>
            <wp:extent cx="7340600" cy="5377180"/>
            <wp:effectExtent l="0" t="0" r="0" b="0"/>
            <wp:wrapTopAndBottom/>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340600" cy="5377180"/>
                    </a:xfrm>
                    <a:prstGeom prst="rect">
                      <a:avLst/>
                    </a:prstGeom>
                  </pic:spPr>
                </pic:pic>
              </a:graphicData>
            </a:graphic>
            <wp14:sizeRelH relativeFrom="page">
              <wp14:pctWidth>0</wp14:pctWidth>
            </wp14:sizeRelH>
            <wp14:sizeRelV relativeFrom="page">
              <wp14:pctHeight>0</wp14:pctHeight>
            </wp14:sizeRelV>
          </wp:anchor>
        </w:drawing>
      </w:r>
      <w:r w:rsidR="00127BF4">
        <w:rPr>
          <w:i/>
        </w:rPr>
        <w:t>Table 5</w:t>
      </w:r>
      <w:r w:rsidRPr="004A38FB">
        <w:rPr>
          <w:i/>
        </w:rPr>
        <w:t xml:space="preserve"> </w:t>
      </w:r>
      <w:r w:rsidRPr="00267D08">
        <w:rPr>
          <w:i/>
        </w:rPr>
        <w:t>Results of elemental analysis of six species of Allium, including percentages of nitrogen, carbon and hydrogen; no sulfur was determined</w:t>
      </w:r>
      <w:r>
        <w:rPr>
          <w:i/>
        </w:rPr>
        <w:t xml:space="preserve"> (n=2)</w:t>
      </w:r>
    </w:p>
    <w:p w:rsidR="004A38FB" w:rsidRDefault="004A38FB" w:rsidP="004A38FB">
      <w:pPr>
        <w:sectPr w:rsidR="004A38FB" w:rsidSect="004A38FB">
          <w:pgSz w:w="15840" w:h="12240" w:orient="landscape"/>
          <w:pgMar w:top="1440" w:right="1440" w:bottom="1440" w:left="1440" w:header="720" w:footer="720" w:gutter="0"/>
          <w:cols w:space="720"/>
          <w:docGrid w:linePitch="360"/>
        </w:sectPr>
      </w:pPr>
    </w:p>
    <w:p w:rsidR="00E825DC" w:rsidRDefault="003A42D0" w:rsidP="004A38FB">
      <w:pPr>
        <w:pStyle w:val="Heading2"/>
      </w:pPr>
      <w:bookmarkStart w:id="30" w:name="_Toc10727652"/>
      <w:r>
        <w:lastRenderedPageBreak/>
        <w:t>4.</w:t>
      </w:r>
      <w:r w:rsidR="0093155F">
        <w:t>3 Extraction &amp;</w:t>
      </w:r>
      <w:r>
        <w:t xml:space="preserve"> Total phenolic analysis</w:t>
      </w:r>
      <w:bookmarkEnd w:id="30"/>
      <w:r>
        <w:t xml:space="preserve"> </w:t>
      </w:r>
    </w:p>
    <w:p w:rsidR="004A38FB" w:rsidRDefault="004A38FB" w:rsidP="0029739C"/>
    <w:p w:rsidR="0029739C" w:rsidRDefault="00AC6F65" w:rsidP="00E01045">
      <w:pPr>
        <w:jc w:val="both"/>
      </w:pPr>
      <w:r>
        <w:rPr>
          <w:noProof/>
        </w:rPr>
        <w:drawing>
          <wp:anchor distT="0" distB="0" distL="114300" distR="114300" simplePos="0" relativeHeight="251673600" behindDoc="0" locked="0" layoutInCell="1" allowOverlap="1">
            <wp:simplePos x="0" y="0"/>
            <wp:positionH relativeFrom="margin">
              <wp:align>center</wp:align>
            </wp:positionH>
            <wp:positionV relativeFrom="paragraph">
              <wp:posOffset>2397488</wp:posOffset>
            </wp:positionV>
            <wp:extent cx="4295553" cy="2062716"/>
            <wp:effectExtent l="0" t="0" r="10160" b="13970"/>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29739C">
        <w:t>Prior starting the polyphenol analysis an optimal extraction method had to be chosen. Solvent with different ratio of methanol</w:t>
      </w:r>
      <w:r w:rsidR="0075244C">
        <w:t>/water</w:t>
      </w:r>
      <w:r w:rsidR="0029739C">
        <w:t xml:space="preserve"> were tested and the total polyphenol content was determined. The solvent with 50:50; 70:30; and 90:10 ratio methanol to water were tested. The extraction was performed on three different sample, </w:t>
      </w:r>
      <w:r w:rsidR="0029739C" w:rsidRPr="0029739C">
        <w:rPr>
          <w:i/>
        </w:rPr>
        <w:t xml:space="preserve">Allium </w:t>
      </w:r>
      <w:proofErr w:type="spellStart"/>
      <w:r w:rsidR="0029739C" w:rsidRPr="0029739C">
        <w:rPr>
          <w:i/>
        </w:rPr>
        <w:t>fistulosum</w:t>
      </w:r>
      <w:proofErr w:type="spellEnd"/>
      <w:r w:rsidR="0029739C" w:rsidRPr="0029739C">
        <w:rPr>
          <w:i/>
        </w:rPr>
        <w:t xml:space="preserve">, Allium </w:t>
      </w:r>
      <w:proofErr w:type="spellStart"/>
      <w:r w:rsidR="0029739C" w:rsidRPr="0029739C">
        <w:rPr>
          <w:i/>
        </w:rPr>
        <w:t>ampeloprasum</w:t>
      </w:r>
      <w:proofErr w:type="spellEnd"/>
      <w:r w:rsidR="0029739C">
        <w:t xml:space="preserve"> and </w:t>
      </w:r>
      <w:r w:rsidR="0029739C" w:rsidRPr="0029739C">
        <w:rPr>
          <w:i/>
        </w:rPr>
        <w:t xml:space="preserve">Allium </w:t>
      </w:r>
      <w:proofErr w:type="spellStart"/>
      <w:r w:rsidR="0029739C" w:rsidRPr="0029739C">
        <w:rPr>
          <w:i/>
        </w:rPr>
        <w:t>cepa</w:t>
      </w:r>
      <w:proofErr w:type="spellEnd"/>
      <w:r w:rsidR="0029739C">
        <w:rPr>
          <w:i/>
        </w:rPr>
        <w:t xml:space="preserve">. </w:t>
      </w:r>
      <w:r w:rsidR="0029739C">
        <w:t xml:space="preserve">The control (the sample not treated with </w:t>
      </w:r>
      <w:r>
        <w:t>selenium</w:t>
      </w:r>
      <w:r w:rsidR="0029739C">
        <w:t>) from eve</w:t>
      </w:r>
      <w:r w:rsidR="00E01045">
        <w:t>ry sample was used. See Figure 7</w:t>
      </w:r>
      <w:r w:rsidR="0029739C">
        <w:t xml:space="preserve"> for graphic representation of the results of total polyphenol determination or the extracts with different ration methanol. The extraction with 70:30 ration methanol water gave a higher content of polyphenols in the extract for tw</w:t>
      </w:r>
      <w:r>
        <w:t>o out of three</w:t>
      </w:r>
      <w:r w:rsidR="004A38FB">
        <w:t xml:space="preserve"> analyzed samples. The average </w:t>
      </w:r>
      <w:r>
        <w:t>deviation is higher for the extracts performed with 90:10 methanol to wa</w:t>
      </w:r>
      <w:r w:rsidR="00990B1C">
        <w:t xml:space="preserve">ter solvent, check Appendix </w:t>
      </w:r>
      <w:r w:rsidR="00A73CE3">
        <w:t>I</w:t>
      </w:r>
      <w:r w:rsidR="00990B1C">
        <w:t xml:space="preserve">V </w:t>
      </w:r>
      <w:r>
        <w:t>for the exact values of the</w:t>
      </w:r>
      <w:r w:rsidR="00E01045">
        <w:t xml:space="preserve"> polyphenol content and average</w:t>
      </w:r>
      <w:r>
        <w:t xml:space="preserve"> deviation. The extract with 50:50 ratio methanol to water showed the lowest standard deviation, however, the amount is lower in case of </w:t>
      </w:r>
      <w:r w:rsidRPr="00AC6F65">
        <w:rPr>
          <w:i/>
        </w:rPr>
        <w:t xml:space="preserve">Allium </w:t>
      </w:r>
      <w:proofErr w:type="spellStart"/>
      <w:r w:rsidRPr="00AC6F65">
        <w:rPr>
          <w:i/>
        </w:rPr>
        <w:t>fistulosum</w:t>
      </w:r>
      <w:proofErr w:type="spellEnd"/>
      <w:r w:rsidRPr="00AC6F65">
        <w:rPr>
          <w:i/>
        </w:rPr>
        <w:t xml:space="preserve"> </w:t>
      </w:r>
      <w:r>
        <w:t>and</w:t>
      </w:r>
      <w:r w:rsidR="00E1323D">
        <w:t xml:space="preserve"> </w:t>
      </w:r>
      <w:r w:rsidR="00E1323D" w:rsidRPr="00E1323D">
        <w:rPr>
          <w:i/>
        </w:rPr>
        <w:t xml:space="preserve">Allium </w:t>
      </w:r>
      <w:proofErr w:type="spellStart"/>
      <w:r w:rsidR="00E1323D">
        <w:t>a</w:t>
      </w:r>
      <w:r>
        <w:rPr>
          <w:i/>
        </w:rPr>
        <w:t>mpeloprasum</w:t>
      </w:r>
      <w:proofErr w:type="spellEnd"/>
      <w:r>
        <w:rPr>
          <w:i/>
        </w:rPr>
        <w:t xml:space="preserve">. </w:t>
      </w:r>
      <w:r>
        <w:t xml:space="preserve">Consequently, the 70:30 ratio was chosen and used for further extractions. </w:t>
      </w:r>
    </w:p>
    <w:p w:rsidR="004A38FB" w:rsidRPr="00AC6F65" w:rsidRDefault="004A38FB" w:rsidP="0029739C"/>
    <w:p w:rsidR="00AC6F65" w:rsidRDefault="0029739C" w:rsidP="00E01045">
      <w:pPr>
        <w:jc w:val="both"/>
        <w:rPr>
          <w:i/>
        </w:rPr>
      </w:pPr>
      <w:r w:rsidRPr="0029739C">
        <w:rPr>
          <w:i/>
        </w:rPr>
        <w:t xml:space="preserve">Figure </w:t>
      </w:r>
      <w:r w:rsidR="00E01045">
        <w:rPr>
          <w:i/>
        </w:rPr>
        <w:t>7</w:t>
      </w:r>
      <w:r w:rsidRPr="0029739C">
        <w:rPr>
          <w:i/>
        </w:rPr>
        <w:t xml:space="preserve">. Graphic representation of total polyphenol content </w:t>
      </w:r>
      <w:r w:rsidR="00AC6F65">
        <w:rPr>
          <w:i/>
        </w:rPr>
        <w:t>expressed in mg polyphenol per g dry sample</w:t>
      </w:r>
      <w:r w:rsidRPr="0029739C">
        <w:rPr>
          <w:i/>
        </w:rPr>
        <w:t xml:space="preserve"> of Allium </w:t>
      </w:r>
      <w:proofErr w:type="spellStart"/>
      <w:r w:rsidRPr="0029739C">
        <w:rPr>
          <w:i/>
        </w:rPr>
        <w:t>fistulosum</w:t>
      </w:r>
      <w:proofErr w:type="spellEnd"/>
      <w:r w:rsidRPr="0029739C">
        <w:rPr>
          <w:i/>
        </w:rPr>
        <w:t xml:space="preserve">, Allium </w:t>
      </w:r>
      <w:proofErr w:type="spellStart"/>
      <w:r w:rsidRPr="0029739C">
        <w:rPr>
          <w:i/>
        </w:rPr>
        <w:t>ampeloprasum</w:t>
      </w:r>
      <w:proofErr w:type="spellEnd"/>
      <w:r w:rsidRPr="0029739C">
        <w:rPr>
          <w:i/>
        </w:rPr>
        <w:t xml:space="preserve"> and Allium </w:t>
      </w:r>
      <w:proofErr w:type="spellStart"/>
      <w:r w:rsidRPr="0029739C">
        <w:rPr>
          <w:i/>
        </w:rPr>
        <w:t>cepa</w:t>
      </w:r>
      <w:proofErr w:type="spellEnd"/>
      <w:r w:rsidRPr="0029739C">
        <w:rPr>
          <w:i/>
        </w:rPr>
        <w:t>. Extract</w:t>
      </w:r>
      <w:r w:rsidR="000F5C84">
        <w:rPr>
          <w:i/>
        </w:rPr>
        <w:t>ion performed with 50:50; 70:30;</w:t>
      </w:r>
      <w:r w:rsidRPr="0029739C">
        <w:rPr>
          <w:i/>
        </w:rPr>
        <w:t xml:space="preserve"> 90:10 r</w:t>
      </w:r>
      <w:r w:rsidR="004A38FB">
        <w:rPr>
          <w:i/>
        </w:rPr>
        <w:t>atio methanol to water. Average</w:t>
      </w:r>
      <w:r w:rsidRPr="0029739C">
        <w:rPr>
          <w:i/>
        </w:rPr>
        <w:t xml:space="preserve"> deviation plotted on top (n=2)</w:t>
      </w:r>
    </w:p>
    <w:p w:rsidR="00AC6F65" w:rsidRDefault="00AC6F65" w:rsidP="003A42D0">
      <w:pPr>
        <w:rPr>
          <w:i/>
        </w:rPr>
      </w:pPr>
    </w:p>
    <w:p w:rsidR="003A42D0" w:rsidRPr="00AC6F65" w:rsidRDefault="003A42D0" w:rsidP="00E01045">
      <w:pPr>
        <w:jc w:val="both"/>
        <w:rPr>
          <w:i/>
        </w:rPr>
      </w:pPr>
      <w:r>
        <w:t xml:space="preserve">To determine the total phenolic content of the samples </w:t>
      </w:r>
      <w:proofErr w:type="spellStart"/>
      <w:r>
        <w:t>Folin-Ciocalteu</w:t>
      </w:r>
      <w:proofErr w:type="spellEnd"/>
      <w:r>
        <w:t xml:space="preserve"> assay is used</w:t>
      </w:r>
      <w:r w:rsidR="004A38FB">
        <w:t>.</w:t>
      </w:r>
      <w:r w:rsidR="00E1323D">
        <w:t xml:space="preserve"> The phenolic content is measured against </w:t>
      </w:r>
      <w:proofErr w:type="spellStart"/>
      <w:r w:rsidR="00E1323D">
        <w:t>gallic</w:t>
      </w:r>
      <w:proofErr w:type="spellEnd"/>
      <w:r w:rsidR="00E1323D">
        <w:t xml:space="preserve"> acid.</w:t>
      </w:r>
      <w:r w:rsidR="00AC6F65">
        <w:t xml:space="preserve"> </w:t>
      </w:r>
      <w:r w:rsidR="00E1323D">
        <w:t>T</w:t>
      </w:r>
      <w:r>
        <w:t xml:space="preserve">he calibration curve with the concentration in </w:t>
      </w:r>
      <w:r>
        <w:rPr>
          <w:rFonts w:cstheme="minorHAnsi"/>
        </w:rPr>
        <w:t>µ</w:t>
      </w:r>
      <w:r>
        <w:t>g/mL pl</w:t>
      </w:r>
      <w:r w:rsidR="00046A66">
        <w:t>ot</w:t>
      </w:r>
      <w:r>
        <w:t>ted on X axis and absorption plot</w:t>
      </w:r>
      <w:r w:rsidR="00046A66">
        <w:t>t</w:t>
      </w:r>
      <w:r>
        <w:t>ed on Y axis</w:t>
      </w:r>
      <w:r w:rsidR="00E01045">
        <w:t xml:space="preserve"> is used (Figure 8</w:t>
      </w:r>
      <w:r w:rsidR="00E1323D">
        <w:t>)</w:t>
      </w:r>
      <w:r>
        <w:t>.</w:t>
      </w:r>
      <w:r w:rsidR="00046A66">
        <w:t xml:space="preserve"> The</w:t>
      </w:r>
      <w:r w:rsidR="00E066B3">
        <w:t xml:space="preserve"> metho</w:t>
      </w:r>
      <w:r w:rsidR="00E1323D">
        <w:t xml:space="preserve">d showed good linearity in the </w:t>
      </w:r>
      <w:r w:rsidR="00E066B3">
        <w:t>range</w:t>
      </w:r>
      <w:r w:rsidR="00E1323D">
        <w:t xml:space="preserve"> up to 50 </w:t>
      </w:r>
      <w:r w:rsidR="00E1323D">
        <w:rPr>
          <w:rFonts w:cstheme="minorHAnsi"/>
        </w:rPr>
        <w:t>µ</w:t>
      </w:r>
      <w:r w:rsidR="00E1323D">
        <w:t>g/mL</w:t>
      </w:r>
      <w:r w:rsidR="00E066B3">
        <w:t xml:space="preserve"> with the coefficient of determination (R</w:t>
      </w:r>
      <w:r w:rsidR="00E066B3">
        <w:rPr>
          <w:vertAlign w:val="superscript"/>
        </w:rPr>
        <w:t>2</w:t>
      </w:r>
      <w:r w:rsidR="00E066B3">
        <w:t>) of 0.9996.</w:t>
      </w:r>
      <w:r>
        <w:t xml:space="preserve"> The slope</w:t>
      </w:r>
      <w:r w:rsidR="00046A66">
        <w:t xml:space="preserve"> of 0.0746</w:t>
      </w:r>
      <w:r w:rsidR="00BB613E">
        <w:t xml:space="preserve"> Abs/</w:t>
      </w:r>
      <w:r w:rsidR="00BB613E">
        <w:rPr>
          <w:rFonts w:cstheme="minorHAnsi"/>
        </w:rPr>
        <w:t>µ</w:t>
      </w:r>
      <w:r w:rsidR="00BB613E">
        <w:t>g/mL</w:t>
      </w:r>
      <w:r>
        <w:t xml:space="preserve"> is used to calculate the total phenolic content of the sampl</w:t>
      </w:r>
      <w:r w:rsidR="00E066B3">
        <w:t>es.</w:t>
      </w:r>
    </w:p>
    <w:p w:rsidR="00E066B3" w:rsidRDefault="00E066B3" w:rsidP="003A42D0"/>
    <w:p w:rsidR="00AC6F65" w:rsidRDefault="00AC6F65" w:rsidP="003A42D0"/>
    <w:p w:rsidR="00AC6F65" w:rsidRDefault="00AC6F65" w:rsidP="00E01045">
      <w:pPr>
        <w:jc w:val="both"/>
        <w:rPr>
          <w:i/>
        </w:rPr>
      </w:pPr>
      <w:r>
        <w:rPr>
          <w:noProof/>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576</wp:posOffset>
            </wp:positionV>
            <wp:extent cx="2976880" cy="2891790"/>
            <wp:effectExtent l="0" t="0" r="13970" b="381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E066B3" w:rsidRDefault="00E01045" w:rsidP="00E01045">
      <w:pPr>
        <w:jc w:val="both"/>
        <w:rPr>
          <w:i/>
        </w:rPr>
      </w:pPr>
      <w:r>
        <w:rPr>
          <w:i/>
        </w:rPr>
        <w:t>Figure 8</w:t>
      </w:r>
      <w:r w:rsidR="00E066B3" w:rsidRPr="00046A66">
        <w:rPr>
          <w:i/>
        </w:rPr>
        <w:t xml:space="preserve">. Calibration curve of </w:t>
      </w:r>
      <w:proofErr w:type="spellStart"/>
      <w:r w:rsidR="00E066B3" w:rsidRPr="00046A66">
        <w:rPr>
          <w:i/>
        </w:rPr>
        <w:t>gallic</w:t>
      </w:r>
      <w:proofErr w:type="spellEnd"/>
      <w:r w:rsidR="00E066B3" w:rsidRPr="00046A66">
        <w:rPr>
          <w:i/>
        </w:rPr>
        <w:t xml:space="preserve"> acid using the standard range 1-50 </w:t>
      </w:r>
      <w:r w:rsidR="00E066B3" w:rsidRPr="00046A66">
        <w:rPr>
          <w:rFonts w:cstheme="minorHAnsi"/>
          <w:i/>
        </w:rPr>
        <w:t>µ</w:t>
      </w:r>
      <w:r w:rsidR="00E066B3" w:rsidRPr="00046A66">
        <w:rPr>
          <w:i/>
        </w:rPr>
        <w:t>g/</w:t>
      </w:r>
      <w:proofErr w:type="spellStart"/>
      <w:r w:rsidR="00E066B3" w:rsidRPr="00046A66">
        <w:rPr>
          <w:i/>
        </w:rPr>
        <w:t>mL</w:t>
      </w:r>
      <w:r w:rsidR="00046A66" w:rsidRPr="00046A66">
        <w:rPr>
          <w:i/>
        </w:rPr>
        <w:t>.</w:t>
      </w:r>
      <w:proofErr w:type="spellEnd"/>
      <w:r w:rsidR="00046A66" w:rsidRPr="00046A66">
        <w:rPr>
          <w:i/>
        </w:rPr>
        <w:t xml:space="preserve"> Measurement done on a </w:t>
      </w:r>
      <w:proofErr w:type="spellStart"/>
      <w:r w:rsidR="00046A66" w:rsidRPr="00046A66">
        <w:rPr>
          <w:i/>
        </w:rPr>
        <w:t>Tecan</w:t>
      </w:r>
      <w:proofErr w:type="spellEnd"/>
      <w:r w:rsidR="00046A66" w:rsidRPr="00046A66">
        <w:rPr>
          <w:i/>
        </w:rPr>
        <w:t xml:space="preserve"> spectrophotometer and the absorption measured at 725 nm.</w:t>
      </w:r>
    </w:p>
    <w:p w:rsidR="00E1323D" w:rsidRDefault="00E1323D" w:rsidP="00E01045">
      <w:pPr>
        <w:jc w:val="both"/>
      </w:pPr>
      <w:r>
        <w:t>T</w:t>
      </w:r>
      <w:r w:rsidR="003D605F">
        <w:t xml:space="preserve">he polyphenolic content of the </w:t>
      </w:r>
      <w:r w:rsidR="003D605F" w:rsidRPr="003D605F">
        <w:rPr>
          <w:i/>
        </w:rPr>
        <w:t>Allium</w:t>
      </w:r>
      <w:r w:rsidR="003D605F">
        <w:t xml:space="preserve"> extracts (as described in chapter 3.4) at all three levels of selenium concentration that was added to the plants during the growing period along with the control (no selenium solution was added)</w:t>
      </w:r>
      <w:r>
        <w:t xml:space="preserve"> is determined (Table</w:t>
      </w:r>
      <w:r w:rsidR="00A73CE3">
        <w:t xml:space="preserve"> 6</w:t>
      </w:r>
      <w:r>
        <w:t>)</w:t>
      </w:r>
      <w:r w:rsidR="003D605F">
        <w:t xml:space="preserve">. </w:t>
      </w:r>
      <w:r w:rsidRPr="00B62E04">
        <w:rPr>
          <w:i/>
        </w:rPr>
        <w:t xml:space="preserve">Allium </w:t>
      </w:r>
      <w:proofErr w:type="spellStart"/>
      <w:r w:rsidRPr="00B62E04">
        <w:rPr>
          <w:i/>
        </w:rPr>
        <w:t>cepa</w:t>
      </w:r>
      <w:proofErr w:type="spellEnd"/>
      <w:r>
        <w:rPr>
          <w:i/>
        </w:rPr>
        <w:t xml:space="preserve"> </w:t>
      </w:r>
      <w:r>
        <w:t>showed a higher content of polyphenols at all three levels of added selenium and the control compared to the over samples, with the highest amount of 13.76 mg/g found at 1 mg/L concertation of selenium added. For the control samples</w:t>
      </w:r>
      <w:r w:rsidRPr="00B62E04">
        <w:rPr>
          <w:i/>
        </w:rPr>
        <w:t xml:space="preserve"> Allium </w:t>
      </w:r>
      <w:proofErr w:type="spellStart"/>
      <w:r w:rsidRPr="00B62E04">
        <w:rPr>
          <w:i/>
        </w:rPr>
        <w:t>schoenotrasum</w:t>
      </w:r>
      <w:proofErr w:type="spellEnd"/>
      <w:r w:rsidRPr="00B62E04">
        <w:rPr>
          <w:i/>
        </w:rPr>
        <w:t xml:space="preserve"> </w:t>
      </w:r>
      <w:r>
        <w:t xml:space="preserve">showed the lowest amount of polyphenols of only 3.48 mg/g, however, the same as in case of </w:t>
      </w:r>
      <w:r w:rsidRPr="007841C2">
        <w:rPr>
          <w:i/>
        </w:rPr>
        <w:t xml:space="preserve">Allium </w:t>
      </w:r>
      <w:proofErr w:type="spellStart"/>
      <w:r w:rsidRPr="007841C2">
        <w:rPr>
          <w:i/>
        </w:rPr>
        <w:t>cepa</w:t>
      </w:r>
      <w:proofErr w:type="spellEnd"/>
      <w:r>
        <w:rPr>
          <w:i/>
        </w:rPr>
        <w:t xml:space="preserve">, </w:t>
      </w:r>
      <w:r>
        <w:t xml:space="preserve">at 1 mg/L Se added the polyphenol content is higher compared to the other two levels. </w:t>
      </w:r>
      <w:r w:rsidR="003D605F">
        <w:t xml:space="preserve">The extraction is performed in duplicate </w:t>
      </w:r>
      <w:r w:rsidR="00B62E04">
        <w:t xml:space="preserve">(n=2) </w:t>
      </w:r>
      <w:r w:rsidR="003D605F">
        <w:t xml:space="preserve">and </w:t>
      </w:r>
      <w:r w:rsidR="00B62E04">
        <w:t xml:space="preserve">so is the measurement of the absorption. </w:t>
      </w:r>
      <w:r w:rsidR="003D605F">
        <w:t>The amounts are expressed in mg of polyphenols per g of dry sample</w:t>
      </w:r>
      <w:r w:rsidR="008A06A4">
        <w:t xml:space="preserve">. </w:t>
      </w:r>
      <w:r w:rsidR="00A73CE3">
        <w:t xml:space="preserve">Relative average deviation is below 8 </w:t>
      </w:r>
      <w:r w:rsidR="00B62E04">
        <w:t xml:space="preserve">% for all the analyzed samples. </w:t>
      </w:r>
    </w:p>
    <w:p w:rsidR="00EC099C" w:rsidRDefault="00EC099C" w:rsidP="00E01045">
      <w:pPr>
        <w:jc w:val="both"/>
      </w:pPr>
      <w:r w:rsidRPr="00EC099C">
        <w:rPr>
          <w:i/>
        </w:rPr>
        <w:t xml:space="preserve">Table </w:t>
      </w:r>
      <w:r w:rsidR="00A73CE3">
        <w:rPr>
          <w:i/>
        </w:rPr>
        <w:t>6</w:t>
      </w:r>
      <w:r w:rsidRPr="00EC099C">
        <w:rPr>
          <w:i/>
        </w:rPr>
        <w:t xml:space="preserve">. Overview of the total amounts of polyphenol in the analyzed samples at all three levels concentrations of selenium added and the </w:t>
      </w:r>
      <w:r w:rsidR="004A38FB">
        <w:rPr>
          <w:i/>
        </w:rPr>
        <w:t>control; RSD- relative average</w:t>
      </w:r>
      <w:r w:rsidR="005C3292">
        <w:rPr>
          <w:i/>
        </w:rPr>
        <w:t xml:space="preserve"> deviation expressed in %</w:t>
      </w:r>
      <w:r w:rsidR="00073599">
        <w:rPr>
          <w:i/>
        </w:rPr>
        <w:t>(n=2)</w:t>
      </w:r>
      <w:r>
        <w:t xml:space="preserve">. </w:t>
      </w:r>
    </w:p>
    <w:p w:rsidR="00EC099C" w:rsidRDefault="004A38FB" w:rsidP="00EC099C">
      <w:r>
        <w:rPr>
          <w:noProof/>
        </w:rPr>
        <w:drawing>
          <wp:inline distT="0" distB="0" distL="0" distR="0" wp14:anchorId="38A48D9A" wp14:editId="1116203D">
            <wp:extent cx="5943600" cy="1593850"/>
            <wp:effectExtent l="0" t="0" r="0" b="635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93850"/>
                    </a:xfrm>
                    <a:prstGeom prst="rect">
                      <a:avLst/>
                    </a:prstGeom>
                  </pic:spPr>
                </pic:pic>
              </a:graphicData>
            </a:graphic>
          </wp:inline>
        </w:drawing>
      </w:r>
    </w:p>
    <w:p w:rsidR="00EC099C" w:rsidRPr="00933087" w:rsidRDefault="00E1323D" w:rsidP="002444B2">
      <w:pPr>
        <w:jc w:val="both"/>
      </w:pPr>
      <w:r>
        <w:t xml:space="preserve">For </w:t>
      </w:r>
      <w:r w:rsidRPr="00E1323D">
        <w:rPr>
          <w:i/>
        </w:rPr>
        <w:t xml:space="preserve">Allium </w:t>
      </w:r>
      <w:proofErr w:type="spellStart"/>
      <w:r w:rsidRPr="00E1323D">
        <w:rPr>
          <w:i/>
        </w:rPr>
        <w:t>cepa</w:t>
      </w:r>
      <w:proofErr w:type="spellEnd"/>
      <w:r>
        <w:t xml:space="preserve"> </w:t>
      </w:r>
      <w:r w:rsidR="00073599">
        <w:t xml:space="preserve">it can be observed that the amount at level 5 mg/L Se added is the same as the one in the control sample where no selenium was added. There is an increase for the samples treated with 20 mg/L </w:t>
      </w:r>
      <w:r w:rsidR="00073599">
        <w:lastRenderedPageBreak/>
        <w:t xml:space="preserve">selenium </w:t>
      </w:r>
      <w:r w:rsidR="00B96790">
        <w:t>with 9.2</w:t>
      </w:r>
      <w:r w:rsidR="00933087">
        <w:t>2 mg/g compared to 7.</w:t>
      </w:r>
      <w:r w:rsidR="00B96790">
        <w:t>5</w:t>
      </w:r>
      <w:r>
        <w:t>0 mg/g for the control.</w:t>
      </w:r>
      <w:r w:rsidR="00933087">
        <w:t xml:space="preserve"> In case of </w:t>
      </w:r>
      <w:r w:rsidR="00933087" w:rsidRPr="00933087">
        <w:rPr>
          <w:i/>
        </w:rPr>
        <w:t xml:space="preserve">Allium </w:t>
      </w:r>
      <w:proofErr w:type="spellStart"/>
      <w:r w:rsidR="00933087" w:rsidRPr="00933087">
        <w:rPr>
          <w:i/>
        </w:rPr>
        <w:t>ampeloprasum</w:t>
      </w:r>
      <w:proofErr w:type="spellEnd"/>
      <w:r>
        <w:t xml:space="preserve"> </w:t>
      </w:r>
      <w:r w:rsidR="00933087">
        <w:t xml:space="preserve">the total amount is lower, however a slight increase is observed in case of the plants treated with 1 mg/L Se solution, the same as for </w:t>
      </w:r>
      <w:r w:rsidR="00933087" w:rsidRPr="00933087">
        <w:rPr>
          <w:i/>
        </w:rPr>
        <w:t xml:space="preserve">Allium </w:t>
      </w:r>
      <w:proofErr w:type="spellStart"/>
      <w:r w:rsidR="00933087" w:rsidRPr="00933087">
        <w:rPr>
          <w:i/>
        </w:rPr>
        <w:t>cepa</w:t>
      </w:r>
      <w:proofErr w:type="spellEnd"/>
      <w:r w:rsidR="00933087" w:rsidRPr="00933087">
        <w:rPr>
          <w:i/>
        </w:rPr>
        <w:t>.</w:t>
      </w:r>
      <w:r w:rsidR="00933087">
        <w:t xml:space="preserve"> Even though a decrease is observed for the plants treated with 5 and 20 mg/L Se solution, no significant variations are observed. </w:t>
      </w:r>
      <w:r>
        <w:t>The total phenolic content is expressed in mg polyphenols per g of dry sample and the standards deviat</w:t>
      </w:r>
      <w:r w:rsidR="002444B2">
        <w:t>ion is plotted on top (Figure 9</w:t>
      </w:r>
      <w:r>
        <w:t>).</w:t>
      </w:r>
    </w:p>
    <w:p w:rsidR="00EC099C" w:rsidRPr="00EC099C" w:rsidRDefault="00E1323D" w:rsidP="00EC099C">
      <w:r>
        <w:rPr>
          <w:noProof/>
        </w:rPr>
        <w:drawing>
          <wp:inline distT="0" distB="0" distL="0" distR="0" wp14:anchorId="152E79DC" wp14:editId="2E068CCD">
            <wp:extent cx="5943600" cy="2823845"/>
            <wp:effectExtent l="0" t="0" r="0" b="146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C099C" w:rsidRPr="002444B2" w:rsidRDefault="002444B2" w:rsidP="002444B2">
      <w:pPr>
        <w:jc w:val="both"/>
        <w:rPr>
          <w:i/>
        </w:rPr>
      </w:pPr>
      <w:r w:rsidRPr="002444B2">
        <w:rPr>
          <w:i/>
        </w:rPr>
        <w:t>Figure 9</w:t>
      </w:r>
      <w:r w:rsidR="00933087" w:rsidRPr="002444B2">
        <w:rPr>
          <w:i/>
        </w:rPr>
        <w:t xml:space="preserve">. Relative amounts of polyphenols expressed in mg/g of dry sample of the two following samples: Allium </w:t>
      </w:r>
      <w:proofErr w:type="spellStart"/>
      <w:r w:rsidR="00933087" w:rsidRPr="002444B2">
        <w:rPr>
          <w:i/>
        </w:rPr>
        <w:t>cepa</w:t>
      </w:r>
      <w:proofErr w:type="spellEnd"/>
      <w:r w:rsidR="00933087" w:rsidRPr="002444B2">
        <w:rPr>
          <w:i/>
        </w:rPr>
        <w:t xml:space="preserve"> and Allium </w:t>
      </w:r>
      <w:proofErr w:type="spellStart"/>
      <w:r w:rsidR="00933087" w:rsidRPr="002444B2">
        <w:rPr>
          <w:i/>
        </w:rPr>
        <w:t>ampeloprasum</w:t>
      </w:r>
      <w:proofErr w:type="spellEnd"/>
      <w:r w:rsidR="00933087" w:rsidRPr="002444B2">
        <w:rPr>
          <w:i/>
        </w:rPr>
        <w:t>. The results are presented based on duplicate measurements; Control - no selenium solution added; 1 - 1 mg/L selenium solution added;  5 - 5 mg/L selenium solution added; 20 - 20 mg/L selenium solution added.</w:t>
      </w:r>
    </w:p>
    <w:p w:rsidR="00EC099C" w:rsidRPr="00EC099C" w:rsidRDefault="00EC099C" w:rsidP="00EC099C"/>
    <w:p w:rsidR="003D605F" w:rsidRDefault="009C2B39" w:rsidP="009C2B39">
      <w:pPr>
        <w:pStyle w:val="Heading2"/>
      </w:pPr>
      <w:bookmarkStart w:id="31" w:name="_Toc10727653"/>
      <w:r>
        <w:t>4.4 Chromatographic analysis</w:t>
      </w:r>
      <w:bookmarkEnd w:id="31"/>
      <w:r>
        <w:t xml:space="preserve">  </w:t>
      </w:r>
    </w:p>
    <w:p w:rsidR="009C2B39" w:rsidRDefault="009C2B39" w:rsidP="002444B2">
      <w:pPr>
        <w:jc w:val="both"/>
      </w:pPr>
      <w:r>
        <w:t>To be able to quantify the polyphenols in the analyzed species, a standard range of standards con</w:t>
      </w:r>
      <w:r w:rsidR="002444B2">
        <w:t>taining eighteen polyphenols</w:t>
      </w:r>
      <w:r>
        <w:t xml:space="preserve"> </w:t>
      </w:r>
      <w:proofErr w:type="spellStart"/>
      <w:r>
        <w:t>gallic</w:t>
      </w:r>
      <w:proofErr w:type="spellEnd"/>
      <w:r>
        <w:t xml:space="preserve"> acid, 3</w:t>
      </w:r>
      <w:proofErr w:type="gramStart"/>
      <w:r>
        <w:t>,4</w:t>
      </w:r>
      <w:proofErr w:type="gramEnd"/>
      <w:r>
        <w:t xml:space="preserve">-dihydroxybenzoic acid, 4-hydroxybenxoic acid, </w:t>
      </w:r>
      <w:proofErr w:type="spellStart"/>
      <w:r>
        <w:t>chlorogenic</w:t>
      </w:r>
      <w:proofErr w:type="spellEnd"/>
      <w:r>
        <w:t xml:space="preserve"> acid, </w:t>
      </w:r>
      <w:proofErr w:type="spellStart"/>
      <w:r>
        <w:t>caffeic</w:t>
      </w:r>
      <w:proofErr w:type="spellEnd"/>
      <w:r>
        <w:t xml:space="preserve"> </w:t>
      </w:r>
      <w:proofErr w:type="spellStart"/>
      <w:r>
        <w:t>aicd</w:t>
      </w:r>
      <w:proofErr w:type="spellEnd"/>
      <w:r>
        <w:t xml:space="preserve">, </w:t>
      </w:r>
      <w:proofErr w:type="spellStart"/>
      <w:r>
        <w:t>syringic</w:t>
      </w:r>
      <w:proofErr w:type="spellEnd"/>
      <w:r>
        <w:t xml:space="preserve"> acid, p-</w:t>
      </w:r>
      <w:proofErr w:type="spellStart"/>
      <w:r>
        <w:t>coumaric</w:t>
      </w:r>
      <w:proofErr w:type="spellEnd"/>
      <w:r>
        <w:t xml:space="preserve"> acid, </w:t>
      </w:r>
      <w:proofErr w:type="spellStart"/>
      <w:r>
        <w:t>ferulic</w:t>
      </w:r>
      <w:proofErr w:type="spellEnd"/>
      <w:r>
        <w:t xml:space="preserve"> acid, </w:t>
      </w:r>
      <w:proofErr w:type="spellStart"/>
      <w:r>
        <w:t>synapic</w:t>
      </w:r>
      <w:proofErr w:type="spellEnd"/>
      <w:r>
        <w:t xml:space="preserve"> acid, </w:t>
      </w:r>
      <w:proofErr w:type="spellStart"/>
      <w:r>
        <w:t>hyperoside</w:t>
      </w:r>
      <w:proofErr w:type="spellEnd"/>
      <w:r>
        <w:t xml:space="preserve">, </w:t>
      </w:r>
      <w:proofErr w:type="spellStart"/>
      <w:r>
        <w:t>ruti</w:t>
      </w:r>
      <w:r w:rsidR="007471C9">
        <w:t>n</w:t>
      </w:r>
      <w:proofErr w:type="spellEnd"/>
      <w:r w:rsidR="007471C9">
        <w:t xml:space="preserve">, </w:t>
      </w:r>
      <w:proofErr w:type="spellStart"/>
      <w:r w:rsidR="007471C9">
        <w:t>myricetin</w:t>
      </w:r>
      <w:proofErr w:type="spellEnd"/>
      <w:r w:rsidR="007471C9">
        <w:t xml:space="preserve">, </w:t>
      </w:r>
      <w:proofErr w:type="spellStart"/>
      <w:r w:rsidR="007471C9">
        <w:t>rosmarinic</w:t>
      </w:r>
      <w:proofErr w:type="spellEnd"/>
      <w:r>
        <w:t xml:space="preserve"> acid, </w:t>
      </w:r>
      <w:proofErr w:type="spellStart"/>
      <w:r>
        <w:t>quercitrin</w:t>
      </w:r>
      <w:proofErr w:type="spellEnd"/>
      <w:r>
        <w:t xml:space="preserve">, quercetin, </w:t>
      </w:r>
      <w:proofErr w:type="spellStart"/>
      <w:r>
        <w:t>luteolin</w:t>
      </w:r>
      <w:proofErr w:type="spellEnd"/>
      <w:r>
        <w:t xml:space="preserve">, </w:t>
      </w:r>
      <w:proofErr w:type="spellStart"/>
      <w:r>
        <w:t>apigenin</w:t>
      </w:r>
      <w:proofErr w:type="spellEnd"/>
      <w:r>
        <w:t xml:space="preserve"> and </w:t>
      </w:r>
      <w:proofErr w:type="spellStart"/>
      <w:r>
        <w:t>kaem</w:t>
      </w:r>
      <w:r w:rsidR="007471C9">
        <w:t>p</w:t>
      </w:r>
      <w:r>
        <w:t>ferol</w:t>
      </w:r>
      <w:proofErr w:type="spellEnd"/>
      <w:r>
        <w:t>, with the concentrations ranging from 0.0125 mg/mL to 0.2 mg/m</w:t>
      </w:r>
      <w:r w:rsidR="00990B1C">
        <w:t>L is prepared. See Appendix V</w:t>
      </w:r>
      <w:r w:rsidR="009B409E">
        <w:t>, Table 1</w:t>
      </w:r>
      <w:r>
        <w:t xml:space="preserve"> for the coefficient of determination (R</w:t>
      </w:r>
      <w:r>
        <w:rPr>
          <w:vertAlign w:val="superscript"/>
        </w:rPr>
        <w:t>2</w:t>
      </w:r>
      <w:r>
        <w:t xml:space="preserve">) and slope that is used to calculate the concentration of the polyphenols in the samples. </w:t>
      </w:r>
      <w:r w:rsidR="009B409E">
        <w:t>The compound with the highest coefficient of determination (R</w:t>
      </w:r>
      <w:r w:rsidR="009B409E">
        <w:rPr>
          <w:vertAlign w:val="superscript"/>
        </w:rPr>
        <w:t>2</w:t>
      </w:r>
      <w:r w:rsidR="009B409E">
        <w:t xml:space="preserve">) (0.9992) is </w:t>
      </w:r>
      <w:proofErr w:type="spellStart"/>
      <w:r w:rsidR="009B409E">
        <w:t>myricetin</w:t>
      </w:r>
      <w:proofErr w:type="spellEnd"/>
      <w:r w:rsidR="009B409E">
        <w:t xml:space="preserve"> (</w:t>
      </w:r>
      <w:r>
        <w:t>Figure 1</w:t>
      </w:r>
      <w:r w:rsidR="002444B2">
        <w:t>0</w:t>
      </w:r>
      <w:r w:rsidR="009B409E">
        <w:t>)</w:t>
      </w:r>
      <w:r>
        <w:t xml:space="preserve"> </w:t>
      </w:r>
      <w:r w:rsidR="009B409E">
        <w:t xml:space="preserve">where </w:t>
      </w:r>
      <w:r>
        <w:t xml:space="preserve">the concentration in mg/mL plotted on X axis and area </w:t>
      </w:r>
      <w:proofErr w:type="spellStart"/>
      <w:r>
        <w:t>mAU</w:t>
      </w:r>
      <w:proofErr w:type="spellEnd"/>
      <w:r>
        <w:t xml:space="preserve">*min on Y axis. </w:t>
      </w:r>
      <w:r w:rsidR="0011464F">
        <w:t>For the rest of cal</w:t>
      </w:r>
      <w:r w:rsidR="00A73CE3">
        <w:t>ibration curve see Appendix VI</w:t>
      </w:r>
      <w:r w:rsidR="0011464F">
        <w:t xml:space="preserve">. </w:t>
      </w:r>
      <w:r w:rsidR="009B409E">
        <w:t xml:space="preserve">The LOD and LOQ is calculated as mentioned in previous chapter, the lowest LOD and LOQ is specific to </w:t>
      </w:r>
      <w:proofErr w:type="spellStart"/>
      <w:r w:rsidR="009B409E">
        <w:t>caffeic</w:t>
      </w:r>
      <w:proofErr w:type="spellEnd"/>
      <w:r w:rsidR="009B409E">
        <w:t xml:space="preserve"> acid and </w:t>
      </w:r>
      <w:proofErr w:type="spellStart"/>
      <w:r w:rsidR="009B409E">
        <w:t>hyperoside</w:t>
      </w:r>
      <w:proofErr w:type="spellEnd"/>
      <w:r w:rsidR="009B409E">
        <w:t xml:space="preserve"> with LOD values of 0.0055 mg/mL and LOQ values of 0.0166 mg/mL and 0.0164 mg/mL</w:t>
      </w:r>
      <w:r w:rsidR="002444B2">
        <w:t>,</w:t>
      </w:r>
      <w:r w:rsidR="009B409E">
        <w:t xml:space="preserve"> respectively (Appendix V, Table 2 for the rest of the values).</w:t>
      </w:r>
    </w:p>
    <w:p w:rsidR="009B409E" w:rsidRDefault="009B409E" w:rsidP="009C2B39">
      <w:r>
        <w:rPr>
          <w:noProof/>
        </w:rPr>
        <w:lastRenderedPageBreak/>
        <w:drawing>
          <wp:anchor distT="0" distB="0" distL="114300" distR="114300" simplePos="0" relativeHeight="251678720" behindDoc="0" locked="0" layoutInCell="1" allowOverlap="1">
            <wp:simplePos x="0" y="0"/>
            <wp:positionH relativeFrom="margin">
              <wp:align>center</wp:align>
            </wp:positionH>
            <wp:positionV relativeFrom="paragraph">
              <wp:posOffset>211</wp:posOffset>
            </wp:positionV>
            <wp:extent cx="3200400" cy="2743200"/>
            <wp:effectExtent l="0" t="0" r="0" b="0"/>
            <wp:wrapTopAndBottom/>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6F5B0A" w:rsidRDefault="009C2B39" w:rsidP="002444B2">
      <w:pPr>
        <w:jc w:val="both"/>
        <w:rPr>
          <w:i/>
        </w:rPr>
      </w:pPr>
      <w:r w:rsidRPr="0011464F">
        <w:rPr>
          <w:i/>
        </w:rPr>
        <w:t>Figure 1</w:t>
      </w:r>
      <w:r w:rsidR="002444B2">
        <w:rPr>
          <w:i/>
        </w:rPr>
        <w:t>0</w:t>
      </w:r>
      <w:r w:rsidRPr="0011464F">
        <w:rPr>
          <w:i/>
        </w:rPr>
        <w:t xml:space="preserve">. Calibration curve of </w:t>
      </w:r>
      <w:proofErr w:type="spellStart"/>
      <w:r w:rsidRPr="0011464F">
        <w:rPr>
          <w:i/>
        </w:rPr>
        <w:t>myricetin</w:t>
      </w:r>
      <w:proofErr w:type="spellEnd"/>
      <w:r w:rsidRPr="0011464F">
        <w:rPr>
          <w:i/>
        </w:rPr>
        <w:t xml:space="preserve">, using a standard range 0.0125 - 0.200 </w:t>
      </w:r>
      <w:r w:rsidR="0011464F" w:rsidRPr="0011464F">
        <w:rPr>
          <w:i/>
        </w:rPr>
        <w:t>mg/</w:t>
      </w:r>
      <w:proofErr w:type="spellStart"/>
      <w:r w:rsidR="0011464F" w:rsidRPr="0011464F">
        <w:rPr>
          <w:i/>
        </w:rPr>
        <w:t>mL.</w:t>
      </w:r>
      <w:proofErr w:type="spellEnd"/>
      <w:r w:rsidR="0011464F" w:rsidRPr="0011464F">
        <w:rPr>
          <w:i/>
        </w:rPr>
        <w:t xml:space="preserve"> Analysis done on a </w:t>
      </w:r>
      <w:proofErr w:type="spellStart"/>
      <w:r w:rsidR="0011464F" w:rsidRPr="0011464F">
        <w:rPr>
          <w:i/>
        </w:rPr>
        <w:t>Thermo</w:t>
      </w:r>
      <w:proofErr w:type="spellEnd"/>
      <w:r w:rsidR="0011464F" w:rsidRPr="0011464F">
        <w:rPr>
          <w:i/>
        </w:rPr>
        <w:t xml:space="preserve"> Scientific </w:t>
      </w:r>
      <w:proofErr w:type="spellStart"/>
      <w:r w:rsidR="0011464F" w:rsidRPr="0011464F">
        <w:rPr>
          <w:i/>
        </w:rPr>
        <w:t>Accela</w:t>
      </w:r>
      <w:proofErr w:type="spellEnd"/>
      <w:r w:rsidR="0011464F" w:rsidRPr="0011464F">
        <w:rPr>
          <w:i/>
        </w:rPr>
        <w:t xml:space="preserve"> LC Systems, </w:t>
      </w:r>
      <w:proofErr w:type="spellStart"/>
      <w:r w:rsidR="0011464F" w:rsidRPr="0011464F">
        <w:rPr>
          <w:i/>
        </w:rPr>
        <w:t>Thermo</w:t>
      </w:r>
      <w:proofErr w:type="spellEnd"/>
      <w:r w:rsidR="0011464F" w:rsidRPr="0011464F">
        <w:rPr>
          <w:i/>
        </w:rPr>
        <w:t xml:space="preserve"> </w:t>
      </w:r>
      <w:proofErr w:type="spellStart"/>
      <w:r w:rsidR="0011464F" w:rsidRPr="0011464F">
        <w:rPr>
          <w:i/>
        </w:rPr>
        <w:t>hypersil</w:t>
      </w:r>
      <w:proofErr w:type="spellEnd"/>
      <w:r w:rsidR="0011464F" w:rsidRPr="0011464F">
        <w:rPr>
          <w:i/>
        </w:rPr>
        <w:t xml:space="preserve"> gold column coupled to a DAD detector. Chromatographi</w:t>
      </w:r>
      <w:r w:rsidR="00302F8B">
        <w:rPr>
          <w:i/>
        </w:rPr>
        <w:t>c conditions; oven temperature 3</w:t>
      </w:r>
      <w:r w:rsidR="0011464F" w:rsidRPr="0011464F">
        <w:rPr>
          <w:i/>
        </w:rPr>
        <w:t>0</w:t>
      </w:r>
      <w:r w:rsidR="0011464F" w:rsidRPr="0011464F">
        <w:rPr>
          <w:rFonts w:cstheme="minorHAnsi"/>
          <w:i/>
        </w:rPr>
        <w:t>°</w:t>
      </w:r>
      <w:r w:rsidR="00BB613E">
        <w:rPr>
          <w:rFonts w:cstheme="minorHAnsi"/>
          <w:i/>
        </w:rPr>
        <w:t>C</w:t>
      </w:r>
      <w:r w:rsidR="0011464F" w:rsidRPr="0011464F">
        <w:rPr>
          <w:i/>
        </w:rPr>
        <w:t xml:space="preserve">, mobile phase A – aqueous solution with </w:t>
      </w:r>
      <w:r w:rsidR="00BB613E">
        <w:rPr>
          <w:i/>
        </w:rPr>
        <w:t>0.</w:t>
      </w:r>
      <w:r w:rsidR="0011464F" w:rsidRPr="0011464F">
        <w:rPr>
          <w:i/>
        </w:rPr>
        <w:t xml:space="preserve">1% TFA and mobile phase B methanol, flow rate 450 </w:t>
      </w:r>
      <w:r w:rsidR="0011464F" w:rsidRPr="0011464F">
        <w:rPr>
          <w:rFonts w:cstheme="minorHAnsi"/>
          <w:i/>
        </w:rPr>
        <w:t>µ</w:t>
      </w:r>
      <w:r w:rsidR="0011464F" w:rsidRPr="0011464F">
        <w:rPr>
          <w:i/>
        </w:rPr>
        <w:t xml:space="preserve">L/min and injection volume 2 </w:t>
      </w:r>
      <w:r w:rsidR="0011464F" w:rsidRPr="0011464F">
        <w:rPr>
          <w:rFonts w:cstheme="minorHAnsi"/>
          <w:i/>
        </w:rPr>
        <w:t>µ</w:t>
      </w:r>
      <w:r w:rsidR="0011464F" w:rsidRPr="0011464F">
        <w:rPr>
          <w:i/>
        </w:rPr>
        <w:t xml:space="preserve">L. </w:t>
      </w:r>
    </w:p>
    <w:p w:rsidR="00B34D7A" w:rsidRDefault="00B34D7A" w:rsidP="006F5B0A"/>
    <w:p w:rsidR="006F5B0A" w:rsidRDefault="00B34D7A" w:rsidP="002444B2">
      <w:pPr>
        <w:jc w:val="both"/>
      </w:pPr>
      <w:r>
        <w:t>Figure 1</w:t>
      </w:r>
      <w:r w:rsidR="002444B2">
        <w:t>1</w:t>
      </w:r>
      <w:r>
        <w:t xml:space="preserve"> shows an example of two chromatograms, the one on top is a standard with the concentration of 0.1 mg/mL that contains 18 polyphenols that are marked on the chromatogram.</w:t>
      </w:r>
      <w:r w:rsidR="00C63480">
        <w:t xml:space="preserve"> </w:t>
      </w:r>
      <w:r>
        <w:t xml:space="preserve">However, no base line separation between </w:t>
      </w:r>
      <w:proofErr w:type="spellStart"/>
      <w:r>
        <w:t>chlorogenic</w:t>
      </w:r>
      <w:proofErr w:type="spellEnd"/>
      <w:r>
        <w:t xml:space="preserve"> (4) and </w:t>
      </w:r>
      <w:proofErr w:type="spellStart"/>
      <w:r>
        <w:t>caffeic</w:t>
      </w:r>
      <w:proofErr w:type="spellEnd"/>
      <w:r>
        <w:t xml:space="preserve"> (5) acid; </w:t>
      </w:r>
      <w:proofErr w:type="spellStart"/>
      <w:r>
        <w:t>hyperoside</w:t>
      </w:r>
      <w:proofErr w:type="spellEnd"/>
      <w:r>
        <w:t xml:space="preserve"> (10) and </w:t>
      </w:r>
      <w:proofErr w:type="spellStart"/>
      <w:r>
        <w:t>rutin</w:t>
      </w:r>
      <w:proofErr w:type="spellEnd"/>
      <w:r>
        <w:t xml:space="preserve"> (11); </w:t>
      </w:r>
      <w:proofErr w:type="spellStart"/>
      <w:r>
        <w:t>kaem</w:t>
      </w:r>
      <w:r w:rsidR="007471C9">
        <w:t>p</w:t>
      </w:r>
      <w:r>
        <w:t>ferol</w:t>
      </w:r>
      <w:proofErr w:type="spellEnd"/>
      <w:r>
        <w:t xml:space="preserve"> (16) and </w:t>
      </w:r>
      <w:proofErr w:type="spellStart"/>
      <w:r>
        <w:t>apigenin</w:t>
      </w:r>
      <w:proofErr w:type="spellEnd"/>
      <w:r>
        <w:t xml:space="preserve"> (17) was acquired. Besid</w:t>
      </w:r>
      <w:r w:rsidR="007471C9">
        <w:t xml:space="preserve">es this, </w:t>
      </w:r>
      <w:proofErr w:type="spellStart"/>
      <w:r w:rsidR="007471C9">
        <w:t>quercitrin</w:t>
      </w:r>
      <w:proofErr w:type="spellEnd"/>
      <w:r w:rsidR="007471C9">
        <w:t xml:space="preserve"> and </w:t>
      </w:r>
      <w:proofErr w:type="spellStart"/>
      <w:r w:rsidR="007471C9">
        <w:t>rosmarinic</w:t>
      </w:r>
      <w:proofErr w:type="spellEnd"/>
      <w:r>
        <w:t xml:space="preserve"> acid (13) co-elute, which is why these two if present in the sample are quantified as the sum of two.</w:t>
      </w:r>
      <w:r w:rsidR="00E1323D">
        <w:t xml:space="preserve"> The chromatogram bel</w:t>
      </w:r>
      <w:r w:rsidR="001B330E">
        <w:t xml:space="preserve">ow is one of the samples, </w:t>
      </w:r>
      <w:r w:rsidR="001B330E" w:rsidRPr="001B330E">
        <w:rPr>
          <w:i/>
        </w:rPr>
        <w:t xml:space="preserve">Allium </w:t>
      </w:r>
      <w:proofErr w:type="spellStart"/>
      <w:r w:rsidR="001B330E" w:rsidRPr="001B330E">
        <w:rPr>
          <w:i/>
        </w:rPr>
        <w:t>cepa</w:t>
      </w:r>
      <w:proofErr w:type="spellEnd"/>
      <w:r w:rsidR="001B330E">
        <w:t xml:space="preserve"> that was treated with 5 mg/mL selenium solution. Ten polyphenols out of 18 present in the standards are determined to be present in the sample. The nature of the compounds in the sample is determined by comparison of the absorption spectra registered by the DAD detector to the spectra of the individually analyzed standards. </w:t>
      </w:r>
      <w:r w:rsidR="0060481F">
        <w:t>For the spectra of every analyz</w:t>
      </w:r>
      <w:r w:rsidR="00990B1C">
        <w:t>ed polyphenol see Appendix VII</w:t>
      </w:r>
      <w:r w:rsidR="0060481F">
        <w:t xml:space="preserve">. </w:t>
      </w:r>
      <w:r w:rsidR="00280E01">
        <w:t xml:space="preserve">Another parameter that is taken in consideration when determining the polyphenol composition of the sample is the retention time, nevertheless, </w:t>
      </w:r>
      <w:r w:rsidR="002444B2">
        <w:t>i</w:t>
      </w:r>
      <w:r w:rsidR="00280E01">
        <w:t xml:space="preserve">n case of the sample the retention time can shift due to matrix of the sample. Another phenomena that was observed is the fact that for the species that have </w:t>
      </w:r>
      <w:proofErr w:type="spellStart"/>
      <w:r w:rsidR="00280E01">
        <w:t>gallic</w:t>
      </w:r>
      <w:proofErr w:type="spellEnd"/>
      <w:r w:rsidR="00280E01">
        <w:t xml:space="preserve"> acid in their composition and have been treated with 20 mg/L selenium sol</w:t>
      </w:r>
      <w:r w:rsidR="00C63480">
        <w:t>ution it can</w:t>
      </w:r>
      <w:r w:rsidR="00280E01">
        <w:t xml:space="preserve">not be separated from the solvent peak present at the beginning of the chromatogram, however, the absorption spectra at the end of the peak corresponds to abs. spectra of </w:t>
      </w:r>
      <w:proofErr w:type="spellStart"/>
      <w:r w:rsidR="00280E01">
        <w:t>gallic</w:t>
      </w:r>
      <w:proofErr w:type="spellEnd"/>
      <w:r w:rsidR="00280E01">
        <w:t xml:space="preserve"> acid. In case of some species including </w:t>
      </w:r>
      <w:r w:rsidR="00280E01" w:rsidRPr="00280E01">
        <w:rPr>
          <w:i/>
        </w:rPr>
        <w:t xml:space="preserve">Allium </w:t>
      </w:r>
      <w:proofErr w:type="spellStart"/>
      <w:r w:rsidR="00280E01" w:rsidRPr="00280E01">
        <w:rPr>
          <w:i/>
        </w:rPr>
        <w:t>cepa</w:t>
      </w:r>
      <w:proofErr w:type="spellEnd"/>
      <w:r w:rsidR="00280E01">
        <w:t xml:space="preserve"> a peak with a high intensity shows at the retention time of 6.2 min. It elutes close to the elution time of the </w:t>
      </w:r>
      <w:proofErr w:type="spellStart"/>
      <w:r w:rsidR="00280E01">
        <w:t>ferulic</w:t>
      </w:r>
      <w:proofErr w:type="spellEnd"/>
      <w:r w:rsidR="00280E01">
        <w:t xml:space="preserve"> and </w:t>
      </w:r>
      <w:proofErr w:type="spellStart"/>
      <w:r w:rsidR="00280E01">
        <w:t>synapic</w:t>
      </w:r>
      <w:proofErr w:type="spellEnd"/>
      <w:r w:rsidR="00280E01">
        <w:t xml:space="preserve"> acid, however, when checking for the abs. spectra three different ones are registered, one at the beginning, one in the middle and one at the end of the peak, none of which match the spectra of </w:t>
      </w:r>
      <w:proofErr w:type="spellStart"/>
      <w:r w:rsidR="00280E01">
        <w:t>ferulic</w:t>
      </w:r>
      <w:proofErr w:type="spellEnd"/>
      <w:r w:rsidR="00280E01">
        <w:t xml:space="preserve"> or </w:t>
      </w:r>
      <w:proofErr w:type="spellStart"/>
      <w:r w:rsidR="00280E01">
        <w:t>syringic</w:t>
      </w:r>
      <w:proofErr w:type="spellEnd"/>
      <w:r w:rsidR="00280E01">
        <w:t xml:space="preserve"> acids.  </w:t>
      </w:r>
      <w:r w:rsidR="006F5B0A">
        <w:br w:type="page"/>
      </w:r>
    </w:p>
    <w:p w:rsidR="00BD540F" w:rsidRDefault="00BD540F" w:rsidP="002444B2">
      <w:pPr>
        <w:jc w:val="both"/>
        <w:rPr>
          <w:i/>
        </w:rPr>
      </w:pPr>
      <w:r>
        <w:rPr>
          <w:i/>
          <w:noProof/>
        </w:rPr>
        <w:lastRenderedPageBreak/>
        <w:drawing>
          <wp:anchor distT="0" distB="0" distL="114300" distR="114300" simplePos="0" relativeHeight="251680768" behindDoc="0" locked="0" layoutInCell="1" allowOverlap="1">
            <wp:simplePos x="0" y="0"/>
            <wp:positionH relativeFrom="margin">
              <wp:align>right</wp:align>
            </wp:positionH>
            <wp:positionV relativeFrom="paragraph">
              <wp:posOffset>1839255</wp:posOffset>
            </wp:positionV>
            <wp:extent cx="5954395" cy="2062480"/>
            <wp:effectExtent l="0" t="0" r="8255"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4395" cy="2062480"/>
                    </a:xfrm>
                    <a:prstGeom prst="rect">
                      <a:avLst/>
                    </a:prstGeom>
                    <a:noFill/>
                    <a:ln>
                      <a:noFill/>
                    </a:ln>
                  </pic:spPr>
                </pic:pic>
              </a:graphicData>
            </a:graphic>
          </wp:anchor>
        </w:drawing>
      </w:r>
      <w:r>
        <w:rPr>
          <w:i/>
          <w:noProof/>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5950893" cy="198828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50893" cy="1988288"/>
                    </a:xfrm>
                    <a:prstGeom prst="rect">
                      <a:avLst/>
                    </a:prstGeom>
                    <a:noFill/>
                    <a:ln>
                      <a:noFill/>
                    </a:ln>
                  </pic:spPr>
                </pic:pic>
              </a:graphicData>
            </a:graphic>
          </wp:anchor>
        </w:drawing>
      </w:r>
      <w:r>
        <w:rPr>
          <w:i/>
        </w:rPr>
        <w:t>Figure 1</w:t>
      </w:r>
      <w:r w:rsidR="002444B2">
        <w:rPr>
          <w:i/>
        </w:rPr>
        <w:t>1</w:t>
      </w:r>
      <w:r>
        <w:rPr>
          <w:i/>
        </w:rPr>
        <w:t xml:space="preserve">. Example of two chromatograms of a 0.1 mg/mL standard containing 18 polyphenols, 1-gallic </w:t>
      </w:r>
      <w:proofErr w:type="spellStart"/>
      <w:r>
        <w:rPr>
          <w:i/>
        </w:rPr>
        <w:t>aicd</w:t>
      </w:r>
      <w:proofErr w:type="spellEnd"/>
      <w:r>
        <w:rPr>
          <w:i/>
        </w:rPr>
        <w:t xml:space="preserve">; 2 – 3,4-dyhydroxybenzoic acid; 3 – 4-hydroxybenzoic acid; 4 – </w:t>
      </w:r>
      <w:proofErr w:type="spellStart"/>
      <w:r>
        <w:rPr>
          <w:i/>
        </w:rPr>
        <w:t>chlorogenic</w:t>
      </w:r>
      <w:proofErr w:type="spellEnd"/>
      <w:r>
        <w:rPr>
          <w:i/>
        </w:rPr>
        <w:t xml:space="preserve"> acid; 5 – </w:t>
      </w:r>
      <w:proofErr w:type="spellStart"/>
      <w:r>
        <w:rPr>
          <w:i/>
        </w:rPr>
        <w:t>caffeic</w:t>
      </w:r>
      <w:proofErr w:type="spellEnd"/>
      <w:r>
        <w:rPr>
          <w:i/>
        </w:rPr>
        <w:t xml:space="preserve"> acid; 6 – </w:t>
      </w:r>
      <w:proofErr w:type="spellStart"/>
      <w:r>
        <w:rPr>
          <w:i/>
        </w:rPr>
        <w:t>syringic</w:t>
      </w:r>
      <w:proofErr w:type="spellEnd"/>
      <w:r>
        <w:rPr>
          <w:i/>
        </w:rPr>
        <w:t xml:space="preserve"> acid; 7 – p-</w:t>
      </w:r>
      <w:proofErr w:type="spellStart"/>
      <w:r>
        <w:rPr>
          <w:i/>
        </w:rPr>
        <w:t>coumaric</w:t>
      </w:r>
      <w:proofErr w:type="spellEnd"/>
      <w:r>
        <w:rPr>
          <w:i/>
        </w:rPr>
        <w:t xml:space="preserve"> acid; 8 – </w:t>
      </w:r>
      <w:proofErr w:type="spellStart"/>
      <w:r>
        <w:rPr>
          <w:i/>
        </w:rPr>
        <w:t>ferulic</w:t>
      </w:r>
      <w:proofErr w:type="spellEnd"/>
      <w:r>
        <w:rPr>
          <w:i/>
        </w:rPr>
        <w:t xml:space="preserve"> acid; 9 – </w:t>
      </w:r>
      <w:proofErr w:type="spellStart"/>
      <w:r>
        <w:rPr>
          <w:i/>
        </w:rPr>
        <w:t>synapic</w:t>
      </w:r>
      <w:proofErr w:type="spellEnd"/>
      <w:r>
        <w:rPr>
          <w:i/>
        </w:rPr>
        <w:t xml:space="preserve"> acid; 10 – </w:t>
      </w:r>
      <w:proofErr w:type="spellStart"/>
      <w:r>
        <w:rPr>
          <w:i/>
        </w:rPr>
        <w:t>hyperoside</w:t>
      </w:r>
      <w:proofErr w:type="spellEnd"/>
      <w:r>
        <w:rPr>
          <w:i/>
        </w:rPr>
        <w:t xml:space="preserve">; 11 – </w:t>
      </w:r>
      <w:proofErr w:type="spellStart"/>
      <w:r>
        <w:rPr>
          <w:i/>
        </w:rPr>
        <w:t>rutin</w:t>
      </w:r>
      <w:proofErr w:type="spellEnd"/>
      <w:r>
        <w:rPr>
          <w:i/>
        </w:rPr>
        <w:t xml:space="preserve">; 12 – </w:t>
      </w:r>
      <w:proofErr w:type="spellStart"/>
      <w:r>
        <w:rPr>
          <w:i/>
        </w:rPr>
        <w:t>myri</w:t>
      </w:r>
      <w:r w:rsidR="007471C9">
        <w:rPr>
          <w:i/>
        </w:rPr>
        <w:t>cetin</w:t>
      </w:r>
      <w:proofErr w:type="spellEnd"/>
      <w:r w:rsidR="007471C9">
        <w:rPr>
          <w:i/>
        </w:rPr>
        <w:t xml:space="preserve">; 13 – </w:t>
      </w:r>
      <w:proofErr w:type="spellStart"/>
      <w:r w:rsidR="007471C9">
        <w:rPr>
          <w:i/>
        </w:rPr>
        <w:t>quercetrin</w:t>
      </w:r>
      <w:proofErr w:type="spellEnd"/>
      <w:r w:rsidR="007471C9">
        <w:rPr>
          <w:i/>
        </w:rPr>
        <w:t xml:space="preserve"> +</w:t>
      </w:r>
      <w:proofErr w:type="spellStart"/>
      <w:r w:rsidR="007471C9">
        <w:rPr>
          <w:i/>
        </w:rPr>
        <w:t>rosmarinic</w:t>
      </w:r>
      <w:proofErr w:type="spellEnd"/>
      <w:r>
        <w:rPr>
          <w:i/>
        </w:rPr>
        <w:t xml:space="preserve"> acid; 14 – quercetin; 15 – </w:t>
      </w:r>
      <w:proofErr w:type="spellStart"/>
      <w:r>
        <w:rPr>
          <w:i/>
        </w:rPr>
        <w:t>luteolin</w:t>
      </w:r>
      <w:proofErr w:type="spellEnd"/>
      <w:r>
        <w:rPr>
          <w:i/>
        </w:rPr>
        <w:t xml:space="preserve">; 16 – </w:t>
      </w:r>
      <w:proofErr w:type="spellStart"/>
      <w:r>
        <w:rPr>
          <w:i/>
        </w:rPr>
        <w:t>kaem</w:t>
      </w:r>
      <w:r w:rsidR="007471C9">
        <w:rPr>
          <w:i/>
        </w:rPr>
        <w:t>p</w:t>
      </w:r>
      <w:r>
        <w:rPr>
          <w:i/>
        </w:rPr>
        <w:t>ferol</w:t>
      </w:r>
      <w:proofErr w:type="spellEnd"/>
      <w:r>
        <w:rPr>
          <w:i/>
        </w:rPr>
        <w:t xml:space="preserve">; 17 – </w:t>
      </w:r>
      <w:proofErr w:type="spellStart"/>
      <w:r>
        <w:rPr>
          <w:i/>
        </w:rPr>
        <w:t>apigenin</w:t>
      </w:r>
      <w:proofErr w:type="spellEnd"/>
      <w:r>
        <w:rPr>
          <w:i/>
        </w:rPr>
        <w:t xml:space="preserve">; and a sample, Allium </w:t>
      </w:r>
      <w:proofErr w:type="spellStart"/>
      <w:r>
        <w:rPr>
          <w:i/>
        </w:rPr>
        <w:t>cepa</w:t>
      </w:r>
      <w:proofErr w:type="spellEnd"/>
      <w:r>
        <w:rPr>
          <w:i/>
        </w:rPr>
        <w:t xml:space="preserve"> treated with 5 mg/L selenium solution.</w:t>
      </w:r>
      <w:r w:rsidRPr="0011464F">
        <w:rPr>
          <w:i/>
        </w:rPr>
        <w:t xml:space="preserve"> Analysis done on a </w:t>
      </w:r>
      <w:proofErr w:type="spellStart"/>
      <w:r w:rsidRPr="0011464F">
        <w:rPr>
          <w:i/>
        </w:rPr>
        <w:t>Thermo</w:t>
      </w:r>
      <w:proofErr w:type="spellEnd"/>
      <w:r w:rsidRPr="0011464F">
        <w:rPr>
          <w:i/>
        </w:rPr>
        <w:t xml:space="preserve"> Scientific </w:t>
      </w:r>
      <w:proofErr w:type="spellStart"/>
      <w:r w:rsidRPr="0011464F">
        <w:rPr>
          <w:i/>
        </w:rPr>
        <w:t>Accela</w:t>
      </w:r>
      <w:proofErr w:type="spellEnd"/>
      <w:r w:rsidRPr="0011464F">
        <w:rPr>
          <w:i/>
        </w:rPr>
        <w:t xml:space="preserve"> LC Systems, </w:t>
      </w:r>
      <w:proofErr w:type="spellStart"/>
      <w:r w:rsidRPr="0011464F">
        <w:rPr>
          <w:i/>
        </w:rPr>
        <w:t>Thermo</w:t>
      </w:r>
      <w:proofErr w:type="spellEnd"/>
      <w:r w:rsidRPr="0011464F">
        <w:rPr>
          <w:i/>
        </w:rPr>
        <w:t xml:space="preserve"> </w:t>
      </w:r>
      <w:proofErr w:type="spellStart"/>
      <w:r w:rsidRPr="0011464F">
        <w:rPr>
          <w:i/>
        </w:rPr>
        <w:t>hypersil</w:t>
      </w:r>
      <w:proofErr w:type="spellEnd"/>
      <w:r w:rsidRPr="0011464F">
        <w:rPr>
          <w:i/>
        </w:rPr>
        <w:t xml:space="preserve"> gold column coupled to a DAD detector. Chromatograph</w:t>
      </w:r>
      <w:r w:rsidR="00670AD3">
        <w:rPr>
          <w:i/>
        </w:rPr>
        <w:t>i</w:t>
      </w:r>
      <w:r w:rsidR="00302F8B">
        <w:rPr>
          <w:i/>
        </w:rPr>
        <w:t>c conditions; oven temperature 3</w:t>
      </w:r>
      <w:r w:rsidRPr="0011464F">
        <w:rPr>
          <w:i/>
        </w:rPr>
        <w:t>0</w:t>
      </w:r>
      <w:r w:rsidRPr="0011464F">
        <w:rPr>
          <w:rFonts w:cstheme="minorHAnsi"/>
          <w:i/>
        </w:rPr>
        <w:t>°</w:t>
      </w:r>
      <w:r w:rsidRPr="0011464F">
        <w:rPr>
          <w:i/>
        </w:rPr>
        <w:t xml:space="preserve">, mobile phase A – aqueous solution with </w:t>
      </w:r>
      <w:r w:rsidR="0075244C">
        <w:rPr>
          <w:i/>
        </w:rPr>
        <w:t>0.</w:t>
      </w:r>
      <w:r w:rsidRPr="0011464F">
        <w:rPr>
          <w:i/>
        </w:rPr>
        <w:t xml:space="preserve">1% TFA and mobile phase B methanol, flow rate 450 </w:t>
      </w:r>
      <w:r w:rsidRPr="0011464F">
        <w:rPr>
          <w:rFonts w:cstheme="minorHAnsi"/>
          <w:i/>
        </w:rPr>
        <w:t>µ</w:t>
      </w:r>
      <w:r w:rsidRPr="0011464F">
        <w:rPr>
          <w:i/>
        </w:rPr>
        <w:t xml:space="preserve">L/min and injection volume 2 </w:t>
      </w:r>
      <w:r w:rsidRPr="0011464F">
        <w:rPr>
          <w:rFonts w:cstheme="minorHAnsi"/>
          <w:i/>
        </w:rPr>
        <w:t>µ</w:t>
      </w:r>
      <w:r w:rsidRPr="0011464F">
        <w:rPr>
          <w:i/>
        </w:rPr>
        <w:t xml:space="preserve">L. </w:t>
      </w:r>
      <w:r>
        <w:rPr>
          <w:i/>
        </w:rPr>
        <w:t xml:space="preserve">S – solvent peak; * - not identified. </w:t>
      </w:r>
    </w:p>
    <w:p w:rsidR="00FA16CD" w:rsidRDefault="00FA16CD" w:rsidP="009C2B39"/>
    <w:p w:rsidR="00FA16CD" w:rsidRDefault="00847F3B" w:rsidP="002444B2">
      <w:pPr>
        <w:jc w:val="both"/>
      </w:pPr>
      <w:r>
        <w:t xml:space="preserve">As a result of HPLC-DAD analysis it was determined that </w:t>
      </w:r>
      <w:r w:rsidRPr="00EE5559">
        <w:rPr>
          <w:i/>
        </w:rPr>
        <w:t xml:space="preserve">Allium </w:t>
      </w:r>
      <w:proofErr w:type="spellStart"/>
      <w:r w:rsidRPr="00EE5559">
        <w:rPr>
          <w:i/>
        </w:rPr>
        <w:t>cepa</w:t>
      </w:r>
      <w:proofErr w:type="spellEnd"/>
      <w:r>
        <w:t xml:space="preserve"> regardless of the concentration of selenium added has the highest amount of polyphenols in its composition</w:t>
      </w:r>
      <w:r w:rsidR="009B409E">
        <w:t xml:space="preserve"> (Figure 1</w:t>
      </w:r>
      <w:r w:rsidR="002444B2">
        <w:t>2</w:t>
      </w:r>
      <w:r w:rsidR="009B409E">
        <w:t>)</w:t>
      </w:r>
      <w:r>
        <w:t>. It is also the specie</w:t>
      </w:r>
      <w:r w:rsidR="00BB613E">
        <w:t>s</w:t>
      </w:r>
      <w:r>
        <w:t xml:space="preserve"> that has the most diverse composition containing ten polyphenols from the ones analyzed with the highest amounts in the control of </w:t>
      </w:r>
      <w:proofErr w:type="spellStart"/>
      <w:r>
        <w:t>quercitrin</w:t>
      </w:r>
      <w:proofErr w:type="spellEnd"/>
      <w:r>
        <w:t xml:space="preserve"> + </w:t>
      </w:r>
      <w:proofErr w:type="spellStart"/>
      <w:r>
        <w:t>rosmari</w:t>
      </w:r>
      <w:r w:rsidR="007471C9">
        <w:t>ni</w:t>
      </w:r>
      <w:r>
        <w:t>c</w:t>
      </w:r>
      <w:proofErr w:type="spellEnd"/>
      <w:r>
        <w:t xml:space="preserve"> acid and </w:t>
      </w:r>
      <w:proofErr w:type="spellStart"/>
      <w:r>
        <w:t>chlorogenic</w:t>
      </w:r>
      <w:proofErr w:type="spellEnd"/>
      <w:r>
        <w:t xml:space="preserve"> acid with values of  </w:t>
      </w:r>
      <w:r w:rsidRPr="00847F3B">
        <w:t>2932.7</w:t>
      </w:r>
      <w:r>
        <w:t xml:space="preserve"> </w:t>
      </w:r>
      <w:r>
        <w:rPr>
          <w:rFonts w:cstheme="minorHAnsi"/>
        </w:rPr>
        <w:t>µ</w:t>
      </w:r>
      <w:r>
        <w:t xml:space="preserve">g/g and </w:t>
      </w:r>
      <w:r w:rsidRPr="00847F3B">
        <w:t>1371.7</w:t>
      </w:r>
      <w:r>
        <w:t xml:space="preserve"> </w:t>
      </w:r>
      <w:r>
        <w:rPr>
          <w:rFonts w:cstheme="minorHAnsi"/>
        </w:rPr>
        <w:t>µ</w:t>
      </w:r>
      <w:r>
        <w:t>g/</w:t>
      </w:r>
      <w:r w:rsidR="00B51852">
        <w:t xml:space="preserve">g respectively, for the rest of </w:t>
      </w:r>
      <w:r w:rsidR="00990B1C">
        <w:t xml:space="preserve">the values see Appendix </w:t>
      </w:r>
      <w:r w:rsidR="00A73CE3">
        <w:t>VIII</w:t>
      </w:r>
      <w:r w:rsidR="00B51852">
        <w:t>.</w:t>
      </w:r>
      <w:r>
        <w:t xml:space="preserve"> </w:t>
      </w:r>
      <w:r w:rsidR="00EE5559">
        <w:t>When treated with 1</w:t>
      </w:r>
      <w:r w:rsidR="00E1323D">
        <w:t xml:space="preserve"> </w:t>
      </w:r>
      <w:r w:rsidR="00EE5559">
        <w:t xml:space="preserve">mg/L selenium solution the amount the polyphenol increases in case of this specie. The amount </w:t>
      </w:r>
      <w:proofErr w:type="spellStart"/>
      <w:r w:rsidR="00EE5559">
        <w:t>gallic</w:t>
      </w:r>
      <w:proofErr w:type="spellEnd"/>
      <w:r w:rsidR="00EE5559">
        <w:t xml:space="preserve"> acid, 4- </w:t>
      </w:r>
      <w:proofErr w:type="spellStart"/>
      <w:r w:rsidR="00EE5559">
        <w:t>hydroxybenzoic</w:t>
      </w:r>
      <w:proofErr w:type="spellEnd"/>
      <w:r w:rsidR="00EE5559">
        <w:t xml:space="preserve"> acid, </w:t>
      </w:r>
      <w:proofErr w:type="spellStart"/>
      <w:r w:rsidR="00EE5559">
        <w:t>hyperoside</w:t>
      </w:r>
      <w:proofErr w:type="spellEnd"/>
      <w:r w:rsidR="00EE5559">
        <w:t xml:space="preserve">, quercetin and </w:t>
      </w:r>
      <w:proofErr w:type="spellStart"/>
      <w:r w:rsidR="00EE5559">
        <w:t>kaem</w:t>
      </w:r>
      <w:r w:rsidR="007471C9">
        <w:t>p</w:t>
      </w:r>
      <w:r w:rsidR="00EE5559">
        <w:t>ferol</w:t>
      </w:r>
      <w:proofErr w:type="spellEnd"/>
      <w:r w:rsidR="00EE5559">
        <w:t xml:space="preserve"> increases and </w:t>
      </w:r>
      <w:proofErr w:type="spellStart"/>
      <w:r w:rsidR="00EE5559">
        <w:t>rutin</w:t>
      </w:r>
      <w:proofErr w:type="spellEnd"/>
      <w:r w:rsidR="00EE5559">
        <w:t xml:space="preserve"> is also determined to be present. On the over hand, </w:t>
      </w:r>
      <w:proofErr w:type="spellStart"/>
      <w:r w:rsidR="00EE5559">
        <w:t>synapic</w:t>
      </w:r>
      <w:proofErr w:type="spellEnd"/>
      <w:r w:rsidR="00EE5559">
        <w:t xml:space="preserve"> acid that was determined to be present in the control sample is not present in the sample treated with 1 mg/L selenium</w:t>
      </w:r>
      <w:r w:rsidR="00D8523D">
        <w:t xml:space="preserve">. There is a decrease of polyphenol composition when the sample is treated with 5 mg/L selenium solution, and it has the lowest amount compared to the other two concentrations of selenium and control. The most abundant polyphenol in this case is 4-hydroxybenzoic acid. </w:t>
      </w:r>
      <w:r w:rsidR="00FA16CD">
        <w:br w:type="page"/>
      </w:r>
    </w:p>
    <w:p w:rsidR="00FA16CD" w:rsidRDefault="00FA16CD" w:rsidP="009C2B39">
      <w:pPr>
        <w:sectPr w:rsidR="00FA16CD" w:rsidSect="00D91775">
          <w:pgSz w:w="12240" w:h="15840"/>
          <w:pgMar w:top="1440" w:right="1440" w:bottom="1440" w:left="1440" w:header="720" w:footer="720" w:gutter="0"/>
          <w:cols w:space="720"/>
          <w:docGrid w:linePitch="360"/>
        </w:sectPr>
      </w:pPr>
    </w:p>
    <w:p w:rsidR="00D8523D" w:rsidRDefault="00FA16CD" w:rsidP="002444B2">
      <w:pPr>
        <w:jc w:val="both"/>
        <w:rPr>
          <w:i/>
        </w:rPr>
      </w:pPr>
      <w:r w:rsidRPr="00847F3B">
        <w:rPr>
          <w:i/>
          <w:noProof/>
        </w:rPr>
        <w:lastRenderedPageBreak/>
        <w:drawing>
          <wp:anchor distT="0" distB="0" distL="114300" distR="114300" simplePos="0" relativeHeight="251682816" behindDoc="0" locked="0" layoutInCell="1" allowOverlap="1">
            <wp:simplePos x="0" y="0"/>
            <wp:positionH relativeFrom="column">
              <wp:posOffset>-389111</wp:posOffset>
            </wp:positionH>
            <wp:positionV relativeFrom="paragraph">
              <wp:posOffset>302</wp:posOffset>
            </wp:positionV>
            <wp:extent cx="9120827" cy="5069941"/>
            <wp:effectExtent l="0" t="0" r="444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120827" cy="5069941"/>
                    </a:xfrm>
                    <a:prstGeom prst="rect">
                      <a:avLst/>
                    </a:prstGeom>
                  </pic:spPr>
                </pic:pic>
              </a:graphicData>
            </a:graphic>
            <wp14:sizeRelH relativeFrom="page">
              <wp14:pctWidth>0</wp14:pctWidth>
            </wp14:sizeRelH>
            <wp14:sizeRelV relativeFrom="page">
              <wp14:pctHeight>0</wp14:pctHeight>
            </wp14:sizeRelV>
          </wp:anchor>
        </w:drawing>
      </w:r>
      <w:r w:rsidRPr="00847F3B">
        <w:rPr>
          <w:i/>
        </w:rPr>
        <w:t>Figure 1</w:t>
      </w:r>
      <w:r w:rsidR="002444B2">
        <w:rPr>
          <w:i/>
        </w:rPr>
        <w:t>2</w:t>
      </w:r>
      <w:r w:rsidRPr="00847F3B">
        <w:rPr>
          <w:i/>
        </w:rPr>
        <w:t xml:space="preserve">. </w:t>
      </w:r>
      <w:r w:rsidR="00847F3B" w:rsidRPr="00847F3B">
        <w:rPr>
          <w:i/>
        </w:rPr>
        <w:t xml:space="preserve">Relative amounts of polyphenols expressed in </w:t>
      </w:r>
      <w:r w:rsidR="00847F3B" w:rsidRPr="00847F3B">
        <w:rPr>
          <w:rFonts w:cstheme="minorHAnsi"/>
          <w:i/>
        </w:rPr>
        <w:t>µ</w:t>
      </w:r>
      <w:r w:rsidR="00847F3B" w:rsidRPr="00847F3B">
        <w:rPr>
          <w:i/>
        </w:rPr>
        <w:t>g/g of dry sample in six different species of Allium at three levels of concertation selenium added; C- control; 1 – 1 mg/L selenium solution added; 5 - 5 mg/L selenium solution added; 20 – 20 mg/L selenium solution added; The results are presented</w:t>
      </w:r>
      <w:r w:rsidR="0075244C">
        <w:rPr>
          <w:i/>
        </w:rPr>
        <w:t xml:space="preserve"> based on duplicate independent extraction analysis</w:t>
      </w:r>
      <w:r w:rsidR="00847F3B" w:rsidRPr="00847F3B">
        <w:rPr>
          <w:i/>
        </w:rPr>
        <w:t xml:space="preserve"> (n=2)</w:t>
      </w:r>
    </w:p>
    <w:p w:rsidR="00D8523D" w:rsidRDefault="00D8523D" w:rsidP="00FA16CD">
      <w:pPr>
        <w:rPr>
          <w:i/>
        </w:rPr>
        <w:sectPr w:rsidR="00D8523D" w:rsidSect="00FA16CD">
          <w:pgSz w:w="15840" w:h="12240" w:orient="landscape"/>
          <w:pgMar w:top="1440" w:right="1440" w:bottom="1440" w:left="1440" w:header="720" w:footer="720" w:gutter="0"/>
          <w:cols w:space="720"/>
          <w:docGrid w:linePitch="360"/>
        </w:sectPr>
      </w:pPr>
    </w:p>
    <w:p w:rsidR="009C2B39" w:rsidRDefault="00D8523D" w:rsidP="002444B2">
      <w:pPr>
        <w:jc w:val="both"/>
      </w:pPr>
      <w:r>
        <w:lastRenderedPageBreak/>
        <w:t xml:space="preserve">On the other hand, the specie with the lowest amount of polyphenols determined by HPLC-DAD analysis is </w:t>
      </w:r>
      <w:r w:rsidRPr="00D8523D">
        <w:rPr>
          <w:i/>
        </w:rPr>
        <w:t xml:space="preserve">Allium </w:t>
      </w:r>
      <w:proofErr w:type="spellStart"/>
      <w:r w:rsidRPr="00D8523D">
        <w:rPr>
          <w:i/>
        </w:rPr>
        <w:t>senescens</w:t>
      </w:r>
      <w:proofErr w:type="spellEnd"/>
      <w:r>
        <w:t xml:space="preserve">. In this case the amount in sample treated with 1 mg/L selenium is lower compared to the control and higher for the sample treated with 5 mg/L selenium. In case of the control the most predominant polyphenol is </w:t>
      </w:r>
      <w:proofErr w:type="spellStart"/>
      <w:r>
        <w:t>chlorogenic</w:t>
      </w:r>
      <w:proofErr w:type="spellEnd"/>
      <w:r>
        <w:t xml:space="preserve"> acid with the value of </w:t>
      </w:r>
      <w:r w:rsidRPr="00D8523D">
        <w:t>156.2</w:t>
      </w:r>
      <w:r>
        <w:t xml:space="preserve"> </w:t>
      </w:r>
      <w:r>
        <w:rPr>
          <w:rFonts w:cstheme="minorHAnsi"/>
        </w:rPr>
        <w:t>µ</w:t>
      </w:r>
      <w:r>
        <w:t>g/g. The second most abundant polyphenol is p-</w:t>
      </w:r>
      <w:proofErr w:type="spellStart"/>
      <w:r>
        <w:t>coumaric</w:t>
      </w:r>
      <w:proofErr w:type="spellEnd"/>
      <w:r>
        <w:t xml:space="preserve"> acid. </w:t>
      </w:r>
      <w:r w:rsidR="00122D4F">
        <w:t xml:space="preserve">Same tendency with the decrease in samples treated with 1mg/L selenium and increase for the ones treated with 5 mg/L is observed in case of </w:t>
      </w:r>
      <w:r w:rsidR="00122D4F" w:rsidRPr="00122D4F">
        <w:rPr>
          <w:i/>
        </w:rPr>
        <w:t xml:space="preserve">Allium </w:t>
      </w:r>
      <w:proofErr w:type="spellStart"/>
      <w:r w:rsidR="00122D4F" w:rsidRPr="00122D4F">
        <w:rPr>
          <w:i/>
        </w:rPr>
        <w:t>fistulosum</w:t>
      </w:r>
      <w:proofErr w:type="spellEnd"/>
      <w:r w:rsidR="00122D4F">
        <w:t>. The most predominant polyphenol for the control</w:t>
      </w:r>
      <w:r w:rsidR="00122D4F" w:rsidRPr="002444B2">
        <w:rPr>
          <w:i/>
        </w:rPr>
        <w:t xml:space="preserve"> </w:t>
      </w:r>
      <w:r w:rsidR="002444B2" w:rsidRPr="002444B2">
        <w:rPr>
          <w:i/>
        </w:rPr>
        <w:t>Allium</w:t>
      </w:r>
      <w:r w:rsidR="002444B2">
        <w:t xml:space="preserve"> </w:t>
      </w:r>
      <w:proofErr w:type="spellStart"/>
      <w:r w:rsidR="00122D4F" w:rsidRPr="00122D4F">
        <w:rPr>
          <w:i/>
        </w:rPr>
        <w:t>fistulosum</w:t>
      </w:r>
      <w:proofErr w:type="spellEnd"/>
      <w:r w:rsidR="00122D4F">
        <w:rPr>
          <w:i/>
        </w:rPr>
        <w:t xml:space="preserve"> </w:t>
      </w:r>
      <w:r w:rsidR="00122D4F">
        <w:t xml:space="preserve">is the mix </w:t>
      </w:r>
      <w:proofErr w:type="spellStart"/>
      <w:r w:rsidR="00122D4F">
        <w:t>quercitrin</w:t>
      </w:r>
      <w:proofErr w:type="spellEnd"/>
      <w:r w:rsidR="00122D4F">
        <w:t xml:space="preserve"> + </w:t>
      </w:r>
      <w:proofErr w:type="spellStart"/>
      <w:r w:rsidR="00122D4F">
        <w:t>rosmari</w:t>
      </w:r>
      <w:r w:rsidR="007471C9">
        <w:t>nic</w:t>
      </w:r>
      <w:proofErr w:type="spellEnd"/>
      <w:r w:rsidR="00122D4F">
        <w:t xml:space="preserve"> acid with the value of </w:t>
      </w:r>
      <w:r w:rsidR="00122D4F" w:rsidRPr="00122D4F">
        <w:t>698.1</w:t>
      </w:r>
      <w:r w:rsidR="00122D4F">
        <w:t xml:space="preserve"> </w:t>
      </w:r>
      <w:r w:rsidR="00122D4F">
        <w:rPr>
          <w:rFonts w:cstheme="minorHAnsi"/>
        </w:rPr>
        <w:t>µ</w:t>
      </w:r>
      <w:r w:rsidR="00122D4F">
        <w:t>g/g</w:t>
      </w:r>
      <w:r w:rsidR="00122D4F" w:rsidRPr="00122D4F">
        <w:rPr>
          <w:i/>
        </w:rPr>
        <w:t xml:space="preserve">. Allium </w:t>
      </w:r>
      <w:proofErr w:type="spellStart"/>
      <w:r w:rsidR="00122D4F" w:rsidRPr="00122D4F">
        <w:rPr>
          <w:i/>
        </w:rPr>
        <w:t>fistulosum</w:t>
      </w:r>
      <w:proofErr w:type="spellEnd"/>
      <w:r w:rsidR="00122D4F">
        <w:t xml:space="preserve"> is the only specie that has </w:t>
      </w:r>
      <w:proofErr w:type="spellStart"/>
      <w:r w:rsidR="00122D4F">
        <w:t>myricetin</w:t>
      </w:r>
      <w:proofErr w:type="spellEnd"/>
      <w:r w:rsidR="00122D4F">
        <w:t xml:space="preserve"> </w:t>
      </w:r>
      <w:r w:rsidR="00422D54">
        <w:t xml:space="preserve">and </w:t>
      </w:r>
      <w:proofErr w:type="spellStart"/>
      <w:r w:rsidR="00422D54">
        <w:t>luteolin</w:t>
      </w:r>
      <w:proofErr w:type="spellEnd"/>
      <w:r w:rsidR="00422D54">
        <w:t xml:space="preserve"> in its composition, with </w:t>
      </w:r>
      <w:proofErr w:type="spellStart"/>
      <w:r w:rsidR="00422D54">
        <w:t>luteolin</w:t>
      </w:r>
      <w:proofErr w:type="spellEnd"/>
      <w:r w:rsidR="00422D54">
        <w:t xml:space="preserve"> only registered to be present in samples treated with selenium and not in the control.</w:t>
      </w:r>
      <w:r w:rsidR="00CE6775">
        <w:t xml:space="preserve"> The concentration of </w:t>
      </w:r>
      <w:proofErr w:type="spellStart"/>
      <w:r w:rsidR="00CE6775">
        <w:t>luteolin</w:t>
      </w:r>
      <w:proofErr w:type="spellEnd"/>
      <w:r w:rsidR="00CE6775">
        <w:t xml:space="preserve"> also increases with the increase in selenium. </w:t>
      </w:r>
      <w:proofErr w:type="spellStart"/>
      <w:r w:rsidR="00CE6775">
        <w:t>Quecetin</w:t>
      </w:r>
      <w:proofErr w:type="spellEnd"/>
      <w:r w:rsidR="00CE6775">
        <w:t xml:space="preserve"> is only determined to be present in the control sample and the one treated with 5</w:t>
      </w:r>
      <w:r w:rsidR="00E1323D">
        <w:t xml:space="preserve"> </w:t>
      </w:r>
      <w:r w:rsidR="00CE6775">
        <w:t xml:space="preserve">mg/L selenium, with values of </w:t>
      </w:r>
      <w:r w:rsidR="00CE6775" w:rsidRPr="00CE6775">
        <w:t xml:space="preserve">40.9 </w:t>
      </w:r>
      <w:r w:rsidR="00CE6775">
        <w:rPr>
          <w:rFonts w:cstheme="minorHAnsi"/>
        </w:rPr>
        <w:t>µ</w:t>
      </w:r>
      <w:r w:rsidR="00CE6775">
        <w:t xml:space="preserve">g/g and </w:t>
      </w:r>
      <w:r w:rsidR="00CE6775" w:rsidRPr="00CE6775">
        <w:t>136.1</w:t>
      </w:r>
      <w:r w:rsidR="00CE6775" w:rsidRPr="00CE6775">
        <w:rPr>
          <w:rFonts w:cstheme="minorHAnsi"/>
        </w:rPr>
        <w:t xml:space="preserve"> </w:t>
      </w:r>
      <w:r w:rsidR="00CE6775">
        <w:rPr>
          <w:rFonts w:cstheme="minorHAnsi"/>
        </w:rPr>
        <w:t>µ</w:t>
      </w:r>
      <w:r w:rsidR="00CE6775">
        <w:t xml:space="preserve">g/g.   </w:t>
      </w:r>
      <w:r w:rsidR="00C72B50">
        <w:t>The chromatographic analysis showed a decrease of polyphenol</w:t>
      </w:r>
      <w:r w:rsidR="00B63F65">
        <w:t xml:space="preserve"> content with the increase o</w:t>
      </w:r>
      <w:r w:rsidR="00C72B50">
        <w:t xml:space="preserve">f selenium that was added during the growing </w:t>
      </w:r>
      <w:r w:rsidR="00B63F65">
        <w:t xml:space="preserve">period in case of </w:t>
      </w:r>
      <w:r w:rsidR="00B63F65" w:rsidRPr="00B63F65">
        <w:rPr>
          <w:i/>
        </w:rPr>
        <w:t xml:space="preserve">Allium </w:t>
      </w:r>
      <w:proofErr w:type="spellStart"/>
      <w:r w:rsidR="00B63F65" w:rsidRPr="00B63F65">
        <w:rPr>
          <w:i/>
        </w:rPr>
        <w:t>ampeloprasum</w:t>
      </w:r>
      <w:proofErr w:type="spellEnd"/>
      <w:r w:rsidR="00B63F65">
        <w:rPr>
          <w:i/>
        </w:rPr>
        <w:t xml:space="preserve"> </w:t>
      </w:r>
      <w:r w:rsidR="00B63F65">
        <w:t xml:space="preserve">This is the only specie in which composition were found higher amounts of </w:t>
      </w:r>
      <w:proofErr w:type="spellStart"/>
      <w:r w:rsidR="00B63F65">
        <w:t>ferulic</w:t>
      </w:r>
      <w:proofErr w:type="spellEnd"/>
      <w:r w:rsidR="00B63F65">
        <w:t xml:space="preserve"> acid and </w:t>
      </w:r>
      <w:proofErr w:type="spellStart"/>
      <w:r w:rsidR="00B63F65">
        <w:t>apigenin</w:t>
      </w:r>
      <w:proofErr w:type="spellEnd"/>
      <w:r w:rsidR="00B63F65">
        <w:t xml:space="preserve">. Nevertheless, </w:t>
      </w:r>
      <w:r w:rsidR="00CE6775">
        <w:t>out of 6 polyphenols present in this specie only p-</w:t>
      </w:r>
      <w:proofErr w:type="spellStart"/>
      <w:r w:rsidR="00CE6775">
        <w:t>coumaricac</w:t>
      </w:r>
      <w:proofErr w:type="spellEnd"/>
      <w:r w:rsidR="00CE6775">
        <w:t xml:space="preserve"> acid, </w:t>
      </w:r>
      <w:proofErr w:type="spellStart"/>
      <w:r w:rsidR="00CE6775">
        <w:t>hyperoside</w:t>
      </w:r>
      <w:proofErr w:type="spellEnd"/>
      <w:r w:rsidR="00CE6775">
        <w:t xml:space="preserve"> and </w:t>
      </w:r>
      <w:proofErr w:type="spellStart"/>
      <w:r w:rsidR="00CE6775">
        <w:t>apigenin</w:t>
      </w:r>
      <w:proofErr w:type="spellEnd"/>
      <w:r w:rsidR="00CE6775">
        <w:t xml:space="preserve"> are found in the sample treated with 20 mg/L selenium. </w:t>
      </w:r>
    </w:p>
    <w:p w:rsidR="009B409E" w:rsidRDefault="0090275C" w:rsidP="002444B2">
      <w:pPr>
        <w:jc w:val="both"/>
      </w:pPr>
      <w:r>
        <w:t xml:space="preserve">For </w:t>
      </w:r>
      <w:r w:rsidRPr="0090275C">
        <w:rPr>
          <w:i/>
        </w:rPr>
        <w:t xml:space="preserve">Allium </w:t>
      </w:r>
      <w:proofErr w:type="spellStart"/>
      <w:r w:rsidRPr="0090275C">
        <w:rPr>
          <w:i/>
        </w:rPr>
        <w:t>obliquum</w:t>
      </w:r>
      <w:proofErr w:type="spellEnd"/>
      <w:r w:rsidRPr="0090275C">
        <w:rPr>
          <w:i/>
        </w:rPr>
        <w:t xml:space="preserve"> </w:t>
      </w:r>
      <w:r>
        <w:t xml:space="preserve">the two most abundant polyphenols is </w:t>
      </w:r>
      <w:proofErr w:type="spellStart"/>
      <w:r>
        <w:t>gallic</w:t>
      </w:r>
      <w:proofErr w:type="spellEnd"/>
      <w:r>
        <w:t xml:space="preserve"> acid and 4-hydroxybenzoic acid with values of </w:t>
      </w:r>
      <w:r w:rsidRPr="0090275C">
        <w:t>257.4</w:t>
      </w:r>
      <w:r>
        <w:t xml:space="preserve"> </w:t>
      </w:r>
      <w:r>
        <w:rPr>
          <w:rFonts w:cstheme="minorHAnsi"/>
        </w:rPr>
        <w:t>µ</w:t>
      </w:r>
      <w:r>
        <w:t>g/g</w:t>
      </w:r>
      <w:r w:rsidRPr="0090275C">
        <w:t xml:space="preserve"> </w:t>
      </w:r>
      <w:r>
        <w:t xml:space="preserve">and </w:t>
      </w:r>
      <w:r w:rsidRPr="0090275C">
        <w:t>121.4</w:t>
      </w:r>
      <w:r>
        <w:t xml:space="preserve"> </w:t>
      </w:r>
      <w:r>
        <w:rPr>
          <w:rFonts w:cstheme="minorHAnsi"/>
        </w:rPr>
        <w:t>µ</w:t>
      </w:r>
      <w:r>
        <w:t xml:space="preserve">g/g in the control. The total content slightly increases when 1mg/L selenium added and decreases when 5 mg/L and 20 mg/L is added. Like for all the other samples where </w:t>
      </w:r>
      <w:proofErr w:type="spellStart"/>
      <w:r>
        <w:t>gallic</w:t>
      </w:r>
      <w:proofErr w:type="spellEnd"/>
      <w:r>
        <w:t xml:space="preserve"> acid is present it cannot be quantified in samples treated with 20 mg/L selenium due to co-elution with the solvent peak. However, with the increase of selenium concentration there is an increase in </w:t>
      </w:r>
      <w:proofErr w:type="spellStart"/>
      <w:r>
        <w:t>caffeic</w:t>
      </w:r>
      <w:proofErr w:type="spellEnd"/>
      <w:r>
        <w:t xml:space="preserve"> acid concentration. For the specie </w:t>
      </w:r>
      <w:r w:rsidRPr="0090275C">
        <w:rPr>
          <w:i/>
        </w:rPr>
        <w:t xml:space="preserve">Allium </w:t>
      </w:r>
      <w:proofErr w:type="spellStart"/>
      <w:r w:rsidRPr="0090275C">
        <w:rPr>
          <w:i/>
        </w:rPr>
        <w:t>schoenoprasum</w:t>
      </w:r>
      <w:proofErr w:type="spellEnd"/>
      <w:r>
        <w:t xml:space="preserve"> no significant changes in the total content and composition of polyphenols is observed when 1 mg/L and 5 m/L selenium added.</w:t>
      </w:r>
      <w:r w:rsidR="00AF1605">
        <w:t xml:space="preserve"> Despite that, when treated with 20 mg/L selenium the total content decreases. No significant changes in composition are observed.</w:t>
      </w:r>
      <w:r w:rsidR="009B409E">
        <w:t xml:space="preserve"> The error bars are plotted based on average deviation between the sums of the determined polyphenols in the duplicate extracts.</w:t>
      </w:r>
    </w:p>
    <w:p w:rsidR="00267D08" w:rsidRDefault="00E73E50" w:rsidP="002444B2">
      <w:pPr>
        <w:jc w:val="both"/>
      </w:pPr>
      <w:r>
        <w:t>Along with the amounts of each polyphenol, the total amount</w:t>
      </w:r>
      <w:r w:rsidR="004E274D">
        <w:t xml:space="preserve"> of determined</w:t>
      </w:r>
      <w:r w:rsidR="006A061E">
        <w:t xml:space="preserve"> polyphenols </w:t>
      </w:r>
      <w:r>
        <w:t xml:space="preserve">by chromatographic analysis is also </w:t>
      </w:r>
      <w:r w:rsidR="00090E56">
        <w:t>calculated, s</w:t>
      </w:r>
      <w:r w:rsidR="00A73CE3">
        <w:t>ee Table 7</w:t>
      </w:r>
      <w:r w:rsidR="00090E56">
        <w:t>.</w:t>
      </w:r>
      <w:r>
        <w:t xml:space="preserve"> The amount determined is expressed</w:t>
      </w:r>
      <w:r w:rsidR="00E1323D">
        <w:t xml:space="preserve"> as percentage out </w:t>
      </w:r>
      <w:r w:rsidR="004E274D">
        <w:t>of sample</w:t>
      </w:r>
      <w:r w:rsidR="002444B2">
        <w:t xml:space="preserve"> mass</w:t>
      </w:r>
      <w:r w:rsidR="004E274D">
        <w:t xml:space="preserve">. </w:t>
      </w:r>
      <w:r w:rsidRPr="00E73E50">
        <w:rPr>
          <w:i/>
        </w:rPr>
        <w:t xml:space="preserve">Allium </w:t>
      </w:r>
      <w:proofErr w:type="spellStart"/>
      <w:r w:rsidRPr="00E73E50">
        <w:rPr>
          <w:i/>
        </w:rPr>
        <w:t>cepa</w:t>
      </w:r>
      <w:proofErr w:type="spellEnd"/>
      <w:r>
        <w:t xml:space="preserve"> showed the highest values</w:t>
      </w:r>
      <w:r w:rsidR="00090E56">
        <w:t xml:space="preserve">, </w:t>
      </w:r>
      <w:r w:rsidR="004E274D">
        <w:t xml:space="preserve">with 6.72 mg/g and 0.67% for the control and the 12.21 mg/g for the sample </w:t>
      </w:r>
      <w:r w:rsidR="00090E56">
        <w:t>treated with 1mg/L selen</w:t>
      </w:r>
      <w:r w:rsidR="008356B2">
        <w:t>ium</w:t>
      </w:r>
      <w:r w:rsidR="00267D08">
        <w:t>.</w:t>
      </w:r>
    </w:p>
    <w:p w:rsidR="00F534BB" w:rsidRPr="008356B2" w:rsidRDefault="00267D08" w:rsidP="002444B2">
      <w:pPr>
        <w:jc w:val="both"/>
        <w:rPr>
          <w:i/>
        </w:rPr>
      </w:pPr>
      <w:r w:rsidRPr="0008226A">
        <w:rPr>
          <w:i/>
        </w:rPr>
        <w:t xml:space="preserve">Table </w:t>
      </w:r>
      <w:r w:rsidR="00A73CE3" w:rsidRPr="0008226A">
        <w:rPr>
          <w:i/>
        </w:rPr>
        <w:t>7</w:t>
      </w:r>
      <w:r w:rsidRPr="0008226A">
        <w:rPr>
          <w:i/>
        </w:rPr>
        <w:t>. Total amount of polyphenols determined by HPLC-DAD analysis expressed in mg/g dry weight and as</w:t>
      </w:r>
      <w:r w:rsidRPr="008356B2">
        <w:rPr>
          <w:i/>
        </w:rPr>
        <w:t xml:space="preserve"> percentage out of the </w:t>
      </w:r>
      <w:r w:rsidR="00F534BB">
        <w:rPr>
          <w:i/>
        </w:rPr>
        <w:t>sample dry mass.</w:t>
      </w:r>
      <w:r w:rsidR="007471C9">
        <w:rPr>
          <w:i/>
        </w:rPr>
        <w:t xml:space="preserve"> The results are presented based on duplicate measurements (n=2) </w:t>
      </w:r>
      <w:r w:rsidR="00F534BB">
        <w:rPr>
          <w:noProof/>
        </w:rPr>
        <w:drawing>
          <wp:inline distT="0" distB="0" distL="0" distR="0" wp14:anchorId="6C694E3B" wp14:editId="127F166A">
            <wp:extent cx="5943600" cy="15709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570990"/>
                    </a:xfrm>
                    <a:prstGeom prst="rect">
                      <a:avLst/>
                    </a:prstGeom>
                  </pic:spPr>
                </pic:pic>
              </a:graphicData>
            </a:graphic>
          </wp:inline>
        </w:drawing>
      </w:r>
    </w:p>
    <w:p w:rsidR="0016792C" w:rsidRDefault="00592DE4" w:rsidP="00592DE4">
      <w:pPr>
        <w:pStyle w:val="Heading1"/>
        <w:tabs>
          <w:tab w:val="left" w:pos="2411"/>
        </w:tabs>
      </w:pPr>
      <w:bookmarkStart w:id="32" w:name="_Toc10727654"/>
      <w:r>
        <w:lastRenderedPageBreak/>
        <w:t>5. Discussion &amp; Recommendations</w:t>
      </w:r>
      <w:bookmarkEnd w:id="32"/>
      <w:r>
        <w:t xml:space="preserve"> </w:t>
      </w:r>
    </w:p>
    <w:p w:rsidR="00172E8A" w:rsidRDefault="000F5C84" w:rsidP="00652B65">
      <w:pPr>
        <w:jc w:val="both"/>
      </w:pPr>
      <w:r>
        <w:t>To be able to determine the influence of selenium in growing environment on</w:t>
      </w:r>
      <w:r w:rsidR="00385264">
        <w:t xml:space="preserve"> polyphenol composition of </w:t>
      </w:r>
      <w:r>
        <w:t>different Allium species</w:t>
      </w:r>
      <w:r w:rsidR="00385264">
        <w:t xml:space="preserve">, three different concentrations of selenium solutions were used to water the pants during the growing period. Besides the polyphenol composition, other aspects were also observed, like the influence of morphological properties and ratios of nitrogen, carbon, hydrogen and sulfur. </w:t>
      </w:r>
    </w:p>
    <w:p w:rsidR="00910CE4" w:rsidRDefault="0075244C" w:rsidP="00652B65">
      <w:pPr>
        <w:jc w:val="both"/>
      </w:pPr>
      <w:r>
        <w:t>At the end of selenium bio-fortification (4-5 weeks)</w:t>
      </w:r>
      <w:r w:rsidR="00172E8A">
        <w:t xml:space="preserve"> the length of the leaves and roots was measured to determi</w:t>
      </w:r>
      <w:r w:rsidR="00BB613E">
        <w:t>ne any influence and association</w:t>
      </w:r>
      <w:r w:rsidR="00172E8A">
        <w:t xml:space="preserve"> between the amount of selenium added and the length</w:t>
      </w:r>
      <w:r w:rsidR="00172E8A" w:rsidRPr="001A0702">
        <w:rPr>
          <w:i/>
        </w:rPr>
        <w:t>.</w:t>
      </w:r>
      <w:r w:rsidR="00E570F4">
        <w:rPr>
          <w:i/>
        </w:rPr>
        <w:t xml:space="preserve"> </w:t>
      </w:r>
      <w:r w:rsidR="00E570F4">
        <w:t xml:space="preserve">According to the research performed by </w:t>
      </w:r>
      <w:proofErr w:type="spellStart"/>
      <w:r w:rsidR="00E570F4">
        <w:t>Seppanen</w:t>
      </w:r>
      <w:proofErr w:type="spellEnd"/>
      <w:r w:rsidR="00E570F4">
        <w:t xml:space="preserve"> et al. (2010) as a result of selenium bio-fortification, plant’s morphology </w:t>
      </w:r>
      <w:r w:rsidR="00F1691A">
        <w:t>was affected, which was also found during this research,</w:t>
      </w:r>
      <w:r w:rsidR="00E570F4">
        <w:t xml:space="preserve"> for</w:t>
      </w:r>
      <w:r w:rsidR="00172E8A" w:rsidRPr="001A0702">
        <w:rPr>
          <w:i/>
        </w:rPr>
        <w:t xml:space="preserve"> Allium </w:t>
      </w:r>
      <w:proofErr w:type="spellStart"/>
      <w:r w:rsidR="00172E8A" w:rsidRPr="001A0702">
        <w:rPr>
          <w:i/>
        </w:rPr>
        <w:t>schoenoprasum</w:t>
      </w:r>
      <w:proofErr w:type="spellEnd"/>
      <w:r w:rsidR="00172E8A" w:rsidRPr="001A0702">
        <w:rPr>
          <w:i/>
        </w:rPr>
        <w:t xml:space="preserve"> </w:t>
      </w:r>
      <w:r w:rsidR="00172E8A">
        <w:t xml:space="preserve">there is a significant difference in the length of both leaves and roots of the ones treated with selenium and the control. Same phenomena is observed in case </w:t>
      </w:r>
      <w:r w:rsidR="00172E8A" w:rsidRPr="001A0702">
        <w:t xml:space="preserve">of </w:t>
      </w:r>
      <w:r w:rsidR="00172E8A" w:rsidRPr="001A0702">
        <w:rPr>
          <w:i/>
        </w:rPr>
        <w:t xml:space="preserve">Allium </w:t>
      </w:r>
      <w:proofErr w:type="spellStart"/>
      <w:r w:rsidR="00172E8A" w:rsidRPr="001A0702">
        <w:rPr>
          <w:i/>
        </w:rPr>
        <w:t>ampeloprasum</w:t>
      </w:r>
      <w:proofErr w:type="spellEnd"/>
      <w:r w:rsidR="00172E8A">
        <w:rPr>
          <w:i/>
        </w:rPr>
        <w:t xml:space="preserve">. </w:t>
      </w:r>
      <w:r w:rsidR="00172E8A">
        <w:t xml:space="preserve">On the other hand, in case of </w:t>
      </w:r>
      <w:r w:rsidR="00172E8A" w:rsidRPr="001A0702">
        <w:rPr>
          <w:i/>
        </w:rPr>
        <w:t xml:space="preserve">Allium </w:t>
      </w:r>
      <w:proofErr w:type="spellStart"/>
      <w:r w:rsidR="00172E8A" w:rsidRPr="001A0702">
        <w:rPr>
          <w:i/>
        </w:rPr>
        <w:t>cepa</w:t>
      </w:r>
      <w:proofErr w:type="spellEnd"/>
      <w:r w:rsidR="00172E8A">
        <w:t xml:space="preserve"> the length of the roots is the highest when treated with 1 mg/L selenium solution</w:t>
      </w:r>
      <w:r w:rsidR="00BB613E">
        <w:t xml:space="preserve"> with the average value of 17</w:t>
      </w:r>
      <w:r w:rsidR="00172E8A">
        <w:t xml:space="preserve"> cm, while the length of the leaves is the highest when the plants were treated with 5 mg/L selenium solution, with the average len</w:t>
      </w:r>
      <w:r w:rsidR="00BB613E">
        <w:t>gth of 29</w:t>
      </w:r>
      <w:r w:rsidR="00172E8A">
        <w:t xml:space="preserve"> cm. </w:t>
      </w:r>
      <w:r w:rsidR="00172E8A" w:rsidRPr="001A0702">
        <w:rPr>
          <w:i/>
        </w:rPr>
        <w:t xml:space="preserve">Allium </w:t>
      </w:r>
      <w:proofErr w:type="spellStart"/>
      <w:r w:rsidR="00172E8A" w:rsidRPr="001A0702">
        <w:rPr>
          <w:i/>
        </w:rPr>
        <w:t>senescens</w:t>
      </w:r>
      <w:proofErr w:type="spellEnd"/>
      <w:r w:rsidR="00172E8A">
        <w:t xml:space="preserve"> and </w:t>
      </w:r>
      <w:proofErr w:type="spellStart"/>
      <w:r w:rsidR="00172E8A" w:rsidRPr="001A0702">
        <w:rPr>
          <w:i/>
        </w:rPr>
        <w:t>fistulosum</w:t>
      </w:r>
      <w:proofErr w:type="spellEnd"/>
      <w:r w:rsidR="00172E8A" w:rsidRPr="001A0702">
        <w:rPr>
          <w:i/>
        </w:rPr>
        <w:t xml:space="preserve"> </w:t>
      </w:r>
      <w:r>
        <w:t>did not show any significant</w:t>
      </w:r>
      <w:r w:rsidR="00172E8A">
        <w:t xml:space="preserve"> changes in roots and leaves length, however for the </w:t>
      </w:r>
      <w:r w:rsidR="00172E8A" w:rsidRPr="00CD128F">
        <w:rPr>
          <w:i/>
        </w:rPr>
        <w:t xml:space="preserve">Allium </w:t>
      </w:r>
      <w:proofErr w:type="spellStart"/>
      <w:r w:rsidR="00172E8A" w:rsidRPr="00CD128F">
        <w:rPr>
          <w:i/>
        </w:rPr>
        <w:t>fistulosum</w:t>
      </w:r>
      <w:proofErr w:type="spellEnd"/>
      <w:r w:rsidR="00172E8A">
        <w:t xml:space="preserve"> there is a decrease in length when treated with 20 mg/L selenium solution.</w:t>
      </w:r>
      <w:r w:rsidR="00F1691A">
        <w:t xml:space="preserve"> During a research performed by </w:t>
      </w:r>
      <w:proofErr w:type="spellStart"/>
      <w:r w:rsidR="00F1691A">
        <w:t>Jerse</w:t>
      </w:r>
      <w:proofErr w:type="spellEnd"/>
      <w:r w:rsidR="00F1691A">
        <w:t xml:space="preserve"> et al. (2017) selenium treatment had a significant effect on height and mass o</w:t>
      </w:r>
      <w:r w:rsidR="00B11F33">
        <w:t>f</w:t>
      </w:r>
      <w:r w:rsidR="00F1691A">
        <w:t xml:space="preserve"> the plants that were used for the research</w:t>
      </w:r>
      <w:r w:rsidR="00B11F33">
        <w:t>. While this was also observed for this research</w:t>
      </w:r>
      <w:r w:rsidR="00172E8A">
        <w:t xml:space="preserve"> in the case of some species, another factor that could have influenced this aspect is the number and the individuals that were planted in each pot. The length of the plants could have been influence by the fact that some individuals were weaker, thus growing at a slower rate, which could also influence</w:t>
      </w:r>
      <w:r w:rsidR="00652B65">
        <w:t>d</w:t>
      </w:r>
      <w:r w:rsidR="00172E8A">
        <w:t xml:space="preserve"> the results of this research. Another factor is the fact that during the growing period there was only one pot per specie</w:t>
      </w:r>
      <w:r w:rsidR="00BB613E">
        <w:t>s,</w:t>
      </w:r>
      <w:r>
        <w:t xml:space="preserve"> per selenium concentration. </w:t>
      </w:r>
      <w:r w:rsidR="00172E8A">
        <w:t xml:space="preserve"> Multiple individuals were planted in the same pot, however, a recommendation for future would be the use of two or three pots per same concentration of selenium, per same specie like that any additional factors that can influence the growth of plants in a certain pot can be excluded and would give a better insight of the influence of selenium on growth. </w:t>
      </w:r>
      <w:r w:rsidR="00910CE4">
        <w:t xml:space="preserve">This will also lead to a higher mass of sample, allowing to perform more analyses, including the </w:t>
      </w:r>
      <w:r w:rsidR="00652B65">
        <w:t>ones that require high masses of</w:t>
      </w:r>
      <w:r w:rsidR="00910CE4">
        <w:t xml:space="preserve"> samples. Another recommendation, considering the results of this research that gave in overview over different species, would be peaking one or two species where considerable changes were observed. </w:t>
      </w:r>
    </w:p>
    <w:p w:rsidR="00910CE4" w:rsidRDefault="00910CE4" w:rsidP="00652B65">
      <w:pPr>
        <w:jc w:val="both"/>
      </w:pPr>
      <w:r>
        <w:t xml:space="preserve">The main purpose of performing the elemental analysis was to determine the amount of sulfur in the samples as according to </w:t>
      </w:r>
      <w:proofErr w:type="spellStart"/>
      <w:r>
        <w:t>Hoewyk</w:t>
      </w:r>
      <w:proofErr w:type="spellEnd"/>
      <w:r>
        <w:t xml:space="preserve"> et al. (2008), the absorption of </w:t>
      </w:r>
      <w:proofErr w:type="spellStart"/>
      <w:r>
        <w:t>selenate</w:t>
      </w:r>
      <w:proofErr w:type="spellEnd"/>
      <w:r>
        <w:t xml:space="preserve"> leads to decrease in concentration of sulfur metabolites, thus reducing the amount of sulfur. Elemental analyses determines the percentage of carbon, hydrogen, nitrogen and sulfur at the same time, which also provides information of the other three compounds. An advantage of this method is the small mass that is required for the analysis, which was an issues during this project, as after freeze-drying and </w:t>
      </w:r>
      <w:proofErr w:type="spellStart"/>
      <w:r>
        <w:t>tis</w:t>
      </w:r>
      <w:r w:rsidR="0075244C">
        <w:t>suely</w:t>
      </w:r>
      <w:r w:rsidR="00BB613E">
        <w:t>z</w:t>
      </w:r>
      <w:r>
        <w:t>ing</w:t>
      </w:r>
      <w:proofErr w:type="spellEnd"/>
      <w:r>
        <w:t xml:space="preserve"> the samples, masses bellow 700 mg were obtained, in case of the leaves</w:t>
      </w:r>
      <w:r w:rsidR="009A0C67">
        <w:t>,</w:t>
      </w:r>
      <w:r>
        <w:t xml:space="preserve"> that were used for analysis. Nevertheless, a disadvantage of this method is the detection limit, as no sulfur was determined in any of the samples. According to the research provided by Rashid et al. (2013) the percentage of sulfur in </w:t>
      </w:r>
      <w:r w:rsidRPr="00EF6C50">
        <w:rPr>
          <w:i/>
        </w:rPr>
        <w:t>Allium</w:t>
      </w:r>
      <w:r w:rsidR="009A0C67">
        <w:t xml:space="preserve"> ranges from 0.42</w:t>
      </w:r>
      <w:r w:rsidR="00302F8B">
        <w:t xml:space="preserve"> %</w:t>
      </w:r>
      <w:r w:rsidR="009A0C67">
        <w:t xml:space="preserve"> to</w:t>
      </w:r>
      <w:r w:rsidR="00302F8B">
        <w:t xml:space="preserve"> 0.85 %</w:t>
      </w:r>
      <w:r>
        <w:t>. A recommendation would be the use of another method to determine sulfur that would have a lower detection and quantitation limit.</w:t>
      </w:r>
      <w:r w:rsidR="00202D8E">
        <w:t xml:space="preserve"> An example would be the </w:t>
      </w:r>
      <w:proofErr w:type="spellStart"/>
      <w:r w:rsidR="00202D8E">
        <w:t>turbidimetric</w:t>
      </w:r>
      <w:proofErr w:type="spellEnd"/>
      <w:r w:rsidR="00202D8E">
        <w:t xml:space="preserve"> analysis, where sulfate ions are converted to barium sulfate and the turbidity is measured</w:t>
      </w:r>
      <w:r w:rsidR="0075244C">
        <w:t xml:space="preserve">. Another method would be </w:t>
      </w:r>
      <w:proofErr w:type="gramStart"/>
      <w:r w:rsidR="0075244C" w:rsidRPr="0075244C">
        <w:t>Inductively</w:t>
      </w:r>
      <w:proofErr w:type="gramEnd"/>
      <w:r w:rsidR="0075244C" w:rsidRPr="0075244C">
        <w:t xml:space="preserve"> coupled plasma atomic emission spectroscopy</w:t>
      </w:r>
      <w:r w:rsidR="0075244C">
        <w:t xml:space="preserve"> (ICP-AES). </w:t>
      </w:r>
      <w:r>
        <w:t xml:space="preserve">Regarding the other three compounds no noticeable differences were observed for carbon and hydrogen percentages </w:t>
      </w:r>
      <w:r>
        <w:lastRenderedPageBreak/>
        <w:t>with values ranging from 38</w:t>
      </w:r>
      <w:r w:rsidR="00302F8B">
        <w:t xml:space="preserve"> %</w:t>
      </w:r>
      <w:r>
        <w:t xml:space="preserve"> to 41 </w:t>
      </w:r>
      <w:r w:rsidR="00302F8B">
        <w:t>%</w:t>
      </w:r>
      <w:r>
        <w:t xml:space="preserve"> and from 5</w:t>
      </w:r>
      <w:r w:rsidR="00302F8B">
        <w:t xml:space="preserve"> %</w:t>
      </w:r>
      <w:r>
        <w:t xml:space="preserve"> to 6</w:t>
      </w:r>
      <w:r w:rsidR="00302F8B">
        <w:t xml:space="preserve"> %</w:t>
      </w:r>
      <w:r>
        <w:t xml:space="preserve"> percentages, respectively. The nitrogen was the only compound that showed different percentages when the sample was treated with</w:t>
      </w:r>
      <w:r w:rsidR="004A38FB">
        <w:t xml:space="preserve"> selenium, however, the average</w:t>
      </w:r>
      <w:r>
        <w:t xml:space="preserve"> deviation was high in this case</w:t>
      </w:r>
      <w:r w:rsidR="004A38FB">
        <w:t>, reaching the relative average</w:t>
      </w:r>
      <w:r w:rsidR="00302F8B">
        <w:t xml:space="preserve"> deviation of 100 %</w:t>
      </w:r>
      <w:r>
        <w:t>.</w:t>
      </w:r>
      <w:r w:rsidR="00B11F33">
        <w:t xml:space="preserve"> Nitrogen is also an element of interest along with sulfur as according to </w:t>
      </w:r>
      <w:proofErr w:type="spellStart"/>
      <w:r w:rsidR="00B11F33">
        <w:t>Malagoli</w:t>
      </w:r>
      <w:proofErr w:type="spellEnd"/>
      <w:r w:rsidR="00B11F33">
        <w:t xml:space="preserve"> et al. (2015) selenium bio-fortification affects the production of nitrogen secondary metabolites.</w:t>
      </w:r>
      <w:r w:rsidR="009A0C67">
        <w:t xml:space="preserve"> Running an analysis to determine the amount of selenium in the samples and comparing to the sulfur amount would also let draw conclusions regarding how the ration between these two elements varies. However, due to lack of time and low amounts of sample it was not possible to determine these within the time limits of the project.</w:t>
      </w:r>
      <w:r>
        <w:t xml:space="preserve">   </w:t>
      </w:r>
    </w:p>
    <w:p w:rsidR="003A0AD2" w:rsidRDefault="003A0AD2" w:rsidP="00652B65">
      <w:pPr>
        <w:jc w:val="both"/>
      </w:pPr>
      <w:r>
        <w:t xml:space="preserve">Prior starting the chromatographic analysis of the samples the total content of polyphenols was determined by the use of </w:t>
      </w:r>
      <w:proofErr w:type="spellStart"/>
      <w:r>
        <w:t>Folin-Ciocalteu</w:t>
      </w:r>
      <w:proofErr w:type="spellEnd"/>
      <w:r>
        <w:t xml:space="preserve"> method. According to the research done by </w:t>
      </w:r>
      <w:proofErr w:type="spellStart"/>
      <w:r>
        <w:t>Bystricka</w:t>
      </w:r>
      <w:proofErr w:type="spellEnd"/>
      <w:r>
        <w:t xml:space="preserve"> et al. (2015) on </w:t>
      </w:r>
      <w:r w:rsidRPr="00960938">
        <w:rPr>
          <w:i/>
        </w:rPr>
        <w:t xml:space="preserve">Allium </w:t>
      </w:r>
      <w:proofErr w:type="spellStart"/>
      <w:r w:rsidRPr="00960938">
        <w:rPr>
          <w:i/>
        </w:rPr>
        <w:t>cepa</w:t>
      </w:r>
      <w:proofErr w:type="spellEnd"/>
      <w:r>
        <w:t xml:space="preserve"> that was treated with selenium the content of total polyphenols ranges between 500 and 600 mg/kg dry weight while the research done by Abdel-</w:t>
      </w:r>
      <w:proofErr w:type="spellStart"/>
      <w:r>
        <w:t>Gawad</w:t>
      </w:r>
      <w:proofErr w:type="spellEnd"/>
      <w:r>
        <w:t xml:space="preserve"> et al. (2014) found values up to 123.69 mg/g. The total phenolic determination during this research project showed the highest content in </w:t>
      </w:r>
      <w:r w:rsidRPr="00847BA7">
        <w:rPr>
          <w:i/>
        </w:rPr>
        <w:t xml:space="preserve">Allium </w:t>
      </w:r>
      <w:proofErr w:type="spellStart"/>
      <w:r w:rsidRPr="00847BA7">
        <w:rPr>
          <w:i/>
        </w:rPr>
        <w:t>cepa</w:t>
      </w:r>
      <w:proofErr w:type="spellEnd"/>
      <w:r>
        <w:t xml:space="preserve"> with the value of 7.50 mg/g in the control and 13.76 mg/g in the sample treated with 1 mg/L selenium. The lowest amount of polyphenols was found in </w:t>
      </w:r>
      <w:r w:rsidRPr="00847BA7">
        <w:rPr>
          <w:i/>
        </w:rPr>
        <w:t xml:space="preserve">Allium </w:t>
      </w:r>
      <w:proofErr w:type="spellStart"/>
      <w:r w:rsidRPr="00847BA7">
        <w:rPr>
          <w:i/>
        </w:rPr>
        <w:t>ampeloprasum</w:t>
      </w:r>
      <w:proofErr w:type="spellEnd"/>
      <w:r>
        <w:t xml:space="preserve"> and </w:t>
      </w:r>
      <w:proofErr w:type="spellStart"/>
      <w:r w:rsidRPr="00847BA7">
        <w:rPr>
          <w:i/>
        </w:rPr>
        <w:t>obliquum</w:t>
      </w:r>
      <w:proofErr w:type="spellEnd"/>
      <w:r>
        <w:t xml:space="preserve">. In case of Allium </w:t>
      </w:r>
      <w:proofErr w:type="spellStart"/>
      <w:r>
        <w:t>cepa</w:t>
      </w:r>
      <w:proofErr w:type="spellEnd"/>
      <w:r>
        <w:t xml:space="preserve">, </w:t>
      </w:r>
      <w:proofErr w:type="spellStart"/>
      <w:r>
        <w:t>ampeloprasum</w:t>
      </w:r>
      <w:proofErr w:type="spellEnd"/>
      <w:r>
        <w:t xml:space="preserve"> and </w:t>
      </w:r>
      <w:proofErr w:type="spellStart"/>
      <w:r>
        <w:t>schoenoprasum</w:t>
      </w:r>
      <w:proofErr w:type="spellEnd"/>
      <w:r>
        <w:t xml:space="preserve"> an increase in polyphenol content is observe when treated with 1 mg/L selenium, and also compared with the other two levels of selenium</w:t>
      </w:r>
      <w:r w:rsidR="00B37839">
        <w:t>.</w:t>
      </w:r>
    </w:p>
    <w:p w:rsidR="00B37839" w:rsidRDefault="00B37839" w:rsidP="00652B65">
      <w:pPr>
        <w:jc w:val="both"/>
      </w:pPr>
      <w:r>
        <w:t xml:space="preserve">The composition of polyphenols in the analyzed samples was determined by the used of HPLC-DAD method. The compounds were separated on a </w:t>
      </w:r>
      <w:proofErr w:type="spellStart"/>
      <w:r>
        <w:t>Hypersil</w:t>
      </w:r>
      <w:proofErr w:type="spellEnd"/>
      <w:r>
        <w:t xml:space="preserve"> gold column which is a C18, silica column by </w:t>
      </w:r>
      <w:proofErr w:type="spellStart"/>
      <w:r>
        <w:t>Thermo</w:t>
      </w:r>
      <w:proofErr w:type="spellEnd"/>
      <w:r>
        <w:t xml:space="preserve"> scientific. From eighteen polyphenols used for this research ten are base line separated, </w:t>
      </w:r>
      <w:proofErr w:type="spellStart"/>
      <w:r>
        <w:t>gallic</w:t>
      </w:r>
      <w:proofErr w:type="spellEnd"/>
      <w:r>
        <w:t xml:space="preserve"> acid is not base line separated from the solvent peak, </w:t>
      </w:r>
      <w:proofErr w:type="spellStart"/>
      <w:r>
        <w:t>chlorogenic</w:t>
      </w:r>
      <w:proofErr w:type="spellEnd"/>
      <w:r>
        <w:t xml:space="preserve"> and </w:t>
      </w:r>
      <w:proofErr w:type="spellStart"/>
      <w:r>
        <w:t>caffeic</w:t>
      </w:r>
      <w:proofErr w:type="spellEnd"/>
      <w:r>
        <w:t xml:space="preserve"> acids partially co-elute, </w:t>
      </w:r>
      <w:proofErr w:type="spellStart"/>
      <w:r>
        <w:t>hyperoside</w:t>
      </w:r>
      <w:proofErr w:type="spellEnd"/>
      <w:r>
        <w:t xml:space="preserve"> and </w:t>
      </w:r>
      <w:proofErr w:type="spellStart"/>
      <w:r>
        <w:t>rutin</w:t>
      </w:r>
      <w:proofErr w:type="spellEnd"/>
      <w:r>
        <w:t xml:space="preserve"> are not base-line separated, the same is observed in case of </w:t>
      </w:r>
      <w:proofErr w:type="spellStart"/>
      <w:r>
        <w:t>kaem</w:t>
      </w:r>
      <w:r w:rsidR="007471C9">
        <w:t>p</w:t>
      </w:r>
      <w:r>
        <w:t>ferol</w:t>
      </w:r>
      <w:proofErr w:type="spellEnd"/>
      <w:r>
        <w:t xml:space="preserve"> and </w:t>
      </w:r>
      <w:proofErr w:type="spellStart"/>
      <w:r>
        <w:t>apigenin</w:t>
      </w:r>
      <w:proofErr w:type="spellEnd"/>
      <w:r>
        <w:t xml:space="preserve">, Nevertheless, </w:t>
      </w:r>
      <w:proofErr w:type="spellStart"/>
      <w:r>
        <w:t>quercitrin</w:t>
      </w:r>
      <w:proofErr w:type="spellEnd"/>
      <w:r>
        <w:t xml:space="preserve"> and </w:t>
      </w:r>
      <w:proofErr w:type="spellStart"/>
      <w:r>
        <w:t>rosmari</w:t>
      </w:r>
      <w:r w:rsidR="007471C9">
        <w:t>ni</w:t>
      </w:r>
      <w:r>
        <w:t>c</w:t>
      </w:r>
      <w:proofErr w:type="spellEnd"/>
      <w:r>
        <w:t xml:space="preserve"> acid completely co-elute, and consequently</w:t>
      </w:r>
      <w:r w:rsidR="00652B65">
        <w:t>,</w:t>
      </w:r>
      <w:r>
        <w:t xml:space="preserve"> are quantified as a mix between the two. Due to lack of time no new standard range was prepared that would contain only one of these. A recommendation would be to optimize the method and acquire base-line separation, especially in the case of </w:t>
      </w:r>
      <w:proofErr w:type="spellStart"/>
      <w:r>
        <w:t>chlorogenic</w:t>
      </w:r>
      <w:proofErr w:type="spellEnd"/>
      <w:r>
        <w:t xml:space="preserve"> and </w:t>
      </w:r>
      <w:proofErr w:type="spellStart"/>
      <w:r>
        <w:t>caffeic</w:t>
      </w:r>
      <w:proofErr w:type="spellEnd"/>
      <w:r>
        <w:t xml:space="preserve"> acids.     </w:t>
      </w:r>
    </w:p>
    <w:p w:rsidR="004002B7" w:rsidRDefault="004002B7" w:rsidP="00652B65">
      <w:pPr>
        <w:jc w:val="both"/>
      </w:pPr>
      <w:r>
        <w:t>One of the main aims of this project was to de</w:t>
      </w:r>
      <w:r w:rsidR="00BB613E">
        <w:t>termine if there is association</w:t>
      </w:r>
      <w:r>
        <w:t xml:space="preserve"> between selenium enrichment of the growing environment and the polyphenol composition. According to Cheng </w:t>
      </w:r>
      <w:proofErr w:type="gramStart"/>
      <w:r>
        <w:t>et</w:t>
      </w:r>
      <w:proofErr w:type="gramEnd"/>
      <w:r>
        <w:t xml:space="preserve"> at. (2013) the main polyphenols present in </w:t>
      </w:r>
      <w:r w:rsidRPr="00212335">
        <w:rPr>
          <w:i/>
        </w:rPr>
        <w:t xml:space="preserve">Allium </w:t>
      </w:r>
      <w:proofErr w:type="spellStart"/>
      <w:r w:rsidRPr="00212335">
        <w:rPr>
          <w:i/>
        </w:rPr>
        <w:t>cepa</w:t>
      </w:r>
      <w:proofErr w:type="spellEnd"/>
      <w:r>
        <w:t xml:space="preserve"> are </w:t>
      </w:r>
      <w:proofErr w:type="spellStart"/>
      <w:proofErr w:type="gramStart"/>
      <w:r>
        <w:t>gallic</w:t>
      </w:r>
      <w:proofErr w:type="spellEnd"/>
      <w:proofErr w:type="gramEnd"/>
      <w:r>
        <w:t xml:space="preserve"> and </w:t>
      </w:r>
      <w:proofErr w:type="spellStart"/>
      <w:r>
        <w:t>ferulic</w:t>
      </w:r>
      <w:proofErr w:type="spellEnd"/>
      <w:r>
        <w:t xml:space="preserve"> acids and quercetin. All of these three were found back in the control sample of </w:t>
      </w:r>
      <w:r>
        <w:rPr>
          <w:i/>
        </w:rPr>
        <w:t xml:space="preserve">Allium </w:t>
      </w:r>
      <w:proofErr w:type="spellStart"/>
      <w:r>
        <w:rPr>
          <w:i/>
        </w:rPr>
        <w:t>cepa</w:t>
      </w:r>
      <w:proofErr w:type="spellEnd"/>
      <w:r>
        <w:rPr>
          <w:i/>
        </w:rPr>
        <w:t>,</w:t>
      </w:r>
      <w:r>
        <w:t xml:space="preserve"> the highest amount is found to be for the mix of </w:t>
      </w:r>
      <w:proofErr w:type="spellStart"/>
      <w:r>
        <w:t>quercitrin</w:t>
      </w:r>
      <w:proofErr w:type="spellEnd"/>
      <w:r>
        <w:t xml:space="preserve"> and </w:t>
      </w:r>
      <w:proofErr w:type="spellStart"/>
      <w:r>
        <w:t>rosmari</w:t>
      </w:r>
      <w:r w:rsidR="007471C9">
        <w:t>nic</w:t>
      </w:r>
      <w:proofErr w:type="spellEnd"/>
      <w:r w:rsidR="007471C9">
        <w:t xml:space="preserve"> </w:t>
      </w:r>
      <w:r w:rsidR="00652B65">
        <w:t>acid</w:t>
      </w:r>
      <w:r>
        <w:t>. At the concentration of 1 mg/L selenium added</w:t>
      </w:r>
      <w:r w:rsidR="00652B65">
        <w:t>,</w:t>
      </w:r>
      <w:r>
        <w:t xml:space="preserve"> the amount of </w:t>
      </w:r>
      <w:proofErr w:type="spellStart"/>
      <w:proofErr w:type="gramStart"/>
      <w:r>
        <w:t>gallic</w:t>
      </w:r>
      <w:proofErr w:type="spellEnd"/>
      <w:proofErr w:type="gramEnd"/>
      <w:r>
        <w:t xml:space="preserve"> and </w:t>
      </w:r>
      <w:proofErr w:type="spellStart"/>
      <w:r>
        <w:t>ferulic</w:t>
      </w:r>
      <w:proofErr w:type="spellEnd"/>
      <w:r>
        <w:t xml:space="preserve"> acids does decrease, however, the </w:t>
      </w:r>
      <w:proofErr w:type="spellStart"/>
      <w:r>
        <w:t>quercitrin</w:t>
      </w:r>
      <w:proofErr w:type="spellEnd"/>
      <w:r>
        <w:t xml:space="preserve"> and </w:t>
      </w:r>
      <w:proofErr w:type="spellStart"/>
      <w:r>
        <w:t>rosmari</w:t>
      </w:r>
      <w:r w:rsidR="007471C9">
        <w:t>ni</w:t>
      </w:r>
      <w:r w:rsidR="00BB613E">
        <w:t>c</w:t>
      </w:r>
      <w:proofErr w:type="spellEnd"/>
      <w:r w:rsidR="00BB613E">
        <w:t xml:space="preserve"> acid and quercetin do </w:t>
      </w:r>
      <w:r w:rsidR="00652B65">
        <w:t xml:space="preserve">increase. </w:t>
      </w:r>
      <w:proofErr w:type="spellStart"/>
      <w:r w:rsidR="00652B65">
        <w:t>R</w:t>
      </w:r>
      <w:r>
        <w:t>utin</w:t>
      </w:r>
      <w:proofErr w:type="spellEnd"/>
      <w:r>
        <w:t xml:space="preserve"> is present in the composition when the selenium is added and so is </w:t>
      </w:r>
      <w:proofErr w:type="spellStart"/>
      <w:r>
        <w:t>syringic</w:t>
      </w:r>
      <w:proofErr w:type="spellEnd"/>
      <w:r>
        <w:t xml:space="preserve"> acid, the last one being found only in this specie. During the chromatographic analysis of this specie it was observed that a peak with the highest intensity is eluted at reten</w:t>
      </w:r>
      <w:r w:rsidR="00652B65">
        <w:t>tion tine 6.1 min (see Figure 11</w:t>
      </w:r>
      <w:r>
        <w:t xml:space="preserve"> in chapter 4). By comparing the retention time it does not match the retention time of any polyphenols present in the standard range. The detector used for this method was a DAD detector, that measures the whole absorption spectra of the of the eluted peak (Swartz, 2018), according to the same source this aids in peak identification and monitoring for co-elution, when checked for the absorption spectra of the peak found in all </w:t>
      </w:r>
      <w:r w:rsidRPr="00D71C50">
        <w:rPr>
          <w:i/>
        </w:rPr>
        <w:t xml:space="preserve">Allium </w:t>
      </w:r>
      <w:proofErr w:type="spellStart"/>
      <w:r w:rsidRPr="00D71C50">
        <w:rPr>
          <w:i/>
        </w:rPr>
        <w:t>cepa</w:t>
      </w:r>
      <w:proofErr w:type="spellEnd"/>
      <w:r>
        <w:t xml:space="preserve"> samples, there were three different absorption spectra, one at the beginning, one in the middle of the peak and one at the very end. None of the spectra matched the spectra of the analyzed polyphenols during this project, however, it was specific for the flavonoid compounds. According to Cheng et al. (2013) and </w:t>
      </w:r>
      <w:proofErr w:type="spellStart"/>
      <w:r>
        <w:t>Vlase</w:t>
      </w:r>
      <w:proofErr w:type="spellEnd"/>
      <w:r>
        <w:t xml:space="preserve"> et al. </w:t>
      </w:r>
      <w:r>
        <w:lastRenderedPageBreak/>
        <w:t>(201</w:t>
      </w:r>
      <w:r w:rsidR="00405B25">
        <w:t>3</w:t>
      </w:r>
      <w:r>
        <w:t>) some polyphenols exist in the form of glycosides, especially the flavonoids (</w:t>
      </w:r>
      <w:proofErr w:type="spellStart"/>
      <w:r>
        <w:t>Tsao</w:t>
      </w:r>
      <w:proofErr w:type="spellEnd"/>
      <w:r>
        <w:t>, 2010). These are compounds with sugar units attached at different positions of polyphenol backbone (</w:t>
      </w:r>
      <w:proofErr w:type="spellStart"/>
      <w:r>
        <w:t>Tsao</w:t>
      </w:r>
      <w:proofErr w:type="spellEnd"/>
      <w:r>
        <w:t>, 2010). Consequently</w:t>
      </w:r>
      <w:r w:rsidR="00652B65">
        <w:t>,</w:t>
      </w:r>
      <w:r>
        <w:t xml:space="preserve"> an assumption would be that some of the flavonoids in </w:t>
      </w:r>
      <w:r w:rsidRPr="00711777">
        <w:rPr>
          <w:i/>
        </w:rPr>
        <w:t xml:space="preserve">Allium </w:t>
      </w:r>
      <w:proofErr w:type="spellStart"/>
      <w:r w:rsidRPr="00711777">
        <w:rPr>
          <w:i/>
        </w:rPr>
        <w:t>cepa</w:t>
      </w:r>
      <w:proofErr w:type="spellEnd"/>
      <w:r>
        <w:t xml:space="preserve"> are present as glycosides, thus, not matching any of the retention time or the absorption spectra. A recommendation would be to perform a hydrolysis step to be able to prevent this</w:t>
      </w:r>
      <w:r w:rsidR="00652B65">
        <w:t>,</w:t>
      </w:r>
      <w:r w:rsidR="00405B25">
        <w:t xml:space="preserve"> which is also suggested in the research done by </w:t>
      </w:r>
      <w:proofErr w:type="spellStart"/>
      <w:r w:rsidR="00405B25">
        <w:t>Vlase</w:t>
      </w:r>
      <w:proofErr w:type="spellEnd"/>
      <w:r w:rsidR="00405B25">
        <w:t xml:space="preserve"> et al (2013) where the hydrolyzed samples showed higher amounts of polyphenols</w:t>
      </w:r>
      <w:r>
        <w:t xml:space="preserve">. </w:t>
      </w:r>
      <w:r w:rsidR="001F0FA3">
        <w:t xml:space="preserve">Also the use of an MS detector coupled with the HPLC will give an insight to the composition of the sample and a considerable advantage in identification of the peaks. </w:t>
      </w:r>
    </w:p>
    <w:p w:rsidR="004002B7" w:rsidRPr="008B7777" w:rsidRDefault="004002B7" w:rsidP="00652B65">
      <w:pPr>
        <w:jc w:val="both"/>
      </w:pPr>
      <w:r>
        <w:t xml:space="preserve">According to Lachman et al. (2013) quercetin is found in considerable amounts in </w:t>
      </w:r>
      <w:r w:rsidRPr="008B7777">
        <w:rPr>
          <w:i/>
        </w:rPr>
        <w:t>Allium</w:t>
      </w:r>
      <w:r>
        <w:t xml:space="preserve"> species. However, during this study was found that quercetin is only present in </w:t>
      </w:r>
      <w:r w:rsidRPr="008B7777">
        <w:rPr>
          <w:i/>
        </w:rPr>
        <w:t xml:space="preserve">Allium </w:t>
      </w:r>
      <w:proofErr w:type="spellStart"/>
      <w:r w:rsidRPr="008B7777">
        <w:rPr>
          <w:i/>
        </w:rPr>
        <w:t>cepa</w:t>
      </w:r>
      <w:proofErr w:type="spellEnd"/>
      <w:r>
        <w:t xml:space="preserve"> and </w:t>
      </w:r>
      <w:proofErr w:type="spellStart"/>
      <w:r w:rsidRPr="008B7777">
        <w:rPr>
          <w:i/>
        </w:rPr>
        <w:t>fistulosum</w:t>
      </w:r>
      <w:proofErr w:type="spellEnd"/>
      <w:r>
        <w:rPr>
          <w:i/>
        </w:rPr>
        <w:t xml:space="preserve">. </w:t>
      </w:r>
      <w:r>
        <w:t xml:space="preserve">Gallic acid, on the other hand, was found in all samples, except </w:t>
      </w:r>
      <w:r w:rsidRPr="008B7777">
        <w:rPr>
          <w:i/>
        </w:rPr>
        <w:t xml:space="preserve">Allium </w:t>
      </w:r>
      <w:proofErr w:type="spellStart"/>
      <w:r w:rsidRPr="008B7777">
        <w:rPr>
          <w:i/>
        </w:rPr>
        <w:t>senescens</w:t>
      </w:r>
      <w:proofErr w:type="spellEnd"/>
      <w:r>
        <w:t xml:space="preserve">. In </w:t>
      </w:r>
      <w:r w:rsidRPr="008B7777">
        <w:rPr>
          <w:i/>
        </w:rPr>
        <w:t xml:space="preserve">Allium </w:t>
      </w:r>
      <w:proofErr w:type="spellStart"/>
      <w:r w:rsidRPr="008B7777">
        <w:rPr>
          <w:i/>
        </w:rPr>
        <w:t>obliquum</w:t>
      </w:r>
      <w:proofErr w:type="spellEnd"/>
      <w:r>
        <w:t xml:space="preserve"> and </w:t>
      </w:r>
      <w:proofErr w:type="spellStart"/>
      <w:r w:rsidRPr="008B7777">
        <w:rPr>
          <w:i/>
        </w:rPr>
        <w:t>cepa</w:t>
      </w:r>
      <w:proofErr w:type="spellEnd"/>
      <w:r>
        <w:t xml:space="preserve"> the amount decreases with the increase of selenium in the growing environment. At the same time in case of </w:t>
      </w:r>
      <w:r w:rsidRPr="008B7777">
        <w:rPr>
          <w:i/>
        </w:rPr>
        <w:t xml:space="preserve">Allium </w:t>
      </w:r>
      <w:proofErr w:type="spellStart"/>
      <w:r w:rsidRPr="008B7777">
        <w:rPr>
          <w:i/>
        </w:rPr>
        <w:t>schoemoprasum</w:t>
      </w:r>
      <w:proofErr w:type="spellEnd"/>
      <w:r>
        <w:t xml:space="preserve"> ther</w:t>
      </w:r>
      <w:r w:rsidR="001F0FA3">
        <w:t>e is a direct co-relation, with</w:t>
      </w:r>
      <w:r>
        <w:t xml:space="preserve"> the </w:t>
      </w:r>
      <w:proofErr w:type="spellStart"/>
      <w:r>
        <w:t>gallic</w:t>
      </w:r>
      <w:proofErr w:type="spellEnd"/>
      <w:r>
        <w:t xml:space="preserve"> acid content increasing with the increase of selenium concentration. </w:t>
      </w:r>
    </w:p>
    <w:p w:rsidR="001F0FA3" w:rsidRPr="00423299" w:rsidRDefault="001F0FA3" w:rsidP="00550322">
      <w:pPr>
        <w:jc w:val="both"/>
      </w:pPr>
      <w:r>
        <w:t>Another issue encountered during the HPLC-</w:t>
      </w:r>
      <w:r w:rsidR="004A38FB">
        <w:t>DAD analysis was a high average</w:t>
      </w:r>
      <w:r>
        <w:t xml:space="preserve"> deviation between some of the duplicate extracts, even though, for the total phenolic determination this was not monitored. In some cases like </w:t>
      </w:r>
      <w:r w:rsidRPr="00423299">
        <w:rPr>
          <w:i/>
        </w:rPr>
        <w:t xml:space="preserve">Allium </w:t>
      </w:r>
      <w:proofErr w:type="spellStart"/>
      <w:r w:rsidRPr="00423299">
        <w:rPr>
          <w:i/>
        </w:rPr>
        <w:t>fistulosum</w:t>
      </w:r>
      <w:proofErr w:type="spellEnd"/>
      <w:r w:rsidRPr="00423299">
        <w:rPr>
          <w:i/>
        </w:rPr>
        <w:t xml:space="preserve"> </w:t>
      </w:r>
      <w:r>
        <w:t>treated with 1 mg/L and 5 mg/L selenium the area of all peaks in one of the duplicates being two times lower than the other one. A reason could be the extract itself, however, it is not very likely, as for the total phenolic det</w:t>
      </w:r>
      <w:r w:rsidR="004A38FB">
        <w:t>ermination the relative average</w:t>
      </w:r>
      <w:r>
        <w:t xml:space="preserve"> </w:t>
      </w:r>
      <w:r w:rsidR="00302F8B">
        <w:t>deviation is below 8 %</w:t>
      </w:r>
      <w:r>
        <w:t xml:space="preserve">. The extracts were kept at the same conditions, for the same period of time, in between two analyses. Another problem causing his issues could be the injector in the HPLC system that injects different volumes, yet, it is observed only in a couple of samples. A recommendation would be letting the HPLC system inject a standard more time in a row and monitoring for any changes in the area of the peaks.  </w:t>
      </w:r>
    </w:p>
    <w:p w:rsidR="00581F7A" w:rsidRPr="00423299" w:rsidRDefault="00581F7A" w:rsidP="00550322">
      <w:pPr>
        <w:jc w:val="both"/>
      </w:pPr>
      <w:r>
        <w:t xml:space="preserve">As a result of chromatographic analysis the total amount of the identified polyphenols was calculated, and expressed as percentage out of </w:t>
      </w:r>
      <w:r w:rsidR="0008226A">
        <w:t>mass used for extraction</w:t>
      </w:r>
      <w:r>
        <w:t xml:space="preserve">. The highest percentage was determined to be in case of </w:t>
      </w:r>
      <w:r w:rsidRPr="00A55023">
        <w:rPr>
          <w:i/>
        </w:rPr>
        <w:t xml:space="preserve">Allium </w:t>
      </w:r>
      <w:proofErr w:type="spellStart"/>
      <w:r w:rsidRPr="00A55023">
        <w:rPr>
          <w:i/>
        </w:rPr>
        <w:t>cepa</w:t>
      </w:r>
      <w:proofErr w:type="spellEnd"/>
      <w:r w:rsidR="0008226A">
        <w:t xml:space="preserve"> with values ranging from 0.37</w:t>
      </w:r>
      <w:r w:rsidR="00302F8B">
        <w:t xml:space="preserve"> %</w:t>
      </w:r>
      <w:r w:rsidR="0008226A">
        <w:t xml:space="preserve"> to 1.22</w:t>
      </w:r>
      <w:r>
        <w:t xml:space="preserve"> </w:t>
      </w:r>
      <w:r w:rsidR="00302F8B">
        <w:t>%</w:t>
      </w:r>
      <w:r w:rsidR="0008226A">
        <w:t xml:space="preserve"> of polyphenols in the sample</w:t>
      </w:r>
      <w:r>
        <w:t>. Regarding the changes in the amount depending on the selenium added, the highest amount is also found to be in the sample treated with 1 mg/L selenium solution. A slight decrease compared to the control in the sample treated with 5 mg/L selenium</w:t>
      </w:r>
      <w:r w:rsidR="0008226A">
        <w:t xml:space="preserve"> is also monitored</w:t>
      </w:r>
      <w:r>
        <w:t xml:space="preserve">.  In case of </w:t>
      </w:r>
      <w:r w:rsidRPr="00AC504B">
        <w:rPr>
          <w:i/>
        </w:rPr>
        <w:t xml:space="preserve">Allium </w:t>
      </w:r>
      <w:proofErr w:type="spellStart"/>
      <w:r w:rsidRPr="00AC504B">
        <w:rPr>
          <w:i/>
        </w:rPr>
        <w:t>ampeloprasum</w:t>
      </w:r>
      <w:proofErr w:type="spellEnd"/>
      <w:r>
        <w:t xml:space="preserve"> same trend is observed, nevertheless, while the total phenolic determination showed a similar amount in the sample</w:t>
      </w:r>
      <w:r w:rsidR="0008226A">
        <w:t xml:space="preserve"> treated with 20 mg/L selenium and in the control sample. However, only 0.32 mg/g could be determined, by chromatographic analysis, in the sample</w:t>
      </w:r>
      <w:r>
        <w:t xml:space="preserve"> </w:t>
      </w:r>
      <w:r w:rsidR="0008226A">
        <w:t>treated with 20 mg/L selenium compared to 1.27 mg/g in the control</w:t>
      </w:r>
      <w:r>
        <w:t xml:space="preserve">. The lowest percentage of identified polyphenols was found to be in </w:t>
      </w:r>
      <w:r w:rsidRPr="00AC504B">
        <w:rPr>
          <w:i/>
        </w:rPr>
        <w:t xml:space="preserve">Allium </w:t>
      </w:r>
      <w:proofErr w:type="spellStart"/>
      <w:r w:rsidRPr="00AC504B">
        <w:rPr>
          <w:i/>
        </w:rPr>
        <w:t>senescens</w:t>
      </w:r>
      <w:proofErr w:type="spellEnd"/>
      <w:r>
        <w:t xml:space="preserve"> treated with 20 mg/L</w:t>
      </w:r>
      <w:r w:rsidR="0008226A">
        <w:t xml:space="preserve"> selenium solution with only</w:t>
      </w:r>
      <w:r w:rsidR="00255578">
        <w:t xml:space="preserve"> 0.15 mg/g and </w:t>
      </w:r>
      <w:r w:rsidR="0008226A">
        <w:t>0.02</w:t>
      </w:r>
      <w:r>
        <w:t xml:space="preserve"> </w:t>
      </w:r>
      <w:r w:rsidR="0008226A">
        <w:t>%.</w:t>
      </w:r>
      <w:r>
        <w:t xml:space="preserve"> This can of course be caused by the presence of some flavonoids in form of glycosides that </w:t>
      </w:r>
      <w:r w:rsidR="0008226A">
        <w:t>would not be</w:t>
      </w:r>
      <w:r>
        <w:t xml:space="preserve"> identified during the</w:t>
      </w:r>
      <w:r w:rsidR="0008226A">
        <w:t xml:space="preserve"> </w:t>
      </w:r>
      <w:r>
        <w:t xml:space="preserve">chromatographic analysis. </w:t>
      </w:r>
      <w:r w:rsidR="00255578">
        <w:t>Considering the fact that there are more un-identified peaks during the chromatographic analysis an assumption would be</w:t>
      </w:r>
      <w:r>
        <w:t xml:space="preserve"> the presence of some polyphenols that were not present in the standard range, thus, not matching any of the retention time or spectra. </w:t>
      </w:r>
    </w:p>
    <w:p w:rsidR="00275568" w:rsidRDefault="00581F7A" w:rsidP="00581F7A">
      <w:pPr>
        <w:pStyle w:val="Heading1"/>
      </w:pPr>
      <w:bookmarkStart w:id="33" w:name="_Toc10727655"/>
      <w:r>
        <w:t>6. Conclusion</w:t>
      </w:r>
      <w:bookmarkEnd w:id="33"/>
      <w:r>
        <w:t xml:space="preserve"> </w:t>
      </w:r>
    </w:p>
    <w:p w:rsidR="00A71D74" w:rsidRDefault="00A71D74" w:rsidP="004F28AA">
      <w:pPr>
        <w:jc w:val="both"/>
      </w:pPr>
    </w:p>
    <w:p w:rsidR="00850A40" w:rsidRDefault="00A71D74" w:rsidP="004F28AA">
      <w:pPr>
        <w:jc w:val="both"/>
      </w:pPr>
      <w:r>
        <w:lastRenderedPageBreak/>
        <w:t xml:space="preserve">During this project the influence of selenium in growing environment on biochemical composition of </w:t>
      </w:r>
      <w:r w:rsidRPr="00A71D74">
        <w:rPr>
          <w:i/>
        </w:rPr>
        <w:t>Allium</w:t>
      </w:r>
      <w:r>
        <w:t xml:space="preserve"> species was investigated. Six different species were grown in environment enriched with three concentrations of selenium, 1, 5 and 20 mg/L, plus the control where no selenium was added. </w:t>
      </w:r>
      <w:r w:rsidR="005E069C">
        <w:t xml:space="preserve">The total phenolic content along with polyphenol composition were determined and monitored for any changes. </w:t>
      </w:r>
    </w:p>
    <w:p w:rsidR="00AB1490" w:rsidRPr="00976360" w:rsidRDefault="00850A40" w:rsidP="004F28AA">
      <w:pPr>
        <w:jc w:val="both"/>
      </w:pPr>
      <w:r>
        <w:t>A plant enriched in selenium would lead to the increase of mineral intake in feasible countries (</w:t>
      </w:r>
      <w:r>
        <w:rPr>
          <w:rFonts w:cstheme="minorHAnsi"/>
        </w:rPr>
        <w:t>Xu et al. 2003). According to the same source it would also increase the polyphenol content, these compounds being antioxidants agents. Consequently, finding a specie</w:t>
      </w:r>
      <w:r w:rsidR="00BB613E">
        <w:rPr>
          <w:rFonts w:cstheme="minorHAnsi"/>
        </w:rPr>
        <w:t>s</w:t>
      </w:r>
      <w:r>
        <w:rPr>
          <w:rFonts w:cstheme="minorHAnsi"/>
        </w:rPr>
        <w:t xml:space="preserve"> that would be able to retain selenium and would have an increased content of polyphenols would represent a great advantage. While the selenium content was</w:t>
      </w:r>
      <w:r w:rsidR="004F28AA">
        <w:rPr>
          <w:rFonts w:cstheme="minorHAnsi"/>
        </w:rPr>
        <w:t>,</w:t>
      </w:r>
      <w:r>
        <w:rPr>
          <w:rFonts w:cstheme="minorHAnsi"/>
        </w:rPr>
        <w:t xml:space="preserve"> </w:t>
      </w:r>
      <w:r w:rsidR="004F28AA">
        <w:rPr>
          <w:rFonts w:cstheme="minorHAnsi"/>
        </w:rPr>
        <w:t>unfortunately, not determined, the polyphenol analysis gave u</w:t>
      </w:r>
      <w:r>
        <w:rPr>
          <w:rFonts w:cstheme="minorHAnsi"/>
        </w:rPr>
        <w:t>s an insight into the issue</w:t>
      </w:r>
      <w:r w:rsidRPr="002B7B53">
        <w:rPr>
          <w:rFonts w:cstheme="minorHAnsi"/>
          <w:i/>
        </w:rPr>
        <w:t xml:space="preserve">. Allium </w:t>
      </w:r>
      <w:proofErr w:type="spellStart"/>
      <w:r w:rsidRPr="002B7B53">
        <w:rPr>
          <w:rFonts w:cstheme="minorHAnsi"/>
          <w:i/>
        </w:rPr>
        <w:t>cepa</w:t>
      </w:r>
      <w:proofErr w:type="spellEnd"/>
      <w:r w:rsidRPr="002B7B53">
        <w:rPr>
          <w:rFonts w:cstheme="minorHAnsi"/>
          <w:i/>
        </w:rPr>
        <w:t xml:space="preserve"> </w:t>
      </w:r>
      <w:r>
        <w:rPr>
          <w:rFonts w:cstheme="minorHAnsi"/>
        </w:rPr>
        <w:t>showed the most interesting results, especially when treated with 1 mg/L selenium solution. The length of</w:t>
      </w:r>
      <w:r w:rsidR="00405B25">
        <w:rPr>
          <w:rFonts w:cstheme="minorHAnsi"/>
        </w:rPr>
        <w:t xml:space="preserve"> the roots increased from 16 cm to 17</w:t>
      </w:r>
      <w:r>
        <w:rPr>
          <w:rFonts w:cstheme="minorHAnsi"/>
        </w:rPr>
        <w:t xml:space="preserve"> cm, at the same ti</w:t>
      </w:r>
      <w:r w:rsidR="00405B25">
        <w:rPr>
          <w:rFonts w:cstheme="minorHAnsi"/>
        </w:rPr>
        <w:t>m</w:t>
      </w:r>
      <w:r>
        <w:rPr>
          <w:rFonts w:cstheme="minorHAnsi"/>
        </w:rPr>
        <w:t>e the length o</w:t>
      </w:r>
      <w:r w:rsidR="00405B25">
        <w:rPr>
          <w:rFonts w:cstheme="minorHAnsi"/>
        </w:rPr>
        <w:t>f the leaves decreased from 28</w:t>
      </w:r>
      <w:r>
        <w:rPr>
          <w:rFonts w:cstheme="minorHAnsi"/>
        </w:rPr>
        <w:t xml:space="preserve"> </w:t>
      </w:r>
      <w:r w:rsidR="00405B25">
        <w:rPr>
          <w:rFonts w:cstheme="minorHAnsi"/>
        </w:rPr>
        <w:t>cm to 23</w:t>
      </w:r>
      <w:r>
        <w:rPr>
          <w:rFonts w:cstheme="minorHAnsi"/>
        </w:rPr>
        <w:t xml:space="preserve"> cm, which by applying the statistical t-test was determined to be a significant difference. Nevertheless, the total content of polyphenol, increased from 7.50 mg/g dry weight in the control to 13.73 mg/g, this being the highest phenolic contend determined in any of the samples. The results showed that </w:t>
      </w:r>
      <w:r w:rsidRPr="00976360">
        <w:rPr>
          <w:rFonts w:cstheme="minorHAnsi"/>
          <w:i/>
        </w:rPr>
        <w:t xml:space="preserve">Allium </w:t>
      </w:r>
      <w:proofErr w:type="spellStart"/>
      <w:r w:rsidRPr="00976360">
        <w:rPr>
          <w:rFonts w:cstheme="minorHAnsi"/>
          <w:i/>
        </w:rPr>
        <w:t>cepa</w:t>
      </w:r>
      <w:proofErr w:type="spellEnd"/>
      <w:r>
        <w:rPr>
          <w:rFonts w:cstheme="minorHAnsi"/>
        </w:rPr>
        <w:t xml:space="preserve"> as a specie had the highest amount of polyphenol compared with the other five species, where the total phenolic content ranges between 3 and 4 mg/g. </w:t>
      </w:r>
      <w:r w:rsidR="00AB1490">
        <w:rPr>
          <w:rFonts w:cstheme="minorHAnsi"/>
        </w:rPr>
        <w:t xml:space="preserve">Higher amount of polyphenols is also found in </w:t>
      </w:r>
      <w:r w:rsidR="00AB1490" w:rsidRPr="005105D1">
        <w:rPr>
          <w:rFonts w:cstheme="minorHAnsi"/>
          <w:i/>
        </w:rPr>
        <w:t xml:space="preserve">Allium </w:t>
      </w:r>
      <w:proofErr w:type="spellStart"/>
      <w:r w:rsidR="00AB1490" w:rsidRPr="005105D1">
        <w:rPr>
          <w:rFonts w:cstheme="minorHAnsi"/>
          <w:i/>
        </w:rPr>
        <w:t>cepa</w:t>
      </w:r>
      <w:proofErr w:type="spellEnd"/>
      <w:r w:rsidR="00AB1490">
        <w:rPr>
          <w:rFonts w:cstheme="minorHAnsi"/>
        </w:rPr>
        <w:t xml:space="preserve"> that was treated with 20 mg/L selenium compared to the control, with 9.22 mg/g. This is observed in only one other specie </w:t>
      </w:r>
      <w:r w:rsidR="00AB1490" w:rsidRPr="005105D1">
        <w:rPr>
          <w:rFonts w:cstheme="minorHAnsi"/>
          <w:i/>
        </w:rPr>
        <w:t xml:space="preserve">Allium </w:t>
      </w:r>
      <w:proofErr w:type="spellStart"/>
      <w:r w:rsidR="00AB1490" w:rsidRPr="005105D1">
        <w:rPr>
          <w:rFonts w:cstheme="minorHAnsi"/>
          <w:i/>
        </w:rPr>
        <w:t>senescens</w:t>
      </w:r>
      <w:proofErr w:type="spellEnd"/>
      <w:r w:rsidR="00AB1490">
        <w:rPr>
          <w:rFonts w:cstheme="minorHAnsi"/>
        </w:rPr>
        <w:t xml:space="preserve">, however, in this case there are no other changes at the other two concentrations compared to the control. Besides all of these </w:t>
      </w:r>
      <w:r w:rsidR="00AB1490" w:rsidRPr="005105D1">
        <w:rPr>
          <w:rFonts w:cstheme="minorHAnsi"/>
          <w:i/>
        </w:rPr>
        <w:t xml:space="preserve">Allium </w:t>
      </w:r>
      <w:proofErr w:type="spellStart"/>
      <w:r w:rsidR="00AB1490" w:rsidRPr="005105D1">
        <w:rPr>
          <w:rFonts w:cstheme="minorHAnsi"/>
          <w:i/>
        </w:rPr>
        <w:t>cepa</w:t>
      </w:r>
      <w:proofErr w:type="spellEnd"/>
      <w:r w:rsidR="00AB1490">
        <w:rPr>
          <w:rFonts w:cstheme="minorHAnsi"/>
        </w:rPr>
        <w:t xml:space="preserve"> is also the specie that has the most diverse composition of polyphenols with ten out of sixteen polyphenols and one mix of two polyphenols investigated during this research project. </w:t>
      </w:r>
    </w:p>
    <w:p w:rsidR="00891B3B" w:rsidRDefault="00891B3B" w:rsidP="004F28AA">
      <w:pPr>
        <w:jc w:val="both"/>
      </w:pPr>
      <w:r>
        <w:t xml:space="preserve">When it comes to the total phenolic content the amounts do not vary that much. Nevertheless, chromatographic analysis showed changes in composition of several species. For instance, in </w:t>
      </w:r>
      <w:r w:rsidRPr="005105D1">
        <w:rPr>
          <w:i/>
        </w:rPr>
        <w:t xml:space="preserve">Allium </w:t>
      </w:r>
      <w:proofErr w:type="spellStart"/>
      <w:r w:rsidRPr="005105D1">
        <w:rPr>
          <w:i/>
        </w:rPr>
        <w:t>fistulosum</w:t>
      </w:r>
      <w:proofErr w:type="spellEnd"/>
      <w:r w:rsidR="00405B25">
        <w:rPr>
          <w:i/>
        </w:rPr>
        <w:t>,</w:t>
      </w:r>
      <w:r w:rsidRPr="005105D1">
        <w:rPr>
          <w:i/>
        </w:rPr>
        <w:t xml:space="preserve"> </w:t>
      </w:r>
      <w:proofErr w:type="spellStart"/>
      <w:r>
        <w:t>luteolin</w:t>
      </w:r>
      <w:proofErr w:type="spellEnd"/>
      <w:r>
        <w:t xml:space="preserve"> is only found in samples treated with selenium solution, and not in the control. In </w:t>
      </w:r>
      <w:r w:rsidRPr="005105D1">
        <w:rPr>
          <w:i/>
        </w:rPr>
        <w:t xml:space="preserve">Allium </w:t>
      </w:r>
      <w:proofErr w:type="spellStart"/>
      <w:r w:rsidRPr="005105D1">
        <w:rPr>
          <w:i/>
        </w:rPr>
        <w:t>cepa</w:t>
      </w:r>
      <w:proofErr w:type="spellEnd"/>
      <w:r w:rsidR="00405B25">
        <w:rPr>
          <w:i/>
        </w:rPr>
        <w:t>,</w:t>
      </w:r>
      <w:r>
        <w:t xml:space="preserve"> </w:t>
      </w:r>
      <w:proofErr w:type="spellStart"/>
      <w:r>
        <w:t>syringic</w:t>
      </w:r>
      <w:proofErr w:type="spellEnd"/>
      <w:r>
        <w:t xml:space="preserve"> acid is present only when sample is treated with 5 and 20 mg/L selenium solutions. On the other hand, the most affected specie</w:t>
      </w:r>
      <w:r w:rsidR="00BB613E">
        <w:t>s</w:t>
      </w:r>
      <w:r>
        <w:t xml:space="preserve"> by 20 mg/L selenium in the growing environment </w:t>
      </w:r>
      <w:r w:rsidRPr="005105D1">
        <w:rPr>
          <w:i/>
        </w:rPr>
        <w:t xml:space="preserve">is Allium </w:t>
      </w:r>
      <w:proofErr w:type="spellStart"/>
      <w:r w:rsidRPr="005105D1">
        <w:rPr>
          <w:i/>
        </w:rPr>
        <w:t>ampeloprasum</w:t>
      </w:r>
      <w:proofErr w:type="spellEnd"/>
      <w:r w:rsidRPr="005105D1">
        <w:rPr>
          <w:i/>
        </w:rPr>
        <w:t xml:space="preserve"> </w:t>
      </w:r>
      <w:r>
        <w:t xml:space="preserve">having only three polyphenols out of six found in the control from the ones investigated in this research. </w:t>
      </w:r>
      <w:r w:rsidRPr="005105D1">
        <w:rPr>
          <w:i/>
        </w:rPr>
        <w:t xml:space="preserve">Allium </w:t>
      </w:r>
      <w:proofErr w:type="spellStart"/>
      <w:r w:rsidRPr="005105D1">
        <w:rPr>
          <w:i/>
        </w:rPr>
        <w:t>obliquum</w:t>
      </w:r>
      <w:proofErr w:type="spellEnd"/>
      <w:r>
        <w:t xml:space="preserve"> and </w:t>
      </w:r>
      <w:r w:rsidRPr="005105D1">
        <w:rPr>
          <w:i/>
        </w:rPr>
        <w:t xml:space="preserve">Allium </w:t>
      </w:r>
      <w:proofErr w:type="spellStart"/>
      <w:r w:rsidRPr="005105D1">
        <w:rPr>
          <w:i/>
        </w:rPr>
        <w:t>schoenoprasum</w:t>
      </w:r>
      <w:proofErr w:type="spellEnd"/>
      <w:r>
        <w:t xml:space="preserve"> have the least diverse phenolic composition with only five</w:t>
      </w:r>
      <w:r w:rsidR="00405B25">
        <w:t xml:space="preserve"> present</w:t>
      </w:r>
      <w:r>
        <w:t xml:space="preserve">. The phenolic acid found in all of the species except </w:t>
      </w:r>
      <w:r w:rsidRPr="005105D1">
        <w:rPr>
          <w:i/>
        </w:rPr>
        <w:t xml:space="preserve">Allium </w:t>
      </w:r>
      <w:proofErr w:type="spellStart"/>
      <w:r w:rsidRPr="005105D1">
        <w:rPr>
          <w:i/>
        </w:rPr>
        <w:t>senescens</w:t>
      </w:r>
      <w:proofErr w:type="spellEnd"/>
      <w:r>
        <w:t xml:space="preserve"> is </w:t>
      </w:r>
      <w:proofErr w:type="spellStart"/>
      <w:r>
        <w:t>gallic</w:t>
      </w:r>
      <w:proofErr w:type="spellEnd"/>
      <w:r>
        <w:t xml:space="preserve"> acid. </w:t>
      </w:r>
    </w:p>
    <w:p w:rsidR="00891B3B" w:rsidRPr="005105D1" w:rsidRDefault="00891B3B" w:rsidP="004F28AA">
      <w:pPr>
        <w:jc w:val="both"/>
      </w:pPr>
      <w:r>
        <w:t xml:space="preserve">Elemental analysis did not show the presence of any sulfur in the samples, and no influence of carbon and hydrogen percentages was observed. More research has to be done in this area. </w:t>
      </w:r>
    </w:p>
    <w:p w:rsidR="00275568" w:rsidRDefault="00891B3B" w:rsidP="004F28AA">
      <w:pPr>
        <w:jc w:val="both"/>
      </w:pPr>
      <w:r>
        <w:t>In conclusion, this research project gave an overview and an insight on how selenium influences the phenolic composition of</w:t>
      </w:r>
      <w:r w:rsidRPr="00891B3B">
        <w:rPr>
          <w:i/>
        </w:rPr>
        <w:t xml:space="preserve"> Allium</w:t>
      </w:r>
      <w:r>
        <w:t xml:space="preserve"> species. </w:t>
      </w:r>
      <w:r w:rsidRPr="00891B3B">
        <w:rPr>
          <w:i/>
        </w:rPr>
        <w:t xml:space="preserve">Allium </w:t>
      </w:r>
      <w:proofErr w:type="spellStart"/>
      <w:r w:rsidRPr="00891B3B">
        <w:rPr>
          <w:i/>
        </w:rPr>
        <w:t>cepa</w:t>
      </w:r>
      <w:proofErr w:type="spellEnd"/>
      <w:r>
        <w:t xml:space="preserve"> is the specie that showed the most interesting results, showing a significant difference in total phenolic content, while in the compositions the ratio of the determined polyphenol changes. </w:t>
      </w:r>
    </w:p>
    <w:bookmarkStart w:id="34" w:name="_Toc10727656" w:displacedByCustomXml="next"/>
    <w:sdt>
      <w:sdtPr>
        <w:rPr>
          <w:rFonts w:asciiTheme="minorHAnsi" w:eastAsiaTheme="minorHAnsi" w:hAnsiTheme="minorHAnsi" w:cstheme="minorBidi"/>
          <w:color w:val="auto"/>
          <w:sz w:val="22"/>
          <w:szCs w:val="22"/>
        </w:rPr>
        <w:id w:val="-443994944"/>
        <w:docPartObj>
          <w:docPartGallery w:val="Bibliographies"/>
          <w:docPartUnique/>
        </w:docPartObj>
      </w:sdtPr>
      <w:sdtEndPr/>
      <w:sdtContent>
        <w:p w:rsidR="00C66BCA" w:rsidRDefault="00C66BCA">
          <w:pPr>
            <w:pStyle w:val="Heading1"/>
          </w:pPr>
          <w:r>
            <w:t>References</w:t>
          </w:r>
          <w:bookmarkEnd w:id="34"/>
        </w:p>
        <w:sdt>
          <w:sdtPr>
            <w:id w:val="-573587230"/>
            <w:bibliography/>
          </w:sdtPr>
          <w:sdtEndPr/>
          <w:sdtContent>
            <w:p w:rsidR="00BB613E" w:rsidRDefault="00C66BCA" w:rsidP="00BB613E">
              <w:pPr>
                <w:pStyle w:val="Bibliography"/>
                <w:ind w:left="720" w:hanging="720"/>
                <w:rPr>
                  <w:noProof/>
                  <w:sz w:val="24"/>
                  <w:szCs w:val="24"/>
                </w:rPr>
              </w:pPr>
              <w:r>
                <w:fldChar w:fldCharType="begin"/>
              </w:r>
              <w:r>
                <w:instrText xml:space="preserve"> BIBLIOGRAPHY </w:instrText>
              </w:r>
              <w:r>
                <w:fldChar w:fldCharType="separate"/>
              </w:r>
              <w:r w:rsidR="00BB613E">
                <w:rPr>
                  <w:noProof/>
                </w:rPr>
                <w:t xml:space="preserve">A Agbor, G., Vinson, J., &amp; Donnelly, P. (2014). Folin-Ciocalteau Reagent for Polyphenolic Assay. </w:t>
              </w:r>
              <w:r w:rsidR="00BB613E">
                <w:rPr>
                  <w:i/>
                  <w:iCs/>
                  <w:noProof/>
                </w:rPr>
                <w:t>International Journal of Food Science, Nutrition and Dietetics</w:t>
              </w:r>
              <w:r w:rsidR="00BB613E">
                <w:rPr>
                  <w:noProof/>
                </w:rPr>
                <w:t>.</w:t>
              </w:r>
            </w:p>
            <w:p w:rsidR="00BB613E" w:rsidRDefault="00BB613E" w:rsidP="00BB613E">
              <w:pPr>
                <w:pStyle w:val="Bibliography"/>
                <w:ind w:left="720" w:hanging="720"/>
                <w:rPr>
                  <w:noProof/>
                </w:rPr>
              </w:pPr>
              <w:r>
                <w:rPr>
                  <w:noProof/>
                </w:rPr>
                <w:t>Antonenko, K., Kreicbergs, V., &amp; Cinkmanis, I. (2017). Influence of selenium, copper and zinc on phenolic compounds in rye malt.</w:t>
              </w:r>
            </w:p>
            <w:p w:rsidR="00BB613E" w:rsidRDefault="00BB613E" w:rsidP="00BB613E">
              <w:pPr>
                <w:pStyle w:val="Bibliography"/>
                <w:ind w:left="720" w:hanging="720"/>
                <w:rPr>
                  <w:noProof/>
                </w:rPr>
              </w:pPr>
              <w:r>
                <w:rPr>
                  <w:noProof/>
                </w:rPr>
                <w:lastRenderedPageBreak/>
                <w:t xml:space="preserve">Arapitsas, P. (2008). Identification and quantification of polyphenolic compounds from okra seeds and skins. </w:t>
              </w:r>
              <w:r>
                <w:rPr>
                  <w:i/>
                  <w:iCs/>
                  <w:noProof/>
                </w:rPr>
                <w:t>Food Chemistry</w:t>
              </w:r>
              <w:r>
                <w:rPr>
                  <w:noProof/>
                </w:rPr>
                <w:t>.</w:t>
              </w:r>
            </w:p>
            <w:p w:rsidR="00BB613E" w:rsidRDefault="00BB613E" w:rsidP="00BB613E">
              <w:pPr>
                <w:pStyle w:val="Bibliography"/>
                <w:ind w:left="720" w:hanging="720"/>
                <w:rPr>
                  <w:noProof/>
                </w:rPr>
              </w:pPr>
              <w:r>
                <w:rPr>
                  <w:noProof/>
                </w:rPr>
                <w:t xml:space="preserve">Blainski, A., Lopes, G., &amp; De Mello, J. (2013). Application and analysis of the folin ciocalteu method for the determination of the total phenolic content from limonium brasiliense L. </w:t>
              </w:r>
              <w:r>
                <w:rPr>
                  <w:i/>
                  <w:iCs/>
                  <w:noProof/>
                </w:rPr>
                <w:t>Molecules</w:t>
              </w:r>
              <w:r>
                <w:rPr>
                  <w:noProof/>
                </w:rPr>
                <w:t>.</w:t>
              </w:r>
            </w:p>
            <w:p w:rsidR="00BB613E" w:rsidRDefault="00BB613E" w:rsidP="00BB613E">
              <w:pPr>
                <w:pStyle w:val="Bibliography"/>
                <w:ind w:left="720" w:hanging="720"/>
                <w:rPr>
                  <w:noProof/>
                </w:rPr>
              </w:pPr>
              <w:r>
                <w:rPr>
                  <w:noProof/>
                </w:rPr>
                <w:t xml:space="preserve">Broadley, M., White, P., Bryson, R., Meacham, M., Bowen, H., Johnson, S., . . . Tucker, M. (2006). Biofortification of UK food crops with selenium. </w:t>
              </w:r>
              <w:r>
                <w:rPr>
                  <w:i/>
                  <w:iCs/>
                  <w:noProof/>
                </w:rPr>
                <w:t>Proceedings of the Nutrition Society</w:t>
              </w:r>
              <w:r>
                <w:rPr>
                  <w:noProof/>
                </w:rPr>
                <w:t>.</w:t>
              </w:r>
            </w:p>
            <w:p w:rsidR="00BB613E" w:rsidRDefault="00BB613E" w:rsidP="00BB613E">
              <w:pPr>
                <w:pStyle w:val="Bibliography"/>
                <w:ind w:left="720" w:hanging="720"/>
                <w:rPr>
                  <w:noProof/>
                </w:rPr>
              </w:pPr>
              <w:r>
                <w:rPr>
                  <w:noProof/>
                </w:rPr>
                <w:t xml:space="preserve">Bystrická, J., Kavalcová, P., Musilová, J., Tomáš, J., Tóth, T., &amp; Orsák, M. (2015). Selenium and its influence on the content of polyphenol compounds in onion (Allium cepa L.). </w:t>
              </w:r>
              <w:r>
                <w:rPr>
                  <w:i/>
                  <w:iCs/>
                  <w:noProof/>
                </w:rPr>
                <w:t>Journal of Microbiology, Biotechnology and Food Sciences</w:t>
              </w:r>
              <w:r>
                <w:rPr>
                  <w:noProof/>
                </w:rPr>
                <w:t>.</w:t>
              </w:r>
            </w:p>
            <w:p w:rsidR="00BB613E" w:rsidRDefault="00BB613E" w:rsidP="00BB613E">
              <w:pPr>
                <w:pStyle w:val="Bibliography"/>
                <w:ind w:left="720" w:hanging="720"/>
                <w:rPr>
                  <w:noProof/>
                </w:rPr>
              </w:pPr>
              <w:r>
                <w:rPr>
                  <w:noProof/>
                </w:rPr>
                <w:t xml:space="preserve">Chen, L., Cheng, C., &amp; Liang, J. (2015). Effect of esterification condensation on the Folin-Ciocalteu method for the quantitative measurement of total phenols. </w:t>
              </w:r>
              <w:r>
                <w:rPr>
                  <w:i/>
                  <w:iCs/>
                  <w:noProof/>
                </w:rPr>
                <w:t>Food Chemistry</w:t>
              </w:r>
              <w:r>
                <w:rPr>
                  <w:noProof/>
                </w:rPr>
                <w:t>.</w:t>
              </w:r>
            </w:p>
            <w:p w:rsidR="00BB613E" w:rsidRDefault="00BB613E" w:rsidP="00BB613E">
              <w:pPr>
                <w:pStyle w:val="Bibliography"/>
                <w:ind w:left="720" w:hanging="720"/>
                <w:rPr>
                  <w:noProof/>
                </w:rPr>
              </w:pPr>
              <w:r>
                <w:rPr>
                  <w:noProof/>
                </w:rPr>
                <w:t xml:space="preserve">Dalluge, J., &amp; Nelson, B. (2000). Determination of tea catechins. </w:t>
              </w:r>
              <w:r>
                <w:rPr>
                  <w:i/>
                  <w:iCs/>
                  <w:noProof/>
                </w:rPr>
                <w:t>Journal of Chromatography A</w:t>
              </w:r>
              <w:r>
                <w:rPr>
                  <w:noProof/>
                </w:rPr>
                <w:t>.</w:t>
              </w:r>
            </w:p>
            <w:p w:rsidR="00BB613E" w:rsidRDefault="00BB613E" w:rsidP="00BB613E">
              <w:pPr>
                <w:pStyle w:val="Bibliography"/>
                <w:ind w:left="720" w:hanging="720"/>
                <w:rPr>
                  <w:noProof/>
                </w:rPr>
              </w:pPr>
              <w:r>
                <w:rPr>
                  <w:noProof/>
                </w:rPr>
                <w:t xml:space="preserve">Evaluation of analytical instrumentation. Part XIX: CHNS elemental analysers. (2006). </w:t>
              </w:r>
              <w:r>
                <w:rPr>
                  <w:i/>
                  <w:iCs/>
                  <w:noProof/>
                </w:rPr>
                <w:t xml:space="preserve">Royal Society of Chemistry </w:t>
              </w:r>
              <w:r>
                <w:rPr>
                  <w:noProof/>
                </w:rPr>
                <w:t>.</w:t>
              </w:r>
            </w:p>
            <w:p w:rsidR="00BB613E" w:rsidRDefault="00BB613E" w:rsidP="00BB613E">
              <w:pPr>
                <w:pStyle w:val="Bibliography"/>
                <w:ind w:left="720" w:hanging="720"/>
                <w:rPr>
                  <w:noProof/>
                </w:rPr>
              </w:pPr>
              <w:r>
                <w:rPr>
                  <w:noProof/>
                </w:rPr>
                <w:t xml:space="preserve">Fadeeva, V., Tikhova, V., &amp; Nikulicheva, O. (2008). Elemental analysis of organic compounds with the use of automated CHNS analyzers. </w:t>
              </w:r>
              <w:r>
                <w:rPr>
                  <w:i/>
                  <w:iCs/>
                  <w:noProof/>
                </w:rPr>
                <w:t>Journal of Analytical Chemistry</w:t>
              </w:r>
              <w:r>
                <w:rPr>
                  <w:noProof/>
                </w:rPr>
                <w:t>.</w:t>
              </w:r>
            </w:p>
            <w:p w:rsidR="00BB613E" w:rsidRDefault="00BB613E" w:rsidP="00BB613E">
              <w:pPr>
                <w:pStyle w:val="Bibliography"/>
                <w:ind w:left="720" w:hanging="720"/>
                <w:rPr>
                  <w:noProof/>
                </w:rPr>
              </w:pPr>
              <w:r>
                <w:rPr>
                  <w:noProof/>
                </w:rPr>
                <w:t xml:space="preserve">Fang, Z., Zhang, M., &amp; Wang, L. (2007). HPLC-DAD-ESIMS analysis of phenolic compounds in bayberries (Myrica rubra Sieb. et Zucc.). </w:t>
              </w:r>
              <w:r>
                <w:rPr>
                  <w:i/>
                  <w:iCs/>
                  <w:noProof/>
                </w:rPr>
                <w:t>Food Chemistry</w:t>
              </w:r>
              <w:r>
                <w:rPr>
                  <w:noProof/>
                </w:rPr>
                <w:t>.</w:t>
              </w:r>
            </w:p>
            <w:p w:rsidR="00BB613E" w:rsidRDefault="00BB613E" w:rsidP="00BB613E">
              <w:pPr>
                <w:pStyle w:val="Bibliography"/>
                <w:ind w:left="720" w:hanging="720"/>
                <w:rPr>
                  <w:noProof/>
                </w:rPr>
              </w:pPr>
              <w:r>
                <w:rPr>
                  <w:noProof/>
                </w:rPr>
                <w:t xml:space="preserve">Ganther, H. (1999). </w:t>
              </w:r>
              <w:r>
                <w:rPr>
                  <w:i/>
                  <w:iCs/>
                  <w:noProof/>
                </w:rPr>
                <w:t>Selenium metabolism, selenoproteins and mechanisms of cancer prevention: complexities with thioredoxin reductase.</w:t>
              </w:r>
              <w:r>
                <w:rPr>
                  <w:noProof/>
                </w:rPr>
                <w:t xml:space="preserve"> </w:t>
              </w:r>
            </w:p>
            <w:p w:rsidR="00BB613E" w:rsidRDefault="00BB613E" w:rsidP="00BB613E">
              <w:pPr>
                <w:pStyle w:val="Bibliography"/>
                <w:ind w:left="720" w:hanging="720"/>
                <w:rPr>
                  <w:noProof/>
                </w:rPr>
              </w:pPr>
              <w:r>
                <w:rPr>
                  <w:noProof/>
                </w:rPr>
                <w:t xml:space="preserve">González-Morales, S., Pérez-Labrada, F., García-Enciso, E., Leija-Martínez, P., Medrano-Macías, J., Dávila-Rangel, I., . . . Benavides-Mendoza, A. (2017). Selenium and sulfur to produce allium functional crops. </w:t>
              </w:r>
              <w:r>
                <w:rPr>
                  <w:i/>
                  <w:iCs/>
                  <w:noProof/>
                </w:rPr>
                <w:t>Molecules</w:t>
              </w:r>
              <w:r>
                <w:rPr>
                  <w:noProof/>
                </w:rPr>
                <w:t>.</w:t>
              </w:r>
            </w:p>
            <w:p w:rsidR="00BB613E" w:rsidRDefault="00BB613E" w:rsidP="00BB613E">
              <w:pPr>
                <w:pStyle w:val="Bibliography"/>
                <w:ind w:left="720" w:hanging="720"/>
                <w:rPr>
                  <w:noProof/>
                </w:rPr>
              </w:pPr>
              <w:r>
                <w:rPr>
                  <w:noProof/>
                </w:rPr>
                <w:t xml:space="preserve">Granato, D., Santos, J., Maciel, L., &amp; Nunes, D. (2016, 6 1). Chemical perspective and criticism on selected analytical methods used to estimate the total content of phenolic compounds in food matrices. </w:t>
              </w:r>
              <w:r>
                <w:rPr>
                  <w:i/>
                  <w:iCs/>
                  <w:noProof/>
                </w:rPr>
                <w:t>TrAC - Trends in Analytical Chemistry, 80</w:t>
              </w:r>
              <w:r>
                <w:rPr>
                  <w:noProof/>
                </w:rPr>
                <w:t>, 266-279. Elsevier B.V.</w:t>
              </w:r>
            </w:p>
            <w:p w:rsidR="00BB613E" w:rsidRDefault="00BB613E" w:rsidP="00BB613E">
              <w:pPr>
                <w:pStyle w:val="Bibliography"/>
                <w:ind w:left="720" w:hanging="720"/>
                <w:rPr>
                  <w:noProof/>
                </w:rPr>
              </w:pPr>
              <w:r>
                <w:rPr>
                  <w:noProof/>
                </w:rPr>
                <w:t xml:space="preserve">Gupta, M., &amp; Gupta, S. (2017). An Overview of Selenium Uptake, Metabolism, and Toxicity in Plants. </w:t>
              </w:r>
              <w:r>
                <w:rPr>
                  <w:i/>
                  <w:iCs/>
                  <w:noProof/>
                </w:rPr>
                <w:t>Frontiers in Plant Science</w:t>
              </w:r>
              <w:r>
                <w:rPr>
                  <w:noProof/>
                </w:rPr>
                <w:t>.</w:t>
              </w:r>
            </w:p>
            <w:p w:rsidR="00BB613E" w:rsidRDefault="00BB613E" w:rsidP="00BB613E">
              <w:pPr>
                <w:pStyle w:val="Bibliography"/>
                <w:ind w:left="720" w:hanging="720"/>
                <w:rPr>
                  <w:noProof/>
                </w:rPr>
              </w:pPr>
              <w:r>
                <w:rPr>
                  <w:noProof/>
                </w:rPr>
                <w:t xml:space="preserve">Hu, Q., Xu, J., &amp; Pan, G. (2001). Effect of selenium spraying on green tea quality. </w:t>
              </w:r>
              <w:r>
                <w:rPr>
                  <w:i/>
                  <w:iCs/>
                  <w:noProof/>
                </w:rPr>
                <w:t>Journal of the Science of Food and Agriculture</w:t>
              </w:r>
              <w:r>
                <w:rPr>
                  <w:noProof/>
                </w:rPr>
                <w:t>.</w:t>
              </w:r>
            </w:p>
            <w:p w:rsidR="00BB613E" w:rsidRDefault="00BB613E" w:rsidP="00BB613E">
              <w:pPr>
                <w:pStyle w:val="Bibliography"/>
                <w:ind w:left="720" w:hanging="720"/>
                <w:rPr>
                  <w:noProof/>
                </w:rPr>
              </w:pPr>
              <w:r>
                <w:rPr>
                  <w:noProof/>
                </w:rPr>
                <w:t xml:space="preserve">Izgi, B., Gucer, S., &amp; Jaćimović, R. (2006). Determination of selenium in garlic (Allium sativum) and onion (Allium cepa) by electro thermal atomic absorption spectrometry. </w:t>
              </w:r>
              <w:r>
                <w:rPr>
                  <w:i/>
                  <w:iCs/>
                  <w:noProof/>
                </w:rPr>
                <w:t>Food Chemistry</w:t>
              </w:r>
              <w:r>
                <w:rPr>
                  <w:noProof/>
                </w:rPr>
                <w:t>.</w:t>
              </w:r>
            </w:p>
            <w:p w:rsidR="00BB613E" w:rsidRDefault="00BB613E" w:rsidP="00BB613E">
              <w:pPr>
                <w:pStyle w:val="Bibliography"/>
                <w:ind w:left="720" w:hanging="720"/>
                <w:rPr>
                  <w:noProof/>
                </w:rPr>
              </w:pPr>
              <w:r>
                <w:rPr>
                  <w:noProof/>
                </w:rPr>
                <w:t>J. LACHMAN, D. PRONĚK, A. HEJTMÁNKOVÁ, J. DUDJAK, V. PIVEC, K. (2003). Total polyphenol and main flavonoid antioxidants in Allium cepa.</w:t>
              </w:r>
            </w:p>
            <w:p w:rsidR="00BB613E" w:rsidRDefault="00BB613E" w:rsidP="00BB613E">
              <w:pPr>
                <w:pStyle w:val="Bibliography"/>
                <w:ind w:left="720" w:hanging="720"/>
                <w:rPr>
                  <w:noProof/>
                </w:rPr>
              </w:pPr>
              <w:r>
                <w:rPr>
                  <w:noProof/>
                </w:rPr>
                <w:lastRenderedPageBreak/>
                <w:t xml:space="preserve">Jerše, A., Kacjan-Maršić, N., Šircelj, H., Germ, M., Kroflič, A., &amp; Stibilj, V. (2017, 9 1). Seed soaking in I and Se solutions increases concentrations of both elements and changes morphological and some physiological parameters of pea sprouts. </w:t>
              </w:r>
              <w:r>
                <w:rPr>
                  <w:i/>
                  <w:iCs/>
                  <w:noProof/>
                </w:rPr>
                <w:t>Plant Physiology and Biochemistry, 118</w:t>
              </w:r>
              <w:r>
                <w:rPr>
                  <w:noProof/>
                </w:rPr>
                <w:t>, 285-294.</w:t>
              </w:r>
            </w:p>
            <w:p w:rsidR="00BB613E" w:rsidRDefault="00BB613E" w:rsidP="00BB613E">
              <w:pPr>
                <w:pStyle w:val="Bibliography"/>
                <w:ind w:left="720" w:hanging="720"/>
                <w:rPr>
                  <w:noProof/>
                </w:rPr>
              </w:pPr>
              <w:r>
                <w:rPr>
                  <w:noProof/>
                </w:rPr>
                <w:t xml:space="preserve">MacLeod, F., McGaw, B., &amp; Shand, C. (1996). Stable isotope dilution-mass spectrometry for determining total selenium levels in plants, soils and sewage sludges. </w:t>
              </w:r>
              <w:r>
                <w:rPr>
                  <w:i/>
                  <w:iCs/>
                  <w:noProof/>
                </w:rPr>
                <w:t>Talanta</w:t>
              </w:r>
              <w:r>
                <w:rPr>
                  <w:noProof/>
                </w:rPr>
                <w:t>.</w:t>
              </w:r>
            </w:p>
            <w:p w:rsidR="00BB613E" w:rsidRDefault="00BB613E" w:rsidP="00BB613E">
              <w:pPr>
                <w:pStyle w:val="Bibliography"/>
                <w:ind w:left="720" w:hanging="720"/>
                <w:rPr>
                  <w:noProof/>
                </w:rPr>
              </w:pPr>
              <w:r>
                <w:rPr>
                  <w:noProof/>
                </w:rPr>
                <w:t xml:space="preserve">Malagoli, M., Schiavon, M., dall’Acqua, S., &amp; Pilon-Smits, E. (2015). Effects of selenium biofortification on crop nutritional quality. </w:t>
              </w:r>
              <w:r>
                <w:rPr>
                  <w:i/>
                  <w:iCs/>
                  <w:noProof/>
                </w:rPr>
                <w:t>Frontiers in Plant Science</w:t>
              </w:r>
              <w:r>
                <w:rPr>
                  <w:noProof/>
                </w:rPr>
                <w:t>.</w:t>
              </w:r>
            </w:p>
            <w:p w:rsidR="00BB613E" w:rsidRDefault="00BB613E" w:rsidP="00BB613E">
              <w:pPr>
                <w:pStyle w:val="Bibliography"/>
                <w:ind w:left="720" w:hanging="720"/>
                <w:rPr>
                  <w:noProof/>
                </w:rPr>
              </w:pPr>
              <w:r>
                <w:rPr>
                  <w:noProof/>
                </w:rPr>
                <w:t xml:space="preserve">Manach, C., Scalbert, A., Morand, C., Rémésy, C., &amp; Jiménez, L. (2004). </w:t>
              </w:r>
              <w:r>
                <w:rPr>
                  <w:i/>
                  <w:iCs/>
                  <w:noProof/>
                </w:rPr>
                <w:t>Polyphenols: food sources and bioavailability 1,2.</w:t>
              </w:r>
              <w:r>
                <w:rPr>
                  <w:noProof/>
                </w:rPr>
                <w:t xml:space="preserve"> </w:t>
              </w:r>
            </w:p>
            <w:p w:rsidR="00BB613E" w:rsidRDefault="00BB613E" w:rsidP="00BB613E">
              <w:pPr>
                <w:pStyle w:val="Bibliography"/>
                <w:ind w:left="720" w:hanging="720"/>
                <w:rPr>
                  <w:noProof/>
                </w:rPr>
              </w:pPr>
              <w:r>
                <w:rPr>
                  <w:noProof/>
                </w:rPr>
                <w:t xml:space="preserve">Mayer, J., Pfeiffer, W., &amp; Beyer, P. (2008). Biofortified crops to alleviate micronutrient malnutrition. </w:t>
              </w:r>
              <w:r>
                <w:rPr>
                  <w:i/>
                  <w:iCs/>
                  <w:noProof/>
                </w:rPr>
                <w:t>Current Opinion in Plant Biology</w:t>
              </w:r>
              <w:r>
                <w:rPr>
                  <w:noProof/>
                </w:rPr>
                <w:t>.</w:t>
              </w:r>
            </w:p>
            <w:p w:rsidR="00BB613E" w:rsidRDefault="00BB613E" w:rsidP="00BB613E">
              <w:pPr>
                <w:pStyle w:val="Bibliography"/>
                <w:ind w:left="720" w:hanging="720"/>
                <w:rPr>
                  <w:noProof/>
                </w:rPr>
              </w:pPr>
              <w:r>
                <w:rPr>
                  <w:noProof/>
                </w:rPr>
                <w:t xml:space="preserve">Miller J. N., &amp; Miller J. C. (2005). </w:t>
              </w:r>
              <w:r>
                <w:rPr>
                  <w:i/>
                  <w:iCs/>
                  <w:noProof/>
                </w:rPr>
                <w:t>Statistics and chemometrics for analytical chemistry.</w:t>
              </w:r>
              <w:r>
                <w:rPr>
                  <w:noProof/>
                </w:rPr>
                <w:t xml:space="preserve"> </w:t>
              </w:r>
            </w:p>
            <w:p w:rsidR="00BB613E" w:rsidRDefault="00BB613E" w:rsidP="00BB613E">
              <w:pPr>
                <w:pStyle w:val="Bibliography"/>
                <w:ind w:left="720" w:hanging="720"/>
                <w:rPr>
                  <w:noProof/>
                </w:rPr>
              </w:pPr>
              <w:r>
                <w:rPr>
                  <w:noProof/>
                </w:rPr>
                <w:t xml:space="preserve">Naczk, M., &amp; Shahidi, F. (2006). Phenolics in cereals, fruits and vegetables: Occurrence, extraction and analysis. </w:t>
              </w:r>
              <w:r>
                <w:rPr>
                  <w:i/>
                  <w:iCs/>
                  <w:noProof/>
                </w:rPr>
                <w:t>Journal of Pharmaceutical and Biomedical Analysis</w:t>
              </w:r>
              <w:r>
                <w:rPr>
                  <w:noProof/>
                </w:rPr>
                <w:t>.</w:t>
              </w:r>
            </w:p>
            <w:p w:rsidR="00BB613E" w:rsidRDefault="00BB613E" w:rsidP="00BB613E">
              <w:pPr>
                <w:pStyle w:val="Bibliography"/>
                <w:ind w:left="720" w:hanging="720"/>
                <w:rPr>
                  <w:noProof/>
                </w:rPr>
              </w:pPr>
              <w:r>
                <w:rPr>
                  <w:noProof/>
                </w:rPr>
                <w:t xml:space="preserve">Rashid, M., Islam, A., Mian, M., Hossain, T., &amp; Kabir, M. (2013, 3 31). Multivariate analysis in onion (Allium cepa L.). </w:t>
              </w:r>
              <w:r>
                <w:rPr>
                  <w:i/>
                  <w:iCs/>
                  <w:noProof/>
                </w:rPr>
                <w:t>Bangladesh Journal of Agricultural Research, 37</w:t>
              </w:r>
              <w:r>
                <w:rPr>
                  <w:noProof/>
                </w:rPr>
                <w:t>(4), 573-582.</w:t>
              </w:r>
            </w:p>
            <w:p w:rsidR="00BB613E" w:rsidRDefault="00BB613E" w:rsidP="00BB613E">
              <w:pPr>
                <w:pStyle w:val="Bibliography"/>
                <w:ind w:left="720" w:hanging="720"/>
                <w:rPr>
                  <w:noProof/>
                </w:rPr>
              </w:pPr>
              <w:r>
                <w:rPr>
                  <w:noProof/>
                </w:rPr>
                <w:t xml:space="preserve">Reilly, K., Valverde, J., Finn, L., Gaffney, M., Rai, D., &amp; Brunton, N. (2014). A note on the effectiveness of selenium supplementation of Irish-grown Allium crops. </w:t>
              </w:r>
              <w:r>
                <w:rPr>
                  <w:i/>
                  <w:iCs/>
                  <w:noProof/>
                </w:rPr>
                <w:t>Irish Journal of Agricultural and Food Research</w:t>
              </w:r>
              <w:r>
                <w:rPr>
                  <w:noProof/>
                </w:rPr>
                <w:t>.</w:t>
              </w:r>
            </w:p>
            <w:p w:rsidR="00BB613E" w:rsidRDefault="00BB613E" w:rsidP="00BB613E">
              <w:pPr>
                <w:pStyle w:val="Bibliography"/>
                <w:ind w:left="720" w:hanging="720"/>
                <w:rPr>
                  <w:noProof/>
                </w:rPr>
              </w:pPr>
              <w:r>
                <w:rPr>
                  <w:noProof/>
                </w:rPr>
                <w:t xml:space="preserve">Reis Giada, M. (2013). Food Phenolic Compounds: Main Classes, Sources and Their Antioxidant Power. In M. Reis Giada, </w:t>
              </w:r>
              <w:r>
                <w:rPr>
                  <w:i/>
                  <w:iCs/>
                  <w:noProof/>
                </w:rPr>
                <w:t>Oxidative Stress and Chronic Degenerative Diseases - A Role for Antioxidants.</w:t>
              </w:r>
              <w:r>
                <w:rPr>
                  <w:noProof/>
                </w:rPr>
                <w:t xml:space="preserve"> </w:t>
              </w:r>
            </w:p>
            <w:p w:rsidR="00BB613E" w:rsidRDefault="00BB613E" w:rsidP="00BB613E">
              <w:pPr>
                <w:pStyle w:val="Bibliography"/>
                <w:ind w:left="720" w:hanging="720"/>
                <w:rPr>
                  <w:noProof/>
                </w:rPr>
              </w:pPr>
              <w:r>
                <w:rPr>
                  <w:noProof/>
                </w:rPr>
                <w:t>Robert P. Rhodes. (1996). Thermal Conductivity Detector.</w:t>
              </w:r>
            </w:p>
            <w:p w:rsidR="00BB613E" w:rsidRDefault="00BB613E" w:rsidP="00BB613E">
              <w:pPr>
                <w:pStyle w:val="Bibliography"/>
                <w:ind w:left="720" w:hanging="720"/>
                <w:rPr>
                  <w:noProof/>
                </w:rPr>
              </w:pPr>
              <w:r>
                <w:rPr>
                  <w:noProof/>
                </w:rPr>
                <w:t xml:space="preserve">Scalbert, A., &amp; Williamson, G. (2000). </w:t>
              </w:r>
              <w:r>
                <w:rPr>
                  <w:i/>
                  <w:iCs/>
                  <w:noProof/>
                </w:rPr>
                <w:t>Chocolate: Modern Science Investigates an Ancient Medicine Dietary Intake and Bioavailability of Polyphenols 1.</w:t>
              </w:r>
              <w:r>
                <w:rPr>
                  <w:noProof/>
                </w:rPr>
                <w:t xml:space="preserve"> </w:t>
              </w:r>
            </w:p>
            <w:p w:rsidR="00BB613E" w:rsidRDefault="00BB613E" w:rsidP="00BB613E">
              <w:pPr>
                <w:pStyle w:val="Bibliography"/>
                <w:ind w:left="720" w:hanging="720"/>
                <w:rPr>
                  <w:noProof/>
                </w:rPr>
              </w:pPr>
              <w:r>
                <w:rPr>
                  <w:noProof/>
                </w:rPr>
                <w:t xml:space="preserve">Seppänen, M., Kontturi, J., Heras, I., Madrid, Y., Cámara, C., &amp; Hartikainen, H. (2010, 12). Agronomic biofortification of Brassica with selenium-enrichment of SeMet and its identification in Brassica seeds and meal. </w:t>
              </w:r>
              <w:r>
                <w:rPr>
                  <w:i/>
                  <w:iCs/>
                  <w:noProof/>
                </w:rPr>
                <w:t>Plant and Soil, 337</w:t>
              </w:r>
              <w:r>
                <w:rPr>
                  <w:noProof/>
                </w:rPr>
                <w:t>(1), 273-283.</w:t>
              </w:r>
            </w:p>
            <w:p w:rsidR="00BB613E" w:rsidRDefault="00BB613E" w:rsidP="00BB613E">
              <w:pPr>
                <w:pStyle w:val="Bibliography"/>
                <w:ind w:left="720" w:hanging="720"/>
                <w:rPr>
                  <w:noProof/>
                </w:rPr>
              </w:pPr>
              <w:r>
                <w:rPr>
                  <w:noProof/>
                </w:rPr>
                <w:t xml:space="preserve">Swartz, M. (2010). HPLC detectors: A brief review. </w:t>
              </w:r>
              <w:r>
                <w:rPr>
                  <w:i/>
                  <w:iCs/>
                  <w:noProof/>
                </w:rPr>
                <w:t>Journal of Liquid Chromatography and Related Technologies</w:t>
              </w:r>
              <w:r>
                <w:rPr>
                  <w:noProof/>
                </w:rPr>
                <w:t>.</w:t>
              </w:r>
            </w:p>
            <w:p w:rsidR="00BB613E" w:rsidRDefault="00BB613E" w:rsidP="00BB613E">
              <w:pPr>
                <w:pStyle w:val="Bibliography"/>
                <w:ind w:left="720" w:hanging="720"/>
                <w:rPr>
                  <w:noProof/>
                </w:rPr>
              </w:pPr>
              <w:r>
                <w:rPr>
                  <w:noProof/>
                </w:rPr>
                <w:t xml:space="preserve">Thermo Scientific. (2010). </w:t>
              </w:r>
              <w:r>
                <w:rPr>
                  <w:i/>
                  <w:iCs/>
                  <w:noProof/>
                </w:rPr>
                <w:t>Thermo Scientific Hypersil Gold Columns manual.</w:t>
              </w:r>
              <w:r>
                <w:rPr>
                  <w:noProof/>
                </w:rPr>
                <w:t xml:space="preserve"> </w:t>
              </w:r>
            </w:p>
            <w:p w:rsidR="00BB613E" w:rsidRDefault="00BB613E" w:rsidP="00BB613E">
              <w:pPr>
                <w:pStyle w:val="Bibliography"/>
                <w:ind w:left="720" w:hanging="720"/>
                <w:rPr>
                  <w:noProof/>
                </w:rPr>
              </w:pPr>
              <w:r>
                <w:rPr>
                  <w:noProof/>
                </w:rPr>
                <w:t xml:space="preserve">Toler, H., Charron, C., Sams, C., &amp; Randle, W. (2007). </w:t>
              </w:r>
              <w:r>
                <w:rPr>
                  <w:i/>
                  <w:iCs/>
                  <w:noProof/>
                </w:rPr>
                <w:t>Selenium Increases Sulfur Uptake and Regulates Glucosinolate Metabolism in Rapid-cycling Brassica oleracea.</w:t>
              </w:r>
              <w:r>
                <w:rPr>
                  <w:noProof/>
                </w:rPr>
                <w:t xml:space="preserve"> Lauchli.</w:t>
              </w:r>
            </w:p>
            <w:p w:rsidR="00BB613E" w:rsidRDefault="00BB613E" w:rsidP="00BB613E">
              <w:pPr>
                <w:pStyle w:val="Bibliography"/>
                <w:ind w:left="720" w:hanging="720"/>
                <w:rPr>
                  <w:noProof/>
                </w:rPr>
              </w:pPr>
              <w:r>
                <w:rPr>
                  <w:noProof/>
                </w:rPr>
                <w:t xml:space="preserve">Tsao, R. (2010). Chemistry and biochemistry of dietary polyphenols. </w:t>
              </w:r>
              <w:r>
                <w:rPr>
                  <w:i/>
                  <w:iCs/>
                  <w:noProof/>
                </w:rPr>
                <w:t>Nutrients</w:t>
              </w:r>
              <w:r>
                <w:rPr>
                  <w:noProof/>
                </w:rPr>
                <w:t>.</w:t>
              </w:r>
            </w:p>
            <w:p w:rsidR="00BB613E" w:rsidRDefault="00BB613E" w:rsidP="00BB613E">
              <w:pPr>
                <w:pStyle w:val="Bibliography"/>
                <w:ind w:left="720" w:hanging="720"/>
                <w:rPr>
                  <w:noProof/>
                </w:rPr>
              </w:pPr>
              <w:r>
                <w:rPr>
                  <w:noProof/>
                </w:rPr>
                <w:lastRenderedPageBreak/>
                <w:t xml:space="preserve">Van Hoewyk, D., Takahashi, H., Inoue, E., Hess, A., Tamaoki, M., &amp; Pilon-Smits, E. (2008). Transcriptome analyses give insights into selenium-stress responses and selenium tolerance mechanisms in Arabidopsis. </w:t>
              </w:r>
              <w:r>
                <w:rPr>
                  <w:i/>
                  <w:iCs/>
                  <w:noProof/>
                </w:rPr>
                <w:t>Physiologia Plantarum</w:t>
              </w:r>
              <w:r>
                <w:rPr>
                  <w:noProof/>
                </w:rPr>
                <w:t>.</w:t>
              </w:r>
            </w:p>
            <w:p w:rsidR="00BB613E" w:rsidRDefault="00BB613E" w:rsidP="00BB613E">
              <w:pPr>
                <w:pStyle w:val="Bibliography"/>
                <w:ind w:left="720" w:hanging="720"/>
                <w:rPr>
                  <w:noProof/>
                </w:rPr>
              </w:pPr>
              <w:r>
                <w:rPr>
                  <w:noProof/>
                </w:rPr>
                <w:t xml:space="preserve">Vlase, L., Parvu, M., Parvu, E., &amp; Toiu, A. (2013). Chemical constituents of three Allium species from romania. </w:t>
              </w:r>
              <w:r>
                <w:rPr>
                  <w:i/>
                  <w:iCs/>
                  <w:noProof/>
                </w:rPr>
                <w:t>Molecules</w:t>
              </w:r>
              <w:r>
                <w:rPr>
                  <w:noProof/>
                </w:rPr>
                <w:t>.</w:t>
              </w:r>
            </w:p>
            <w:p w:rsidR="00BB613E" w:rsidRDefault="00BB613E" w:rsidP="00BB613E">
              <w:pPr>
                <w:pStyle w:val="Bibliography"/>
                <w:ind w:left="720" w:hanging="720"/>
                <w:rPr>
                  <w:noProof/>
                </w:rPr>
              </w:pPr>
              <w:r>
                <w:rPr>
                  <w:noProof/>
                </w:rPr>
                <w:t xml:space="preserve">Wang, D., Lu, J., Miao, A., Xie, Z., &amp; Yang, D. (2008). HPLC-DAD-ESI-MS/MS analysis of polyphenols and purine alkaloids in leaves of 22 tea cultivars in China. </w:t>
              </w:r>
              <w:r>
                <w:rPr>
                  <w:i/>
                  <w:iCs/>
                  <w:noProof/>
                </w:rPr>
                <w:t>Journal of Food Composition and Analysis</w:t>
              </w:r>
              <w:r>
                <w:rPr>
                  <w:noProof/>
                </w:rPr>
                <w:t>.</w:t>
              </w:r>
            </w:p>
            <w:p w:rsidR="00BB613E" w:rsidRDefault="00BB613E" w:rsidP="00BB613E">
              <w:pPr>
                <w:pStyle w:val="Bibliography"/>
                <w:ind w:left="720" w:hanging="720"/>
                <w:rPr>
                  <w:noProof/>
                </w:rPr>
              </w:pPr>
              <w:r>
                <w:rPr>
                  <w:noProof/>
                </w:rPr>
                <w:t xml:space="preserve">Wenzl, T., Haedrich, J., Schaechtele, A., Robouch, P., &amp; Stroka, J. (2016). </w:t>
              </w:r>
              <w:r>
                <w:rPr>
                  <w:i/>
                  <w:iCs/>
                  <w:noProof/>
                </w:rPr>
                <w:t>Guidance Document on the Estimation of LOD and LOQ for Measurements in the Field of Contaminants in Feed and Food 2 Editors.</w:t>
              </w:r>
              <w:r>
                <w:rPr>
                  <w:noProof/>
                </w:rPr>
                <w:t xml:space="preserve"> </w:t>
              </w:r>
            </w:p>
            <w:p w:rsidR="00BB613E" w:rsidRDefault="00BB613E" w:rsidP="00BB613E">
              <w:pPr>
                <w:pStyle w:val="Bibliography"/>
                <w:ind w:left="720" w:hanging="720"/>
                <w:rPr>
                  <w:noProof/>
                </w:rPr>
              </w:pPr>
              <w:r>
                <w:rPr>
                  <w:noProof/>
                </w:rPr>
                <w:t xml:space="preserve">Xu, J., Zhu, S., Yang, F., Cheng, L., Hu, Y., Pan, G., &amp; Hu, Q. (2003). The influence of selenium on the antioxidant activity of green tea. </w:t>
              </w:r>
              <w:r>
                <w:rPr>
                  <w:i/>
                  <w:iCs/>
                  <w:noProof/>
                </w:rPr>
                <w:t>Journal of the Science of Food and Agriculture</w:t>
              </w:r>
              <w:r>
                <w:rPr>
                  <w:noProof/>
                </w:rPr>
                <w:t>.</w:t>
              </w:r>
            </w:p>
            <w:p w:rsidR="00C66BCA" w:rsidRDefault="00C66BCA" w:rsidP="00BB613E">
              <w:r>
                <w:rPr>
                  <w:b/>
                  <w:bCs/>
                  <w:noProof/>
                </w:rPr>
                <w:fldChar w:fldCharType="end"/>
              </w:r>
            </w:p>
          </w:sdtContent>
        </w:sdt>
      </w:sdtContent>
    </w:sdt>
    <w:p w:rsidR="00267D08" w:rsidRDefault="00267D08">
      <w:r>
        <w:br w:type="page"/>
      </w:r>
    </w:p>
    <w:p w:rsidR="00275568" w:rsidRDefault="00275568"/>
    <w:p w:rsidR="000F5C84" w:rsidRDefault="00275568" w:rsidP="00275568">
      <w:pPr>
        <w:pStyle w:val="Heading1"/>
        <w:jc w:val="center"/>
      </w:pPr>
      <w:bookmarkStart w:id="35" w:name="_Toc10727657"/>
      <w:r>
        <w:t>Appendix I</w:t>
      </w:r>
      <w:bookmarkEnd w:id="35"/>
    </w:p>
    <w:p w:rsidR="00275568" w:rsidRPr="000A7435" w:rsidRDefault="00275568" w:rsidP="00275568">
      <w:pPr>
        <w:rPr>
          <w:i/>
        </w:rPr>
      </w:pPr>
      <w:r w:rsidRPr="000A7435">
        <w:rPr>
          <w:i/>
        </w:rPr>
        <w:t>Tab</w:t>
      </w:r>
      <w:r>
        <w:rPr>
          <w:i/>
        </w:rPr>
        <w:t>le 1. Overview of the analyzed phenolic acids, including the</w:t>
      </w:r>
      <w:r w:rsidRPr="000A7435">
        <w:rPr>
          <w:i/>
        </w:rPr>
        <w:t xml:space="preserve"> molec</w:t>
      </w:r>
      <w:r>
        <w:rPr>
          <w:i/>
        </w:rPr>
        <w:t xml:space="preserve">ular weight and chemical structure. </w:t>
      </w:r>
    </w:p>
    <w:tbl>
      <w:tblPr>
        <w:tblStyle w:val="TableGrid"/>
        <w:tblW w:w="9566" w:type="dxa"/>
        <w:tblLook w:val="04A0" w:firstRow="1" w:lastRow="0" w:firstColumn="1" w:lastColumn="0" w:noHBand="0" w:noVBand="1"/>
      </w:tblPr>
      <w:tblGrid>
        <w:gridCol w:w="2391"/>
        <w:gridCol w:w="1834"/>
        <w:gridCol w:w="2340"/>
        <w:gridCol w:w="3001"/>
      </w:tblGrid>
      <w:tr w:rsidR="00275568" w:rsidTr="00CD637E">
        <w:trPr>
          <w:trHeight w:val="372"/>
        </w:trPr>
        <w:tc>
          <w:tcPr>
            <w:tcW w:w="2391" w:type="dxa"/>
          </w:tcPr>
          <w:p w:rsidR="00275568" w:rsidRPr="008259CB" w:rsidRDefault="00275568" w:rsidP="00CD637E">
            <w:pPr>
              <w:rPr>
                <w:b/>
                <w:sz w:val="28"/>
              </w:rPr>
            </w:pPr>
            <w:r>
              <w:rPr>
                <w:b/>
                <w:sz w:val="28"/>
              </w:rPr>
              <w:t>Phenolic acid</w:t>
            </w:r>
          </w:p>
        </w:tc>
        <w:tc>
          <w:tcPr>
            <w:tcW w:w="1834" w:type="dxa"/>
          </w:tcPr>
          <w:p w:rsidR="00275568" w:rsidRPr="008259CB" w:rsidRDefault="00275568" w:rsidP="00CD637E">
            <w:pPr>
              <w:rPr>
                <w:b/>
                <w:sz w:val="28"/>
              </w:rPr>
            </w:pPr>
            <w:r>
              <w:rPr>
                <w:b/>
                <w:sz w:val="28"/>
              </w:rPr>
              <w:t xml:space="preserve">Code standard </w:t>
            </w:r>
          </w:p>
        </w:tc>
        <w:tc>
          <w:tcPr>
            <w:tcW w:w="2340" w:type="dxa"/>
          </w:tcPr>
          <w:p w:rsidR="00275568" w:rsidRPr="008259CB" w:rsidRDefault="00275568" w:rsidP="00CD637E">
            <w:pPr>
              <w:rPr>
                <w:b/>
                <w:sz w:val="28"/>
              </w:rPr>
            </w:pPr>
            <w:r w:rsidRPr="008259CB">
              <w:rPr>
                <w:b/>
                <w:sz w:val="28"/>
              </w:rPr>
              <w:t>Molecular weight g/mol</w:t>
            </w:r>
          </w:p>
        </w:tc>
        <w:tc>
          <w:tcPr>
            <w:tcW w:w="3001" w:type="dxa"/>
          </w:tcPr>
          <w:p w:rsidR="00275568" w:rsidRPr="008259CB" w:rsidRDefault="00275568" w:rsidP="00CD637E">
            <w:pPr>
              <w:rPr>
                <w:b/>
                <w:sz w:val="28"/>
              </w:rPr>
            </w:pPr>
            <w:r w:rsidRPr="008259CB">
              <w:rPr>
                <w:b/>
                <w:sz w:val="28"/>
              </w:rPr>
              <w:t>Chemical structure</w:t>
            </w:r>
          </w:p>
        </w:tc>
      </w:tr>
      <w:tr w:rsidR="00275568" w:rsidTr="00CD637E">
        <w:trPr>
          <w:trHeight w:val="1157"/>
        </w:trPr>
        <w:tc>
          <w:tcPr>
            <w:tcW w:w="2391" w:type="dxa"/>
          </w:tcPr>
          <w:p w:rsidR="00275568" w:rsidRPr="002501C3" w:rsidRDefault="00275568" w:rsidP="00CD637E">
            <w:pPr>
              <w:jc w:val="center"/>
              <w:rPr>
                <w:b/>
                <w:sz w:val="28"/>
                <w:lang w:val="en-US"/>
              </w:rPr>
            </w:pPr>
            <w:r w:rsidRPr="002501C3">
              <w:rPr>
                <w:b/>
                <w:sz w:val="20"/>
                <w:lang w:val="en-US"/>
              </w:rPr>
              <w:t>3,4-dihidroxybenzoin acid</w:t>
            </w:r>
          </w:p>
          <w:p w:rsidR="00275568" w:rsidRPr="008259CB" w:rsidRDefault="00275568" w:rsidP="00CD637E">
            <w:pPr>
              <w:rPr>
                <w:b/>
                <w:sz w:val="28"/>
              </w:rPr>
            </w:pPr>
          </w:p>
        </w:tc>
        <w:tc>
          <w:tcPr>
            <w:tcW w:w="1834" w:type="dxa"/>
            <w:vAlign w:val="center"/>
          </w:tcPr>
          <w:p w:rsidR="00275568" w:rsidRPr="008259CB" w:rsidRDefault="00275568" w:rsidP="00CD637E">
            <w:pPr>
              <w:jc w:val="center"/>
              <w:rPr>
                <w:rFonts w:ascii="Calibri" w:hAnsi="Calibri" w:cs="Calibri"/>
                <w:color w:val="000000"/>
                <w:sz w:val="24"/>
                <w:szCs w:val="20"/>
              </w:rPr>
            </w:pPr>
            <w:r>
              <w:rPr>
                <w:rFonts w:ascii="Calibri" w:hAnsi="Calibri" w:cs="Calibri"/>
                <w:color w:val="000000"/>
                <w:sz w:val="24"/>
                <w:szCs w:val="20"/>
              </w:rPr>
              <w:t>37580</w:t>
            </w:r>
          </w:p>
        </w:tc>
        <w:tc>
          <w:tcPr>
            <w:tcW w:w="2340" w:type="dxa"/>
            <w:vAlign w:val="center"/>
          </w:tcPr>
          <w:p w:rsidR="00275568" w:rsidRPr="008259CB" w:rsidRDefault="00275568" w:rsidP="00CD637E">
            <w:pPr>
              <w:jc w:val="center"/>
              <w:rPr>
                <w:rFonts w:ascii="Calibri" w:hAnsi="Calibri" w:cs="Calibri"/>
                <w:color w:val="000000"/>
                <w:sz w:val="24"/>
                <w:szCs w:val="20"/>
              </w:rPr>
            </w:pPr>
            <w:r>
              <w:rPr>
                <w:rFonts w:ascii="Arial" w:hAnsi="Arial" w:cs="Arial"/>
                <w:color w:val="222222"/>
                <w:shd w:val="clear" w:color="auto" w:fill="FFFFFF"/>
              </w:rPr>
              <w:t>154.12</w:t>
            </w:r>
          </w:p>
        </w:tc>
        <w:tc>
          <w:tcPr>
            <w:tcW w:w="3001" w:type="dxa"/>
            <w:vAlign w:val="center"/>
          </w:tcPr>
          <w:p w:rsidR="00275568" w:rsidRDefault="00275568" w:rsidP="00CD637E">
            <w:pPr>
              <w:jc w:val="center"/>
            </w:pPr>
            <w:r w:rsidRPr="002501C3">
              <w:rPr>
                <w:noProof/>
              </w:rPr>
              <w:drawing>
                <wp:inline distT="0" distB="0" distL="0" distR="0" wp14:anchorId="488546F9" wp14:editId="3C00A722">
                  <wp:extent cx="558110" cy="787400"/>
                  <wp:effectExtent l="0" t="0" r="0" b="0"/>
                  <wp:docPr id="5122" name="Picture 2" descr="Image result for 3,4-dihydroxybenzo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3,4-dihydroxybenzoic aci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26" cy="809008"/>
                          </a:xfrm>
                          <a:prstGeom prst="rect">
                            <a:avLst/>
                          </a:prstGeom>
                          <a:noFill/>
                          <a:extLst/>
                        </pic:spPr>
                      </pic:pic>
                    </a:graphicData>
                  </a:graphic>
                </wp:inline>
              </w:drawing>
            </w:r>
          </w:p>
        </w:tc>
      </w:tr>
      <w:tr w:rsidR="00275568" w:rsidTr="00CD637E">
        <w:trPr>
          <w:trHeight w:val="1210"/>
        </w:trPr>
        <w:tc>
          <w:tcPr>
            <w:tcW w:w="2391" w:type="dxa"/>
          </w:tcPr>
          <w:p w:rsidR="00275568" w:rsidRPr="002501C3" w:rsidRDefault="00275568" w:rsidP="00CD637E">
            <w:pPr>
              <w:rPr>
                <w:b/>
                <w:sz w:val="20"/>
                <w:lang w:val="en-US"/>
              </w:rPr>
            </w:pPr>
            <w:r w:rsidRPr="002501C3">
              <w:rPr>
                <w:b/>
                <w:sz w:val="20"/>
                <w:lang w:val="en-US"/>
              </w:rPr>
              <w:t>4-hydroxybenzoin acid</w:t>
            </w:r>
          </w:p>
          <w:p w:rsidR="00275568" w:rsidRPr="008259CB" w:rsidRDefault="00275568" w:rsidP="00CD637E">
            <w:pPr>
              <w:rPr>
                <w:b/>
                <w:sz w:val="28"/>
              </w:rPr>
            </w:pPr>
          </w:p>
        </w:tc>
        <w:tc>
          <w:tcPr>
            <w:tcW w:w="1834" w:type="dxa"/>
            <w:vAlign w:val="center"/>
          </w:tcPr>
          <w:p w:rsidR="00275568" w:rsidRPr="008259CB" w:rsidRDefault="00275568" w:rsidP="00CD637E">
            <w:pPr>
              <w:jc w:val="center"/>
              <w:rPr>
                <w:rFonts w:ascii="Calibri" w:hAnsi="Calibri" w:cs="Calibri"/>
                <w:color w:val="000000"/>
                <w:sz w:val="24"/>
                <w:szCs w:val="20"/>
              </w:rPr>
            </w:pPr>
            <w:r>
              <w:rPr>
                <w:rFonts w:ascii="Calibri" w:hAnsi="Calibri" w:cs="Calibri"/>
                <w:color w:val="000000"/>
                <w:sz w:val="24"/>
                <w:szCs w:val="20"/>
              </w:rPr>
              <w:t>H20059</w:t>
            </w:r>
          </w:p>
        </w:tc>
        <w:tc>
          <w:tcPr>
            <w:tcW w:w="2340" w:type="dxa"/>
            <w:vAlign w:val="center"/>
          </w:tcPr>
          <w:p w:rsidR="00275568" w:rsidRPr="008259CB" w:rsidRDefault="00275568" w:rsidP="00CD637E">
            <w:pPr>
              <w:jc w:val="center"/>
              <w:rPr>
                <w:rFonts w:ascii="Calibri" w:hAnsi="Calibri" w:cs="Calibri"/>
                <w:color w:val="000000"/>
                <w:sz w:val="24"/>
                <w:szCs w:val="20"/>
              </w:rPr>
            </w:pPr>
            <w:r>
              <w:rPr>
                <w:rFonts w:ascii="Arial" w:hAnsi="Arial" w:cs="Arial"/>
                <w:color w:val="222222"/>
                <w:shd w:val="clear" w:color="auto" w:fill="FFFFFF"/>
              </w:rPr>
              <w:t>138.12</w:t>
            </w:r>
          </w:p>
        </w:tc>
        <w:tc>
          <w:tcPr>
            <w:tcW w:w="3001" w:type="dxa"/>
            <w:vAlign w:val="center"/>
          </w:tcPr>
          <w:p w:rsidR="00275568" w:rsidRDefault="00275568" w:rsidP="00CD637E">
            <w:pPr>
              <w:jc w:val="center"/>
            </w:pPr>
            <w:r>
              <w:rPr>
                <w:noProof/>
              </w:rPr>
              <w:drawing>
                <wp:inline distT="0" distB="0" distL="0" distR="0" wp14:anchorId="001893AE" wp14:editId="49E622E6">
                  <wp:extent cx="995680" cy="679863"/>
                  <wp:effectExtent l="0" t="0" r="0" b="6350"/>
                  <wp:docPr id="29" name="Picture 29" descr="Skelet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etal formul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7280" cy="694612"/>
                          </a:xfrm>
                          <a:prstGeom prst="rect">
                            <a:avLst/>
                          </a:prstGeom>
                          <a:noFill/>
                          <a:ln>
                            <a:noFill/>
                          </a:ln>
                        </pic:spPr>
                      </pic:pic>
                    </a:graphicData>
                  </a:graphic>
                </wp:inline>
              </w:drawing>
            </w:r>
          </w:p>
        </w:tc>
      </w:tr>
      <w:tr w:rsidR="00275568" w:rsidTr="00CD637E">
        <w:trPr>
          <w:trHeight w:val="1157"/>
        </w:trPr>
        <w:tc>
          <w:tcPr>
            <w:tcW w:w="2391" w:type="dxa"/>
          </w:tcPr>
          <w:p w:rsidR="00275568" w:rsidRPr="00390AD8" w:rsidRDefault="00275568" w:rsidP="00CD637E">
            <w:pPr>
              <w:rPr>
                <w:b/>
                <w:sz w:val="20"/>
                <w:lang w:val="en-US"/>
              </w:rPr>
            </w:pPr>
            <w:proofErr w:type="spellStart"/>
            <w:r w:rsidRPr="00390AD8">
              <w:rPr>
                <w:b/>
                <w:sz w:val="20"/>
                <w:lang w:val="en-US"/>
              </w:rPr>
              <w:t>Caffeic</w:t>
            </w:r>
            <w:proofErr w:type="spellEnd"/>
            <w:r w:rsidRPr="00390AD8">
              <w:rPr>
                <w:b/>
                <w:sz w:val="20"/>
                <w:lang w:val="en-US"/>
              </w:rPr>
              <w:t xml:space="preserve"> acid</w:t>
            </w:r>
          </w:p>
          <w:p w:rsidR="00275568" w:rsidRPr="008259CB" w:rsidRDefault="00275568" w:rsidP="00CD637E">
            <w:pPr>
              <w:rPr>
                <w:b/>
                <w:sz w:val="28"/>
              </w:rPr>
            </w:pPr>
          </w:p>
        </w:tc>
        <w:tc>
          <w:tcPr>
            <w:tcW w:w="1834" w:type="dxa"/>
            <w:vAlign w:val="center"/>
          </w:tcPr>
          <w:p w:rsidR="00275568" w:rsidRPr="008259CB" w:rsidRDefault="00275568" w:rsidP="00CD637E">
            <w:pPr>
              <w:jc w:val="center"/>
              <w:rPr>
                <w:rFonts w:ascii="Calibri" w:hAnsi="Calibri" w:cs="Calibri"/>
                <w:color w:val="000000"/>
                <w:sz w:val="24"/>
                <w:szCs w:val="20"/>
              </w:rPr>
            </w:pPr>
            <w:r>
              <w:rPr>
                <w:rFonts w:ascii="Calibri" w:hAnsi="Calibri" w:cs="Calibri"/>
                <w:color w:val="000000"/>
                <w:sz w:val="24"/>
                <w:szCs w:val="20"/>
              </w:rPr>
              <w:t>C0625</w:t>
            </w:r>
          </w:p>
        </w:tc>
        <w:tc>
          <w:tcPr>
            <w:tcW w:w="2340" w:type="dxa"/>
            <w:vAlign w:val="center"/>
          </w:tcPr>
          <w:p w:rsidR="00275568" w:rsidRPr="008259CB" w:rsidRDefault="00275568" w:rsidP="00CD637E">
            <w:pPr>
              <w:jc w:val="center"/>
              <w:rPr>
                <w:rFonts w:ascii="Calibri" w:hAnsi="Calibri" w:cs="Calibri"/>
                <w:color w:val="000000"/>
                <w:sz w:val="24"/>
                <w:szCs w:val="20"/>
              </w:rPr>
            </w:pPr>
            <w:r>
              <w:rPr>
                <w:rFonts w:ascii="Arial" w:hAnsi="Arial" w:cs="Arial"/>
                <w:color w:val="222222"/>
                <w:shd w:val="clear" w:color="auto" w:fill="FFFFFF"/>
              </w:rPr>
              <w:t>180.16</w:t>
            </w:r>
          </w:p>
        </w:tc>
        <w:tc>
          <w:tcPr>
            <w:tcW w:w="3001" w:type="dxa"/>
            <w:vAlign w:val="center"/>
          </w:tcPr>
          <w:p w:rsidR="00275568" w:rsidRDefault="00275568" w:rsidP="00CD637E">
            <w:pPr>
              <w:jc w:val="center"/>
            </w:pPr>
            <w:r w:rsidRPr="002501C3">
              <w:rPr>
                <w:noProof/>
              </w:rPr>
              <w:drawing>
                <wp:inline distT="0" distB="0" distL="0" distR="0" wp14:anchorId="1CD59D3C" wp14:editId="49FDD971">
                  <wp:extent cx="1250950" cy="612966"/>
                  <wp:effectExtent l="0" t="0" r="6350" b="0"/>
                  <wp:docPr id="5126" name="Picture 6" descr="Image result for caffe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Image result for caffeic ac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5445" cy="624969"/>
                          </a:xfrm>
                          <a:prstGeom prst="rect">
                            <a:avLst/>
                          </a:prstGeom>
                          <a:noFill/>
                          <a:extLst/>
                        </pic:spPr>
                      </pic:pic>
                    </a:graphicData>
                  </a:graphic>
                </wp:inline>
              </w:drawing>
            </w:r>
          </w:p>
        </w:tc>
      </w:tr>
      <w:tr w:rsidR="00275568" w:rsidTr="00CD637E">
        <w:trPr>
          <w:trHeight w:val="1157"/>
        </w:trPr>
        <w:tc>
          <w:tcPr>
            <w:tcW w:w="2391" w:type="dxa"/>
          </w:tcPr>
          <w:p w:rsidR="00275568" w:rsidRPr="002501C3" w:rsidRDefault="00275568" w:rsidP="00CD637E">
            <w:pPr>
              <w:rPr>
                <w:b/>
                <w:sz w:val="18"/>
                <w:lang w:val="en-US"/>
              </w:rPr>
            </w:pPr>
            <w:proofErr w:type="spellStart"/>
            <w:r w:rsidRPr="00390AD8">
              <w:rPr>
                <w:b/>
                <w:sz w:val="20"/>
                <w:lang w:val="en-US"/>
              </w:rPr>
              <w:t>Chlorogenic</w:t>
            </w:r>
            <w:proofErr w:type="spellEnd"/>
            <w:r w:rsidRPr="00390AD8">
              <w:rPr>
                <w:b/>
                <w:sz w:val="20"/>
                <w:lang w:val="en-US"/>
              </w:rPr>
              <w:t xml:space="preserve"> acid </w:t>
            </w:r>
          </w:p>
          <w:p w:rsidR="00275568" w:rsidRPr="008259CB" w:rsidRDefault="00275568" w:rsidP="00CD637E">
            <w:pPr>
              <w:rPr>
                <w:b/>
                <w:sz w:val="28"/>
              </w:rPr>
            </w:pPr>
          </w:p>
        </w:tc>
        <w:tc>
          <w:tcPr>
            <w:tcW w:w="1834" w:type="dxa"/>
            <w:vAlign w:val="center"/>
          </w:tcPr>
          <w:p w:rsidR="00275568" w:rsidRPr="008259CB" w:rsidRDefault="004F28AA" w:rsidP="00CD637E">
            <w:pPr>
              <w:jc w:val="center"/>
              <w:rPr>
                <w:rFonts w:ascii="Calibri" w:hAnsi="Calibri" w:cs="Calibri"/>
                <w:color w:val="000000"/>
                <w:sz w:val="24"/>
                <w:szCs w:val="20"/>
              </w:rPr>
            </w:pPr>
            <w:r>
              <w:rPr>
                <w:rFonts w:ascii="Calibri" w:hAnsi="Calibri" w:cs="Calibri"/>
                <w:color w:val="000000"/>
                <w:sz w:val="24"/>
                <w:szCs w:val="20"/>
              </w:rPr>
              <w:t>-</w:t>
            </w:r>
          </w:p>
        </w:tc>
        <w:tc>
          <w:tcPr>
            <w:tcW w:w="2340" w:type="dxa"/>
            <w:vAlign w:val="center"/>
          </w:tcPr>
          <w:p w:rsidR="00275568" w:rsidRPr="008259CB" w:rsidRDefault="00275568" w:rsidP="00CD637E">
            <w:pPr>
              <w:jc w:val="center"/>
              <w:rPr>
                <w:rFonts w:ascii="Calibri" w:hAnsi="Calibri" w:cs="Calibri"/>
                <w:color w:val="000000"/>
                <w:sz w:val="24"/>
                <w:szCs w:val="20"/>
              </w:rPr>
            </w:pPr>
            <w:r>
              <w:rPr>
                <w:rFonts w:ascii="Arial" w:hAnsi="Arial" w:cs="Arial"/>
                <w:color w:val="222222"/>
                <w:shd w:val="clear" w:color="auto" w:fill="FFFFFF"/>
              </w:rPr>
              <w:t>354.31</w:t>
            </w:r>
          </w:p>
        </w:tc>
        <w:tc>
          <w:tcPr>
            <w:tcW w:w="3001" w:type="dxa"/>
            <w:vAlign w:val="center"/>
          </w:tcPr>
          <w:p w:rsidR="00275568" w:rsidRDefault="00275568" w:rsidP="00CD637E">
            <w:pPr>
              <w:jc w:val="center"/>
            </w:pPr>
            <w:r w:rsidRPr="002501C3">
              <w:rPr>
                <w:noProof/>
              </w:rPr>
              <w:drawing>
                <wp:inline distT="0" distB="0" distL="0" distR="0" wp14:anchorId="2A8BAB4E" wp14:editId="4B378E5A">
                  <wp:extent cx="1346200" cy="782019"/>
                  <wp:effectExtent l="0" t="0" r="0" b="0"/>
                  <wp:docPr id="5124" name="Picture 4" descr="Image result for chlorogen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mage result for chlorogenic aci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3468" cy="803668"/>
                          </a:xfrm>
                          <a:prstGeom prst="rect">
                            <a:avLst/>
                          </a:prstGeom>
                          <a:noFill/>
                          <a:extLst/>
                        </pic:spPr>
                      </pic:pic>
                    </a:graphicData>
                  </a:graphic>
                </wp:inline>
              </w:drawing>
            </w:r>
          </w:p>
        </w:tc>
      </w:tr>
      <w:tr w:rsidR="00275568" w:rsidTr="00CD637E">
        <w:trPr>
          <w:trHeight w:val="1157"/>
        </w:trPr>
        <w:tc>
          <w:tcPr>
            <w:tcW w:w="2391" w:type="dxa"/>
          </w:tcPr>
          <w:p w:rsidR="00275568" w:rsidRPr="002501C3" w:rsidRDefault="00275568" w:rsidP="00CD637E">
            <w:pPr>
              <w:rPr>
                <w:b/>
                <w:sz w:val="18"/>
              </w:rPr>
            </w:pPr>
            <w:r w:rsidRPr="00390AD8">
              <w:rPr>
                <w:b/>
                <w:sz w:val="20"/>
              </w:rPr>
              <w:t>p-Coumaric acid</w:t>
            </w:r>
          </w:p>
        </w:tc>
        <w:tc>
          <w:tcPr>
            <w:tcW w:w="1834" w:type="dxa"/>
            <w:vAlign w:val="center"/>
          </w:tcPr>
          <w:p w:rsidR="00275568" w:rsidRPr="008259CB" w:rsidRDefault="00275568" w:rsidP="00CD637E">
            <w:pPr>
              <w:jc w:val="center"/>
              <w:rPr>
                <w:rFonts w:ascii="Calibri" w:hAnsi="Calibri" w:cs="Calibri"/>
                <w:color w:val="000000"/>
                <w:sz w:val="24"/>
                <w:szCs w:val="20"/>
              </w:rPr>
            </w:pPr>
            <w:r>
              <w:rPr>
                <w:rFonts w:ascii="Calibri" w:hAnsi="Calibri" w:cs="Calibri"/>
                <w:color w:val="000000"/>
                <w:sz w:val="24"/>
                <w:szCs w:val="20"/>
              </w:rPr>
              <w:t>C9008</w:t>
            </w:r>
          </w:p>
        </w:tc>
        <w:tc>
          <w:tcPr>
            <w:tcW w:w="2340" w:type="dxa"/>
            <w:vAlign w:val="center"/>
          </w:tcPr>
          <w:p w:rsidR="00275568" w:rsidRPr="008259CB" w:rsidRDefault="00275568" w:rsidP="00CD637E">
            <w:pPr>
              <w:jc w:val="center"/>
              <w:rPr>
                <w:rFonts w:ascii="Calibri" w:hAnsi="Calibri" w:cs="Calibri"/>
                <w:color w:val="000000"/>
                <w:sz w:val="24"/>
                <w:szCs w:val="20"/>
              </w:rPr>
            </w:pPr>
            <w:r>
              <w:rPr>
                <w:rFonts w:ascii="Arial" w:hAnsi="Arial" w:cs="Arial"/>
                <w:color w:val="222222"/>
                <w:shd w:val="clear" w:color="auto" w:fill="FFFFFF"/>
              </w:rPr>
              <w:t>164.05</w:t>
            </w:r>
          </w:p>
        </w:tc>
        <w:tc>
          <w:tcPr>
            <w:tcW w:w="3001" w:type="dxa"/>
            <w:vAlign w:val="center"/>
          </w:tcPr>
          <w:p w:rsidR="00275568" w:rsidRPr="002501C3" w:rsidRDefault="00275568" w:rsidP="00CD637E">
            <w:pPr>
              <w:jc w:val="center"/>
            </w:pPr>
            <w:r>
              <w:rPr>
                <w:noProof/>
              </w:rPr>
              <w:drawing>
                <wp:inline distT="0" distB="0" distL="0" distR="0" wp14:anchorId="2D5CE352" wp14:editId="5F898559">
                  <wp:extent cx="1339850" cy="688534"/>
                  <wp:effectExtent l="0" t="0" r="0" b="0"/>
                  <wp:docPr id="30" name="Picture 30" descr="Skeletal formula of p-couma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eletal formula of p-coumaric aci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8044" cy="697884"/>
                          </a:xfrm>
                          <a:prstGeom prst="rect">
                            <a:avLst/>
                          </a:prstGeom>
                          <a:noFill/>
                          <a:ln>
                            <a:noFill/>
                          </a:ln>
                        </pic:spPr>
                      </pic:pic>
                    </a:graphicData>
                  </a:graphic>
                </wp:inline>
              </w:drawing>
            </w:r>
          </w:p>
        </w:tc>
      </w:tr>
      <w:tr w:rsidR="00275568" w:rsidTr="00CD637E">
        <w:trPr>
          <w:trHeight w:val="1157"/>
        </w:trPr>
        <w:tc>
          <w:tcPr>
            <w:tcW w:w="2391" w:type="dxa"/>
          </w:tcPr>
          <w:p w:rsidR="00275568" w:rsidRPr="002501C3" w:rsidRDefault="00275568" w:rsidP="00CD637E">
            <w:pPr>
              <w:rPr>
                <w:b/>
                <w:sz w:val="20"/>
                <w:lang w:val="en-US"/>
              </w:rPr>
            </w:pPr>
            <w:proofErr w:type="spellStart"/>
            <w:r w:rsidRPr="002501C3">
              <w:rPr>
                <w:b/>
                <w:sz w:val="20"/>
                <w:lang w:val="en-US"/>
              </w:rPr>
              <w:t>Ferulic</w:t>
            </w:r>
            <w:proofErr w:type="spellEnd"/>
            <w:r w:rsidRPr="002501C3">
              <w:rPr>
                <w:b/>
                <w:sz w:val="20"/>
                <w:lang w:val="en-US"/>
              </w:rPr>
              <w:t xml:space="preserve"> acid</w:t>
            </w:r>
          </w:p>
          <w:p w:rsidR="00275568" w:rsidRPr="008259CB" w:rsidRDefault="00275568" w:rsidP="00CD637E">
            <w:pPr>
              <w:rPr>
                <w:b/>
                <w:sz w:val="28"/>
              </w:rPr>
            </w:pPr>
          </w:p>
        </w:tc>
        <w:tc>
          <w:tcPr>
            <w:tcW w:w="1834" w:type="dxa"/>
            <w:vAlign w:val="center"/>
          </w:tcPr>
          <w:p w:rsidR="00275568" w:rsidRPr="008259CB" w:rsidRDefault="00275568" w:rsidP="00CD637E">
            <w:pPr>
              <w:jc w:val="center"/>
              <w:rPr>
                <w:rFonts w:ascii="Calibri" w:hAnsi="Calibri" w:cs="Calibri"/>
                <w:color w:val="000000"/>
                <w:sz w:val="24"/>
                <w:szCs w:val="20"/>
              </w:rPr>
            </w:pPr>
            <w:r>
              <w:rPr>
                <w:rFonts w:ascii="Calibri" w:hAnsi="Calibri" w:cs="Calibri"/>
                <w:color w:val="000000"/>
                <w:sz w:val="24"/>
                <w:szCs w:val="20"/>
              </w:rPr>
              <w:t>46280</w:t>
            </w:r>
          </w:p>
        </w:tc>
        <w:tc>
          <w:tcPr>
            <w:tcW w:w="2340" w:type="dxa"/>
            <w:vAlign w:val="center"/>
          </w:tcPr>
          <w:p w:rsidR="00275568" w:rsidRPr="008259CB" w:rsidRDefault="00275568" w:rsidP="00CD637E">
            <w:pPr>
              <w:jc w:val="center"/>
              <w:rPr>
                <w:rFonts w:ascii="Calibri" w:hAnsi="Calibri" w:cs="Calibri"/>
                <w:color w:val="000000"/>
                <w:sz w:val="24"/>
                <w:szCs w:val="20"/>
              </w:rPr>
            </w:pPr>
            <w:r>
              <w:rPr>
                <w:rFonts w:ascii="Arial" w:hAnsi="Arial" w:cs="Arial"/>
                <w:color w:val="222222"/>
                <w:shd w:val="clear" w:color="auto" w:fill="FFFFFF"/>
              </w:rPr>
              <w:t>194.18</w:t>
            </w:r>
          </w:p>
        </w:tc>
        <w:tc>
          <w:tcPr>
            <w:tcW w:w="3001" w:type="dxa"/>
            <w:vAlign w:val="center"/>
          </w:tcPr>
          <w:p w:rsidR="00275568" w:rsidRDefault="00275568" w:rsidP="00CD637E">
            <w:pPr>
              <w:jc w:val="center"/>
            </w:pPr>
            <w:r>
              <w:rPr>
                <w:noProof/>
              </w:rPr>
              <w:drawing>
                <wp:inline distT="0" distB="0" distL="0" distR="0" wp14:anchorId="39CD88E4" wp14:editId="1D095957">
                  <wp:extent cx="1346200" cy="629629"/>
                  <wp:effectExtent l="0" t="0" r="6350" b="0"/>
                  <wp:docPr id="2" name="Picture 2" descr="Ferulic acid acsv.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ulic acid acsv.sv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5031" cy="643113"/>
                          </a:xfrm>
                          <a:prstGeom prst="rect">
                            <a:avLst/>
                          </a:prstGeom>
                          <a:noFill/>
                          <a:ln>
                            <a:noFill/>
                          </a:ln>
                        </pic:spPr>
                      </pic:pic>
                    </a:graphicData>
                  </a:graphic>
                </wp:inline>
              </w:drawing>
            </w:r>
          </w:p>
        </w:tc>
      </w:tr>
      <w:tr w:rsidR="00275568" w:rsidTr="00CD637E">
        <w:trPr>
          <w:trHeight w:val="1210"/>
        </w:trPr>
        <w:tc>
          <w:tcPr>
            <w:tcW w:w="2391" w:type="dxa"/>
          </w:tcPr>
          <w:p w:rsidR="00275568" w:rsidRPr="002501C3" w:rsidRDefault="00275568" w:rsidP="00CD637E">
            <w:pPr>
              <w:rPr>
                <w:b/>
                <w:sz w:val="20"/>
                <w:lang w:val="en-US"/>
              </w:rPr>
            </w:pPr>
            <w:r w:rsidRPr="002501C3">
              <w:rPr>
                <w:b/>
                <w:sz w:val="20"/>
                <w:lang w:val="en-US"/>
              </w:rPr>
              <w:t>Gallic acid</w:t>
            </w:r>
          </w:p>
          <w:p w:rsidR="00275568" w:rsidRDefault="00275568" w:rsidP="00CD637E">
            <w:pPr>
              <w:rPr>
                <w:b/>
                <w:sz w:val="28"/>
              </w:rPr>
            </w:pPr>
          </w:p>
          <w:p w:rsidR="00275568" w:rsidRPr="002501C3" w:rsidRDefault="00275568" w:rsidP="00CD637E">
            <w:pPr>
              <w:ind w:firstLine="720"/>
              <w:rPr>
                <w:sz w:val="28"/>
              </w:rPr>
            </w:pPr>
          </w:p>
        </w:tc>
        <w:tc>
          <w:tcPr>
            <w:tcW w:w="1834" w:type="dxa"/>
            <w:vAlign w:val="center"/>
          </w:tcPr>
          <w:p w:rsidR="00275568" w:rsidRPr="008259CB" w:rsidRDefault="00275568" w:rsidP="00CD637E">
            <w:pPr>
              <w:jc w:val="center"/>
              <w:rPr>
                <w:rFonts w:ascii="Calibri" w:hAnsi="Calibri" w:cs="Calibri"/>
                <w:color w:val="000000"/>
                <w:sz w:val="24"/>
                <w:szCs w:val="20"/>
              </w:rPr>
            </w:pPr>
            <w:r>
              <w:rPr>
                <w:rFonts w:ascii="Calibri" w:hAnsi="Calibri" w:cs="Calibri"/>
                <w:color w:val="000000"/>
                <w:sz w:val="24"/>
                <w:szCs w:val="20"/>
              </w:rPr>
              <w:t>A16303</w:t>
            </w:r>
          </w:p>
        </w:tc>
        <w:tc>
          <w:tcPr>
            <w:tcW w:w="2340" w:type="dxa"/>
            <w:vAlign w:val="center"/>
          </w:tcPr>
          <w:p w:rsidR="00275568" w:rsidRPr="008259CB" w:rsidRDefault="00275568" w:rsidP="00CD637E">
            <w:pPr>
              <w:jc w:val="center"/>
              <w:rPr>
                <w:rFonts w:ascii="Calibri" w:hAnsi="Calibri" w:cs="Calibri"/>
                <w:color w:val="000000"/>
                <w:sz w:val="24"/>
                <w:szCs w:val="20"/>
              </w:rPr>
            </w:pPr>
            <w:r>
              <w:rPr>
                <w:rFonts w:ascii="Arial" w:hAnsi="Arial" w:cs="Arial"/>
                <w:color w:val="222222"/>
                <w:shd w:val="clear" w:color="auto" w:fill="FFFFFF"/>
              </w:rPr>
              <w:t>170.12</w:t>
            </w:r>
          </w:p>
        </w:tc>
        <w:tc>
          <w:tcPr>
            <w:tcW w:w="3001" w:type="dxa"/>
            <w:vAlign w:val="center"/>
          </w:tcPr>
          <w:p w:rsidR="00275568" w:rsidRDefault="00275568" w:rsidP="00CD637E">
            <w:pPr>
              <w:jc w:val="center"/>
            </w:pPr>
            <w:r>
              <w:rPr>
                <w:noProof/>
              </w:rPr>
              <w:drawing>
                <wp:inline distT="0" distB="0" distL="0" distR="0" wp14:anchorId="0AB50F2A" wp14:editId="5F136658">
                  <wp:extent cx="723900" cy="731139"/>
                  <wp:effectExtent l="0" t="0" r="0" b="0"/>
                  <wp:docPr id="31" name="Picture 31" descr="Skeletal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eletal formul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9956" cy="747356"/>
                          </a:xfrm>
                          <a:prstGeom prst="rect">
                            <a:avLst/>
                          </a:prstGeom>
                          <a:noFill/>
                          <a:ln>
                            <a:noFill/>
                          </a:ln>
                        </pic:spPr>
                      </pic:pic>
                    </a:graphicData>
                  </a:graphic>
                </wp:inline>
              </w:drawing>
            </w:r>
          </w:p>
        </w:tc>
      </w:tr>
      <w:tr w:rsidR="00275568" w:rsidTr="00CD637E">
        <w:trPr>
          <w:trHeight w:val="1157"/>
        </w:trPr>
        <w:tc>
          <w:tcPr>
            <w:tcW w:w="2391" w:type="dxa"/>
          </w:tcPr>
          <w:p w:rsidR="00275568" w:rsidRPr="002501C3" w:rsidRDefault="00275568" w:rsidP="00CD637E">
            <w:pPr>
              <w:rPr>
                <w:b/>
                <w:sz w:val="20"/>
                <w:lang w:val="en-US"/>
              </w:rPr>
            </w:pPr>
            <w:proofErr w:type="spellStart"/>
            <w:r>
              <w:rPr>
                <w:b/>
                <w:sz w:val="20"/>
                <w:lang w:val="en-US"/>
              </w:rPr>
              <w:t>Rosmari</w:t>
            </w:r>
            <w:r w:rsidR="007471C9">
              <w:rPr>
                <w:b/>
                <w:sz w:val="20"/>
                <w:lang w:val="en-US"/>
              </w:rPr>
              <w:t>ni</w:t>
            </w:r>
            <w:r>
              <w:rPr>
                <w:b/>
                <w:sz w:val="20"/>
                <w:lang w:val="en-US"/>
              </w:rPr>
              <w:t>c</w:t>
            </w:r>
            <w:proofErr w:type="spellEnd"/>
            <w:r w:rsidRPr="002501C3">
              <w:rPr>
                <w:b/>
                <w:sz w:val="20"/>
                <w:lang w:val="en-US"/>
              </w:rPr>
              <w:t xml:space="preserve"> acid</w:t>
            </w:r>
          </w:p>
          <w:p w:rsidR="00275568" w:rsidRPr="008259CB" w:rsidRDefault="00275568" w:rsidP="00CD637E">
            <w:pPr>
              <w:rPr>
                <w:b/>
                <w:sz w:val="28"/>
              </w:rPr>
            </w:pPr>
          </w:p>
        </w:tc>
        <w:tc>
          <w:tcPr>
            <w:tcW w:w="1834" w:type="dxa"/>
            <w:vAlign w:val="center"/>
          </w:tcPr>
          <w:p w:rsidR="00275568" w:rsidRPr="008259CB" w:rsidRDefault="004F28AA" w:rsidP="00CD637E">
            <w:pPr>
              <w:jc w:val="center"/>
              <w:rPr>
                <w:rFonts w:ascii="Calibri" w:hAnsi="Calibri" w:cs="Calibri"/>
                <w:color w:val="000000"/>
                <w:sz w:val="24"/>
                <w:szCs w:val="20"/>
              </w:rPr>
            </w:pPr>
            <w:r>
              <w:rPr>
                <w:rFonts w:ascii="Calibri" w:hAnsi="Calibri" w:cs="Calibri"/>
                <w:color w:val="000000"/>
                <w:sz w:val="24"/>
                <w:szCs w:val="20"/>
              </w:rPr>
              <w:t>-</w:t>
            </w:r>
          </w:p>
        </w:tc>
        <w:tc>
          <w:tcPr>
            <w:tcW w:w="2340" w:type="dxa"/>
            <w:vAlign w:val="center"/>
          </w:tcPr>
          <w:p w:rsidR="00275568" w:rsidRPr="008259CB" w:rsidRDefault="00275568" w:rsidP="00CD637E">
            <w:pPr>
              <w:jc w:val="center"/>
              <w:rPr>
                <w:rFonts w:ascii="Calibri" w:hAnsi="Calibri" w:cs="Calibri"/>
                <w:color w:val="000000"/>
                <w:sz w:val="24"/>
                <w:szCs w:val="20"/>
              </w:rPr>
            </w:pPr>
            <w:r>
              <w:rPr>
                <w:rFonts w:ascii="Arial" w:hAnsi="Arial" w:cs="Arial"/>
                <w:color w:val="222222"/>
                <w:shd w:val="clear" w:color="auto" w:fill="FFFFFF"/>
              </w:rPr>
              <w:t>360.31</w:t>
            </w:r>
          </w:p>
        </w:tc>
        <w:tc>
          <w:tcPr>
            <w:tcW w:w="3001" w:type="dxa"/>
            <w:vAlign w:val="center"/>
          </w:tcPr>
          <w:p w:rsidR="00275568" w:rsidRDefault="00275568" w:rsidP="00CD637E">
            <w:pPr>
              <w:jc w:val="center"/>
            </w:pPr>
            <w:r>
              <w:rPr>
                <w:noProof/>
              </w:rPr>
              <w:drawing>
                <wp:inline distT="0" distB="0" distL="0" distR="0" wp14:anchorId="064A1EA1" wp14:editId="6485C61A">
                  <wp:extent cx="1549400" cy="737650"/>
                  <wp:effectExtent l="0" t="0" r="0" b="5715"/>
                  <wp:docPr id="1024" name="Picture 1024" descr="Rosmarin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smarinic aci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0413" cy="757176"/>
                          </a:xfrm>
                          <a:prstGeom prst="rect">
                            <a:avLst/>
                          </a:prstGeom>
                          <a:noFill/>
                          <a:ln>
                            <a:noFill/>
                          </a:ln>
                        </pic:spPr>
                      </pic:pic>
                    </a:graphicData>
                  </a:graphic>
                </wp:inline>
              </w:drawing>
            </w:r>
          </w:p>
        </w:tc>
      </w:tr>
      <w:tr w:rsidR="00275568" w:rsidTr="00CD637E">
        <w:trPr>
          <w:trHeight w:val="1157"/>
        </w:trPr>
        <w:tc>
          <w:tcPr>
            <w:tcW w:w="2391" w:type="dxa"/>
          </w:tcPr>
          <w:p w:rsidR="00275568" w:rsidRPr="002501C3" w:rsidRDefault="00275568" w:rsidP="00CD637E">
            <w:pPr>
              <w:rPr>
                <w:b/>
                <w:sz w:val="20"/>
                <w:lang w:val="en-US"/>
              </w:rPr>
            </w:pPr>
            <w:proofErr w:type="spellStart"/>
            <w:r w:rsidRPr="002501C3">
              <w:rPr>
                <w:b/>
                <w:sz w:val="20"/>
                <w:lang w:val="en-US"/>
              </w:rPr>
              <w:lastRenderedPageBreak/>
              <w:t>Syringic</w:t>
            </w:r>
            <w:proofErr w:type="spellEnd"/>
            <w:r w:rsidRPr="002501C3">
              <w:rPr>
                <w:b/>
                <w:sz w:val="20"/>
                <w:lang w:val="en-US"/>
              </w:rPr>
              <w:t xml:space="preserve"> acid </w:t>
            </w:r>
          </w:p>
          <w:p w:rsidR="00275568" w:rsidRPr="002501C3" w:rsidRDefault="00275568" w:rsidP="00CD637E">
            <w:pPr>
              <w:ind w:left="720"/>
              <w:rPr>
                <w:b/>
                <w:sz w:val="28"/>
              </w:rPr>
            </w:pPr>
          </w:p>
        </w:tc>
        <w:tc>
          <w:tcPr>
            <w:tcW w:w="1834" w:type="dxa"/>
            <w:vAlign w:val="center"/>
          </w:tcPr>
          <w:p w:rsidR="00275568" w:rsidRPr="008259CB" w:rsidRDefault="00275568" w:rsidP="00CD637E">
            <w:pPr>
              <w:jc w:val="center"/>
              <w:rPr>
                <w:rFonts w:ascii="Calibri" w:hAnsi="Calibri" w:cs="Calibri"/>
                <w:color w:val="000000"/>
                <w:sz w:val="24"/>
                <w:szCs w:val="20"/>
              </w:rPr>
            </w:pPr>
            <w:r>
              <w:rPr>
                <w:rFonts w:ascii="Calibri" w:hAnsi="Calibri" w:cs="Calibri"/>
                <w:color w:val="000000"/>
                <w:sz w:val="24"/>
                <w:szCs w:val="20"/>
              </w:rPr>
              <w:t>S6881</w:t>
            </w:r>
          </w:p>
        </w:tc>
        <w:tc>
          <w:tcPr>
            <w:tcW w:w="2340" w:type="dxa"/>
            <w:vAlign w:val="center"/>
          </w:tcPr>
          <w:p w:rsidR="00275568" w:rsidRPr="008259CB" w:rsidRDefault="00275568" w:rsidP="00CD637E">
            <w:pPr>
              <w:jc w:val="center"/>
              <w:rPr>
                <w:rFonts w:ascii="Calibri" w:hAnsi="Calibri" w:cs="Calibri"/>
                <w:color w:val="000000"/>
                <w:sz w:val="24"/>
                <w:szCs w:val="20"/>
              </w:rPr>
            </w:pPr>
            <w:r>
              <w:rPr>
                <w:rFonts w:ascii="Arial" w:hAnsi="Arial" w:cs="Arial"/>
                <w:color w:val="222222"/>
                <w:shd w:val="clear" w:color="auto" w:fill="FFFFFF"/>
              </w:rPr>
              <w:t>198.17</w:t>
            </w:r>
          </w:p>
        </w:tc>
        <w:tc>
          <w:tcPr>
            <w:tcW w:w="3001" w:type="dxa"/>
            <w:vAlign w:val="center"/>
          </w:tcPr>
          <w:p w:rsidR="00275568" w:rsidRDefault="00275568" w:rsidP="00CD637E">
            <w:pPr>
              <w:jc w:val="center"/>
            </w:pPr>
            <w:r w:rsidRPr="002501C3">
              <w:rPr>
                <w:noProof/>
              </w:rPr>
              <w:drawing>
                <wp:inline distT="0" distB="0" distL="0" distR="0" wp14:anchorId="7B0DB573" wp14:editId="57F6ED18">
                  <wp:extent cx="1085850" cy="812578"/>
                  <wp:effectExtent l="0" t="0" r="0" b="6985"/>
                  <wp:docPr id="5128" name="Picture 8" descr="Image result for syring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 name="Picture 8" descr="Image result for syringic aci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5530" cy="819822"/>
                          </a:xfrm>
                          <a:prstGeom prst="rect">
                            <a:avLst/>
                          </a:prstGeom>
                          <a:noFill/>
                          <a:extLst/>
                        </pic:spPr>
                      </pic:pic>
                    </a:graphicData>
                  </a:graphic>
                </wp:inline>
              </w:drawing>
            </w:r>
          </w:p>
        </w:tc>
      </w:tr>
      <w:tr w:rsidR="00275568" w:rsidTr="008F35FF">
        <w:trPr>
          <w:trHeight w:val="1157"/>
        </w:trPr>
        <w:tc>
          <w:tcPr>
            <w:tcW w:w="2391" w:type="dxa"/>
          </w:tcPr>
          <w:p w:rsidR="00275568" w:rsidRPr="002501C3" w:rsidRDefault="00275568" w:rsidP="008F35FF">
            <w:pPr>
              <w:rPr>
                <w:b/>
                <w:sz w:val="20"/>
              </w:rPr>
            </w:pPr>
            <w:r>
              <w:rPr>
                <w:b/>
                <w:sz w:val="20"/>
              </w:rPr>
              <w:t>Sinapic acid</w:t>
            </w:r>
          </w:p>
        </w:tc>
        <w:tc>
          <w:tcPr>
            <w:tcW w:w="1834" w:type="dxa"/>
            <w:vAlign w:val="center"/>
          </w:tcPr>
          <w:p w:rsidR="00275568" w:rsidRDefault="004F28AA" w:rsidP="00CD637E">
            <w:pPr>
              <w:jc w:val="center"/>
              <w:rPr>
                <w:rFonts w:ascii="Calibri" w:hAnsi="Calibri" w:cs="Calibri"/>
                <w:color w:val="000000"/>
                <w:sz w:val="24"/>
                <w:szCs w:val="20"/>
              </w:rPr>
            </w:pPr>
            <w:r>
              <w:rPr>
                <w:rFonts w:ascii="Calibri" w:hAnsi="Calibri" w:cs="Calibri"/>
                <w:color w:val="000000"/>
                <w:sz w:val="24"/>
                <w:szCs w:val="20"/>
              </w:rPr>
              <w:t>-</w:t>
            </w:r>
          </w:p>
        </w:tc>
        <w:tc>
          <w:tcPr>
            <w:tcW w:w="2340" w:type="dxa"/>
            <w:vAlign w:val="center"/>
          </w:tcPr>
          <w:p w:rsidR="00275568" w:rsidRDefault="00275568" w:rsidP="00CD637E">
            <w:pPr>
              <w:jc w:val="center"/>
              <w:rPr>
                <w:rFonts w:ascii="Arial" w:hAnsi="Arial" w:cs="Arial"/>
                <w:color w:val="222222"/>
                <w:shd w:val="clear" w:color="auto" w:fill="FFFFFF"/>
              </w:rPr>
            </w:pPr>
            <w:r>
              <w:rPr>
                <w:rFonts w:ascii="Arial" w:hAnsi="Arial" w:cs="Arial"/>
                <w:color w:val="222222"/>
                <w:shd w:val="clear" w:color="auto" w:fill="FFFFFF"/>
              </w:rPr>
              <w:t>224.21</w:t>
            </w:r>
          </w:p>
        </w:tc>
        <w:tc>
          <w:tcPr>
            <w:tcW w:w="3001" w:type="dxa"/>
            <w:vAlign w:val="center"/>
          </w:tcPr>
          <w:p w:rsidR="00275568" w:rsidRPr="002501C3" w:rsidRDefault="00275568" w:rsidP="00CD637E">
            <w:pPr>
              <w:jc w:val="center"/>
              <w:rPr>
                <w:noProof/>
              </w:rPr>
            </w:pPr>
            <w:r>
              <w:rPr>
                <w:noProof/>
              </w:rPr>
              <w:drawing>
                <wp:inline distT="0" distB="0" distL="0" distR="0">
                  <wp:extent cx="1212850" cy="700826"/>
                  <wp:effectExtent l="0" t="0" r="6350" b="4445"/>
                  <wp:docPr id="1025" name="Picture 1025" descr="Image result for sinap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napic aci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4497" cy="719113"/>
                          </a:xfrm>
                          <a:prstGeom prst="rect">
                            <a:avLst/>
                          </a:prstGeom>
                          <a:noFill/>
                          <a:ln>
                            <a:noFill/>
                          </a:ln>
                        </pic:spPr>
                      </pic:pic>
                    </a:graphicData>
                  </a:graphic>
                </wp:inline>
              </w:drawing>
            </w:r>
          </w:p>
        </w:tc>
      </w:tr>
    </w:tbl>
    <w:p w:rsidR="00275568" w:rsidRDefault="00275568" w:rsidP="00275568"/>
    <w:p w:rsidR="00275568" w:rsidRDefault="00275568" w:rsidP="00055343"/>
    <w:p w:rsidR="00055343" w:rsidRPr="000A7435" w:rsidRDefault="00055343" w:rsidP="00055343">
      <w:pPr>
        <w:rPr>
          <w:i/>
        </w:rPr>
      </w:pPr>
      <w:r w:rsidRPr="000A7435">
        <w:rPr>
          <w:i/>
        </w:rPr>
        <w:t>Tab</w:t>
      </w:r>
      <w:r>
        <w:rPr>
          <w:i/>
        </w:rPr>
        <w:t>le 2 Overview of the analyzed flavonoids, including the</w:t>
      </w:r>
      <w:r w:rsidRPr="000A7435">
        <w:rPr>
          <w:i/>
        </w:rPr>
        <w:t xml:space="preserve"> molec</w:t>
      </w:r>
      <w:r>
        <w:rPr>
          <w:i/>
        </w:rPr>
        <w:t xml:space="preserve">ular weight and chemical structure. </w:t>
      </w:r>
    </w:p>
    <w:tbl>
      <w:tblPr>
        <w:tblStyle w:val="TableGrid"/>
        <w:tblW w:w="9566" w:type="dxa"/>
        <w:tblLook w:val="04A0" w:firstRow="1" w:lastRow="0" w:firstColumn="1" w:lastColumn="0" w:noHBand="0" w:noVBand="1"/>
      </w:tblPr>
      <w:tblGrid>
        <w:gridCol w:w="2391"/>
        <w:gridCol w:w="1834"/>
        <w:gridCol w:w="2340"/>
        <w:gridCol w:w="3001"/>
      </w:tblGrid>
      <w:tr w:rsidR="00055343" w:rsidTr="00CD637E">
        <w:trPr>
          <w:trHeight w:val="372"/>
        </w:trPr>
        <w:tc>
          <w:tcPr>
            <w:tcW w:w="2391" w:type="dxa"/>
          </w:tcPr>
          <w:p w:rsidR="00055343" w:rsidRPr="008259CB" w:rsidRDefault="00055343" w:rsidP="00CD637E">
            <w:pPr>
              <w:rPr>
                <w:b/>
                <w:sz w:val="28"/>
              </w:rPr>
            </w:pPr>
            <w:r>
              <w:rPr>
                <w:b/>
                <w:sz w:val="28"/>
              </w:rPr>
              <w:t>Flavonoid</w:t>
            </w:r>
          </w:p>
        </w:tc>
        <w:tc>
          <w:tcPr>
            <w:tcW w:w="1834" w:type="dxa"/>
          </w:tcPr>
          <w:p w:rsidR="00055343" w:rsidRPr="008259CB" w:rsidRDefault="00055343" w:rsidP="00CD637E">
            <w:pPr>
              <w:rPr>
                <w:b/>
                <w:sz w:val="28"/>
              </w:rPr>
            </w:pPr>
            <w:r>
              <w:rPr>
                <w:b/>
                <w:sz w:val="28"/>
              </w:rPr>
              <w:t xml:space="preserve">Code standard </w:t>
            </w:r>
          </w:p>
        </w:tc>
        <w:tc>
          <w:tcPr>
            <w:tcW w:w="2340" w:type="dxa"/>
          </w:tcPr>
          <w:p w:rsidR="00055343" w:rsidRPr="008259CB" w:rsidRDefault="00055343" w:rsidP="00CD637E">
            <w:pPr>
              <w:rPr>
                <w:b/>
                <w:sz w:val="28"/>
              </w:rPr>
            </w:pPr>
            <w:r w:rsidRPr="008259CB">
              <w:rPr>
                <w:b/>
                <w:sz w:val="28"/>
              </w:rPr>
              <w:t>Molecular weight g/mol</w:t>
            </w:r>
          </w:p>
        </w:tc>
        <w:tc>
          <w:tcPr>
            <w:tcW w:w="3001" w:type="dxa"/>
          </w:tcPr>
          <w:p w:rsidR="00055343" w:rsidRPr="008259CB" w:rsidRDefault="00055343" w:rsidP="00CD637E">
            <w:pPr>
              <w:rPr>
                <w:b/>
                <w:sz w:val="28"/>
              </w:rPr>
            </w:pPr>
            <w:r w:rsidRPr="008259CB">
              <w:rPr>
                <w:b/>
                <w:sz w:val="28"/>
              </w:rPr>
              <w:t>Chemical structure</w:t>
            </w:r>
          </w:p>
        </w:tc>
      </w:tr>
      <w:tr w:rsidR="00055343" w:rsidTr="00CD637E">
        <w:trPr>
          <w:trHeight w:val="1157"/>
        </w:trPr>
        <w:tc>
          <w:tcPr>
            <w:tcW w:w="2391" w:type="dxa"/>
          </w:tcPr>
          <w:p w:rsidR="00055343" w:rsidRPr="00321292" w:rsidRDefault="00055343" w:rsidP="00CD637E">
            <w:pPr>
              <w:rPr>
                <w:b/>
                <w:szCs w:val="20"/>
                <w:lang w:val="en-US"/>
              </w:rPr>
            </w:pPr>
            <w:proofErr w:type="spellStart"/>
            <w:r w:rsidRPr="00321292">
              <w:rPr>
                <w:b/>
                <w:szCs w:val="20"/>
                <w:lang w:val="en-US"/>
              </w:rPr>
              <w:t>Apigenin</w:t>
            </w:r>
            <w:proofErr w:type="spellEnd"/>
            <w:r w:rsidRPr="00321292">
              <w:rPr>
                <w:b/>
                <w:szCs w:val="20"/>
                <w:lang w:val="en-US"/>
              </w:rPr>
              <w:t xml:space="preserve"> </w:t>
            </w:r>
          </w:p>
          <w:p w:rsidR="00055343" w:rsidRPr="00321292" w:rsidRDefault="00055343" w:rsidP="00CD637E">
            <w:pPr>
              <w:jc w:val="center"/>
              <w:rPr>
                <w:b/>
                <w:szCs w:val="20"/>
              </w:rPr>
            </w:pPr>
          </w:p>
        </w:tc>
        <w:tc>
          <w:tcPr>
            <w:tcW w:w="1834" w:type="dxa"/>
            <w:vAlign w:val="center"/>
          </w:tcPr>
          <w:p w:rsidR="00055343" w:rsidRPr="008259CB" w:rsidRDefault="00055343" w:rsidP="00CD637E">
            <w:pPr>
              <w:jc w:val="center"/>
              <w:rPr>
                <w:rFonts w:ascii="Calibri" w:hAnsi="Calibri" w:cs="Calibri"/>
                <w:color w:val="000000"/>
                <w:sz w:val="24"/>
                <w:szCs w:val="20"/>
              </w:rPr>
            </w:pPr>
            <w:r>
              <w:rPr>
                <w:rFonts w:ascii="Calibri" w:hAnsi="Calibri" w:cs="Calibri"/>
                <w:color w:val="000000"/>
                <w:sz w:val="24"/>
                <w:szCs w:val="20"/>
              </w:rPr>
              <w:t>10798</w:t>
            </w:r>
          </w:p>
        </w:tc>
        <w:tc>
          <w:tcPr>
            <w:tcW w:w="2340" w:type="dxa"/>
            <w:vAlign w:val="center"/>
          </w:tcPr>
          <w:p w:rsidR="00055343" w:rsidRPr="008259CB" w:rsidRDefault="00055343" w:rsidP="00CD637E">
            <w:pPr>
              <w:jc w:val="center"/>
              <w:rPr>
                <w:rFonts w:ascii="Calibri" w:hAnsi="Calibri" w:cs="Calibri"/>
                <w:color w:val="000000"/>
                <w:sz w:val="24"/>
                <w:szCs w:val="20"/>
              </w:rPr>
            </w:pPr>
            <w:r>
              <w:rPr>
                <w:rFonts w:ascii="Arial" w:hAnsi="Arial" w:cs="Arial"/>
                <w:color w:val="222222"/>
                <w:shd w:val="clear" w:color="auto" w:fill="FFFFFF"/>
              </w:rPr>
              <w:t>270.05</w:t>
            </w:r>
          </w:p>
        </w:tc>
        <w:tc>
          <w:tcPr>
            <w:tcW w:w="3001" w:type="dxa"/>
            <w:vAlign w:val="center"/>
          </w:tcPr>
          <w:p w:rsidR="00055343" w:rsidRDefault="00055343" w:rsidP="00CD637E">
            <w:pPr>
              <w:jc w:val="center"/>
            </w:pPr>
            <w:r w:rsidRPr="00321292">
              <w:rPr>
                <w:noProof/>
              </w:rPr>
              <w:drawing>
                <wp:inline distT="0" distB="0" distL="0" distR="0" wp14:anchorId="5C890417" wp14:editId="0F6EC944">
                  <wp:extent cx="1263650" cy="705538"/>
                  <wp:effectExtent l="0" t="0" r="0" b="0"/>
                  <wp:docPr id="8202" name="Picture 10" descr="Image result for apig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2" name="Picture 10" descr="Image result for apigen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9807" cy="731309"/>
                          </a:xfrm>
                          <a:prstGeom prst="rect">
                            <a:avLst/>
                          </a:prstGeom>
                          <a:noFill/>
                          <a:extLst/>
                        </pic:spPr>
                      </pic:pic>
                    </a:graphicData>
                  </a:graphic>
                </wp:inline>
              </w:drawing>
            </w:r>
          </w:p>
        </w:tc>
      </w:tr>
      <w:tr w:rsidR="00055343" w:rsidTr="00CD637E">
        <w:trPr>
          <w:trHeight w:val="1157"/>
        </w:trPr>
        <w:tc>
          <w:tcPr>
            <w:tcW w:w="2391" w:type="dxa"/>
          </w:tcPr>
          <w:p w:rsidR="00055343" w:rsidRPr="00321292" w:rsidRDefault="00055343" w:rsidP="00CD637E">
            <w:pPr>
              <w:rPr>
                <w:b/>
                <w:szCs w:val="20"/>
              </w:rPr>
            </w:pPr>
            <w:r>
              <w:rPr>
                <w:b/>
                <w:szCs w:val="20"/>
              </w:rPr>
              <w:t>Hyperoside</w:t>
            </w:r>
          </w:p>
        </w:tc>
        <w:tc>
          <w:tcPr>
            <w:tcW w:w="1834" w:type="dxa"/>
            <w:vAlign w:val="center"/>
          </w:tcPr>
          <w:p w:rsidR="00055343" w:rsidRDefault="004F28AA" w:rsidP="00CD637E">
            <w:pPr>
              <w:jc w:val="center"/>
              <w:rPr>
                <w:rFonts w:ascii="Calibri" w:hAnsi="Calibri" w:cs="Calibri"/>
                <w:color w:val="000000"/>
                <w:sz w:val="24"/>
                <w:szCs w:val="20"/>
              </w:rPr>
            </w:pPr>
            <w:r>
              <w:rPr>
                <w:rFonts w:ascii="Calibri" w:hAnsi="Calibri" w:cs="Calibri"/>
                <w:color w:val="000000"/>
                <w:sz w:val="24"/>
                <w:szCs w:val="20"/>
              </w:rPr>
              <w:t>-</w:t>
            </w:r>
          </w:p>
        </w:tc>
        <w:tc>
          <w:tcPr>
            <w:tcW w:w="2340" w:type="dxa"/>
            <w:vAlign w:val="center"/>
          </w:tcPr>
          <w:p w:rsidR="00055343" w:rsidRDefault="00055343" w:rsidP="00CD637E">
            <w:pPr>
              <w:jc w:val="center"/>
              <w:rPr>
                <w:rFonts w:ascii="Arial" w:hAnsi="Arial" w:cs="Arial"/>
                <w:color w:val="222222"/>
                <w:shd w:val="clear" w:color="auto" w:fill="FFFFFF"/>
              </w:rPr>
            </w:pPr>
            <w:r>
              <w:rPr>
                <w:rFonts w:ascii="Arial" w:hAnsi="Arial" w:cs="Arial"/>
                <w:color w:val="222222"/>
                <w:shd w:val="clear" w:color="auto" w:fill="FFFFFF"/>
              </w:rPr>
              <w:t>464.38</w:t>
            </w:r>
          </w:p>
        </w:tc>
        <w:tc>
          <w:tcPr>
            <w:tcW w:w="3001" w:type="dxa"/>
            <w:vAlign w:val="center"/>
          </w:tcPr>
          <w:p w:rsidR="00055343" w:rsidRPr="00321292" w:rsidRDefault="00055343" w:rsidP="00CD637E">
            <w:pPr>
              <w:jc w:val="center"/>
              <w:rPr>
                <w:noProof/>
              </w:rPr>
            </w:pPr>
            <w:r>
              <w:rPr>
                <w:noProof/>
              </w:rPr>
              <w:drawing>
                <wp:anchor distT="0" distB="0" distL="114300" distR="114300" simplePos="0" relativeHeight="251693056" behindDoc="1" locked="0" layoutInCell="1" allowOverlap="1">
                  <wp:simplePos x="0" y="0"/>
                  <wp:positionH relativeFrom="column">
                    <wp:posOffset>270510</wp:posOffset>
                  </wp:positionH>
                  <wp:positionV relativeFrom="paragraph">
                    <wp:posOffset>-13335</wp:posOffset>
                  </wp:positionV>
                  <wp:extent cx="1380490" cy="829945"/>
                  <wp:effectExtent l="0" t="0" r="0" b="8255"/>
                  <wp:wrapTight wrapText="bothSides">
                    <wp:wrapPolygon edited="0">
                      <wp:start x="11327" y="0"/>
                      <wp:lineTo x="0" y="7437"/>
                      <wp:lineTo x="0" y="9420"/>
                      <wp:lineTo x="3577" y="15865"/>
                      <wp:lineTo x="3577" y="18344"/>
                      <wp:lineTo x="11625" y="21319"/>
                      <wp:lineTo x="17586" y="21319"/>
                      <wp:lineTo x="18778" y="21319"/>
                      <wp:lineTo x="19672" y="21319"/>
                      <wp:lineTo x="19672" y="18840"/>
                      <wp:lineTo x="18480" y="15865"/>
                      <wp:lineTo x="21163" y="13386"/>
                      <wp:lineTo x="21163" y="11403"/>
                      <wp:lineTo x="16394" y="4462"/>
                      <wp:lineTo x="16096" y="1487"/>
                      <wp:lineTo x="12519" y="0"/>
                      <wp:lineTo x="11327" y="0"/>
                    </wp:wrapPolygon>
                  </wp:wrapTight>
                  <wp:docPr id="1029" name="Picture 1029" descr="https://upload.wikimedia.org/wikipedia/commons/thumb/1/19/Hyperoside.svg/1200px-Hyperosid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9/Hyperoside.svg/1200px-Hyperoside.svg.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0490" cy="8299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55343" w:rsidTr="00CD637E">
        <w:trPr>
          <w:trHeight w:val="1157"/>
        </w:trPr>
        <w:tc>
          <w:tcPr>
            <w:tcW w:w="2391" w:type="dxa"/>
          </w:tcPr>
          <w:p w:rsidR="00055343" w:rsidRPr="00321292" w:rsidRDefault="00055343" w:rsidP="00CD637E">
            <w:pPr>
              <w:rPr>
                <w:b/>
                <w:szCs w:val="20"/>
                <w:lang w:val="en-US"/>
              </w:rPr>
            </w:pPr>
            <w:proofErr w:type="spellStart"/>
            <w:r w:rsidRPr="00321292">
              <w:rPr>
                <w:b/>
                <w:szCs w:val="20"/>
                <w:lang w:val="en-US"/>
              </w:rPr>
              <w:t>Kaempferol</w:t>
            </w:r>
            <w:proofErr w:type="spellEnd"/>
          </w:p>
          <w:p w:rsidR="00055343" w:rsidRPr="00321292" w:rsidRDefault="00055343" w:rsidP="00CD637E">
            <w:pPr>
              <w:rPr>
                <w:b/>
                <w:szCs w:val="20"/>
              </w:rPr>
            </w:pPr>
          </w:p>
        </w:tc>
        <w:tc>
          <w:tcPr>
            <w:tcW w:w="1834" w:type="dxa"/>
            <w:vAlign w:val="center"/>
          </w:tcPr>
          <w:p w:rsidR="00055343" w:rsidRPr="008259CB" w:rsidRDefault="004F28AA" w:rsidP="00CD637E">
            <w:pPr>
              <w:jc w:val="center"/>
              <w:rPr>
                <w:rFonts w:ascii="Calibri" w:hAnsi="Calibri" w:cs="Calibri"/>
                <w:color w:val="000000"/>
                <w:sz w:val="24"/>
                <w:szCs w:val="20"/>
              </w:rPr>
            </w:pPr>
            <w:r>
              <w:rPr>
                <w:rFonts w:ascii="Calibri" w:hAnsi="Calibri" w:cs="Calibri"/>
                <w:color w:val="000000"/>
                <w:sz w:val="24"/>
                <w:szCs w:val="20"/>
              </w:rPr>
              <w:t>-</w:t>
            </w:r>
          </w:p>
        </w:tc>
        <w:tc>
          <w:tcPr>
            <w:tcW w:w="2340" w:type="dxa"/>
            <w:vAlign w:val="center"/>
          </w:tcPr>
          <w:p w:rsidR="00055343" w:rsidRPr="008259CB" w:rsidRDefault="00055343" w:rsidP="00CD637E">
            <w:pPr>
              <w:jc w:val="center"/>
              <w:rPr>
                <w:rFonts w:ascii="Calibri" w:hAnsi="Calibri" w:cs="Calibri"/>
                <w:color w:val="000000"/>
                <w:sz w:val="24"/>
                <w:szCs w:val="20"/>
              </w:rPr>
            </w:pPr>
            <w:r>
              <w:rPr>
                <w:rStyle w:val="w8qarf"/>
                <w:rFonts w:ascii="Arial" w:hAnsi="Arial" w:cs="Arial"/>
                <w:b/>
                <w:bCs/>
                <w:color w:val="222222"/>
                <w:shd w:val="clear" w:color="auto" w:fill="FFFFFF"/>
              </w:rPr>
              <w:t> </w:t>
            </w:r>
            <w:r>
              <w:rPr>
                <w:rStyle w:val="lrzxr"/>
                <w:rFonts w:ascii="Arial" w:hAnsi="Arial" w:cs="Arial"/>
                <w:color w:val="222222"/>
                <w:shd w:val="clear" w:color="auto" w:fill="FFFFFF"/>
              </w:rPr>
              <w:t>286.23</w:t>
            </w:r>
          </w:p>
        </w:tc>
        <w:tc>
          <w:tcPr>
            <w:tcW w:w="3001" w:type="dxa"/>
            <w:vAlign w:val="center"/>
          </w:tcPr>
          <w:p w:rsidR="00055343" w:rsidRDefault="00055343" w:rsidP="00CD637E">
            <w:pPr>
              <w:jc w:val="center"/>
            </w:pPr>
            <w:r w:rsidRPr="00321292">
              <w:rPr>
                <w:noProof/>
              </w:rPr>
              <w:drawing>
                <wp:inline distT="0" distB="0" distL="0" distR="0" wp14:anchorId="282BE030" wp14:editId="36446AE7">
                  <wp:extent cx="1225550" cy="697542"/>
                  <wp:effectExtent l="0" t="0" r="0" b="7620"/>
                  <wp:docPr id="8198" name="Picture 6" descr="Image result for kaempfe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Image result for kaempferol"/>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8618" cy="733438"/>
                          </a:xfrm>
                          <a:prstGeom prst="rect">
                            <a:avLst/>
                          </a:prstGeom>
                          <a:noFill/>
                          <a:extLst/>
                        </pic:spPr>
                      </pic:pic>
                    </a:graphicData>
                  </a:graphic>
                </wp:inline>
              </w:drawing>
            </w:r>
          </w:p>
        </w:tc>
      </w:tr>
      <w:tr w:rsidR="00055343" w:rsidTr="00CD637E">
        <w:trPr>
          <w:trHeight w:val="1157"/>
        </w:trPr>
        <w:tc>
          <w:tcPr>
            <w:tcW w:w="2391" w:type="dxa"/>
          </w:tcPr>
          <w:p w:rsidR="00055343" w:rsidRPr="00321292" w:rsidRDefault="00055343" w:rsidP="00CD637E">
            <w:pPr>
              <w:rPr>
                <w:b/>
                <w:szCs w:val="20"/>
                <w:lang w:val="en-US"/>
              </w:rPr>
            </w:pPr>
            <w:proofErr w:type="spellStart"/>
            <w:r w:rsidRPr="00321292">
              <w:rPr>
                <w:b/>
                <w:szCs w:val="20"/>
                <w:lang w:val="en-US"/>
              </w:rPr>
              <w:t>Luteolin</w:t>
            </w:r>
            <w:proofErr w:type="spellEnd"/>
          </w:p>
          <w:p w:rsidR="00055343" w:rsidRPr="00321292" w:rsidRDefault="00055343" w:rsidP="00CD637E">
            <w:pPr>
              <w:rPr>
                <w:b/>
                <w:szCs w:val="20"/>
              </w:rPr>
            </w:pPr>
          </w:p>
        </w:tc>
        <w:tc>
          <w:tcPr>
            <w:tcW w:w="1834" w:type="dxa"/>
            <w:vAlign w:val="center"/>
          </w:tcPr>
          <w:p w:rsidR="00055343" w:rsidRPr="008259CB" w:rsidRDefault="00055343" w:rsidP="00CD637E">
            <w:pPr>
              <w:jc w:val="center"/>
              <w:rPr>
                <w:rFonts w:ascii="Calibri" w:hAnsi="Calibri" w:cs="Calibri"/>
                <w:color w:val="000000"/>
                <w:sz w:val="24"/>
                <w:szCs w:val="20"/>
              </w:rPr>
            </w:pPr>
            <w:r>
              <w:rPr>
                <w:rFonts w:ascii="Calibri" w:hAnsi="Calibri" w:cs="Calibri"/>
                <w:color w:val="000000"/>
                <w:sz w:val="24"/>
                <w:szCs w:val="20"/>
              </w:rPr>
              <w:t>62696</w:t>
            </w:r>
          </w:p>
        </w:tc>
        <w:tc>
          <w:tcPr>
            <w:tcW w:w="2340" w:type="dxa"/>
            <w:vAlign w:val="center"/>
          </w:tcPr>
          <w:p w:rsidR="00055343" w:rsidRPr="008259CB" w:rsidRDefault="00055343" w:rsidP="00CD637E">
            <w:pPr>
              <w:jc w:val="center"/>
              <w:rPr>
                <w:rFonts w:ascii="Calibri" w:hAnsi="Calibri" w:cs="Calibri"/>
                <w:color w:val="000000"/>
                <w:sz w:val="24"/>
                <w:szCs w:val="20"/>
              </w:rPr>
            </w:pPr>
            <w:r>
              <w:rPr>
                <w:rFonts w:ascii="Arial" w:hAnsi="Arial" w:cs="Arial"/>
                <w:color w:val="222222"/>
                <w:shd w:val="clear" w:color="auto" w:fill="FFFFFF"/>
              </w:rPr>
              <w:t>286.24</w:t>
            </w:r>
          </w:p>
        </w:tc>
        <w:tc>
          <w:tcPr>
            <w:tcW w:w="3001" w:type="dxa"/>
            <w:vAlign w:val="center"/>
          </w:tcPr>
          <w:p w:rsidR="00055343" w:rsidRDefault="00055343" w:rsidP="00CD637E">
            <w:pPr>
              <w:jc w:val="center"/>
            </w:pPr>
            <w:r w:rsidRPr="00321292">
              <w:rPr>
                <w:noProof/>
              </w:rPr>
              <w:drawing>
                <wp:inline distT="0" distB="0" distL="0" distR="0" wp14:anchorId="79C5F51C" wp14:editId="3A59212B">
                  <wp:extent cx="1085850" cy="732044"/>
                  <wp:effectExtent l="0" t="0" r="0" b="0"/>
                  <wp:docPr id="8200" name="Picture 8" descr="Image result for lute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descr="Image result for luteoli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6663" cy="759559"/>
                          </a:xfrm>
                          <a:prstGeom prst="rect">
                            <a:avLst/>
                          </a:prstGeom>
                          <a:noFill/>
                          <a:extLst/>
                        </pic:spPr>
                      </pic:pic>
                    </a:graphicData>
                  </a:graphic>
                </wp:inline>
              </w:drawing>
            </w:r>
          </w:p>
        </w:tc>
      </w:tr>
      <w:tr w:rsidR="00055343" w:rsidTr="00CD637E">
        <w:trPr>
          <w:trHeight w:val="1157"/>
        </w:trPr>
        <w:tc>
          <w:tcPr>
            <w:tcW w:w="2391" w:type="dxa"/>
          </w:tcPr>
          <w:p w:rsidR="00055343" w:rsidRPr="00321292" w:rsidRDefault="00055343" w:rsidP="00CD637E">
            <w:pPr>
              <w:rPr>
                <w:b/>
                <w:szCs w:val="20"/>
                <w:lang w:val="en-US"/>
              </w:rPr>
            </w:pPr>
            <w:proofErr w:type="spellStart"/>
            <w:r w:rsidRPr="00321292">
              <w:rPr>
                <w:b/>
                <w:szCs w:val="20"/>
                <w:lang w:val="en-US"/>
              </w:rPr>
              <w:t>Myricetin</w:t>
            </w:r>
            <w:proofErr w:type="spellEnd"/>
          </w:p>
          <w:p w:rsidR="00055343" w:rsidRPr="00321292" w:rsidRDefault="00055343" w:rsidP="00CD637E">
            <w:pPr>
              <w:rPr>
                <w:b/>
                <w:szCs w:val="20"/>
              </w:rPr>
            </w:pPr>
          </w:p>
          <w:p w:rsidR="00055343" w:rsidRPr="00321292" w:rsidRDefault="00055343" w:rsidP="00CD637E">
            <w:pPr>
              <w:ind w:firstLine="720"/>
              <w:rPr>
                <w:b/>
                <w:szCs w:val="20"/>
              </w:rPr>
            </w:pPr>
          </w:p>
        </w:tc>
        <w:tc>
          <w:tcPr>
            <w:tcW w:w="1834" w:type="dxa"/>
            <w:vAlign w:val="center"/>
          </w:tcPr>
          <w:p w:rsidR="00055343" w:rsidRPr="008259CB" w:rsidRDefault="00055343" w:rsidP="00CD637E">
            <w:pPr>
              <w:jc w:val="center"/>
              <w:rPr>
                <w:rFonts w:ascii="Calibri" w:hAnsi="Calibri" w:cs="Calibri"/>
                <w:color w:val="000000"/>
                <w:sz w:val="24"/>
                <w:szCs w:val="20"/>
              </w:rPr>
            </w:pPr>
            <w:r>
              <w:rPr>
                <w:rFonts w:ascii="Calibri" w:hAnsi="Calibri" w:cs="Calibri"/>
                <w:color w:val="000000"/>
                <w:sz w:val="24"/>
                <w:szCs w:val="20"/>
              </w:rPr>
              <w:t>M6760</w:t>
            </w:r>
          </w:p>
        </w:tc>
        <w:tc>
          <w:tcPr>
            <w:tcW w:w="2340" w:type="dxa"/>
            <w:vAlign w:val="center"/>
          </w:tcPr>
          <w:p w:rsidR="00055343" w:rsidRPr="008259CB" w:rsidRDefault="00055343" w:rsidP="00CD637E">
            <w:pPr>
              <w:jc w:val="center"/>
              <w:rPr>
                <w:rFonts w:ascii="Calibri" w:hAnsi="Calibri" w:cs="Calibri"/>
                <w:color w:val="000000"/>
                <w:sz w:val="24"/>
                <w:szCs w:val="20"/>
              </w:rPr>
            </w:pPr>
            <w:r>
              <w:rPr>
                <w:rFonts w:ascii="Arial" w:hAnsi="Arial" w:cs="Arial"/>
                <w:color w:val="222222"/>
                <w:shd w:val="clear" w:color="auto" w:fill="FFFFFF"/>
              </w:rPr>
              <w:t>318.24</w:t>
            </w:r>
          </w:p>
        </w:tc>
        <w:tc>
          <w:tcPr>
            <w:tcW w:w="3001" w:type="dxa"/>
            <w:vAlign w:val="center"/>
          </w:tcPr>
          <w:p w:rsidR="00055343" w:rsidRPr="002501C3" w:rsidRDefault="00055343" w:rsidP="00CD637E">
            <w:pPr>
              <w:jc w:val="center"/>
            </w:pPr>
            <w:r>
              <w:rPr>
                <w:noProof/>
              </w:rPr>
              <w:drawing>
                <wp:inline distT="0" distB="0" distL="0" distR="0" wp14:anchorId="085A3AFA" wp14:editId="08953FD2">
                  <wp:extent cx="1111250" cy="726459"/>
                  <wp:effectExtent l="0" t="0" r="0" b="0"/>
                  <wp:docPr id="1026" name="Picture 1026" descr="Skeletal formula of myric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keletal formula of myriceti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4313" cy="761148"/>
                          </a:xfrm>
                          <a:prstGeom prst="rect">
                            <a:avLst/>
                          </a:prstGeom>
                          <a:noFill/>
                          <a:ln>
                            <a:noFill/>
                          </a:ln>
                        </pic:spPr>
                      </pic:pic>
                    </a:graphicData>
                  </a:graphic>
                </wp:inline>
              </w:drawing>
            </w:r>
          </w:p>
        </w:tc>
      </w:tr>
      <w:tr w:rsidR="00055343" w:rsidTr="00CD637E">
        <w:trPr>
          <w:trHeight w:val="1157"/>
        </w:trPr>
        <w:tc>
          <w:tcPr>
            <w:tcW w:w="2391" w:type="dxa"/>
          </w:tcPr>
          <w:p w:rsidR="00055343" w:rsidRPr="00321292" w:rsidRDefault="00055343" w:rsidP="00CD637E">
            <w:pPr>
              <w:rPr>
                <w:b/>
                <w:szCs w:val="20"/>
              </w:rPr>
            </w:pPr>
            <w:r w:rsidRPr="00321292">
              <w:rPr>
                <w:b/>
                <w:szCs w:val="20"/>
                <w:lang w:val="en-US"/>
              </w:rPr>
              <w:t>Quercetin</w:t>
            </w:r>
          </w:p>
        </w:tc>
        <w:tc>
          <w:tcPr>
            <w:tcW w:w="1834" w:type="dxa"/>
            <w:vAlign w:val="center"/>
          </w:tcPr>
          <w:p w:rsidR="00055343" w:rsidRPr="008259CB" w:rsidRDefault="00055343" w:rsidP="00CD637E">
            <w:pPr>
              <w:jc w:val="center"/>
              <w:rPr>
                <w:rFonts w:ascii="Calibri" w:hAnsi="Calibri" w:cs="Calibri"/>
                <w:color w:val="000000"/>
                <w:sz w:val="24"/>
                <w:szCs w:val="20"/>
              </w:rPr>
            </w:pPr>
            <w:r>
              <w:rPr>
                <w:rFonts w:ascii="Calibri" w:hAnsi="Calibri" w:cs="Calibri"/>
                <w:color w:val="000000"/>
                <w:sz w:val="24"/>
                <w:szCs w:val="20"/>
              </w:rPr>
              <w:t>Q0125</w:t>
            </w:r>
          </w:p>
        </w:tc>
        <w:tc>
          <w:tcPr>
            <w:tcW w:w="2340" w:type="dxa"/>
            <w:vAlign w:val="center"/>
          </w:tcPr>
          <w:p w:rsidR="00055343" w:rsidRPr="008259CB" w:rsidRDefault="00055343" w:rsidP="00CD637E">
            <w:pPr>
              <w:jc w:val="center"/>
              <w:rPr>
                <w:rFonts w:ascii="Calibri" w:hAnsi="Calibri" w:cs="Calibri"/>
                <w:color w:val="000000"/>
                <w:sz w:val="24"/>
                <w:szCs w:val="20"/>
              </w:rPr>
            </w:pPr>
            <w:r>
              <w:rPr>
                <w:rStyle w:val="w8qarf"/>
                <w:rFonts w:ascii="Arial" w:hAnsi="Arial" w:cs="Arial"/>
                <w:b/>
                <w:bCs/>
                <w:color w:val="222222"/>
                <w:shd w:val="clear" w:color="auto" w:fill="FFFFFF"/>
              </w:rPr>
              <w:t> </w:t>
            </w:r>
            <w:r>
              <w:rPr>
                <w:rStyle w:val="lrzxr"/>
                <w:rFonts w:ascii="Arial" w:hAnsi="Arial" w:cs="Arial"/>
                <w:color w:val="222222"/>
                <w:shd w:val="clear" w:color="auto" w:fill="FFFFFF"/>
              </w:rPr>
              <w:t>302.24</w:t>
            </w:r>
          </w:p>
        </w:tc>
        <w:tc>
          <w:tcPr>
            <w:tcW w:w="3001" w:type="dxa"/>
            <w:vAlign w:val="center"/>
          </w:tcPr>
          <w:p w:rsidR="00055343" w:rsidRDefault="00055343" w:rsidP="00CD637E">
            <w:pPr>
              <w:jc w:val="center"/>
            </w:pPr>
            <w:r w:rsidRPr="00321292">
              <w:rPr>
                <w:noProof/>
              </w:rPr>
              <w:drawing>
                <wp:inline distT="0" distB="0" distL="0" distR="0" wp14:anchorId="60BE1B34" wp14:editId="78267167">
                  <wp:extent cx="1009650" cy="687824"/>
                  <wp:effectExtent l="0" t="0" r="0" b="0"/>
                  <wp:docPr id="8196" name="Picture 4" descr="Image result for querc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Image result for querceti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5143" cy="725629"/>
                          </a:xfrm>
                          <a:prstGeom prst="rect">
                            <a:avLst/>
                          </a:prstGeom>
                          <a:noFill/>
                          <a:extLst/>
                        </pic:spPr>
                      </pic:pic>
                    </a:graphicData>
                  </a:graphic>
                </wp:inline>
              </w:drawing>
            </w:r>
          </w:p>
        </w:tc>
      </w:tr>
      <w:tr w:rsidR="00055343" w:rsidTr="00CD637E">
        <w:trPr>
          <w:trHeight w:val="1210"/>
        </w:trPr>
        <w:tc>
          <w:tcPr>
            <w:tcW w:w="2391" w:type="dxa"/>
          </w:tcPr>
          <w:p w:rsidR="00055343" w:rsidRPr="00321292" w:rsidRDefault="00055343" w:rsidP="00CD637E">
            <w:pPr>
              <w:rPr>
                <w:b/>
                <w:szCs w:val="20"/>
              </w:rPr>
            </w:pPr>
            <w:proofErr w:type="spellStart"/>
            <w:r w:rsidRPr="00321292">
              <w:rPr>
                <w:b/>
                <w:szCs w:val="20"/>
                <w:lang w:val="en-US"/>
              </w:rPr>
              <w:t>Quercitrin</w:t>
            </w:r>
            <w:proofErr w:type="spellEnd"/>
          </w:p>
        </w:tc>
        <w:tc>
          <w:tcPr>
            <w:tcW w:w="1834" w:type="dxa"/>
            <w:vAlign w:val="center"/>
          </w:tcPr>
          <w:p w:rsidR="00055343" w:rsidRPr="008259CB" w:rsidRDefault="004F28AA" w:rsidP="00CD637E">
            <w:pPr>
              <w:jc w:val="center"/>
              <w:rPr>
                <w:rFonts w:ascii="Calibri" w:hAnsi="Calibri" w:cs="Calibri"/>
                <w:color w:val="000000"/>
                <w:sz w:val="24"/>
                <w:szCs w:val="20"/>
              </w:rPr>
            </w:pPr>
            <w:r>
              <w:rPr>
                <w:rFonts w:ascii="Calibri" w:hAnsi="Calibri" w:cs="Calibri"/>
                <w:color w:val="000000"/>
                <w:sz w:val="24"/>
                <w:szCs w:val="20"/>
              </w:rPr>
              <w:t>-</w:t>
            </w:r>
          </w:p>
        </w:tc>
        <w:tc>
          <w:tcPr>
            <w:tcW w:w="2340" w:type="dxa"/>
            <w:vAlign w:val="center"/>
          </w:tcPr>
          <w:p w:rsidR="00055343" w:rsidRPr="008259CB" w:rsidRDefault="00055343" w:rsidP="00CD637E">
            <w:pPr>
              <w:jc w:val="center"/>
              <w:rPr>
                <w:rFonts w:ascii="Calibri" w:hAnsi="Calibri" w:cs="Calibri"/>
                <w:color w:val="000000"/>
                <w:sz w:val="24"/>
                <w:szCs w:val="20"/>
              </w:rPr>
            </w:pPr>
            <w:r>
              <w:rPr>
                <w:rFonts w:ascii="Arial" w:hAnsi="Arial" w:cs="Arial"/>
                <w:color w:val="222222"/>
                <w:shd w:val="clear" w:color="auto" w:fill="FFFFFF"/>
              </w:rPr>
              <w:t>448.38</w:t>
            </w:r>
          </w:p>
        </w:tc>
        <w:tc>
          <w:tcPr>
            <w:tcW w:w="3001" w:type="dxa"/>
            <w:vAlign w:val="center"/>
          </w:tcPr>
          <w:p w:rsidR="00055343" w:rsidRDefault="00055343" w:rsidP="00CD637E">
            <w:pPr>
              <w:jc w:val="center"/>
            </w:pPr>
            <w:r>
              <w:rPr>
                <w:noProof/>
              </w:rPr>
              <w:drawing>
                <wp:inline distT="0" distB="0" distL="0" distR="0" wp14:anchorId="75D9829D" wp14:editId="3474A72A">
                  <wp:extent cx="971550" cy="757432"/>
                  <wp:effectExtent l="0" t="0" r="0" b="5080"/>
                  <wp:docPr id="1027" name="Picture 1027" descr="Quercit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ercitri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03298" cy="782183"/>
                          </a:xfrm>
                          <a:prstGeom prst="rect">
                            <a:avLst/>
                          </a:prstGeom>
                          <a:noFill/>
                          <a:ln>
                            <a:noFill/>
                          </a:ln>
                        </pic:spPr>
                      </pic:pic>
                    </a:graphicData>
                  </a:graphic>
                </wp:inline>
              </w:drawing>
            </w:r>
          </w:p>
        </w:tc>
      </w:tr>
      <w:tr w:rsidR="00055343" w:rsidTr="00CD637E">
        <w:trPr>
          <w:trHeight w:val="1157"/>
        </w:trPr>
        <w:tc>
          <w:tcPr>
            <w:tcW w:w="2391" w:type="dxa"/>
          </w:tcPr>
          <w:p w:rsidR="00055343" w:rsidRPr="00321292" w:rsidRDefault="00055343" w:rsidP="00CD637E">
            <w:pPr>
              <w:rPr>
                <w:b/>
                <w:szCs w:val="20"/>
                <w:lang w:val="en-US"/>
              </w:rPr>
            </w:pPr>
            <w:proofErr w:type="spellStart"/>
            <w:r w:rsidRPr="00321292">
              <w:rPr>
                <w:b/>
                <w:szCs w:val="20"/>
                <w:lang w:val="en-US"/>
              </w:rPr>
              <w:lastRenderedPageBreak/>
              <w:t>Rutin</w:t>
            </w:r>
            <w:proofErr w:type="spellEnd"/>
            <w:r w:rsidRPr="00321292">
              <w:rPr>
                <w:b/>
                <w:szCs w:val="20"/>
                <w:lang w:val="en-US"/>
              </w:rPr>
              <w:t xml:space="preserve"> </w:t>
            </w:r>
          </w:p>
          <w:p w:rsidR="00055343" w:rsidRPr="00321292" w:rsidRDefault="00055343" w:rsidP="00CD637E">
            <w:pPr>
              <w:jc w:val="center"/>
              <w:rPr>
                <w:b/>
                <w:szCs w:val="20"/>
              </w:rPr>
            </w:pPr>
          </w:p>
        </w:tc>
        <w:tc>
          <w:tcPr>
            <w:tcW w:w="1834" w:type="dxa"/>
            <w:vAlign w:val="center"/>
          </w:tcPr>
          <w:p w:rsidR="00055343" w:rsidRPr="008259CB" w:rsidRDefault="00055343" w:rsidP="00CD637E">
            <w:pPr>
              <w:jc w:val="center"/>
              <w:rPr>
                <w:rFonts w:ascii="Calibri" w:hAnsi="Calibri" w:cs="Calibri"/>
                <w:color w:val="000000"/>
                <w:sz w:val="24"/>
                <w:szCs w:val="20"/>
              </w:rPr>
            </w:pPr>
            <w:r>
              <w:rPr>
                <w:rFonts w:ascii="Calibri" w:hAnsi="Calibri" w:cs="Calibri"/>
                <w:color w:val="000000"/>
                <w:sz w:val="24"/>
                <w:szCs w:val="20"/>
              </w:rPr>
              <w:t>R2303</w:t>
            </w:r>
          </w:p>
        </w:tc>
        <w:tc>
          <w:tcPr>
            <w:tcW w:w="2340" w:type="dxa"/>
            <w:vAlign w:val="center"/>
          </w:tcPr>
          <w:p w:rsidR="00055343" w:rsidRPr="008259CB" w:rsidRDefault="00055343" w:rsidP="00CD637E">
            <w:pPr>
              <w:jc w:val="center"/>
              <w:rPr>
                <w:rFonts w:ascii="Calibri" w:hAnsi="Calibri" w:cs="Calibri"/>
                <w:color w:val="000000"/>
                <w:sz w:val="24"/>
                <w:szCs w:val="20"/>
              </w:rPr>
            </w:pPr>
            <w:r>
              <w:rPr>
                <w:rStyle w:val="w8qarf"/>
                <w:rFonts w:ascii="Arial" w:hAnsi="Arial" w:cs="Arial"/>
                <w:b/>
                <w:bCs/>
                <w:color w:val="222222"/>
                <w:shd w:val="clear" w:color="auto" w:fill="FFFFFF"/>
              </w:rPr>
              <w:t> </w:t>
            </w:r>
            <w:r>
              <w:rPr>
                <w:rStyle w:val="lrzxr"/>
                <w:rFonts w:ascii="Arial" w:hAnsi="Arial" w:cs="Arial"/>
                <w:color w:val="222222"/>
                <w:shd w:val="clear" w:color="auto" w:fill="FFFFFF"/>
              </w:rPr>
              <w:t>610.52</w:t>
            </w:r>
          </w:p>
        </w:tc>
        <w:tc>
          <w:tcPr>
            <w:tcW w:w="3001" w:type="dxa"/>
            <w:vAlign w:val="center"/>
          </w:tcPr>
          <w:p w:rsidR="00055343" w:rsidRDefault="00055343" w:rsidP="00CD637E">
            <w:pPr>
              <w:jc w:val="center"/>
            </w:pPr>
            <w:r>
              <w:rPr>
                <w:noProof/>
              </w:rPr>
              <w:drawing>
                <wp:inline distT="0" distB="0" distL="0" distR="0" wp14:anchorId="7A3DBFE9" wp14:editId="2DF83CB1">
                  <wp:extent cx="1168400" cy="775282"/>
                  <wp:effectExtent l="0" t="0" r="0" b="6350"/>
                  <wp:docPr id="1028" name="Picture 1028" descr="Ru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ti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80165" cy="783089"/>
                          </a:xfrm>
                          <a:prstGeom prst="rect">
                            <a:avLst/>
                          </a:prstGeom>
                          <a:noFill/>
                          <a:ln>
                            <a:noFill/>
                          </a:ln>
                        </pic:spPr>
                      </pic:pic>
                    </a:graphicData>
                  </a:graphic>
                </wp:inline>
              </w:drawing>
            </w:r>
          </w:p>
        </w:tc>
      </w:tr>
    </w:tbl>
    <w:p w:rsidR="00055343" w:rsidRDefault="00055343" w:rsidP="00055343"/>
    <w:p w:rsidR="00055343" w:rsidRDefault="00055343" w:rsidP="00055343">
      <w:r>
        <w:br w:type="page"/>
      </w:r>
    </w:p>
    <w:p w:rsidR="00055343" w:rsidRDefault="00055343" w:rsidP="00055343">
      <w:pPr>
        <w:pStyle w:val="Heading1"/>
        <w:jc w:val="center"/>
      </w:pPr>
      <w:bookmarkStart w:id="36" w:name="_Toc10727658"/>
      <w:r>
        <w:lastRenderedPageBreak/>
        <w:t>Appendix II</w:t>
      </w:r>
      <w:bookmarkEnd w:id="36"/>
    </w:p>
    <w:p w:rsidR="00055343" w:rsidRPr="00350D98" w:rsidRDefault="00350D98" w:rsidP="004F28AA">
      <w:pPr>
        <w:jc w:val="both"/>
        <w:rPr>
          <w:i/>
        </w:rPr>
      </w:pPr>
      <w:r w:rsidRPr="00350D98">
        <w:rPr>
          <w:i/>
        </w:rPr>
        <w:t>Table 1. Overview of results from determining the water percentage in leaves and roots of six species of Allium; 1 – 1 mg/L selenium solution added; 5 - 5 mg/L selenium solution added; 20 – 20 mg/L selenium solution added</w:t>
      </w:r>
      <w:r w:rsidR="00BB613E">
        <w:rPr>
          <w:i/>
        </w:rPr>
        <w:t>. No duplicated available.</w:t>
      </w:r>
    </w:p>
    <w:p w:rsidR="00350D98" w:rsidRDefault="00350D98" w:rsidP="00350D98">
      <w:r>
        <w:rPr>
          <w:noProof/>
        </w:rPr>
        <w:drawing>
          <wp:inline distT="0" distB="0" distL="0" distR="0" wp14:anchorId="63A1AA3D" wp14:editId="3EBC69DF">
            <wp:extent cx="5943600" cy="4712970"/>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4712970"/>
                    </a:xfrm>
                    <a:prstGeom prst="rect">
                      <a:avLst/>
                    </a:prstGeom>
                  </pic:spPr>
                </pic:pic>
              </a:graphicData>
            </a:graphic>
          </wp:inline>
        </w:drawing>
      </w:r>
      <w:r>
        <w:br w:type="page"/>
      </w:r>
    </w:p>
    <w:p w:rsidR="00350D98" w:rsidRDefault="00350D98" w:rsidP="00350D98">
      <w:pPr>
        <w:sectPr w:rsidR="00350D98" w:rsidSect="00D8523D">
          <w:pgSz w:w="12240" w:h="15840"/>
          <w:pgMar w:top="1440" w:right="1440" w:bottom="1440" w:left="1440" w:header="720" w:footer="720" w:gutter="0"/>
          <w:cols w:space="720"/>
          <w:docGrid w:linePitch="360"/>
        </w:sectPr>
      </w:pPr>
    </w:p>
    <w:p w:rsidR="00350D98" w:rsidRPr="00350D98" w:rsidRDefault="00350D98" w:rsidP="00350D98">
      <w:pPr>
        <w:pStyle w:val="Heading1"/>
        <w:jc w:val="center"/>
      </w:pPr>
      <w:bookmarkStart w:id="37" w:name="_Toc10727659"/>
      <w:r w:rsidRPr="00350D98">
        <w:lastRenderedPageBreak/>
        <w:t>Appendix III</w:t>
      </w:r>
      <w:bookmarkEnd w:id="37"/>
    </w:p>
    <w:p w:rsidR="00350D98" w:rsidRDefault="004A38FB" w:rsidP="00350D98">
      <w:pPr>
        <w:rPr>
          <w:i/>
        </w:rPr>
      </w:pPr>
      <w:r>
        <w:rPr>
          <w:noProof/>
        </w:rPr>
        <w:drawing>
          <wp:anchor distT="0" distB="0" distL="114300" distR="114300" simplePos="0" relativeHeight="251707392" behindDoc="0" locked="0" layoutInCell="1" allowOverlap="1" wp14:anchorId="0F80D307" wp14:editId="5C2C6525">
            <wp:simplePos x="0" y="0"/>
            <wp:positionH relativeFrom="margin">
              <wp:posOffset>-12700</wp:posOffset>
            </wp:positionH>
            <wp:positionV relativeFrom="paragraph">
              <wp:posOffset>247650</wp:posOffset>
            </wp:positionV>
            <wp:extent cx="7861300" cy="5197475"/>
            <wp:effectExtent l="0" t="0" r="6350" b="3175"/>
            <wp:wrapTopAndBottom/>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861300" cy="5197475"/>
                    </a:xfrm>
                    <a:prstGeom prst="rect">
                      <a:avLst/>
                    </a:prstGeom>
                  </pic:spPr>
                </pic:pic>
              </a:graphicData>
            </a:graphic>
            <wp14:sizeRelH relativeFrom="page">
              <wp14:pctWidth>0</wp14:pctWidth>
            </wp14:sizeRelH>
            <wp14:sizeRelV relativeFrom="page">
              <wp14:pctHeight>0</wp14:pctHeight>
            </wp14:sizeRelV>
          </wp:anchor>
        </w:drawing>
      </w:r>
      <w:r w:rsidR="00350D98">
        <w:rPr>
          <w:i/>
        </w:rPr>
        <w:t>Table 1</w:t>
      </w:r>
      <w:r w:rsidR="00350D98" w:rsidRPr="00E825DC">
        <w:rPr>
          <w:i/>
        </w:rPr>
        <w:t>. Results on length of the roots and leaves of the analyzed sample; SEM- standard error mean; p-Value calculated using the T test</w:t>
      </w:r>
    </w:p>
    <w:p w:rsidR="00267D08" w:rsidRDefault="00267D08" w:rsidP="00350D98">
      <w:pPr>
        <w:sectPr w:rsidR="00267D08" w:rsidSect="00267D08">
          <w:pgSz w:w="15840" w:h="12240" w:orient="landscape"/>
          <w:pgMar w:top="1440" w:right="1440" w:bottom="1440" w:left="1440" w:header="720" w:footer="720" w:gutter="0"/>
          <w:cols w:space="720"/>
          <w:docGrid w:linePitch="360"/>
        </w:sectPr>
      </w:pPr>
      <w:r>
        <w:rPr>
          <w:noProof/>
        </w:rPr>
        <w:lastRenderedPageBreak/>
        <w:drawing>
          <wp:anchor distT="0" distB="0" distL="114300" distR="114300" simplePos="0" relativeHeight="251694080" behindDoc="0" locked="0" layoutInCell="1" allowOverlap="1">
            <wp:simplePos x="0" y="0"/>
            <wp:positionH relativeFrom="page">
              <wp:posOffset>190500</wp:posOffset>
            </wp:positionH>
            <wp:positionV relativeFrom="paragraph">
              <wp:posOffset>10523</wp:posOffset>
            </wp:positionV>
            <wp:extent cx="9867410" cy="5562600"/>
            <wp:effectExtent l="0" t="0" r="635" b="0"/>
            <wp:wrapTopAndBottom/>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9867410" cy="5562600"/>
                    </a:xfrm>
                    <a:prstGeom prst="rect">
                      <a:avLst/>
                    </a:prstGeom>
                  </pic:spPr>
                </pic:pic>
              </a:graphicData>
            </a:graphic>
            <wp14:sizeRelH relativeFrom="page">
              <wp14:pctWidth>0</wp14:pctWidth>
            </wp14:sizeRelH>
            <wp14:sizeRelV relativeFrom="page">
              <wp14:pctHeight>0</wp14:pctHeight>
            </wp14:sizeRelV>
          </wp:anchor>
        </w:drawing>
      </w:r>
    </w:p>
    <w:p w:rsidR="00055343" w:rsidRDefault="00DE04EF" w:rsidP="00DE04EF">
      <w:pPr>
        <w:pStyle w:val="Heading1"/>
        <w:jc w:val="center"/>
      </w:pPr>
      <w:bookmarkStart w:id="38" w:name="_Toc10727660"/>
      <w:r>
        <w:lastRenderedPageBreak/>
        <w:t xml:space="preserve">Appendix </w:t>
      </w:r>
      <w:r w:rsidR="00A73CE3">
        <w:t>I</w:t>
      </w:r>
      <w:r>
        <w:t>V</w:t>
      </w:r>
      <w:bookmarkEnd w:id="38"/>
    </w:p>
    <w:p w:rsidR="00A870BA" w:rsidRPr="00A870BA" w:rsidRDefault="00A870BA" w:rsidP="00A870BA"/>
    <w:p w:rsidR="00A870BA" w:rsidRDefault="00A870BA" w:rsidP="00DE04EF">
      <w:pPr>
        <w:rPr>
          <w:i/>
        </w:rPr>
      </w:pPr>
      <w:r w:rsidRPr="00A870BA">
        <w:rPr>
          <w:i/>
          <w:noProof/>
        </w:rPr>
        <w:drawing>
          <wp:anchor distT="0" distB="0" distL="114300" distR="114300" simplePos="0" relativeHeight="251696128" behindDoc="0" locked="0" layoutInCell="1" allowOverlap="1">
            <wp:simplePos x="0" y="0"/>
            <wp:positionH relativeFrom="margin">
              <wp:align>right</wp:align>
            </wp:positionH>
            <wp:positionV relativeFrom="paragraph">
              <wp:posOffset>570502</wp:posOffset>
            </wp:positionV>
            <wp:extent cx="5943600" cy="1402080"/>
            <wp:effectExtent l="0" t="0" r="0" b="7620"/>
            <wp:wrapTopAndBottom/>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943600" cy="1402080"/>
                    </a:xfrm>
                    <a:prstGeom prst="rect">
                      <a:avLst/>
                    </a:prstGeom>
                  </pic:spPr>
                </pic:pic>
              </a:graphicData>
            </a:graphic>
            <wp14:sizeRelH relativeFrom="page">
              <wp14:pctWidth>0</wp14:pctWidth>
            </wp14:sizeRelH>
            <wp14:sizeRelV relativeFrom="page">
              <wp14:pctHeight>0</wp14:pctHeight>
            </wp14:sizeRelV>
          </wp:anchor>
        </w:drawing>
      </w:r>
      <w:r w:rsidRPr="00A870BA">
        <w:rPr>
          <w:i/>
        </w:rPr>
        <w:t>Table 1. Results from total phenolic determination from extracts with different ratios methanol:</w:t>
      </w:r>
      <w:r>
        <w:rPr>
          <w:i/>
        </w:rPr>
        <w:t xml:space="preserve"> </w:t>
      </w:r>
      <w:r w:rsidRPr="00A870BA">
        <w:rPr>
          <w:i/>
        </w:rPr>
        <w:t>water</w:t>
      </w:r>
      <w:r>
        <w:rPr>
          <w:i/>
        </w:rPr>
        <w:t>.</w:t>
      </w:r>
      <w:r w:rsidR="00BB613E">
        <w:rPr>
          <w:i/>
        </w:rPr>
        <w:t xml:space="preserve"> (n=2) </w:t>
      </w:r>
    </w:p>
    <w:p w:rsidR="00A870BA" w:rsidRPr="00A870BA" w:rsidRDefault="00A870BA" w:rsidP="00A870BA"/>
    <w:p w:rsidR="00A870BA" w:rsidRPr="00A870BA" w:rsidRDefault="00A870BA" w:rsidP="00A870BA"/>
    <w:p w:rsidR="00A870BA" w:rsidRPr="00A870BA" w:rsidRDefault="00A870BA" w:rsidP="00A870BA"/>
    <w:p w:rsidR="00A870BA" w:rsidRDefault="00A870BA" w:rsidP="00A870BA"/>
    <w:p w:rsidR="00A870BA" w:rsidRDefault="00A870BA" w:rsidP="00A870BA">
      <w:r>
        <w:br w:type="page"/>
      </w:r>
    </w:p>
    <w:p w:rsidR="00A870BA" w:rsidRDefault="00A870BA" w:rsidP="00A870BA">
      <w:pPr>
        <w:pStyle w:val="Heading1"/>
        <w:jc w:val="center"/>
      </w:pPr>
      <w:bookmarkStart w:id="39" w:name="_Toc10727661"/>
      <w:r>
        <w:lastRenderedPageBreak/>
        <w:t>Appendix V</w:t>
      </w:r>
      <w:bookmarkEnd w:id="39"/>
    </w:p>
    <w:p w:rsidR="00A870BA" w:rsidRPr="00A870BA" w:rsidRDefault="00A870BA" w:rsidP="00A870BA"/>
    <w:p w:rsidR="00A870BA" w:rsidRPr="00A870BA" w:rsidRDefault="00A870BA" w:rsidP="00A870BA">
      <w:pPr>
        <w:rPr>
          <w:i/>
        </w:rPr>
      </w:pPr>
      <w:r w:rsidRPr="00A870BA">
        <w:rPr>
          <w:i/>
        </w:rPr>
        <w:t xml:space="preserve">Table 1. </w:t>
      </w:r>
      <w:r w:rsidRPr="00A870BA">
        <w:rPr>
          <w:i/>
          <w:iCs/>
        </w:rPr>
        <w:t>Coefficient of determination (R</w:t>
      </w:r>
      <w:r w:rsidR="007471C9">
        <w:rPr>
          <w:i/>
          <w:iCs/>
          <w:vertAlign w:val="superscript"/>
        </w:rPr>
        <w:t>2</w:t>
      </w:r>
      <w:r w:rsidRPr="00A870BA">
        <w:rPr>
          <w:i/>
          <w:iCs/>
        </w:rPr>
        <w:t>) and slope for each polyphenol contained in the calibration range standards.</w:t>
      </w:r>
      <w:r w:rsidR="00BB613E">
        <w:rPr>
          <w:i/>
          <w:iCs/>
        </w:rPr>
        <w:t xml:space="preserve"> (n=6)</w:t>
      </w:r>
    </w:p>
    <w:p w:rsidR="00A870BA" w:rsidRPr="00A870BA" w:rsidRDefault="007471C9" w:rsidP="00A870BA">
      <w:r>
        <w:rPr>
          <w:noProof/>
        </w:rPr>
        <w:drawing>
          <wp:inline distT="0" distB="0" distL="0" distR="0" wp14:anchorId="0261B13B" wp14:editId="3DCCC7ED">
            <wp:extent cx="5943600" cy="5137785"/>
            <wp:effectExtent l="0" t="0" r="0" b="5715"/>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5137785"/>
                    </a:xfrm>
                    <a:prstGeom prst="rect">
                      <a:avLst/>
                    </a:prstGeom>
                  </pic:spPr>
                </pic:pic>
              </a:graphicData>
            </a:graphic>
          </wp:inline>
        </w:drawing>
      </w:r>
    </w:p>
    <w:p w:rsidR="00A870BA" w:rsidRPr="00A870BA" w:rsidRDefault="00A870BA" w:rsidP="00A870BA"/>
    <w:p w:rsidR="00A870BA" w:rsidRPr="00A870BA" w:rsidRDefault="00A870BA" w:rsidP="00A870BA"/>
    <w:p w:rsidR="008F35FF" w:rsidRDefault="008F35FF" w:rsidP="00A870BA"/>
    <w:p w:rsidR="008F35FF" w:rsidRDefault="008F35FF" w:rsidP="008F35FF">
      <w:r>
        <w:br w:type="page"/>
      </w:r>
    </w:p>
    <w:p w:rsidR="00FB53BE" w:rsidRDefault="00FB53BE" w:rsidP="00A870BA"/>
    <w:p w:rsidR="007C0497" w:rsidRDefault="008F35FF" w:rsidP="00FB53BE">
      <w:pPr>
        <w:rPr>
          <w:i/>
        </w:rPr>
      </w:pPr>
      <w:r w:rsidRPr="008F35FF">
        <w:rPr>
          <w:i/>
        </w:rPr>
        <w:t>Table 2. Limit of detection (LOD) and Limit of quantitation (LOQ) expressed in mg/</w:t>
      </w:r>
      <w:r w:rsidR="007C0497">
        <w:rPr>
          <w:i/>
        </w:rPr>
        <w:t>mL</w:t>
      </w:r>
      <w:r w:rsidRPr="008F35FF">
        <w:rPr>
          <w:i/>
        </w:rPr>
        <w:t xml:space="preserve"> for the chromatographic analysis of polyphenols. </w:t>
      </w:r>
    </w:p>
    <w:p w:rsidR="00FB53BE" w:rsidRPr="008F35FF" w:rsidRDefault="007471C9" w:rsidP="00FB53BE">
      <w:pPr>
        <w:rPr>
          <w:i/>
        </w:rPr>
      </w:pPr>
      <w:r>
        <w:rPr>
          <w:noProof/>
        </w:rPr>
        <w:drawing>
          <wp:inline distT="0" distB="0" distL="0" distR="0" wp14:anchorId="4FC8BC28" wp14:editId="0EB616D3">
            <wp:extent cx="5648325" cy="5257800"/>
            <wp:effectExtent l="0" t="0" r="952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48325" cy="5257800"/>
                    </a:xfrm>
                    <a:prstGeom prst="rect">
                      <a:avLst/>
                    </a:prstGeom>
                  </pic:spPr>
                </pic:pic>
              </a:graphicData>
            </a:graphic>
          </wp:inline>
        </w:drawing>
      </w:r>
      <w:r w:rsidR="00FB53BE" w:rsidRPr="008F35FF">
        <w:rPr>
          <w:i/>
        </w:rPr>
        <w:br w:type="page"/>
      </w:r>
    </w:p>
    <w:p w:rsidR="00FB53BE" w:rsidRDefault="00FB53BE" w:rsidP="00FB53BE">
      <w:pPr>
        <w:pStyle w:val="Heading1"/>
        <w:jc w:val="center"/>
        <w:sectPr w:rsidR="00FB53BE" w:rsidSect="00D8523D">
          <w:pgSz w:w="12240" w:h="15840"/>
          <w:pgMar w:top="1440" w:right="1440" w:bottom="1440" w:left="1440" w:header="720" w:footer="720" w:gutter="0"/>
          <w:cols w:space="720"/>
          <w:docGrid w:linePitch="360"/>
        </w:sectPr>
      </w:pPr>
    </w:p>
    <w:p w:rsidR="00DE04EF" w:rsidRDefault="00FB53BE" w:rsidP="00FB53BE">
      <w:pPr>
        <w:pStyle w:val="Heading1"/>
        <w:jc w:val="center"/>
      </w:pPr>
      <w:bookmarkStart w:id="40" w:name="_Toc10727662"/>
      <w:r>
        <w:rPr>
          <w:noProof/>
        </w:rPr>
        <w:lastRenderedPageBreak/>
        <w:drawing>
          <wp:anchor distT="0" distB="0" distL="114300" distR="114300" simplePos="0" relativeHeight="251698176" behindDoc="0" locked="0" layoutInCell="1" allowOverlap="1">
            <wp:simplePos x="0" y="0"/>
            <wp:positionH relativeFrom="margin">
              <wp:align>center</wp:align>
            </wp:positionH>
            <wp:positionV relativeFrom="paragraph">
              <wp:posOffset>537963</wp:posOffset>
            </wp:positionV>
            <wp:extent cx="9177913" cy="4529470"/>
            <wp:effectExtent l="0" t="0" r="4445" b="444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177913" cy="4529470"/>
                    </a:xfrm>
                    <a:prstGeom prst="rect">
                      <a:avLst/>
                    </a:prstGeom>
                  </pic:spPr>
                </pic:pic>
              </a:graphicData>
            </a:graphic>
            <wp14:sizeRelH relativeFrom="page">
              <wp14:pctWidth>0</wp14:pctWidth>
            </wp14:sizeRelH>
            <wp14:sizeRelV relativeFrom="page">
              <wp14:pctHeight>0</wp14:pctHeight>
            </wp14:sizeRelV>
          </wp:anchor>
        </w:drawing>
      </w:r>
      <w:r>
        <w:t>Appendix VI</w:t>
      </w:r>
      <w:bookmarkEnd w:id="40"/>
    </w:p>
    <w:p w:rsidR="00FB53BE" w:rsidRPr="004F28AA" w:rsidRDefault="00FB53BE" w:rsidP="004F28AA">
      <w:pPr>
        <w:jc w:val="both"/>
        <w:rPr>
          <w:i/>
        </w:rPr>
      </w:pPr>
      <w:r w:rsidRPr="004F28AA">
        <w:rPr>
          <w:i/>
        </w:rPr>
        <w:t xml:space="preserve">Figure 1. Calibration curve of polyphenols, using the standard range 0.0125-0.2 </w:t>
      </w:r>
      <w:r w:rsidRPr="004F28AA">
        <w:rPr>
          <w:rFonts w:cstheme="minorHAnsi"/>
          <w:i/>
        </w:rPr>
        <w:t>mg/</w:t>
      </w:r>
      <w:proofErr w:type="spellStart"/>
      <w:r w:rsidRPr="004F28AA">
        <w:rPr>
          <w:rFonts w:cstheme="minorHAnsi"/>
          <w:i/>
        </w:rPr>
        <w:t>mL</w:t>
      </w:r>
      <w:r w:rsidRPr="004F28AA">
        <w:rPr>
          <w:i/>
        </w:rPr>
        <w:t>.</w:t>
      </w:r>
      <w:proofErr w:type="spellEnd"/>
      <w:r w:rsidRPr="004F28AA">
        <w:rPr>
          <w:i/>
        </w:rPr>
        <w:t xml:space="preserve"> Analysis done on a </w:t>
      </w:r>
      <w:proofErr w:type="spellStart"/>
      <w:r w:rsidRPr="004F28AA">
        <w:rPr>
          <w:i/>
        </w:rPr>
        <w:t>Thermo</w:t>
      </w:r>
      <w:proofErr w:type="spellEnd"/>
      <w:r w:rsidRPr="004F28AA">
        <w:rPr>
          <w:i/>
        </w:rPr>
        <w:t xml:space="preserve"> Scientific </w:t>
      </w:r>
      <w:proofErr w:type="spellStart"/>
      <w:r w:rsidRPr="004F28AA">
        <w:rPr>
          <w:i/>
        </w:rPr>
        <w:t>Accela</w:t>
      </w:r>
      <w:proofErr w:type="spellEnd"/>
      <w:r w:rsidRPr="004F28AA">
        <w:rPr>
          <w:i/>
        </w:rPr>
        <w:t xml:space="preserve"> LC Systems, </w:t>
      </w:r>
      <w:proofErr w:type="spellStart"/>
      <w:r w:rsidRPr="004F28AA">
        <w:rPr>
          <w:i/>
        </w:rPr>
        <w:t>Thermo</w:t>
      </w:r>
      <w:proofErr w:type="spellEnd"/>
      <w:r w:rsidRPr="004F28AA">
        <w:rPr>
          <w:i/>
        </w:rPr>
        <w:t xml:space="preserve"> </w:t>
      </w:r>
      <w:proofErr w:type="spellStart"/>
      <w:r w:rsidRPr="004F28AA">
        <w:rPr>
          <w:i/>
        </w:rPr>
        <w:t>hypersil</w:t>
      </w:r>
      <w:proofErr w:type="spellEnd"/>
      <w:r w:rsidRPr="004F28AA">
        <w:rPr>
          <w:i/>
        </w:rPr>
        <w:t xml:space="preserve"> gold column coupled to a DAD detector. Chromatographic conditions; oven t</w:t>
      </w:r>
      <w:r w:rsidR="00302F8B" w:rsidRPr="004F28AA">
        <w:rPr>
          <w:i/>
        </w:rPr>
        <w:t>emperature 3</w:t>
      </w:r>
      <w:r w:rsidRPr="004F28AA">
        <w:rPr>
          <w:i/>
        </w:rPr>
        <w:t>0</w:t>
      </w:r>
      <w:r w:rsidRPr="004F28AA">
        <w:rPr>
          <w:rFonts w:cstheme="minorHAnsi"/>
          <w:i/>
        </w:rPr>
        <w:t>°</w:t>
      </w:r>
      <w:r w:rsidRPr="004F28AA">
        <w:rPr>
          <w:i/>
        </w:rPr>
        <w:t xml:space="preserve">, mobile phase A – aqueous solution with </w:t>
      </w:r>
      <w:r w:rsidR="00E36C79" w:rsidRPr="004F28AA">
        <w:rPr>
          <w:i/>
        </w:rPr>
        <w:t>0.</w:t>
      </w:r>
      <w:r w:rsidRPr="004F28AA">
        <w:rPr>
          <w:i/>
        </w:rPr>
        <w:t xml:space="preserve">1% TFA and mobile phase B methanol, flow rate 450 </w:t>
      </w:r>
      <w:r w:rsidRPr="004F28AA">
        <w:rPr>
          <w:rFonts w:cstheme="minorHAnsi"/>
          <w:i/>
        </w:rPr>
        <w:t>µ</w:t>
      </w:r>
      <w:r w:rsidRPr="004F28AA">
        <w:rPr>
          <w:i/>
        </w:rPr>
        <w:t xml:space="preserve">L/min and injection volume 2 </w:t>
      </w:r>
      <w:r w:rsidRPr="004F28AA">
        <w:rPr>
          <w:rFonts w:cstheme="minorHAnsi"/>
          <w:i/>
        </w:rPr>
        <w:t>µ</w:t>
      </w:r>
      <w:r w:rsidRPr="004F28AA">
        <w:rPr>
          <w:i/>
        </w:rPr>
        <w:t>L.</w:t>
      </w:r>
    </w:p>
    <w:p w:rsidR="00D977BC" w:rsidRDefault="00D977BC" w:rsidP="00FB53BE">
      <w:pPr>
        <w:rPr>
          <w:i/>
        </w:rPr>
      </w:pPr>
      <w:r>
        <w:rPr>
          <w:noProof/>
        </w:rPr>
        <w:lastRenderedPageBreak/>
        <w:drawing>
          <wp:anchor distT="0" distB="0" distL="114300" distR="114300" simplePos="0" relativeHeight="251709440" behindDoc="0" locked="0" layoutInCell="1" allowOverlap="1">
            <wp:simplePos x="0" y="0"/>
            <wp:positionH relativeFrom="margin">
              <wp:align>center</wp:align>
            </wp:positionH>
            <wp:positionV relativeFrom="paragraph">
              <wp:posOffset>304800</wp:posOffset>
            </wp:positionV>
            <wp:extent cx="8892768" cy="4256315"/>
            <wp:effectExtent l="0" t="0" r="3810" b="0"/>
            <wp:wrapTopAndBottom/>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8892768" cy="4256315"/>
                    </a:xfrm>
                    <a:prstGeom prst="rect">
                      <a:avLst/>
                    </a:prstGeom>
                  </pic:spPr>
                </pic:pic>
              </a:graphicData>
            </a:graphic>
            <wp14:sizeRelH relativeFrom="page">
              <wp14:pctWidth>0</wp14:pctWidth>
            </wp14:sizeRelH>
            <wp14:sizeRelV relativeFrom="page">
              <wp14:pctHeight>0</wp14:pctHeight>
            </wp14:sizeRelV>
          </wp:anchor>
        </w:drawing>
      </w:r>
    </w:p>
    <w:p w:rsidR="00FB53BE" w:rsidRPr="007C0497" w:rsidRDefault="00FB53BE" w:rsidP="004F28AA">
      <w:pPr>
        <w:jc w:val="both"/>
        <w:rPr>
          <w:i/>
        </w:rPr>
      </w:pPr>
      <w:r w:rsidRPr="007C0497">
        <w:rPr>
          <w:i/>
        </w:rPr>
        <w:t xml:space="preserve">Figure 2. Calibration curve of polyphenols, using the standard range 0.0125-0.2 </w:t>
      </w:r>
      <w:r w:rsidRPr="007C0497">
        <w:rPr>
          <w:rFonts w:cstheme="minorHAnsi"/>
          <w:i/>
        </w:rPr>
        <w:t>mg/</w:t>
      </w:r>
      <w:proofErr w:type="spellStart"/>
      <w:r w:rsidRPr="007C0497">
        <w:rPr>
          <w:rFonts w:cstheme="minorHAnsi"/>
          <w:i/>
        </w:rPr>
        <w:t>mL</w:t>
      </w:r>
      <w:r w:rsidRPr="007C0497">
        <w:rPr>
          <w:i/>
        </w:rPr>
        <w:t>.</w:t>
      </w:r>
      <w:proofErr w:type="spellEnd"/>
      <w:r w:rsidRPr="007C0497">
        <w:rPr>
          <w:i/>
        </w:rPr>
        <w:t xml:space="preserve"> Analysis done on a </w:t>
      </w:r>
      <w:proofErr w:type="spellStart"/>
      <w:r w:rsidRPr="007C0497">
        <w:rPr>
          <w:i/>
        </w:rPr>
        <w:t>Thermo</w:t>
      </w:r>
      <w:proofErr w:type="spellEnd"/>
      <w:r w:rsidRPr="007C0497">
        <w:rPr>
          <w:i/>
        </w:rPr>
        <w:t xml:space="preserve"> Scientific </w:t>
      </w:r>
      <w:proofErr w:type="spellStart"/>
      <w:r w:rsidRPr="007C0497">
        <w:rPr>
          <w:i/>
        </w:rPr>
        <w:t>Accela</w:t>
      </w:r>
      <w:proofErr w:type="spellEnd"/>
      <w:r w:rsidRPr="007C0497">
        <w:rPr>
          <w:i/>
        </w:rPr>
        <w:t xml:space="preserve"> LC Systems, </w:t>
      </w:r>
      <w:proofErr w:type="spellStart"/>
      <w:r w:rsidRPr="007C0497">
        <w:rPr>
          <w:i/>
        </w:rPr>
        <w:t>Thermo</w:t>
      </w:r>
      <w:proofErr w:type="spellEnd"/>
      <w:r w:rsidRPr="007C0497">
        <w:rPr>
          <w:i/>
        </w:rPr>
        <w:t xml:space="preserve"> </w:t>
      </w:r>
      <w:proofErr w:type="spellStart"/>
      <w:r w:rsidRPr="007C0497">
        <w:rPr>
          <w:i/>
        </w:rPr>
        <w:t>hypersil</w:t>
      </w:r>
      <w:proofErr w:type="spellEnd"/>
      <w:r w:rsidRPr="007C0497">
        <w:rPr>
          <w:i/>
        </w:rPr>
        <w:t xml:space="preserve"> gold column coupled to a DAD detector. Chromatographic conditions; oven temperature </w:t>
      </w:r>
      <w:r w:rsidR="00302F8B">
        <w:rPr>
          <w:i/>
        </w:rPr>
        <w:t>3</w:t>
      </w:r>
      <w:r w:rsidRPr="007C0497">
        <w:rPr>
          <w:i/>
        </w:rPr>
        <w:t>0</w:t>
      </w:r>
      <w:r w:rsidRPr="007C0497">
        <w:rPr>
          <w:rFonts w:cstheme="minorHAnsi"/>
          <w:i/>
        </w:rPr>
        <w:t>°</w:t>
      </w:r>
      <w:r w:rsidRPr="007C0497">
        <w:rPr>
          <w:i/>
        </w:rPr>
        <w:t xml:space="preserve">, mobile phase A – aqueous solution with 1% TFA and mobile phase B methanol, flow rate 450 </w:t>
      </w:r>
      <w:r w:rsidRPr="007C0497">
        <w:rPr>
          <w:rFonts w:cstheme="minorHAnsi"/>
          <w:i/>
        </w:rPr>
        <w:t>µ</w:t>
      </w:r>
      <w:r w:rsidRPr="007C0497">
        <w:rPr>
          <w:i/>
        </w:rPr>
        <w:t xml:space="preserve">L/min and injection volume 2 </w:t>
      </w:r>
      <w:r w:rsidRPr="007C0497">
        <w:rPr>
          <w:rFonts w:cstheme="minorHAnsi"/>
          <w:i/>
        </w:rPr>
        <w:t>µ</w:t>
      </w:r>
      <w:r w:rsidRPr="007C0497">
        <w:rPr>
          <w:i/>
        </w:rPr>
        <w:t>L.</w:t>
      </w:r>
    </w:p>
    <w:p w:rsidR="00FB53BE" w:rsidRDefault="00F3632F" w:rsidP="00F3632F">
      <w:pPr>
        <w:pStyle w:val="Heading1"/>
        <w:jc w:val="center"/>
      </w:pPr>
      <w:bookmarkStart w:id="41" w:name="_Toc10727663"/>
      <w:r>
        <w:rPr>
          <w:noProof/>
        </w:rPr>
        <w:lastRenderedPageBreak/>
        <w:drawing>
          <wp:anchor distT="0" distB="0" distL="114300" distR="114300" simplePos="0" relativeHeight="251700224" behindDoc="0" locked="0" layoutInCell="1" allowOverlap="1">
            <wp:simplePos x="0" y="0"/>
            <wp:positionH relativeFrom="margin">
              <wp:align>center</wp:align>
            </wp:positionH>
            <wp:positionV relativeFrom="paragraph">
              <wp:posOffset>314960</wp:posOffset>
            </wp:positionV>
            <wp:extent cx="9267631" cy="4178300"/>
            <wp:effectExtent l="0" t="0" r="0" b="0"/>
            <wp:wrapTopAndBottom/>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9267631" cy="4178300"/>
                    </a:xfrm>
                    <a:prstGeom prst="rect">
                      <a:avLst/>
                    </a:prstGeom>
                  </pic:spPr>
                </pic:pic>
              </a:graphicData>
            </a:graphic>
            <wp14:sizeRelH relativeFrom="page">
              <wp14:pctWidth>0</wp14:pctWidth>
            </wp14:sizeRelH>
            <wp14:sizeRelV relativeFrom="page">
              <wp14:pctHeight>0</wp14:pctHeight>
            </wp14:sizeRelV>
          </wp:anchor>
        </w:drawing>
      </w:r>
      <w:r w:rsidR="00FB53BE">
        <w:t>Appendix VII</w:t>
      </w:r>
      <w:bookmarkEnd w:id="41"/>
    </w:p>
    <w:p w:rsidR="00F3632F" w:rsidRDefault="00F3632F" w:rsidP="00FB53BE">
      <w:pPr>
        <w:rPr>
          <w:i/>
        </w:rPr>
      </w:pPr>
      <w:r w:rsidRPr="00F3632F">
        <w:rPr>
          <w:i/>
        </w:rPr>
        <w:t>Figure 1. Measured UV/VIS spectra of phenolic compounds. Analysis done by a diode array detector.</w:t>
      </w:r>
    </w:p>
    <w:p w:rsidR="00F3632F" w:rsidRDefault="00F3632F" w:rsidP="00F3632F">
      <w:r>
        <w:br w:type="page"/>
      </w:r>
    </w:p>
    <w:p w:rsidR="00F3632F" w:rsidRPr="00F3632F" w:rsidRDefault="00D977BC" w:rsidP="00FB53BE">
      <w:pPr>
        <w:rPr>
          <w:i/>
        </w:rPr>
      </w:pPr>
      <w:r>
        <w:rPr>
          <w:noProof/>
        </w:rPr>
        <w:lastRenderedPageBreak/>
        <w:drawing>
          <wp:anchor distT="0" distB="0" distL="114300" distR="114300" simplePos="0" relativeHeight="251710464" behindDoc="0" locked="0" layoutInCell="1" allowOverlap="1">
            <wp:simplePos x="0" y="0"/>
            <wp:positionH relativeFrom="page">
              <wp:posOffset>457200</wp:posOffset>
            </wp:positionH>
            <wp:positionV relativeFrom="paragraph">
              <wp:posOffset>370296</wp:posOffset>
            </wp:positionV>
            <wp:extent cx="9372024" cy="4093029"/>
            <wp:effectExtent l="0" t="0" r="635" b="3175"/>
            <wp:wrapTopAndBottom/>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9372024" cy="4093029"/>
                    </a:xfrm>
                    <a:prstGeom prst="rect">
                      <a:avLst/>
                    </a:prstGeom>
                  </pic:spPr>
                </pic:pic>
              </a:graphicData>
            </a:graphic>
            <wp14:sizeRelH relativeFrom="page">
              <wp14:pctWidth>0</wp14:pctWidth>
            </wp14:sizeRelH>
            <wp14:sizeRelV relativeFrom="page">
              <wp14:pctHeight>0</wp14:pctHeight>
            </wp14:sizeRelV>
          </wp:anchor>
        </w:drawing>
      </w:r>
    </w:p>
    <w:p w:rsidR="00F3632F" w:rsidRDefault="00F3632F" w:rsidP="00F3632F">
      <w:pPr>
        <w:jc w:val="center"/>
        <w:rPr>
          <w:i/>
        </w:rPr>
      </w:pPr>
    </w:p>
    <w:p w:rsidR="00F3632F" w:rsidRDefault="00D977BC" w:rsidP="00FB53BE">
      <w:r>
        <w:rPr>
          <w:i/>
        </w:rPr>
        <w:t>Figure 2</w:t>
      </w:r>
      <w:r w:rsidRPr="00F3632F">
        <w:rPr>
          <w:i/>
        </w:rPr>
        <w:t>. Measured UV/VIS spectra of phenolic compounds. Analysis done by a diode array detector.</w:t>
      </w:r>
    </w:p>
    <w:p w:rsidR="00F3632F" w:rsidRDefault="00F3632F" w:rsidP="00F3632F">
      <w:r>
        <w:br w:type="page"/>
      </w:r>
    </w:p>
    <w:p w:rsidR="00F3632F" w:rsidRDefault="00F3632F" w:rsidP="00F3632F">
      <w:pPr>
        <w:rPr>
          <w:i/>
        </w:rPr>
        <w:sectPr w:rsidR="00F3632F" w:rsidSect="00FB53BE">
          <w:pgSz w:w="15840" w:h="12240" w:orient="landscape"/>
          <w:pgMar w:top="1440" w:right="1440" w:bottom="1440" w:left="1440" w:header="720" w:footer="720" w:gutter="0"/>
          <w:cols w:space="720"/>
          <w:docGrid w:linePitch="360"/>
        </w:sectPr>
      </w:pPr>
    </w:p>
    <w:p w:rsidR="00D977BC" w:rsidRDefault="00D977BC" w:rsidP="00F3632F">
      <w:pPr>
        <w:rPr>
          <w:noProof/>
        </w:rPr>
      </w:pPr>
      <w:r>
        <w:rPr>
          <w:noProof/>
        </w:rPr>
        <w:lastRenderedPageBreak/>
        <w:drawing>
          <wp:inline distT="0" distB="0" distL="0" distR="0" wp14:anchorId="1D13BBFB" wp14:editId="655C48E1">
            <wp:extent cx="5943600" cy="2501900"/>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501900"/>
                    </a:xfrm>
                    <a:prstGeom prst="rect">
                      <a:avLst/>
                    </a:prstGeom>
                  </pic:spPr>
                </pic:pic>
              </a:graphicData>
            </a:graphic>
          </wp:inline>
        </w:drawing>
      </w:r>
    </w:p>
    <w:p w:rsidR="00F3632F" w:rsidRDefault="00F3632F" w:rsidP="00F3632F">
      <w:pPr>
        <w:rPr>
          <w:i/>
        </w:rPr>
      </w:pPr>
      <w:r>
        <w:rPr>
          <w:i/>
        </w:rPr>
        <w:t>Figure 3</w:t>
      </w:r>
      <w:r w:rsidRPr="00F3632F">
        <w:rPr>
          <w:i/>
        </w:rPr>
        <w:t>. Measured UV/VIS spectra of phenolic compounds. Analysis done by a diode array detector.</w:t>
      </w:r>
    </w:p>
    <w:p w:rsidR="00F3632F" w:rsidRDefault="00F3632F" w:rsidP="00FB53BE">
      <w:pPr>
        <w:sectPr w:rsidR="00F3632F" w:rsidSect="00F3632F">
          <w:pgSz w:w="12240" w:h="15840"/>
          <w:pgMar w:top="1440" w:right="1440" w:bottom="1440" w:left="1440" w:header="720" w:footer="720" w:gutter="0"/>
          <w:cols w:space="720"/>
          <w:docGrid w:linePitch="360"/>
        </w:sectPr>
      </w:pPr>
    </w:p>
    <w:p w:rsidR="00FB53BE" w:rsidRDefault="00F3632F" w:rsidP="00F3632F">
      <w:pPr>
        <w:pStyle w:val="Heading1"/>
        <w:jc w:val="center"/>
      </w:pPr>
      <w:bookmarkStart w:id="42" w:name="_Toc10727664"/>
      <w:r>
        <w:lastRenderedPageBreak/>
        <w:t xml:space="preserve">Appendix </w:t>
      </w:r>
      <w:r w:rsidR="00A73CE3">
        <w:t>VIII</w:t>
      </w:r>
      <w:bookmarkEnd w:id="42"/>
    </w:p>
    <w:p w:rsidR="00F3632F" w:rsidRPr="00F3632F" w:rsidRDefault="00F3632F" w:rsidP="00F3632F"/>
    <w:p w:rsidR="00F3632F" w:rsidRPr="00350D98" w:rsidRDefault="00F3632F" w:rsidP="004F28AA">
      <w:pPr>
        <w:jc w:val="both"/>
        <w:rPr>
          <w:i/>
        </w:rPr>
      </w:pPr>
      <w:r>
        <w:rPr>
          <w:noProof/>
        </w:rPr>
        <w:drawing>
          <wp:anchor distT="0" distB="0" distL="114300" distR="114300" simplePos="0" relativeHeight="251703296" behindDoc="0" locked="0" layoutInCell="1" allowOverlap="1">
            <wp:simplePos x="0" y="0"/>
            <wp:positionH relativeFrom="page">
              <wp:align>left</wp:align>
            </wp:positionH>
            <wp:positionV relativeFrom="paragraph">
              <wp:posOffset>966881</wp:posOffset>
            </wp:positionV>
            <wp:extent cx="9979660" cy="3575685"/>
            <wp:effectExtent l="0" t="0" r="2540" b="5715"/>
            <wp:wrapTopAndBottom/>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979660" cy="3575685"/>
                    </a:xfrm>
                    <a:prstGeom prst="rect">
                      <a:avLst/>
                    </a:prstGeom>
                  </pic:spPr>
                </pic:pic>
              </a:graphicData>
            </a:graphic>
            <wp14:sizeRelH relativeFrom="page">
              <wp14:pctWidth>0</wp14:pctWidth>
            </wp14:sizeRelH>
            <wp14:sizeRelV relativeFrom="page">
              <wp14:pctHeight>0</wp14:pctHeight>
            </wp14:sizeRelV>
          </wp:anchor>
        </w:drawing>
      </w:r>
      <w:r w:rsidRPr="00131774">
        <w:rPr>
          <w:i/>
        </w:rPr>
        <w:t>Tabl</w:t>
      </w:r>
      <w:r>
        <w:rPr>
          <w:i/>
        </w:rPr>
        <w:t xml:space="preserve">e 1. Overview of the polyphenol </w:t>
      </w:r>
      <w:r w:rsidRPr="00131774">
        <w:rPr>
          <w:i/>
        </w:rPr>
        <w:t>composition of</w:t>
      </w:r>
      <w:r>
        <w:rPr>
          <w:i/>
        </w:rPr>
        <w:t xml:space="preserve"> the analyzed species of Allium</w:t>
      </w:r>
      <w:r w:rsidRPr="00131774">
        <w:rPr>
          <w:i/>
        </w:rPr>
        <w:t xml:space="preserve">, presented in </w:t>
      </w:r>
      <w:r>
        <w:rPr>
          <w:rFonts w:cstheme="minorHAnsi"/>
          <w:i/>
        </w:rPr>
        <w:t>µ</w:t>
      </w:r>
      <w:r w:rsidRPr="00131774">
        <w:rPr>
          <w:i/>
        </w:rPr>
        <w:t>g/g of dry sample and the standard deviation, result ar</w:t>
      </w:r>
      <w:r>
        <w:rPr>
          <w:i/>
        </w:rPr>
        <w:t>e calculated based on duplicate</w:t>
      </w:r>
      <w:r w:rsidRPr="00131774">
        <w:rPr>
          <w:i/>
        </w:rPr>
        <w:t xml:space="preserve"> </w:t>
      </w:r>
      <w:r w:rsidRPr="004F28AA">
        <w:rPr>
          <w:i/>
        </w:rPr>
        <w:t>measurements</w:t>
      </w:r>
      <w:r w:rsidRPr="004F28AA">
        <w:rPr>
          <w:i/>
          <w:noProof/>
        </w:rPr>
        <w:t xml:space="preserve">. </w:t>
      </w:r>
      <w:r w:rsidR="00187E21">
        <w:rPr>
          <w:i/>
          <w:noProof/>
        </w:rPr>
        <w:t>C- Control samp</w:t>
      </w:r>
      <w:r w:rsidR="004F28AA" w:rsidRPr="004F28AA">
        <w:rPr>
          <w:i/>
          <w:noProof/>
        </w:rPr>
        <w:t>l</w:t>
      </w:r>
      <w:r w:rsidR="00187E21">
        <w:rPr>
          <w:i/>
          <w:noProof/>
        </w:rPr>
        <w:t>e</w:t>
      </w:r>
      <w:r w:rsidR="004F28AA" w:rsidRPr="004F28AA">
        <w:rPr>
          <w:i/>
          <w:noProof/>
        </w:rPr>
        <w:t>;</w:t>
      </w:r>
      <w:r w:rsidR="004F28AA">
        <w:rPr>
          <w:noProof/>
        </w:rPr>
        <w:t xml:space="preserve"> </w:t>
      </w:r>
      <w:r w:rsidRPr="00350D98">
        <w:rPr>
          <w:i/>
        </w:rPr>
        <w:t>1 – 1 mg/L selenium solution added; 5 - 5 mg/L selenium solution added; 20 – 20 mg/L selenium solution added</w:t>
      </w:r>
      <w:r>
        <w:rPr>
          <w:i/>
        </w:rPr>
        <w:t>.</w:t>
      </w:r>
      <w:r w:rsidR="00BB613E">
        <w:rPr>
          <w:i/>
        </w:rPr>
        <w:t xml:space="preserve"> Analysis done on duplicate independent extractions.</w:t>
      </w:r>
      <w:bookmarkStart w:id="43" w:name="_GoBack"/>
      <w:bookmarkEnd w:id="43"/>
    </w:p>
    <w:sectPr w:rsidR="00F3632F" w:rsidRPr="00350D98" w:rsidSect="00FB53B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74BA" w:rsidRDefault="009674BA" w:rsidP="00B27434">
      <w:pPr>
        <w:spacing w:after="0" w:line="240" w:lineRule="auto"/>
      </w:pPr>
      <w:r>
        <w:separator/>
      </w:r>
    </w:p>
  </w:endnote>
  <w:endnote w:type="continuationSeparator" w:id="0">
    <w:p w:rsidR="009674BA" w:rsidRDefault="009674BA" w:rsidP="00B27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226" w:rsidRDefault="00541226">
    <w:pPr>
      <w:pStyle w:val="Footer"/>
      <w:jc w:val="right"/>
    </w:pPr>
  </w:p>
  <w:p w:rsidR="00B85559" w:rsidRDefault="00B8555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2229207"/>
      <w:docPartObj>
        <w:docPartGallery w:val="Page Numbers (Bottom of Page)"/>
        <w:docPartUnique/>
      </w:docPartObj>
    </w:sdtPr>
    <w:sdtEndPr>
      <w:rPr>
        <w:noProof/>
      </w:rPr>
    </w:sdtEndPr>
    <w:sdtContent>
      <w:p w:rsidR="00541226" w:rsidRDefault="00541226">
        <w:pPr>
          <w:pStyle w:val="Footer"/>
          <w:jc w:val="right"/>
        </w:pPr>
        <w:r>
          <w:fldChar w:fldCharType="begin"/>
        </w:r>
        <w:r>
          <w:instrText xml:space="preserve"> PAGE   \* MERGEFORMAT </w:instrText>
        </w:r>
        <w:r>
          <w:fldChar w:fldCharType="separate"/>
        </w:r>
        <w:r w:rsidR="00187E21">
          <w:rPr>
            <w:noProof/>
          </w:rPr>
          <w:t>45</w:t>
        </w:r>
        <w:r>
          <w:rPr>
            <w:noProof/>
          </w:rPr>
          <w:fldChar w:fldCharType="end"/>
        </w:r>
      </w:p>
    </w:sdtContent>
  </w:sdt>
  <w:p w:rsidR="00541226" w:rsidRDefault="005412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74BA" w:rsidRDefault="009674BA" w:rsidP="00B27434">
      <w:pPr>
        <w:spacing w:after="0" w:line="240" w:lineRule="auto"/>
      </w:pPr>
      <w:r>
        <w:separator/>
      </w:r>
    </w:p>
  </w:footnote>
  <w:footnote w:type="continuationSeparator" w:id="0">
    <w:p w:rsidR="009674BA" w:rsidRDefault="009674BA" w:rsidP="00B274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AAB1984"/>
    <w:multiLevelType w:val="hybridMultilevel"/>
    <w:tmpl w:val="83165C82"/>
    <w:lvl w:ilvl="0" w:tplc="0FB2708E">
      <w:start w:val="1"/>
      <w:numFmt w:val="decimal"/>
      <w:lvlText w:val="%1."/>
      <w:lvlJc w:val="left"/>
      <w:pPr>
        <w:ind w:left="720" w:hanging="360"/>
      </w:pPr>
      <w:rPr>
        <w:rFonts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1A1"/>
    <w:rsid w:val="00012DB9"/>
    <w:rsid w:val="0001572C"/>
    <w:rsid w:val="00046A66"/>
    <w:rsid w:val="00055343"/>
    <w:rsid w:val="0006552F"/>
    <w:rsid w:val="00073599"/>
    <w:rsid w:val="0008226A"/>
    <w:rsid w:val="00090E56"/>
    <w:rsid w:val="000F5C84"/>
    <w:rsid w:val="000F5E36"/>
    <w:rsid w:val="0011464F"/>
    <w:rsid w:val="00122D4F"/>
    <w:rsid w:val="00127BF4"/>
    <w:rsid w:val="00153E7D"/>
    <w:rsid w:val="001629FB"/>
    <w:rsid w:val="0016792C"/>
    <w:rsid w:val="00172E8A"/>
    <w:rsid w:val="00187E21"/>
    <w:rsid w:val="001A5D1B"/>
    <w:rsid w:val="001A5DB5"/>
    <w:rsid w:val="001B02DE"/>
    <w:rsid w:val="001B2A36"/>
    <w:rsid w:val="001B330E"/>
    <w:rsid w:val="001D5257"/>
    <w:rsid w:val="001D5AF7"/>
    <w:rsid w:val="001E1264"/>
    <w:rsid w:val="001F0FA3"/>
    <w:rsid w:val="00202D8E"/>
    <w:rsid w:val="00207AEC"/>
    <w:rsid w:val="002444B2"/>
    <w:rsid w:val="00255578"/>
    <w:rsid w:val="00267D08"/>
    <w:rsid w:val="00275568"/>
    <w:rsid w:val="00280E01"/>
    <w:rsid w:val="0029739C"/>
    <w:rsid w:val="002A5EAB"/>
    <w:rsid w:val="002B6C28"/>
    <w:rsid w:val="002C78B7"/>
    <w:rsid w:val="002D79D7"/>
    <w:rsid w:val="002E0D24"/>
    <w:rsid w:val="002E564C"/>
    <w:rsid w:val="00302F8B"/>
    <w:rsid w:val="00317CB3"/>
    <w:rsid w:val="00320C76"/>
    <w:rsid w:val="00350D98"/>
    <w:rsid w:val="00376558"/>
    <w:rsid w:val="00380FCC"/>
    <w:rsid w:val="00385264"/>
    <w:rsid w:val="0038793F"/>
    <w:rsid w:val="00396EF1"/>
    <w:rsid w:val="003A0AD2"/>
    <w:rsid w:val="003A42D0"/>
    <w:rsid w:val="003B0CE1"/>
    <w:rsid w:val="003D27BC"/>
    <w:rsid w:val="003D605F"/>
    <w:rsid w:val="003D66F5"/>
    <w:rsid w:val="003E07CD"/>
    <w:rsid w:val="004002B7"/>
    <w:rsid w:val="00405B25"/>
    <w:rsid w:val="00405E63"/>
    <w:rsid w:val="00422D54"/>
    <w:rsid w:val="00452F83"/>
    <w:rsid w:val="0045789B"/>
    <w:rsid w:val="004A2CAC"/>
    <w:rsid w:val="004A38FB"/>
    <w:rsid w:val="004B6C51"/>
    <w:rsid w:val="004E274D"/>
    <w:rsid w:val="004F28AA"/>
    <w:rsid w:val="00513ACE"/>
    <w:rsid w:val="00541226"/>
    <w:rsid w:val="00550322"/>
    <w:rsid w:val="0055293E"/>
    <w:rsid w:val="005611A1"/>
    <w:rsid w:val="00581F7A"/>
    <w:rsid w:val="00587B68"/>
    <w:rsid w:val="00592DE4"/>
    <w:rsid w:val="00593E39"/>
    <w:rsid w:val="005A7714"/>
    <w:rsid w:val="005C3292"/>
    <w:rsid w:val="005C606C"/>
    <w:rsid w:val="005E069C"/>
    <w:rsid w:val="005E59DF"/>
    <w:rsid w:val="0060195E"/>
    <w:rsid w:val="0060481F"/>
    <w:rsid w:val="00637A2A"/>
    <w:rsid w:val="0064021C"/>
    <w:rsid w:val="006446A8"/>
    <w:rsid w:val="00646AEA"/>
    <w:rsid w:val="00652B65"/>
    <w:rsid w:val="00670AD3"/>
    <w:rsid w:val="00676FBD"/>
    <w:rsid w:val="006A061E"/>
    <w:rsid w:val="006A605E"/>
    <w:rsid w:val="006F5B0A"/>
    <w:rsid w:val="0073025B"/>
    <w:rsid w:val="007471C9"/>
    <w:rsid w:val="00750E3E"/>
    <w:rsid w:val="0075110A"/>
    <w:rsid w:val="0075244C"/>
    <w:rsid w:val="00752D6C"/>
    <w:rsid w:val="00754F6F"/>
    <w:rsid w:val="007841C2"/>
    <w:rsid w:val="007A4676"/>
    <w:rsid w:val="007C0497"/>
    <w:rsid w:val="007C7F33"/>
    <w:rsid w:val="007E31B7"/>
    <w:rsid w:val="008356B2"/>
    <w:rsid w:val="0084437E"/>
    <w:rsid w:val="00847F3B"/>
    <w:rsid w:val="00850A40"/>
    <w:rsid w:val="00891B3B"/>
    <w:rsid w:val="008A06A4"/>
    <w:rsid w:val="008C0637"/>
    <w:rsid w:val="008E70A2"/>
    <w:rsid w:val="008F35FF"/>
    <w:rsid w:val="0090051D"/>
    <w:rsid w:val="009018D2"/>
    <w:rsid w:val="0090275C"/>
    <w:rsid w:val="00910CE4"/>
    <w:rsid w:val="00912B91"/>
    <w:rsid w:val="00920DEE"/>
    <w:rsid w:val="0093155F"/>
    <w:rsid w:val="00933087"/>
    <w:rsid w:val="0094032D"/>
    <w:rsid w:val="00965AAB"/>
    <w:rsid w:val="009674BA"/>
    <w:rsid w:val="00971C8D"/>
    <w:rsid w:val="0098742C"/>
    <w:rsid w:val="00990B1C"/>
    <w:rsid w:val="009A0C67"/>
    <w:rsid w:val="009B409E"/>
    <w:rsid w:val="009B483B"/>
    <w:rsid w:val="009C2B39"/>
    <w:rsid w:val="009F29D7"/>
    <w:rsid w:val="00A06727"/>
    <w:rsid w:val="00A2215A"/>
    <w:rsid w:val="00A32833"/>
    <w:rsid w:val="00A55A42"/>
    <w:rsid w:val="00A71D74"/>
    <w:rsid w:val="00A73CE3"/>
    <w:rsid w:val="00A8446C"/>
    <w:rsid w:val="00A86F7D"/>
    <w:rsid w:val="00A870BA"/>
    <w:rsid w:val="00AB1490"/>
    <w:rsid w:val="00AC6F65"/>
    <w:rsid w:val="00AF1605"/>
    <w:rsid w:val="00B11DC5"/>
    <w:rsid w:val="00B11F33"/>
    <w:rsid w:val="00B27434"/>
    <w:rsid w:val="00B34D7A"/>
    <w:rsid w:val="00B37839"/>
    <w:rsid w:val="00B51852"/>
    <w:rsid w:val="00B62E04"/>
    <w:rsid w:val="00B6344D"/>
    <w:rsid w:val="00B63F65"/>
    <w:rsid w:val="00B85559"/>
    <w:rsid w:val="00B96790"/>
    <w:rsid w:val="00BB613E"/>
    <w:rsid w:val="00BB6EB8"/>
    <w:rsid w:val="00BD540F"/>
    <w:rsid w:val="00BE6F8E"/>
    <w:rsid w:val="00BF1269"/>
    <w:rsid w:val="00C25416"/>
    <w:rsid w:val="00C33243"/>
    <w:rsid w:val="00C63480"/>
    <w:rsid w:val="00C66BCA"/>
    <w:rsid w:val="00C72B50"/>
    <w:rsid w:val="00C731A2"/>
    <w:rsid w:val="00C73280"/>
    <w:rsid w:val="00CB0889"/>
    <w:rsid w:val="00CC5731"/>
    <w:rsid w:val="00CD128F"/>
    <w:rsid w:val="00CD637E"/>
    <w:rsid w:val="00CE6775"/>
    <w:rsid w:val="00D43A93"/>
    <w:rsid w:val="00D65225"/>
    <w:rsid w:val="00D8523D"/>
    <w:rsid w:val="00D91775"/>
    <w:rsid w:val="00D977BC"/>
    <w:rsid w:val="00DB2C71"/>
    <w:rsid w:val="00DE04EF"/>
    <w:rsid w:val="00DE6E78"/>
    <w:rsid w:val="00E01045"/>
    <w:rsid w:val="00E066B3"/>
    <w:rsid w:val="00E1323D"/>
    <w:rsid w:val="00E1706E"/>
    <w:rsid w:val="00E34754"/>
    <w:rsid w:val="00E36C79"/>
    <w:rsid w:val="00E570F4"/>
    <w:rsid w:val="00E62FC3"/>
    <w:rsid w:val="00E73E50"/>
    <w:rsid w:val="00E825DC"/>
    <w:rsid w:val="00E92C07"/>
    <w:rsid w:val="00EC099C"/>
    <w:rsid w:val="00EC674C"/>
    <w:rsid w:val="00EE3C32"/>
    <w:rsid w:val="00EE5559"/>
    <w:rsid w:val="00EF2530"/>
    <w:rsid w:val="00F12C90"/>
    <w:rsid w:val="00F1691A"/>
    <w:rsid w:val="00F3632F"/>
    <w:rsid w:val="00F4263A"/>
    <w:rsid w:val="00F534BB"/>
    <w:rsid w:val="00F55434"/>
    <w:rsid w:val="00F718D0"/>
    <w:rsid w:val="00F7420A"/>
    <w:rsid w:val="00F858E4"/>
    <w:rsid w:val="00F91E7E"/>
    <w:rsid w:val="00F95838"/>
    <w:rsid w:val="00FA16CD"/>
    <w:rsid w:val="00FA4271"/>
    <w:rsid w:val="00FA7785"/>
    <w:rsid w:val="00FB53BE"/>
    <w:rsid w:val="00FC0A64"/>
    <w:rsid w:val="00FC1B14"/>
    <w:rsid w:val="00FC6332"/>
    <w:rsid w:val="00FD6233"/>
    <w:rsid w:val="00FF4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A5399D-9EFD-4992-910F-A5F4FBED3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1A1"/>
  </w:style>
  <w:style w:type="paragraph" w:styleId="Heading1">
    <w:name w:val="heading 1"/>
    <w:basedOn w:val="Normal"/>
    <w:next w:val="Normal"/>
    <w:link w:val="Heading1Char"/>
    <w:uiPriority w:val="9"/>
    <w:qFormat/>
    <w:rsid w:val="005611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611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611A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1A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611A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611A1"/>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611A1"/>
    <w:pPr>
      <w:ind w:left="720"/>
      <w:contextualSpacing/>
    </w:pPr>
  </w:style>
  <w:style w:type="paragraph" w:styleId="NormalWeb">
    <w:name w:val="Normal (Web)"/>
    <w:basedOn w:val="Normal"/>
    <w:uiPriority w:val="99"/>
    <w:semiHidden/>
    <w:unhideWhenUsed/>
    <w:rsid w:val="00E825D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27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434"/>
  </w:style>
  <w:style w:type="paragraph" w:styleId="Footer">
    <w:name w:val="footer"/>
    <w:basedOn w:val="Normal"/>
    <w:link w:val="FooterChar"/>
    <w:uiPriority w:val="99"/>
    <w:unhideWhenUsed/>
    <w:rsid w:val="00B27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434"/>
  </w:style>
  <w:style w:type="paragraph" w:styleId="Title">
    <w:name w:val="Title"/>
    <w:basedOn w:val="Normal"/>
    <w:next w:val="Normal"/>
    <w:link w:val="TitleChar"/>
    <w:uiPriority w:val="10"/>
    <w:qFormat/>
    <w:rsid w:val="00593E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E39"/>
    <w:rPr>
      <w:rFonts w:asciiTheme="majorHAnsi" w:eastAsiaTheme="majorEastAsia" w:hAnsiTheme="majorHAnsi" w:cstheme="majorBidi"/>
      <w:spacing w:val="-10"/>
      <w:kern w:val="28"/>
      <w:sz w:val="56"/>
      <w:szCs w:val="56"/>
    </w:rPr>
  </w:style>
  <w:style w:type="paragraph" w:customStyle="1" w:styleId="Default">
    <w:name w:val="Default"/>
    <w:rsid w:val="001D5257"/>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1D5257"/>
    <w:pPr>
      <w:outlineLvl w:val="9"/>
    </w:pPr>
  </w:style>
  <w:style w:type="paragraph" w:styleId="TOC2">
    <w:name w:val="toc 2"/>
    <w:basedOn w:val="Normal"/>
    <w:next w:val="Normal"/>
    <w:autoRedefine/>
    <w:uiPriority w:val="39"/>
    <w:unhideWhenUsed/>
    <w:rsid w:val="001D5257"/>
    <w:pPr>
      <w:spacing w:after="100"/>
      <w:ind w:left="220"/>
    </w:pPr>
    <w:rPr>
      <w:rFonts w:eastAsiaTheme="minorEastAsia" w:cs="Times New Roman"/>
    </w:rPr>
  </w:style>
  <w:style w:type="paragraph" w:styleId="TOC1">
    <w:name w:val="toc 1"/>
    <w:basedOn w:val="Normal"/>
    <w:next w:val="Normal"/>
    <w:autoRedefine/>
    <w:uiPriority w:val="39"/>
    <w:unhideWhenUsed/>
    <w:rsid w:val="001D5257"/>
    <w:pPr>
      <w:spacing w:after="100"/>
    </w:pPr>
    <w:rPr>
      <w:rFonts w:eastAsiaTheme="minorEastAsia" w:cs="Times New Roman"/>
    </w:rPr>
  </w:style>
  <w:style w:type="paragraph" w:styleId="TOC3">
    <w:name w:val="toc 3"/>
    <w:basedOn w:val="Normal"/>
    <w:next w:val="Normal"/>
    <w:autoRedefine/>
    <w:uiPriority w:val="39"/>
    <w:unhideWhenUsed/>
    <w:rsid w:val="001D5257"/>
    <w:pPr>
      <w:spacing w:after="100"/>
      <w:ind w:left="440"/>
    </w:pPr>
    <w:rPr>
      <w:rFonts w:eastAsiaTheme="minorEastAsia" w:cs="Times New Roman"/>
    </w:rPr>
  </w:style>
  <w:style w:type="character" w:styleId="Hyperlink">
    <w:name w:val="Hyperlink"/>
    <w:basedOn w:val="DefaultParagraphFont"/>
    <w:uiPriority w:val="99"/>
    <w:unhideWhenUsed/>
    <w:rsid w:val="001D5257"/>
    <w:rPr>
      <w:color w:val="0563C1" w:themeColor="hyperlink"/>
      <w:u w:val="single"/>
    </w:rPr>
  </w:style>
  <w:style w:type="table" w:styleId="TableGrid">
    <w:name w:val="Table Grid"/>
    <w:basedOn w:val="TableNormal"/>
    <w:uiPriority w:val="39"/>
    <w:rsid w:val="00275568"/>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DefaultParagraphFont"/>
    <w:rsid w:val="00055343"/>
  </w:style>
  <w:style w:type="character" w:customStyle="1" w:styleId="lrzxr">
    <w:name w:val="lrzxr"/>
    <w:basedOn w:val="DefaultParagraphFont"/>
    <w:rsid w:val="00055343"/>
  </w:style>
  <w:style w:type="paragraph" w:styleId="Bibliography">
    <w:name w:val="Bibliography"/>
    <w:basedOn w:val="Normal"/>
    <w:next w:val="Normal"/>
    <w:uiPriority w:val="37"/>
    <w:unhideWhenUsed/>
    <w:rsid w:val="00C66BCA"/>
  </w:style>
  <w:style w:type="table" w:styleId="PlainTable5">
    <w:name w:val="Plain Table 5"/>
    <w:basedOn w:val="TableNormal"/>
    <w:uiPriority w:val="45"/>
    <w:rsid w:val="004A2CA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alloonText">
    <w:name w:val="Balloon Text"/>
    <w:basedOn w:val="Normal"/>
    <w:link w:val="BalloonTextChar"/>
    <w:uiPriority w:val="99"/>
    <w:semiHidden/>
    <w:unhideWhenUsed/>
    <w:rsid w:val="008E70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0A2"/>
    <w:rPr>
      <w:rFonts w:ascii="Segoe UI" w:hAnsi="Segoe UI" w:cs="Segoe UI"/>
      <w:sz w:val="18"/>
      <w:szCs w:val="18"/>
    </w:rPr>
  </w:style>
  <w:style w:type="character" w:styleId="PlaceholderText">
    <w:name w:val="Placeholder Text"/>
    <w:basedOn w:val="DefaultParagraphFont"/>
    <w:uiPriority w:val="99"/>
    <w:semiHidden/>
    <w:rsid w:val="009018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224680">
      <w:bodyDiv w:val="1"/>
      <w:marLeft w:val="0"/>
      <w:marRight w:val="0"/>
      <w:marTop w:val="0"/>
      <w:marBottom w:val="0"/>
      <w:divBdr>
        <w:top w:val="none" w:sz="0" w:space="0" w:color="auto"/>
        <w:left w:val="none" w:sz="0" w:space="0" w:color="auto"/>
        <w:bottom w:val="none" w:sz="0" w:space="0" w:color="auto"/>
        <w:right w:val="none" w:sz="0" w:space="0" w:color="auto"/>
      </w:divBdr>
    </w:div>
    <w:div w:id="534195338">
      <w:bodyDiv w:val="1"/>
      <w:marLeft w:val="0"/>
      <w:marRight w:val="0"/>
      <w:marTop w:val="0"/>
      <w:marBottom w:val="0"/>
      <w:divBdr>
        <w:top w:val="none" w:sz="0" w:space="0" w:color="auto"/>
        <w:left w:val="none" w:sz="0" w:space="0" w:color="auto"/>
        <w:bottom w:val="none" w:sz="0" w:space="0" w:color="auto"/>
        <w:right w:val="none" w:sz="0" w:space="0" w:color="auto"/>
      </w:divBdr>
    </w:div>
    <w:div w:id="1061831465">
      <w:bodyDiv w:val="1"/>
      <w:marLeft w:val="0"/>
      <w:marRight w:val="0"/>
      <w:marTop w:val="0"/>
      <w:marBottom w:val="0"/>
      <w:divBdr>
        <w:top w:val="none" w:sz="0" w:space="0" w:color="auto"/>
        <w:left w:val="none" w:sz="0" w:space="0" w:color="auto"/>
        <w:bottom w:val="none" w:sz="0" w:space="0" w:color="auto"/>
        <w:right w:val="none" w:sz="0" w:space="0" w:color="auto"/>
      </w:divBdr>
    </w:div>
    <w:div w:id="1487940283">
      <w:bodyDiv w:val="1"/>
      <w:marLeft w:val="0"/>
      <w:marRight w:val="0"/>
      <w:marTop w:val="0"/>
      <w:marBottom w:val="0"/>
      <w:divBdr>
        <w:top w:val="none" w:sz="0" w:space="0" w:color="auto"/>
        <w:left w:val="none" w:sz="0" w:space="0" w:color="auto"/>
        <w:bottom w:val="none" w:sz="0" w:space="0" w:color="auto"/>
        <w:right w:val="none" w:sz="0" w:space="0" w:color="auto"/>
      </w:divBdr>
    </w:div>
    <w:div w:id="151541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google.com/search?rlz=1C1CHBD_enNL745NL745&amp;biw=1280&amp;bih=578&amp;q=Waltham,+Massachusetts&amp;stick=H4sIAAAAAAAAAOPgE-LSz9U3MCooMTBJU-IAsTOqjE21tLKTrfTzi9IT8zKrEksy8_NQOFYZqYkphaWJRSWpRcWLWMXCE3NKMhJzdRR8E4uLE5MzSotTS0qKAbi_f6RdAAAA&amp;sa=X&amp;ved=2ahUKEwiS6JSY0rviAhV1SBUIHcbxA_IQmxMoATAUegQIEBAH" TargetMode="External"/><Relationship Id="rId26" Type="http://schemas.openxmlformats.org/officeDocument/2006/relationships/chart" Target="charts/chart4.xml"/><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image" Target="media/image4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da\Desktop\Graduation%20data\Allium%20sample%20extrac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anda\Desktop\Graduation%20data\Calibration%20curve%20gallic%20acid%201-5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anda\Desktop\Graduation%20data\Samples%20total%20polypheno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nda\Desktop\Graduation%20data\Calibration%20curves%20polyphenols%20HPLC-DAD.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'Measurement 1'!$F$19</c:f>
              <c:strCache>
                <c:ptCount val="1"/>
                <c:pt idx="0">
                  <c:v>50:50</c:v>
                </c:pt>
              </c:strCache>
            </c:strRef>
          </c:tx>
          <c:spPr>
            <a:solidFill>
              <a:schemeClr val="accent1"/>
            </a:solidFill>
            <a:ln>
              <a:noFill/>
            </a:ln>
            <a:effectLst/>
          </c:spPr>
          <c:invertIfNegative val="0"/>
          <c:errBars>
            <c:errBarType val="both"/>
            <c:errValType val="cust"/>
            <c:noEndCap val="0"/>
            <c:plus>
              <c:numRef>
                <c:f>'Measurement 1'!$F$35:$F$37</c:f>
                <c:numCache>
                  <c:formatCode>General</c:formatCode>
                  <c:ptCount val="3"/>
                  <c:pt idx="0">
                    <c:v>0.18604358155401435</c:v>
                  </c:pt>
                  <c:pt idx="1">
                    <c:v>0.25389222802083095</c:v>
                  </c:pt>
                  <c:pt idx="2">
                    <c:v>2.3240903949599576E-2</c:v>
                  </c:pt>
                </c:numCache>
              </c:numRef>
            </c:plus>
            <c:minus>
              <c:numRef>
                <c:f>'Measurement 1'!$F$35:$F$37</c:f>
                <c:numCache>
                  <c:formatCode>General</c:formatCode>
                  <c:ptCount val="3"/>
                  <c:pt idx="0">
                    <c:v>0.18604358155401435</c:v>
                  </c:pt>
                  <c:pt idx="1">
                    <c:v>0.25389222802083095</c:v>
                  </c:pt>
                  <c:pt idx="2">
                    <c:v>2.3240903949599576E-2</c:v>
                  </c:pt>
                </c:numCache>
              </c:numRef>
            </c:minus>
            <c:spPr>
              <a:noFill/>
              <a:ln w="9525" cap="flat" cmpd="sng" algn="ctr">
                <a:solidFill>
                  <a:schemeClr val="tx1">
                    <a:lumMod val="65000"/>
                    <a:lumOff val="35000"/>
                  </a:schemeClr>
                </a:solidFill>
                <a:round/>
              </a:ln>
              <a:effectLst/>
            </c:spPr>
          </c:errBars>
          <c:cat>
            <c:strRef>
              <c:f>'Measurement 1'!$A$30:$A$32</c:f>
              <c:strCache>
                <c:ptCount val="3"/>
                <c:pt idx="0">
                  <c:v>Allium fistulosum </c:v>
                </c:pt>
                <c:pt idx="1">
                  <c:v>Allium ampeloprasum </c:v>
                </c:pt>
                <c:pt idx="2">
                  <c:v>Allium cepa </c:v>
                </c:pt>
              </c:strCache>
            </c:strRef>
          </c:cat>
          <c:val>
            <c:numRef>
              <c:f>'Measurement 1'!$F$30:$F$32</c:f>
              <c:numCache>
                <c:formatCode>General</c:formatCode>
                <c:ptCount val="3"/>
                <c:pt idx="0">
                  <c:v>18.957489589869354</c:v>
                </c:pt>
                <c:pt idx="1">
                  <c:v>9.0554385292991206</c:v>
                </c:pt>
                <c:pt idx="2">
                  <c:v>13.30267838729635</c:v>
                </c:pt>
              </c:numCache>
            </c:numRef>
          </c:val>
        </c:ser>
        <c:ser>
          <c:idx val="1"/>
          <c:order val="1"/>
          <c:tx>
            <c:strRef>
              <c:f>'Measurement 1'!$G$19</c:f>
              <c:strCache>
                <c:ptCount val="1"/>
                <c:pt idx="0">
                  <c:v>70:30</c:v>
                </c:pt>
              </c:strCache>
            </c:strRef>
          </c:tx>
          <c:spPr>
            <a:solidFill>
              <a:schemeClr val="accent2"/>
            </a:solidFill>
            <a:ln>
              <a:noFill/>
            </a:ln>
            <a:effectLst/>
          </c:spPr>
          <c:invertIfNegative val="0"/>
          <c:errBars>
            <c:errBarType val="both"/>
            <c:errValType val="cust"/>
            <c:noEndCap val="0"/>
            <c:plus>
              <c:numRef>
                <c:f>'Measurement 1'!$G$35:$G$37</c:f>
                <c:numCache>
                  <c:formatCode>General</c:formatCode>
                  <c:ptCount val="3"/>
                  <c:pt idx="0">
                    <c:v>0.44431139903645128</c:v>
                  </c:pt>
                  <c:pt idx="1">
                    <c:v>4.0068809804013304E-2</c:v>
                  </c:pt>
                  <c:pt idx="2">
                    <c:v>0.23787748748413334</c:v>
                  </c:pt>
                </c:numCache>
              </c:numRef>
            </c:plus>
            <c:minus>
              <c:numRef>
                <c:f>'Measurement 1'!$G$35:$G$37</c:f>
                <c:numCache>
                  <c:formatCode>General</c:formatCode>
                  <c:ptCount val="3"/>
                  <c:pt idx="0">
                    <c:v>0.44431139903645128</c:v>
                  </c:pt>
                  <c:pt idx="1">
                    <c:v>4.0068809804013304E-2</c:v>
                  </c:pt>
                  <c:pt idx="2">
                    <c:v>0.23787748748413334</c:v>
                  </c:pt>
                </c:numCache>
              </c:numRef>
            </c:minus>
            <c:spPr>
              <a:noFill/>
              <a:ln w="9525" cap="flat" cmpd="sng" algn="ctr">
                <a:solidFill>
                  <a:schemeClr val="tx1">
                    <a:lumMod val="65000"/>
                    <a:lumOff val="35000"/>
                  </a:schemeClr>
                </a:solidFill>
                <a:round/>
              </a:ln>
              <a:effectLst/>
            </c:spPr>
          </c:errBars>
          <c:cat>
            <c:strRef>
              <c:f>'Measurement 1'!$A$30:$A$32</c:f>
              <c:strCache>
                <c:ptCount val="3"/>
                <c:pt idx="0">
                  <c:v>Allium fistulosum </c:v>
                </c:pt>
                <c:pt idx="1">
                  <c:v>Allium ampeloprasum </c:v>
                </c:pt>
                <c:pt idx="2">
                  <c:v>Allium cepa </c:v>
                </c:pt>
              </c:strCache>
            </c:strRef>
          </c:cat>
          <c:val>
            <c:numRef>
              <c:f>'Measurement 1'!$G$30:$G$32</c:f>
              <c:numCache>
                <c:formatCode>General</c:formatCode>
                <c:ptCount val="3"/>
                <c:pt idx="0">
                  <c:v>21.357657506702409</c:v>
                </c:pt>
                <c:pt idx="1">
                  <c:v>13.121801121130881</c:v>
                </c:pt>
                <c:pt idx="2">
                  <c:v>11.358656424004948</c:v>
                </c:pt>
              </c:numCache>
            </c:numRef>
          </c:val>
        </c:ser>
        <c:ser>
          <c:idx val="2"/>
          <c:order val="2"/>
          <c:tx>
            <c:strRef>
              <c:f>'Measurement 1'!$H$19</c:f>
              <c:strCache>
                <c:ptCount val="1"/>
                <c:pt idx="0">
                  <c:v>90:10</c:v>
                </c:pt>
              </c:strCache>
            </c:strRef>
          </c:tx>
          <c:spPr>
            <a:solidFill>
              <a:schemeClr val="accent3"/>
            </a:solidFill>
            <a:ln>
              <a:noFill/>
            </a:ln>
            <a:effectLst/>
          </c:spPr>
          <c:invertIfNegative val="0"/>
          <c:errBars>
            <c:errBarType val="both"/>
            <c:errValType val="cust"/>
            <c:noEndCap val="0"/>
            <c:plus>
              <c:numRef>
                <c:f>'Measurement 1'!$H$35:$H$37</c:f>
                <c:numCache>
                  <c:formatCode>General</c:formatCode>
                  <c:ptCount val="3"/>
                  <c:pt idx="0">
                    <c:v>1.7908585411375686</c:v>
                  </c:pt>
                  <c:pt idx="1">
                    <c:v>0.36667382825745065</c:v>
                  </c:pt>
                  <c:pt idx="2">
                    <c:v>0.92834946433969445</c:v>
                  </c:pt>
                </c:numCache>
              </c:numRef>
            </c:plus>
            <c:minus>
              <c:numRef>
                <c:f>'Measurement 1'!$H$35:$H$37</c:f>
                <c:numCache>
                  <c:formatCode>General</c:formatCode>
                  <c:ptCount val="3"/>
                  <c:pt idx="0">
                    <c:v>1.7908585411375686</c:v>
                  </c:pt>
                  <c:pt idx="1">
                    <c:v>0.36667382825745065</c:v>
                  </c:pt>
                  <c:pt idx="2">
                    <c:v>0.92834946433969445</c:v>
                  </c:pt>
                </c:numCache>
              </c:numRef>
            </c:minus>
            <c:spPr>
              <a:noFill/>
              <a:ln w="9525" cap="flat" cmpd="sng" algn="ctr">
                <a:solidFill>
                  <a:schemeClr val="tx1">
                    <a:lumMod val="65000"/>
                    <a:lumOff val="35000"/>
                  </a:schemeClr>
                </a:solidFill>
                <a:round/>
              </a:ln>
              <a:effectLst/>
            </c:spPr>
          </c:errBars>
          <c:cat>
            <c:strRef>
              <c:f>'Measurement 1'!$A$30:$A$32</c:f>
              <c:strCache>
                <c:ptCount val="3"/>
                <c:pt idx="0">
                  <c:v>Allium fistulosum </c:v>
                </c:pt>
                <c:pt idx="1">
                  <c:v>Allium ampeloprasum </c:v>
                </c:pt>
                <c:pt idx="2">
                  <c:v>Allium cepa </c:v>
                </c:pt>
              </c:strCache>
            </c:strRef>
          </c:cat>
          <c:val>
            <c:numRef>
              <c:f>'Measurement 1'!$H$30:$H$32</c:f>
              <c:numCache>
                <c:formatCode>General</c:formatCode>
                <c:ptCount val="3"/>
                <c:pt idx="0">
                  <c:v>15.253693457304204</c:v>
                </c:pt>
                <c:pt idx="1">
                  <c:v>11.815648370255397</c:v>
                </c:pt>
                <c:pt idx="2">
                  <c:v>12.764153918940233</c:v>
                </c:pt>
              </c:numCache>
            </c:numRef>
          </c:val>
        </c:ser>
        <c:dLbls>
          <c:showLegendKey val="0"/>
          <c:showVal val="0"/>
          <c:showCatName val="0"/>
          <c:showSerName val="0"/>
          <c:showPercent val="0"/>
          <c:showBubbleSize val="0"/>
        </c:dLbls>
        <c:gapWidth val="219"/>
        <c:overlap val="-27"/>
        <c:axId val="409459008"/>
        <c:axId val="409461360"/>
      </c:barChart>
      <c:catAx>
        <c:axId val="40945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409461360"/>
        <c:crosses val="autoZero"/>
        <c:auto val="1"/>
        <c:lblAlgn val="ctr"/>
        <c:lblOffset val="100"/>
        <c:noMultiLvlLbl val="0"/>
      </c:catAx>
      <c:valAx>
        <c:axId val="40946136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Concentration</a:t>
                </a:r>
                <a:r>
                  <a:rPr lang="en-US" sz="800" baseline="0"/>
                  <a:t> polyphenols (mg/g)</a:t>
                </a:r>
                <a:endParaRPr lang="en-US"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459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0.10937685914260717"/>
                  <c:y val="-4.1666666666666669E-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'Result sheet'!$H$47:$H$55</c:f>
              <c:numCache>
                <c:formatCode>General</c:formatCode>
                <c:ptCount val="9"/>
                <c:pt idx="0">
                  <c:v>0</c:v>
                </c:pt>
                <c:pt idx="1">
                  <c:v>1</c:v>
                </c:pt>
                <c:pt idx="2">
                  <c:v>5</c:v>
                </c:pt>
                <c:pt idx="3">
                  <c:v>10</c:v>
                </c:pt>
                <c:pt idx="4">
                  <c:v>15</c:v>
                </c:pt>
                <c:pt idx="5">
                  <c:v>20</c:v>
                </c:pt>
                <c:pt idx="6">
                  <c:v>30</c:v>
                </c:pt>
                <c:pt idx="7">
                  <c:v>40</c:v>
                </c:pt>
                <c:pt idx="8">
                  <c:v>50</c:v>
                </c:pt>
              </c:numCache>
            </c:numRef>
          </c:xVal>
          <c:yVal>
            <c:numRef>
              <c:f>'Result sheet'!$J$47:$J$55</c:f>
              <c:numCache>
                <c:formatCode>General</c:formatCode>
                <c:ptCount val="9"/>
                <c:pt idx="0">
                  <c:v>0</c:v>
                </c:pt>
                <c:pt idx="1">
                  <c:v>9.8599999999999993E-2</c:v>
                </c:pt>
                <c:pt idx="2">
                  <c:v>0.37260000000000004</c:v>
                </c:pt>
                <c:pt idx="3">
                  <c:v>0.70520000000000005</c:v>
                </c:pt>
                <c:pt idx="4">
                  <c:v>1.0982000000000001</c:v>
                </c:pt>
                <c:pt idx="5">
                  <c:v>1.5096000000000001</c:v>
                </c:pt>
                <c:pt idx="6">
                  <c:v>2.2667999999999999</c:v>
                </c:pt>
                <c:pt idx="7">
                  <c:v>2.9451000000000001</c:v>
                </c:pt>
                <c:pt idx="8">
                  <c:v>3.7521</c:v>
                </c:pt>
              </c:numCache>
            </c:numRef>
          </c:yVal>
          <c:smooth val="0"/>
        </c:ser>
        <c:dLbls>
          <c:showLegendKey val="0"/>
          <c:showVal val="0"/>
          <c:showCatName val="0"/>
          <c:showSerName val="0"/>
          <c:showPercent val="0"/>
          <c:showBubbleSize val="0"/>
        </c:dLbls>
        <c:axId val="409462536"/>
        <c:axId val="410354928"/>
      </c:scatterChart>
      <c:valAx>
        <c:axId val="40946253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C gallic acid µg/mL</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54928"/>
        <c:crosses val="autoZero"/>
        <c:crossBetween val="midCat"/>
      </c:valAx>
      <c:valAx>
        <c:axId val="41035492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Absorption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946253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c:f>
              <c:strCache>
                <c:ptCount val="1"/>
                <c:pt idx="0">
                  <c:v>Allium Cepa</c:v>
                </c:pt>
              </c:strCache>
            </c:strRef>
          </c:tx>
          <c:spPr>
            <a:solidFill>
              <a:schemeClr val="accent1"/>
            </a:solidFill>
            <a:ln>
              <a:noFill/>
            </a:ln>
            <a:effectLst/>
          </c:spPr>
          <c:invertIfNegative val="0"/>
          <c:errBars>
            <c:errBarType val="both"/>
            <c:errValType val="cust"/>
            <c:noEndCap val="0"/>
            <c:plus>
              <c:numRef>
                <c:f>Sheet3!$D$3:$D$6</c:f>
                <c:numCache>
                  <c:formatCode>General</c:formatCode>
                  <c:ptCount val="4"/>
                  <c:pt idx="0">
                    <c:v>8.5097895681950725E-2</c:v>
                  </c:pt>
                  <c:pt idx="1">
                    <c:v>0.24848585539129175</c:v>
                  </c:pt>
                  <c:pt idx="2">
                    <c:v>0.30907555711684048</c:v>
                  </c:pt>
                  <c:pt idx="3">
                    <c:v>0.240316457405824</c:v>
                  </c:pt>
                </c:numCache>
              </c:numRef>
            </c:plus>
            <c:minus>
              <c:numRef>
                <c:f>Sheet3!$D$3:$D$6</c:f>
                <c:numCache>
                  <c:formatCode>General</c:formatCode>
                  <c:ptCount val="4"/>
                  <c:pt idx="0">
                    <c:v>8.5097895681950725E-2</c:v>
                  </c:pt>
                  <c:pt idx="1">
                    <c:v>0.24848585539129175</c:v>
                  </c:pt>
                  <c:pt idx="2">
                    <c:v>0.30907555711684048</c:v>
                  </c:pt>
                  <c:pt idx="3">
                    <c:v>0.240316457405824</c:v>
                  </c:pt>
                </c:numCache>
              </c:numRef>
            </c:minus>
            <c:spPr>
              <a:noFill/>
              <a:ln w="9525" cap="flat" cmpd="sng" algn="ctr">
                <a:solidFill>
                  <a:schemeClr val="tx1">
                    <a:lumMod val="65000"/>
                    <a:lumOff val="35000"/>
                  </a:schemeClr>
                </a:solidFill>
                <a:round/>
              </a:ln>
              <a:effectLst/>
            </c:spPr>
          </c:errBars>
          <c:cat>
            <c:strRef>
              <c:f>Sheet3!$B$3:$B$6</c:f>
              <c:strCache>
                <c:ptCount val="4"/>
                <c:pt idx="0">
                  <c:v>Control</c:v>
                </c:pt>
                <c:pt idx="1">
                  <c:v>1 mg/L Se </c:v>
                </c:pt>
                <c:pt idx="2">
                  <c:v>5 mg/L Se</c:v>
                </c:pt>
                <c:pt idx="3">
                  <c:v>20 mg/L Se</c:v>
                </c:pt>
              </c:strCache>
            </c:strRef>
          </c:cat>
          <c:val>
            <c:numRef>
              <c:f>Sheet3!$C$3:$C$6</c:f>
              <c:numCache>
                <c:formatCode>General</c:formatCode>
                <c:ptCount val="4"/>
                <c:pt idx="0">
                  <c:v>7.4962451861360719</c:v>
                </c:pt>
                <c:pt idx="1">
                  <c:v>13.755616174582801</c:v>
                </c:pt>
                <c:pt idx="2">
                  <c:v>7.1293324775353026</c:v>
                </c:pt>
                <c:pt idx="3">
                  <c:v>9.2169127086007716</c:v>
                </c:pt>
              </c:numCache>
            </c:numRef>
          </c:val>
        </c:ser>
        <c:ser>
          <c:idx val="1"/>
          <c:order val="1"/>
          <c:tx>
            <c:strRef>
              <c:f>Sheet3!$E$1</c:f>
              <c:strCache>
                <c:ptCount val="1"/>
                <c:pt idx="0">
                  <c:v>Allium Ampeloprasum</c:v>
                </c:pt>
              </c:strCache>
            </c:strRef>
          </c:tx>
          <c:spPr>
            <a:solidFill>
              <a:schemeClr val="accent2"/>
            </a:solidFill>
            <a:ln>
              <a:noFill/>
            </a:ln>
            <a:effectLst/>
          </c:spPr>
          <c:invertIfNegative val="0"/>
          <c:errBars>
            <c:errBarType val="both"/>
            <c:errValType val="cust"/>
            <c:noEndCap val="0"/>
            <c:plus>
              <c:numRef>
                <c:f>Sheet3!$F$3:$F$6</c:f>
                <c:numCache>
                  <c:formatCode>General</c:formatCode>
                  <c:ptCount val="4"/>
                  <c:pt idx="0">
                    <c:v>9.1224944171047449E-3</c:v>
                  </c:pt>
                  <c:pt idx="1">
                    <c:v>1.0756374014197602E-2</c:v>
                  </c:pt>
                  <c:pt idx="2">
                    <c:v>0.15249542906205427</c:v>
                  </c:pt>
                  <c:pt idx="3">
                    <c:v>4.7654821581890969E-3</c:v>
                  </c:pt>
                </c:numCache>
              </c:numRef>
            </c:plus>
            <c:minus>
              <c:numRef>
                <c:f>Sheet3!$F$3:$F$6</c:f>
                <c:numCache>
                  <c:formatCode>General</c:formatCode>
                  <c:ptCount val="4"/>
                  <c:pt idx="0">
                    <c:v>9.1224944171047449E-3</c:v>
                  </c:pt>
                  <c:pt idx="1">
                    <c:v>1.0756374014197602E-2</c:v>
                  </c:pt>
                  <c:pt idx="2">
                    <c:v>0.15249542906205427</c:v>
                  </c:pt>
                  <c:pt idx="3">
                    <c:v>4.7654821581890969E-3</c:v>
                  </c:pt>
                </c:numCache>
              </c:numRef>
            </c:minus>
            <c:spPr>
              <a:noFill/>
              <a:ln w="9525" cap="flat" cmpd="sng" algn="ctr">
                <a:solidFill>
                  <a:schemeClr val="tx1">
                    <a:lumMod val="65000"/>
                    <a:lumOff val="35000"/>
                  </a:schemeClr>
                </a:solidFill>
                <a:round/>
              </a:ln>
              <a:effectLst/>
            </c:spPr>
          </c:errBars>
          <c:val>
            <c:numRef>
              <c:f>Sheet3!$E$3:$E$6</c:f>
              <c:numCache>
                <c:formatCode>General</c:formatCode>
                <c:ptCount val="4"/>
                <c:pt idx="0">
                  <c:v>3.4841784338896016</c:v>
                </c:pt>
                <c:pt idx="1">
                  <c:v>3.7254492939666237</c:v>
                </c:pt>
                <c:pt idx="2">
                  <c:v>2.435622593068036</c:v>
                </c:pt>
                <c:pt idx="3">
                  <c:v>3.4857188703465978</c:v>
                </c:pt>
              </c:numCache>
            </c:numRef>
          </c:val>
        </c:ser>
        <c:dLbls>
          <c:showLegendKey val="0"/>
          <c:showVal val="0"/>
          <c:showCatName val="0"/>
          <c:showSerName val="0"/>
          <c:showPercent val="0"/>
          <c:showBubbleSize val="0"/>
        </c:dLbls>
        <c:gapWidth val="219"/>
        <c:overlap val="-27"/>
        <c:axId val="410357672"/>
        <c:axId val="410358064"/>
        <c:extLst>
          <c:ext xmlns:c15="http://schemas.microsoft.com/office/drawing/2012/chart" uri="{02D57815-91ED-43cb-92C2-25804820EDAC}">
            <c15:filteredBarSeries>
              <c15:ser>
                <c:idx val="2"/>
                <c:order val="2"/>
                <c:tx>
                  <c:strRef>
                    <c:extLst>
                      <c:ext uri="{02D57815-91ED-43cb-92C2-25804820EDAC}">
                        <c15:formulaRef>
                          <c15:sqref>Sheet3!$G$1</c15:sqref>
                        </c15:formulaRef>
                      </c:ext>
                    </c:extLst>
                    <c:strCache>
                      <c:ptCount val="1"/>
                      <c:pt idx="0">
                        <c:v>Allium Obliquum </c:v>
                      </c:pt>
                    </c:strCache>
                  </c:strRef>
                </c:tx>
                <c:spPr>
                  <a:solidFill>
                    <a:schemeClr val="accent3"/>
                  </a:solidFill>
                  <a:ln>
                    <a:noFill/>
                  </a:ln>
                  <a:effectLst/>
                </c:spPr>
                <c:invertIfNegative val="0"/>
                <c:errBars>
                  <c:errBarType val="both"/>
                  <c:errValType val="cust"/>
                  <c:noEndCap val="0"/>
                  <c:plus>
                    <c:numRef>
                      <c:extLst>
                        <c:ext uri="{02D57815-91ED-43cb-92C2-25804820EDAC}">
                          <c15:formulaRef>
                            <c15:sqref>Sheet3!$H$3:$H$6</c15:sqref>
                          </c15:formulaRef>
                        </c:ext>
                      </c:extLst>
                      <c:numCache>
                        <c:formatCode>General</c:formatCode>
                        <c:ptCount val="4"/>
                        <c:pt idx="0">
                          <c:v>0.13726190458327081</c:v>
                        </c:pt>
                        <c:pt idx="1">
                          <c:v>4.7833694021443378E-2</c:v>
                        </c:pt>
                        <c:pt idx="2">
                          <c:v>0.20455589027182258</c:v>
                        </c:pt>
                        <c:pt idx="3">
                          <c:v>6.6254122775041821E-2</c:v>
                        </c:pt>
                      </c:numCache>
                    </c:numRef>
                  </c:plus>
                  <c:minus>
                    <c:numRef>
                      <c:extLst>
                        <c:ext uri="{02D57815-91ED-43cb-92C2-25804820EDAC}">
                          <c15:formulaRef>
                            <c15:sqref>Sheet3!$H$3:$H$6</c15:sqref>
                          </c15:formulaRef>
                        </c:ext>
                      </c:extLst>
                      <c:numCache>
                        <c:formatCode>General</c:formatCode>
                        <c:ptCount val="4"/>
                        <c:pt idx="0">
                          <c:v>0.13726190458327081</c:v>
                        </c:pt>
                        <c:pt idx="1">
                          <c:v>4.7833694021443378E-2</c:v>
                        </c:pt>
                        <c:pt idx="2">
                          <c:v>0.20455589027182258</c:v>
                        </c:pt>
                        <c:pt idx="3">
                          <c:v>6.6254122775041821E-2</c:v>
                        </c:pt>
                      </c:numCache>
                    </c:numRef>
                  </c:minus>
                  <c:spPr>
                    <a:noFill/>
                    <a:ln w="9525" cap="flat" cmpd="sng" algn="ctr">
                      <a:solidFill>
                        <a:schemeClr val="tx1">
                          <a:lumMod val="65000"/>
                          <a:lumOff val="35000"/>
                        </a:schemeClr>
                      </a:solidFill>
                      <a:round/>
                    </a:ln>
                    <a:effectLst/>
                  </c:spPr>
                </c:errBars>
                <c:val>
                  <c:numRef>
                    <c:extLst>
                      <c:ext uri="{02D57815-91ED-43cb-92C2-25804820EDAC}">
                        <c15:formulaRef>
                          <c15:sqref>Sheet3!$G$3:$G$6</c15:sqref>
                        </c15:formulaRef>
                      </c:ext>
                    </c:extLst>
                    <c:numCache>
                      <c:formatCode>General</c:formatCode>
                      <c:ptCount val="4"/>
                      <c:pt idx="0">
                        <c:v>3.5697478991596636</c:v>
                      </c:pt>
                      <c:pt idx="1">
                        <c:v>3.5382352941176465</c:v>
                      </c:pt>
                      <c:pt idx="2">
                        <c:v>2.7982142857142858</c:v>
                      </c:pt>
                      <c:pt idx="3">
                        <c:v>2.8529411764705883</c:v>
                      </c:pt>
                    </c:numCache>
                  </c:numRef>
                </c:val>
              </c15:ser>
            </c15:filteredBarSeries>
            <c15:filteredBarSeries>
              <c15:ser>
                <c:idx val="3"/>
                <c:order val="3"/>
                <c:tx>
                  <c:strRef>
                    <c:extLst xmlns:c15="http://schemas.microsoft.com/office/drawing/2012/chart">
                      <c:ext xmlns:c15="http://schemas.microsoft.com/office/drawing/2012/chart" uri="{02D57815-91ED-43cb-92C2-25804820EDAC}">
                        <c15:formulaRef>
                          <c15:sqref>Sheet3!$I$1</c15:sqref>
                        </c15:formulaRef>
                      </c:ext>
                    </c:extLst>
                    <c:strCache>
                      <c:ptCount val="1"/>
                      <c:pt idx="0">
                        <c:v>Allium Fistulosum </c:v>
                      </c:pt>
                    </c:strCache>
                  </c:strRef>
                </c:tx>
                <c:spPr>
                  <a:solidFill>
                    <a:schemeClr val="accent4"/>
                  </a:solid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Sheet3!$J$3:$J$6</c15:sqref>
                          </c15:formulaRef>
                        </c:ext>
                      </c:extLst>
                      <c:numCache>
                        <c:formatCode>General</c:formatCode>
                        <c:ptCount val="4"/>
                        <c:pt idx="0">
                          <c:v>3.2677591941868457E-2</c:v>
                        </c:pt>
                        <c:pt idx="1">
                          <c:v>7.3524581869205283E-2</c:v>
                        </c:pt>
                        <c:pt idx="2">
                          <c:v>0.33317528117396905</c:v>
                        </c:pt>
                        <c:pt idx="3">
                          <c:v>1.3479506676020707E-2</c:v>
                        </c:pt>
                      </c:numCache>
                    </c:numRef>
                  </c:plus>
                  <c:minus>
                    <c:numRef>
                      <c:extLst xmlns:c15="http://schemas.microsoft.com/office/drawing/2012/chart">
                        <c:ext xmlns:c15="http://schemas.microsoft.com/office/drawing/2012/chart" uri="{02D57815-91ED-43cb-92C2-25804820EDAC}">
                          <c15:formulaRef>
                            <c15:sqref>Sheet3!$J$3:$J$6</c15:sqref>
                          </c15:formulaRef>
                        </c:ext>
                      </c:extLst>
                      <c:numCache>
                        <c:formatCode>General</c:formatCode>
                        <c:ptCount val="4"/>
                        <c:pt idx="0">
                          <c:v>3.2677591941868457E-2</c:v>
                        </c:pt>
                        <c:pt idx="1">
                          <c:v>7.3524581869205283E-2</c:v>
                        </c:pt>
                        <c:pt idx="2">
                          <c:v>0.33317528117396905</c:v>
                        </c:pt>
                        <c:pt idx="3">
                          <c:v>1.3479506676020707E-2</c:v>
                        </c:pt>
                      </c:numCache>
                    </c:numRef>
                  </c:minus>
                  <c:spPr>
                    <a:noFill/>
                    <a:ln w="9525" cap="flat" cmpd="sng" algn="ctr">
                      <a:solidFill>
                        <a:schemeClr val="tx1">
                          <a:lumMod val="65000"/>
                          <a:lumOff val="35000"/>
                        </a:schemeClr>
                      </a:solidFill>
                      <a:round/>
                    </a:ln>
                    <a:effectLst/>
                  </c:spPr>
                </c:errBars>
                <c:val>
                  <c:numRef>
                    <c:extLst xmlns:c15="http://schemas.microsoft.com/office/drawing/2012/chart">
                      <c:ext xmlns:c15="http://schemas.microsoft.com/office/drawing/2012/chart" uri="{02D57815-91ED-43cb-92C2-25804820EDAC}">
                        <c15:formulaRef>
                          <c15:sqref>Sheet3!$I$3:$I$6</c15:sqref>
                        </c15:formulaRef>
                      </c:ext>
                    </c:extLst>
                    <c:numCache>
                      <c:formatCode>General</c:formatCode>
                      <c:ptCount val="4"/>
                      <c:pt idx="0">
                        <c:v>4.8901155327342742</c:v>
                      </c:pt>
                      <c:pt idx="1">
                        <c:v>4.7811296534017984</c:v>
                      </c:pt>
                      <c:pt idx="2">
                        <c:v>4.8299422336328623</c:v>
                      </c:pt>
                      <c:pt idx="3">
                        <c:v>4.6483632862644413</c:v>
                      </c:pt>
                    </c:numCache>
                  </c:numRef>
                </c:val>
              </c15:ser>
            </c15:filteredBarSeries>
            <c15:filteredBarSeries>
              <c15:ser>
                <c:idx val="4"/>
                <c:order val="4"/>
                <c:tx>
                  <c:strRef>
                    <c:extLst xmlns:c15="http://schemas.microsoft.com/office/drawing/2012/chart">
                      <c:ext xmlns:c15="http://schemas.microsoft.com/office/drawing/2012/chart" uri="{02D57815-91ED-43cb-92C2-25804820EDAC}">
                        <c15:formulaRef>
                          <c15:sqref>Sheet3!$K$1</c15:sqref>
                        </c15:formulaRef>
                      </c:ext>
                    </c:extLst>
                    <c:strCache>
                      <c:ptCount val="1"/>
                      <c:pt idx="0">
                        <c:v>Allium Schoenoprasum </c:v>
                      </c:pt>
                    </c:strCache>
                  </c:strRef>
                </c:tx>
                <c:spPr>
                  <a:solidFill>
                    <a:schemeClr val="accent5"/>
                  </a:solid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Sheet3!$L$3:$L$6</c15:sqref>
                          </c15:formulaRef>
                        </c:ext>
                      </c:extLst>
                      <c:numCache>
                        <c:formatCode>General</c:formatCode>
                        <c:ptCount val="4"/>
                        <c:pt idx="0">
                          <c:v>3.4311471538962253E-2</c:v>
                        </c:pt>
                        <c:pt idx="1">
                          <c:v>0.17053751781557788</c:v>
                        </c:pt>
                        <c:pt idx="2">
                          <c:v>0.19198085265847875</c:v>
                        </c:pt>
                        <c:pt idx="3">
                          <c:v>0.21153782697681545</c:v>
                        </c:pt>
                      </c:numCache>
                    </c:numRef>
                  </c:plus>
                  <c:minus>
                    <c:numRef>
                      <c:extLst xmlns:c15="http://schemas.microsoft.com/office/drawing/2012/chart">
                        <c:ext xmlns:c15="http://schemas.microsoft.com/office/drawing/2012/chart" uri="{02D57815-91ED-43cb-92C2-25804820EDAC}">
                          <c15:formulaRef>
                            <c15:sqref>Sheet3!$L$3:$L$6</c15:sqref>
                          </c15:formulaRef>
                        </c:ext>
                      </c:extLst>
                      <c:numCache>
                        <c:formatCode>General</c:formatCode>
                        <c:ptCount val="4"/>
                        <c:pt idx="0">
                          <c:v>3.4311471538962253E-2</c:v>
                        </c:pt>
                        <c:pt idx="1">
                          <c:v>0.17053751781557788</c:v>
                        </c:pt>
                        <c:pt idx="2">
                          <c:v>0.19198085265847875</c:v>
                        </c:pt>
                        <c:pt idx="3">
                          <c:v>0.21153782697681545</c:v>
                        </c:pt>
                      </c:numCache>
                    </c:numRef>
                  </c:minus>
                  <c:spPr>
                    <a:noFill/>
                    <a:ln w="9525" cap="flat" cmpd="sng" algn="ctr">
                      <a:solidFill>
                        <a:schemeClr val="tx1">
                          <a:lumMod val="65000"/>
                          <a:lumOff val="35000"/>
                        </a:schemeClr>
                      </a:solidFill>
                      <a:round/>
                    </a:ln>
                    <a:effectLst/>
                  </c:spPr>
                </c:errBars>
                <c:val>
                  <c:numRef>
                    <c:extLst xmlns:c15="http://schemas.microsoft.com/office/drawing/2012/chart">
                      <c:ext xmlns:c15="http://schemas.microsoft.com/office/drawing/2012/chart" uri="{02D57815-91ED-43cb-92C2-25804820EDAC}">
                        <c15:formulaRef>
                          <c15:sqref>Sheet3!$K$3:$K$6</c15:sqref>
                        </c15:formulaRef>
                      </c:ext>
                    </c:extLst>
                    <c:numCache>
                      <c:formatCode>General</c:formatCode>
                      <c:ptCount val="4"/>
                      <c:pt idx="0">
                        <c:v>4.1472400513478815</c:v>
                      </c:pt>
                      <c:pt idx="1">
                        <c:v>4.7892857142857128</c:v>
                      </c:pt>
                      <c:pt idx="2">
                        <c:v>4.5296534017971757</c:v>
                      </c:pt>
                      <c:pt idx="3">
                        <c:v>3.8966386554621852</c:v>
                      </c:pt>
                    </c:numCache>
                  </c:numRef>
                </c:val>
              </c15:ser>
            </c15:filteredBarSeries>
            <c15:filteredBarSeries>
              <c15:ser>
                <c:idx val="5"/>
                <c:order val="5"/>
                <c:tx>
                  <c:strRef>
                    <c:extLst xmlns:c15="http://schemas.microsoft.com/office/drawing/2012/chart">
                      <c:ext xmlns:c15="http://schemas.microsoft.com/office/drawing/2012/chart" uri="{02D57815-91ED-43cb-92C2-25804820EDAC}">
                        <c15:formulaRef>
                          <c15:sqref>Sheet3!$M$1</c15:sqref>
                        </c15:formulaRef>
                      </c:ext>
                    </c:extLst>
                    <c:strCache>
                      <c:ptCount val="1"/>
                      <c:pt idx="0">
                        <c:v>Allium Senescens</c:v>
                      </c:pt>
                    </c:strCache>
                  </c:strRef>
                </c:tx>
                <c:spPr>
                  <a:solidFill>
                    <a:schemeClr val="accent6"/>
                  </a:solidFill>
                  <a:ln>
                    <a:noFill/>
                  </a:ln>
                  <a:effectLst/>
                </c:spPr>
                <c:invertIfNegative val="0"/>
                <c:errBars>
                  <c:errBarType val="both"/>
                  <c:errValType val="cust"/>
                  <c:noEndCap val="0"/>
                  <c:plus>
                    <c:numRef>
                      <c:extLst xmlns:c15="http://schemas.microsoft.com/office/drawing/2012/chart">
                        <c:ext xmlns:c15="http://schemas.microsoft.com/office/drawing/2012/chart" uri="{02D57815-91ED-43cb-92C2-25804820EDAC}">
                          <c15:formulaRef>
                            <c15:sqref>Sheet3!$N$3:$N$6</c15:sqref>
                          </c15:formulaRef>
                        </c:ext>
                      </c:extLst>
                      <c:numCache>
                        <c:formatCode>General</c:formatCode>
                        <c:ptCount val="4"/>
                        <c:pt idx="0">
                          <c:v>3.3494531740415355E-2</c:v>
                        </c:pt>
                        <c:pt idx="1">
                          <c:v>0.12403869274600979</c:v>
                        </c:pt>
                        <c:pt idx="2">
                          <c:v>0.15862247755115413</c:v>
                        </c:pt>
                        <c:pt idx="3">
                          <c:v>0.1244864459315802</c:v>
                        </c:pt>
                      </c:numCache>
                    </c:numRef>
                  </c:plus>
                  <c:minus>
                    <c:numRef>
                      <c:extLst xmlns:c15="http://schemas.microsoft.com/office/drawing/2012/chart">
                        <c:ext xmlns:c15="http://schemas.microsoft.com/office/drawing/2012/chart" uri="{02D57815-91ED-43cb-92C2-25804820EDAC}">
                          <c15:formulaRef>
                            <c15:sqref>Sheet3!$N$3:$N$6</c15:sqref>
                          </c15:formulaRef>
                        </c:ext>
                      </c:extLst>
                      <c:numCache>
                        <c:formatCode>General</c:formatCode>
                        <c:ptCount val="4"/>
                        <c:pt idx="0">
                          <c:v>3.3494531740415355E-2</c:v>
                        </c:pt>
                        <c:pt idx="1">
                          <c:v>0.12403869274600979</c:v>
                        </c:pt>
                        <c:pt idx="2">
                          <c:v>0.15862247755115413</c:v>
                        </c:pt>
                        <c:pt idx="3">
                          <c:v>0.1244864459315802</c:v>
                        </c:pt>
                      </c:numCache>
                    </c:numRef>
                  </c:minus>
                  <c:spPr>
                    <a:noFill/>
                    <a:ln w="9525" cap="flat" cmpd="sng" algn="ctr">
                      <a:solidFill>
                        <a:schemeClr val="tx1">
                          <a:lumMod val="65000"/>
                          <a:lumOff val="35000"/>
                        </a:schemeClr>
                      </a:solidFill>
                      <a:round/>
                    </a:ln>
                    <a:effectLst/>
                  </c:spPr>
                </c:errBars>
                <c:val>
                  <c:numRef>
                    <c:extLst xmlns:c15="http://schemas.microsoft.com/office/drawing/2012/chart">
                      <c:ext xmlns:c15="http://schemas.microsoft.com/office/drawing/2012/chart" uri="{02D57815-91ED-43cb-92C2-25804820EDAC}">
                        <c15:formulaRef>
                          <c15:sqref>Sheet3!$M$3:$M$6</c15:sqref>
                        </c15:formulaRef>
                      </c:ext>
                    </c:extLst>
                    <c:numCache>
                      <c:formatCode>General</c:formatCode>
                      <c:ptCount val="4"/>
                      <c:pt idx="0">
                        <c:v>3.6369704749679075</c:v>
                      </c:pt>
                      <c:pt idx="1">
                        <c:v>3.6800064184852377</c:v>
                      </c:pt>
                      <c:pt idx="2">
                        <c:v>3.6982991014120663</c:v>
                      </c:pt>
                      <c:pt idx="3">
                        <c:v>4.291806722689075</c:v>
                      </c:pt>
                    </c:numCache>
                  </c:numRef>
                </c:val>
              </c15:ser>
            </c15:filteredBarSeries>
          </c:ext>
        </c:extLst>
      </c:barChart>
      <c:catAx>
        <c:axId val="410357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58064"/>
        <c:crosses val="autoZero"/>
        <c:auto val="1"/>
        <c:lblAlgn val="ctr"/>
        <c:lblOffset val="100"/>
        <c:noMultiLvlLbl val="0"/>
      </c:catAx>
      <c:valAx>
        <c:axId val="410358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polyphenols (mg/g)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357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intercept val="0"/>
            <c:dispRSqr val="1"/>
            <c:dispEq val="1"/>
            <c:trendlineLbl>
              <c:layout>
                <c:manualLayout>
                  <c:x val="-6.1281089863767027E-2"/>
                  <c:y val="-9.2592592592592587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'Rut&amp;Myr'!$A$19:$A$24</c:f>
              <c:numCache>
                <c:formatCode>General</c:formatCode>
                <c:ptCount val="6"/>
                <c:pt idx="0">
                  <c:v>0</c:v>
                </c:pt>
                <c:pt idx="1">
                  <c:v>1.2500000000000001E-2</c:v>
                </c:pt>
                <c:pt idx="2">
                  <c:v>2.5000000000000001E-2</c:v>
                </c:pt>
                <c:pt idx="3">
                  <c:v>0.05</c:v>
                </c:pt>
                <c:pt idx="4">
                  <c:v>0.1</c:v>
                </c:pt>
                <c:pt idx="5">
                  <c:v>0.2</c:v>
                </c:pt>
              </c:numCache>
            </c:numRef>
          </c:xVal>
          <c:yVal>
            <c:numRef>
              <c:f>'Rut&amp;Myr'!$G$19:$G$24</c:f>
              <c:numCache>
                <c:formatCode>General</c:formatCode>
                <c:ptCount val="6"/>
                <c:pt idx="0">
                  <c:v>0</c:v>
                </c:pt>
                <c:pt idx="1">
                  <c:v>51.639608000000003</c:v>
                </c:pt>
                <c:pt idx="2">
                  <c:v>127.99812299999999</c:v>
                </c:pt>
                <c:pt idx="3">
                  <c:v>285.30998399999999</c:v>
                </c:pt>
                <c:pt idx="4">
                  <c:v>536.49422349999998</c:v>
                </c:pt>
                <c:pt idx="5">
                  <c:v>1102.7674325</c:v>
                </c:pt>
              </c:numCache>
            </c:numRef>
          </c:yVal>
          <c:smooth val="0"/>
        </c:ser>
        <c:dLbls>
          <c:showLegendKey val="0"/>
          <c:showVal val="0"/>
          <c:showCatName val="0"/>
          <c:showSerName val="0"/>
          <c:showPercent val="0"/>
          <c:showBubbleSize val="0"/>
        </c:dLbls>
        <c:axId val="410358456"/>
        <c:axId val="501244672"/>
      </c:scatterChart>
      <c:valAx>
        <c:axId val="4103584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Concentration myricetin mg/mL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01244672"/>
        <c:crosses val="autoZero"/>
        <c:crossBetween val="midCat"/>
      </c:valAx>
      <c:valAx>
        <c:axId val="5012446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a:t>
                </a:r>
                <a:r>
                  <a:rPr lang="en-US" baseline="0"/>
                  <a:t> mAU*min</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0358456"/>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xu-zhu-2003-the-influence-of-selenium-on-the-antioxidant-activity-of-green-tea</b:Tag>
    <b:SourceType>JournalArticle</b:SourceType>
    <b:Title>The influence of selenium on the antioxidant activity of green tea</b:Title>
    <b:Year>2003</b:Year>
    <b:Author>
      <b:Author>
        <b:NameList>
          <b:Person>
            <b:First>Juan</b:First>
            <b:Last>Xu</b:Last>
          </b:Person>
          <b:Person>
            <b:First>Shigui</b:First>
            <b:Last>Zhu</b:Last>
          </b:Person>
          <b:Person>
            <b:First>Fangmei</b:First>
            <b:Last>Yang</b:Last>
          </b:Person>
          <b:Person>
            <b:First>Licheng</b:First>
            <b:Last>Cheng</b:Last>
          </b:Person>
          <b:Person>
            <b:First>Yun</b:First>
            <b:Last>Hu</b:Last>
          </b:Person>
          <b:Person>
            <b:First>Genxing</b:First>
            <b:Last>Pan</b:Last>
          </b:Person>
          <b:Person>
            <b:First>Qiuhui</b:First>
            <b:Last>Hu</b:Last>
          </b:Person>
        </b:NameList>
      </b:Author>
    </b:Author>
    <b:JournalName>Journal of the Science of Food and Agriculture</b:JournalName>
    <b:StandardNumber>10.1002/jsfa.1405</b:StandardNumber>
    <b:RefOrder>1</b:RefOrder>
  </b:Source>
  <b:Source>
    <b:Tag>wang-lu-2008-hplc-dad-esi-ms/ms-analysis-of-polyphenols-and-purine-alkaloids-in-leaves-of-22-tea-cultivars-in-china</b:Tag>
    <b:SourceType>JournalArticle</b:SourceType>
    <b:Title>HPLC-DAD-ESI-MS/MS analysis of polyphenols and purine alkaloids in leaves of 22 tea cultivars in China</b:Title>
    <b:Year>2008</b:Year>
    <b:Author>
      <b:Author>
        <b:NameList>
          <b:Person>
            <b:First>Dongmei</b:First>
            <b:Last>Wang</b:Last>
          </b:Person>
          <b:Person>
            <b:First>Jiali</b:First>
            <b:Last>Lu</b:Last>
          </b:Person>
          <b:Person>
            <b:First>Aiqing</b:First>
            <b:Last>Miao</b:Last>
          </b:Person>
          <b:Person>
            <b:First>Zhiyong</b:First>
            <b:Last>Xie</b:Last>
          </b:Person>
          <b:Person>
            <b:First>Depo</b:First>
            <b:Last>Yang</b:Last>
          </b:Person>
        </b:NameList>
      </b:Author>
    </b:Author>
    <b:JournalName>Journal of Food Composition and Analysis</b:JournalName>
    <b:StandardNumber>10.1016/j.jfca.2008.01.002</b:StandardNumber>
    <b:RefOrder>2</b:RefOrder>
  </b:Source>
  <b:Source>
    <b:Tag>vlase-parvu-2013-chemical-constituents-of-three-allium-species-from-romania</b:Tag>
    <b:SourceType>JournalArticle</b:SourceType>
    <b:Title>Chemical constituents of three Allium species from romania</b:Title>
    <b:Year>2013</b:Year>
    <b:Author>
      <b:Author>
        <b:NameList>
          <b:Person>
            <b:First>Laurian</b:First>
            <b:Last>Vlase</b:Last>
          </b:Person>
          <b:Person>
            <b:First>Marcel</b:First>
            <b:Last>Parvu</b:Last>
          </b:Person>
          <b:Person>
            <b:First>Elena Alina</b:First>
            <b:Last>Parvu</b:Last>
          </b:Person>
          <b:Person>
            <b:First>Anca</b:First>
            <b:Last>Toiu</b:Last>
          </b:Person>
        </b:NameList>
      </b:Author>
    </b:Author>
    <b:JournalName>Molecules</b:JournalName>
    <b:StandardNumber>10.3390/molecules18010114</b:StandardNumber>
    <b:RefOrder>3</b:RefOrder>
  </b:Source>
  <b:Source>
    <b:Tag>van-hoewyk-takahashi-2008-transcriptome-analyses-give-insights-into-selenium-stress-responses-and-selenium-tolerance-mechanisms-in-arabidopsis</b:Tag>
    <b:SourceType>JournalArticle</b:SourceType>
    <b:Title>Transcriptome analyses give insights into selenium-stress responses and selenium tolerance mechanisms in Arabidopsis</b:Title>
    <b:Year>2008</b:Year>
    <b:Author>
      <b:Author>
        <b:NameList>
          <b:Person>
            <b:First>Doug</b:First>
            <b:Last>Van Hoewyk</b:Last>
          </b:Person>
          <b:Person>
            <b:First>Hideki</b:First>
            <b:Last>Takahashi</b:Last>
          </b:Person>
          <b:Person>
            <b:First>Eri</b:First>
            <b:Last>Inoue</b:Last>
          </b:Person>
          <b:Person>
            <b:First>Ann</b:First>
            <b:Last>Hess</b:Last>
          </b:Person>
          <b:Person>
            <b:First>Masanori</b:First>
            <b:Last>Tamaoki</b:Last>
          </b:Person>
          <b:Person>
            <b:First>Elizabeth A.H.</b:First>
            <b:Last>Pilon-Smits</b:Last>
          </b:Person>
        </b:NameList>
      </b:Author>
    </b:Author>
    <b:JournalName>Physiologia Plantarum</b:JournalName>
    <b:StandardNumber>10.1111/j.1399-3054.2007.01002.x</b:StandardNumber>
    <b:RefOrder>4</b:RefOrder>
  </b:Source>
  <b:Source>
    <b:Tag>tsao-2010-chemistry-and-biochemistry-of-dietary-polyphenols</b:Tag>
    <b:SourceType>Misc</b:SourceType>
    <b:Title>Chemistry and biochemistry of dietary polyphenols</b:Title>
    <b:Year>2010</b:Year>
    <b:Author>
      <b:Author>
        <b:NameList>
          <b:Person>
            <b:First>Rong</b:First>
            <b:Last>Tsao</b:Last>
          </b:Person>
        </b:NameList>
      </b:Author>
    </b:Author>
    <b:PublicationTitle>Nutrients</b:PublicationTitle>
    <b:StandardNumber>10.3390/nu2121231</b:StandardNumber>
    <b:RefOrder>5</b:RefOrder>
  </b:Source>
  <b:Source>
    <b:Tag>toler-charron-2007-selenium-increases-sulfur-uptake-and-regulates-glucosinolate-metabolism-in-rapid-cycling-brassica-oleracea</b:Tag>
    <b:SourceType>Report</b:SourceType>
    <b:Title>Selenium Increases Sulfur Uptake and Regulates Glucosinolate Metabolism in Rapid-cycling Brassica oleracea</b:Title>
    <b:Year>2007</b:Year>
    <b:Author>
      <b:Author>
        <b:NameList>
          <b:Person>
            <b:First>Heather D</b:First>
            <b:Last>Toler</b:Last>
          </b:Person>
          <b:Person>
            <b:First>Craig S</b:First>
            <b:Last>Charron</b:Last>
          </b:Person>
          <b:Person>
            <b:First>Carl E</b:First>
            <b:Last>Sams</b:Last>
          </b:Person>
          <b:Person>
            <b:First>William R</b:First>
            <b:Last>Randle</b:Last>
          </b:Person>
        </b:NameList>
      </b:Author>
    </b:Author>
    <b:Pages>14-19</b:Pages>
    <b:Publisher>Lauchli</b:Publisher>
    <b:RefOrder>6</b:RefOrder>
  </b:Source>
  <b:Source>
    <b:Tag>swartz-2010-hplc-detectors:-a-brief-review</b:Tag>
    <b:SourceType>Misc</b:SourceType>
    <b:Title>HPLC detectors: A brief review</b:Title>
    <b:Year>2010</b:Year>
    <b:Author>
      <b:Author>
        <b:NameList>
          <b:Person>
            <b:First>Michael</b:First>
            <b:Last>Swartz</b:Last>
          </b:Person>
        </b:NameList>
      </b:Author>
    </b:Author>
    <b:PublicationTitle>Journal of Liquid Chromatography and Related Technologies</b:PublicationTitle>
    <b:StandardNumber>10.1080/10826076.2010.484356</b:StandardNumber>
    <b:RefOrder>7</b:RefOrder>
  </b:Source>
  <b:Source>
    <b:Tag>scalbert-williamson-2000-chocolate:-modern-science-investigates-an-ancient-medicine-dietary-intake-and-bioavailability-of-polyphenols-1</b:Tag>
    <b:SourceType>Report</b:SourceType>
    <b:Title>Chocolate: Modern Science Investigates an Ancient Medicine Dietary Intake and Bioavailability of Polyphenols 1</b:Title>
    <b:Year>2000</b:Year>
    <b:Author>
      <b:Author>
        <b:NameList>
          <b:Person>
            <b:First>Augustin</b:First>
            <b:Last>Scalbert</b:Last>
          </b:Person>
          <b:Person>
            <b:First>Gary</b:First>
            <b:Last>Williamson</b:Last>
          </b:Person>
        </b:NameList>
      </b:Author>
    </b:Author>
    <b:Pages>2073-2085</b:Pages>
    <b:RefOrder>8</b:RefOrder>
  </b:Source>
  <b:Source>
    <b:Tag>reis-giada-2013-food-phenolic-compounds:-main-classes,-sources-and-their-antioxidant-power</b:Tag>
    <b:SourceType>BookSection</b:SourceType>
    <b:Title>Food Phenolic Compounds: Main Classes, Sources and Their Antioxidant Power</b:Title>
    <b:Year>2013</b:Year>
    <b:Author>
      <b:Author>
        <b:NameList>
          <b:Person>
            <b:First>Maria de Lourdes</b:First>
            <b:Last>Reis Giada</b:Last>
          </b:Person>
        </b:NameList>
      </b:Author>
      <b:BookAuthor>
        <b:NameList>
          <b:Person>
            <b:First>Maria de Lourdes</b:First>
            <b:Last>Reis Giada</b:Last>
          </b:Person>
        </b:NameList>
      </b:BookAuthor>
    </b:Author>
    <b:BookTitle>Oxidative Stress and Chronic Degenerative Diseases - A Role for Antioxidants</b:BookTitle>
    <b:StandardNumber>0803973233</b:StandardNumber>
    <b:RefOrder>9</b:RefOrder>
  </b:Source>
  <b:Source>
    <b:Tag>reilly-valverde-2014-a-note-on-the-effectiveness-of-selenium-supplementation-of-irish-grown-allium-crops</b:Tag>
    <b:SourceType>JournalArticle</b:SourceType>
    <b:Title>A note on the effectiveness of selenium supplementation of Irish-grown Allium crops</b:Title>
    <b:Year>2014</b:Year>
    <b:Author>
      <b:Author>
        <b:NameList>
          <b:Person>
            <b:First>K.</b:First>
            <b:Last>Reilly</b:Last>
          </b:Person>
          <b:Person>
            <b:First>J.</b:First>
            <b:Last>Valverde</b:Last>
          </b:Person>
          <b:Person>
            <b:First>L.</b:First>
            <b:Last>Finn</b:Last>
          </b:Person>
          <b:Person>
            <b:First>M.</b:First>
            <b:Last>Gaffney</b:Last>
          </b:Person>
          <b:Person>
            <b:First>D. K.</b:First>
            <b:Last>Rai</b:Last>
          </b:Person>
          <b:Person>
            <b:First>N.</b:First>
            <b:Last>Brunton</b:Last>
          </b:Person>
        </b:NameList>
      </b:Author>
    </b:Author>
    <b:JournalName>Irish Journal of Agricultural and Food Research</b:JournalName>
    <b:StandardNumber>07916833</b:StandardNumber>
    <b:RefOrder>10</b:RefOrder>
  </b:Source>
  <b:Source>
    <b:Tag>rashid-islam-2013-multivariate-analysis-in-onion-(allium-cepa-l.)</b:Tag>
    <b:SourceType>JournalArticle</b:SourceType>
    <b:Title>Multivariate analysis in onion (Allium cepa L.)</b:Title>
    <b:Year>2013</b:Year>
    <b:Author>
      <b:Author>
        <b:NameList>
          <b:Person>
            <b:First>MH</b:First>
            <b:Last>Rashid</b:Last>
          </b:Person>
          <b:Person>
            <b:First>AKMA</b:First>
            <b:Last>Islam</b:Last>
          </b:Person>
          <b:Person>
            <b:First>MAK</b:First>
            <b:Last>Mian</b:Last>
          </b:Person>
          <b:Person>
            <b:First>T</b:First>
            <b:Last>Hossain</b:Last>
          </b:Person>
          <b:Person>
            <b:First>ME</b:First>
            <b:Last>Kabir</b:Last>
          </b:Person>
        </b:NameList>
      </b:Author>
    </b:Author>
    <b:JournalName>Bangladesh Journal of Agricultural Research</b:JournalName>
    <b:Pages>573-582</b:Pages>
    <b:Volume>37</b:Volume>
    <b:Issue>4</b:Issue>
    <b:StandardNumber>10.3329/bjar.v37i4.14375</b:StandardNumber>
    <b:Publisher>Bangladesh Journals Online (JOL)</b:Publisher>
    <b:Month>3</b:Month>
    <b:Day>31</b:Day>
    <b:RefOrder>11</b:RefOrder>
  </b:Source>
  <b:Source>
    <b:Tag>naczk-shahidi-2006-phenolics-in-cereals,-fruits-and-vegetables:-occurrence,-extraction-and-analysis</b:Tag>
    <b:SourceType>Misc</b:SourceType>
    <b:Title>Phenolics in cereals, fruits and vegetables: Occurrence, extraction and analysis</b:Title>
    <b:Year>2006</b:Year>
    <b:Author>
      <b:Author>
        <b:NameList>
          <b:Person>
            <b:First>Marian</b:First>
            <b:Last>Naczk</b:Last>
          </b:Person>
          <b:Person>
            <b:First>Fereidoon</b:First>
            <b:Last>Shahidi</b:Last>
          </b:Person>
        </b:NameList>
      </b:Author>
    </b:Author>
    <b:PublicationTitle>Journal of Pharmaceutical and Biomedical Analysis</b:PublicationTitle>
    <b:StandardNumber>10.1016/j.jpba.2006.04.002</b:StandardNumber>
    <b:RefOrder>12</b:RefOrder>
  </b:Source>
  <b:Source>
    <b:Tag>mayer-pfeiffer-2008-biofortified-crops-to-alleviate-micronutrient-malnutrition</b:Tag>
    <b:SourceType>Misc</b:SourceType>
    <b:Title>Biofortified crops to alleviate micronutrient malnutrition</b:Title>
    <b:Year>2008</b:Year>
    <b:Author>
      <b:Author>
        <b:NameList>
          <b:Person>
            <b:First>Jorge E.</b:First>
            <b:Last>Mayer</b:Last>
          </b:Person>
          <b:Person>
            <b:First>Wolfgang H.</b:First>
            <b:Last>Pfeiffer</b:Last>
          </b:Person>
          <b:Person>
            <b:First>Peter</b:First>
            <b:Last>Beyer</b:Last>
          </b:Person>
        </b:NameList>
      </b:Author>
    </b:Author>
    <b:PublicationTitle>Current Opinion in Plant Biology</b:PublicationTitle>
    <b:StandardNumber>10.1016/j.pbi.2008.01.007</b:StandardNumber>
    <b:RefOrder>13</b:RefOrder>
  </b:Source>
  <b:Source>
    <b:Tag>manach-scalbert-2004-polyphenols:-food-sources-and-bioavailability-1,2</b:Tag>
    <b:SourceType>Report</b:SourceType>
    <b:Title>Polyphenols: food sources and bioavailability 1,2</b:Title>
    <b:Year>2004</b:Year>
    <b:Author>
      <b:Author>
        <b:NameList>
          <b:Person>
            <b:First>Claudine</b:First>
            <b:Last>Manach</b:Last>
          </b:Person>
          <b:Person>
            <b:First>Augustin</b:First>
            <b:Last>Scalbert</b:Last>
          </b:Person>
          <b:Person>
            <b:First>Christine</b:First>
            <b:Last>Morand</b:Last>
          </b:Person>
          <b:Person>
            <b:First>Christian</b:First>
            <b:Last>Rémésy</b:Last>
          </b:Person>
          <b:Person>
            <b:First>Liliana</b:First>
            <b:Last>Jiménez</b:Last>
          </b:Person>
        </b:NameList>
      </b:Author>
    </b:Author>
    <b:Pages>727-774</b:Pages>
    <b:RefOrder>14</b:RefOrder>
  </b:Source>
  <b:Source>
    <b:Tag>malagoli-schiavon-2015-effects-of-selenium-biofortification-on-crop-nutritional-quality</b:Tag>
    <b:SourceType>JournalArticle</b:SourceType>
    <b:Title>Effects of selenium biofortification on crop nutritional quality</b:Title>
    <b:Year>2015</b:Year>
    <b:Author>
      <b:Author>
        <b:NameList>
          <b:Person>
            <b:First>Mario</b:First>
            <b:Last>Malagoli</b:Last>
          </b:Person>
          <b:Person>
            <b:First>Michela</b:First>
            <b:Last>Schiavon</b:Last>
          </b:Person>
          <b:Person>
            <b:First>Stefano</b:First>
            <b:Last>dall’Acqua</b:Last>
          </b:Person>
          <b:Person>
            <b:First>Elizabeth A. H.</b:First>
            <b:Last>Pilon-Smits</b:Last>
          </b:Person>
        </b:NameList>
      </b:Author>
    </b:Author>
    <b:JournalName>Frontiers in Plant Science</b:JournalName>
    <b:StandardNumber>10.3389/fpls.2015.00280</b:StandardNumber>
    <b:RefOrder>15</b:RefOrder>
  </b:Source>
  <b:Source>
    <b:Tag>macleod-mcgaw-1996-stable-isotope-dilution-mass-spectrometry-for-determining-total-selenium-levels-in-plants,-soils-and-sewage-sludges</b:Tag>
    <b:SourceType>JournalArticle</b:SourceType>
    <b:Title>Stable isotope dilution-mass spectrometry for determining total selenium levels in plants, soils and sewage sludges</b:Title>
    <b:Year>1996</b:Year>
    <b:Author>
      <b:Author>
        <b:NameList>
          <b:Person>
            <b:First>F.</b:First>
            <b:Last>MacLeod</b:Last>
          </b:Person>
          <b:Person>
            <b:First>B. A.</b:First>
            <b:Last>McGaw</b:Last>
          </b:Person>
          <b:Person>
            <b:First>C. A.</b:First>
            <b:Last>Shand</b:Last>
          </b:Person>
        </b:NameList>
      </b:Author>
    </b:Author>
    <b:JournalName>Talanta</b:JournalName>
    <b:StandardNumber>10.1016/0039-9140(96)01867-X</b:StandardNumber>
    <b:RefOrder>16</b:RefOrder>
  </b:Source>
  <b:Source>
    <b:Tag>j.-lachman,-d.-proněk,-a.-hejtmánková,-j.-dudjak,-v.-pivec-2003-total-polyphenol-and-main-flavonoid-antioxidants-in-allium-cepa</b:Tag>
    <b:SourceType>JournalArticle</b:SourceType>
    <b:Title>Total polyphenol and main flavonoid antioxidants in Allium cepa</b:Title>
    <b:Year>2003</b:Year>
    <b:Author>
      <b:Author>
        <b:NameList>
          <b:Person>
            <b:First>K. FAITOVÁ</b:First>
            <b:Last>J. LACHMAN, D. PRONĚK, A. HEJTMÁNKOVÁ, J. DUDJAK, V. PIVEC</b:Last>
          </b:Person>
        </b:NameList>
      </b:Author>
    </b:Author>
    <b:RefOrder>17</b:RefOrder>
  </b:Source>
  <b:Source>
    <b:Tag>izgi-gucer-2006-determination-of-selenium-in-garlic-(allium-sativum)-and-onion-(allium-cepa)-by-electro-thermal-atomic-absorption-spectrometry</b:Tag>
    <b:SourceType>JournalArticle</b:SourceType>
    <b:Title>Determination of selenium in garlic (Allium sativum) and onion (Allium cepa) by electro thermal atomic absorption spectrometry</b:Title>
    <b:Year>2006</b:Year>
    <b:Author>
      <b:Author>
        <b:NameList>
          <b:Person>
            <b:First>Belgin</b:First>
            <b:Last>Izgi</b:Last>
          </b:Person>
          <b:Person>
            <b:First>Seref</b:First>
            <b:Last>Gucer</b:Last>
          </b:Person>
          <b:Person>
            <b:First>Radojko</b:First>
            <b:Last>Jaćimović</b:Last>
          </b:Person>
        </b:NameList>
      </b:Author>
    </b:Author>
    <b:JournalName>Food Chemistry</b:JournalName>
    <b:StandardNumber>10.1016/j.foodchem.2005.08.033</b:StandardNumber>
    <b:RefOrder>18</b:RefOrder>
  </b:Source>
  <b:Source>
    <b:Tag>hu-xu-2001-effect-of-selenium-spraying-on-green-tea-quality</b:Tag>
    <b:SourceType>JournalArticle</b:SourceType>
    <b:Title>Effect of selenium spraying on green tea quality</b:Title>
    <b:Year>2001</b:Year>
    <b:Author>
      <b:Author>
        <b:NameList>
          <b:Person>
            <b:First>Qiuhui</b:First>
            <b:Last>Hu</b:Last>
          </b:Person>
          <b:Person>
            <b:First>Jaun</b:First>
            <b:Last>Xu</b:Last>
          </b:Person>
          <b:Person>
            <b:First>Genxing</b:First>
            <b:Last>Pan</b:Last>
          </b:Person>
        </b:NameList>
      </b:Author>
    </b:Author>
    <b:JournalName>Journal of the Science of Food and Agriculture</b:JournalName>
    <b:StandardNumber>10.1002/jsfa.952</b:StandardNumber>
    <b:RefOrder>19</b:RefOrder>
  </b:Source>
  <b:Source>
    <b:Tag>gupta-gupta-2017-an-overview-of-selenium-uptake,-metabolism,-and-toxicity-in-plants</b:Tag>
    <b:SourceType>JournalArticle</b:SourceType>
    <b:Title>An Overview of Selenium Uptake, Metabolism, and Toxicity in Plants</b:Title>
    <b:Year>2017</b:Year>
    <b:Author>
      <b:Author>
        <b:NameList>
          <b:Person>
            <b:First>Meetu</b:First>
            <b:Last>Gupta</b:Last>
          </b:Person>
          <b:Person>
            <b:First>Shikha</b:First>
            <b:Last>Gupta</b:Last>
          </b:Person>
        </b:NameList>
      </b:Author>
    </b:Author>
    <b:JournalName>Frontiers in Plant Science</b:JournalName>
    <b:StandardNumber>10.3389/fpls.2016.02074</b:StandardNumber>
    <b:RefOrder>20</b:RefOrder>
  </b:Source>
  <b:Source>
    <b:Tag>granato-santos-2016-chemical-perspective-and-criticism-on-selected-analytical-methods-used-to-estimate-the-total-content-of-phenolic-compounds-in-food-matrices</b:Tag>
    <b:SourceType>Misc</b:SourceType>
    <b:Title>Chemical perspective and criticism on selected analytical methods used to estimate the total content of phenolic compounds in food matrices</b:Title>
    <b:Year>2016</b:Year>
    <b:Author>
      <b:Author>
        <b:NameList>
          <b:Person>
            <b:First>Daniel</b:First>
            <b:Last>Granato</b:Last>
          </b:Person>
          <b:Person>
            <b:First>Jânio Sousa</b:First>
            <b:Last>Santos</b:Last>
          </b:Person>
          <b:Person>
            <b:First>Laércio Galvão</b:First>
            <b:Last>Maciel</b:Last>
          </b:Person>
          <b:Person>
            <b:First>Domingos Sávio</b:First>
            <b:Last>Nunes</b:Last>
          </b:Person>
        </b:NameList>
      </b:Author>
    </b:Author>
    <b:PublicationTitle>TrAC - Trends in Analytical Chemistry</b:PublicationTitle>
    <b:Pages>266-279</b:Pages>
    <b:Volume>80</b:Volume>
    <b:StandardNumber>10.1016/j.trac.2016.03.010</b:StandardNumber>
    <b:Publisher>Elsevier B.V.</b:Publisher>
    <b:Month>6</b:Month>
    <b:Day>1</b:Day>
    <b:RefOrder>21</b:RefOrder>
  </b:Source>
  <b:Source>
    <b:Tag>gonzález-morales-pérez-labrada-2017-selenium-and-sulfur-to-produce-allium-functional-crops</b:Tag>
    <b:SourceType>Misc</b:SourceType>
    <b:Title>Selenium and sulfur to produce allium functional crops</b:Title>
    <b:Year>2017</b:Year>
    <b:Author>
      <b:Author>
        <b:NameList>
          <b:Person>
            <b:First>Susana</b:First>
            <b:Last>González-Morales</b:Last>
          </b:Person>
          <b:Person>
            <b:First>Fabián</b:First>
            <b:Last>Pérez-Labrada</b:Last>
          </b:Person>
          <b:Person>
            <b:First>Ema Laura</b:First>
            <b:Last>García-Enciso</b:Last>
          </b:Person>
          <b:Person>
            <b:First>Paola</b:First>
            <b:Last>Leija-Martínez</b:Last>
          </b:Person>
          <b:Person>
            <b:First>Julia</b:First>
            <b:Last>Medrano-Macías</b:Last>
          </b:Person>
          <b:Person>
            <b:First>Irma Esther</b:First>
            <b:Last>Dávila-Rangel</b:Last>
          </b:Person>
          <b:Person>
            <b:First>Antonio</b:First>
            <b:Last>Juárez-Maldonado</b:Last>
          </b:Person>
          <b:Person>
            <b:First>Erika Nohemí</b:First>
            <b:Last>Rivas-Martínez</b:Last>
          </b:Person>
          <b:Person>
            <b:First>Adalberto</b:First>
            <b:Last>Benavides-Mendoza</b:Last>
          </b:Person>
        </b:NameList>
      </b:Author>
    </b:Author>
    <b:PublicationTitle>Molecules</b:PublicationTitle>
    <b:StandardNumber>10.3390/molecules22040558</b:StandardNumber>
    <b:RefOrder>22</b:RefOrder>
  </b:Source>
  <b:Source>
    <b:Tag>ganther-1999-selenium-metabolism,-selenoproteins-and-mechanisms-of-cancer-prevention:-complexities-with-thioredoxin-reductase</b:Tag>
    <b:SourceType>Report</b:SourceType>
    <b:Title>Selenium metabolism, selenoproteins and mechanisms of cancer prevention: complexities with thioredoxin reductase</b:Title>
    <b:Year>1999</b:Year>
    <b:Author>
      <b:Author>
        <b:NameList>
          <b:Person>
            <b:First>Howard E</b:First>
            <b:Last>Ganther</b:Last>
          </b:Person>
        </b:NameList>
      </b:Author>
    </b:Author>
    <b:Pages>1657-1666</b:Pages>
    <b:RefOrder>23</b:RefOrder>
  </b:Source>
  <b:Source>
    <b:Tag>fang-zhang-2007-hplc-dad-esims-analysis-of-phenolic-compounds-in-bayberries-(myrica-rubra-sieb.-et-zucc.)</b:Tag>
    <b:SourceType>JournalArticle</b:SourceType>
    <b:Title>HPLC-DAD-ESIMS analysis of phenolic compounds in bayberries (Myrica rubra Sieb. et Zucc.)</b:Title>
    <b:Year>2007</b:Year>
    <b:Author>
      <b:Author>
        <b:NameList>
          <b:Person>
            <b:First>Zhongxiang</b:First>
            <b:Last>Fang</b:Last>
          </b:Person>
          <b:Person>
            <b:First>Min</b:First>
            <b:Last>Zhang</b:Last>
          </b:Person>
          <b:Person>
            <b:First>Linxiang</b:First>
            <b:Last>Wang</b:Last>
          </b:Person>
        </b:NameList>
      </b:Author>
    </b:Author>
    <b:JournalName>Food Chemistry</b:JournalName>
    <b:StandardNumber>10.1016/j.foodchem.2005.09.024</b:StandardNumber>
    <b:RefOrder>24</b:RefOrder>
  </b:Source>
  <b:Source>
    <b:Tag>fadeeva-tikhova-2008-elemental-analysis-of-organic-compounds-with-the-use-of-automated-chns-analyzers</b:Tag>
    <b:SourceType>JournalArticle</b:SourceType>
    <b:Title>Elemental analysis of organic compounds with the use of automated CHNS analyzers</b:Title>
    <b:Year>2008</b:Year>
    <b:Author>
      <b:Author>
        <b:NameList>
          <b:Person>
            <b:First>V. P.</b:First>
            <b:Last>Fadeeva</b:Last>
          </b:Person>
          <b:Person>
            <b:First>V. D.</b:First>
            <b:Last>Tikhova</b:Last>
          </b:Person>
          <b:Person>
            <b:First>O. N.</b:First>
            <b:Last>Nikulicheva</b:Last>
          </b:Person>
        </b:NameList>
      </b:Author>
    </b:Author>
    <b:JournalName>Journal of Analytical Chemistry</b:JournalName>
    <b:StandardNumber>10.1134/S1061934808110142</b:StandardNumber>
    <b:RefOrder>25</b:RefOrder>
  </b:Source>
  <b:Source>
    <b:Tag>dalluge-nelson-2000-determination-of-tea-catechins</b:Tag>
    <b:SourceType>Misc</b:SourceType>
    <b:Title>Determination of tea catechins</b:Title>
    <b:Year>2000</b:Year>
    <b:Author>
      <b:Author>
        <b:NameList>
          <b:Person>
            <b:First>Joseph J.</b:First>
            <b:Last>Dalluge</b:Last>
          </b:Person>
          <b:Person>
            <b:First>Bryant C.</b:First>
            <b:Last>Nelson</b:Last>
          </b:Person>
        </b:NameList>
      </b:Author>
    </b:Author>
    <b:PublicationTitle>Journal of Chromatography A</b:PublicationTitle>
    <b:StandardNumber>10.1016/S0021-9673(00)00062-5</b:StandardNumber>
    <b:RefOrder>26</b:RefOrder>
  </b:Source>
  <b:Source>
    <b:Tag>chen-cheng-2015-effect-of-esterification-condensation-on-the-folin-ciocalteu-method-for-the-quantitative-measurement-of-total-phenols</b:Tag>
    <b:SourceType>JournalArticle</b:SourceType>
    <b:Title>Effect of esterification condensation on the Folin-Ciocalteu method for the quantitative measurement of total phenols</b:Title>
    <b:Year>2015</b:Year>
    <b:Author>
      <b:Author>
        <b:NameList>
          <b:Person>
            <b:First>Liang Yu</b:First>
            <b:Last>Chen</b:Last>
          </b:Person>
          <b:Person>
            <b:First>Chien Wei</b:First>
            <b:Last>Cheng</b:Last>
          </b:Person>
          <b:Person>
            <b:First>Ji Yuan</b:First>
            <b:Last>Liang</b:Last>
          </b:Person>
        </b:NameList>
      </b:Author>
    </b:Author>
    <b:JournalName>Food Chemistry</b:JournalName>
    <b:StandardNumber>10.1016/j.foodchem.2014.08.038</b:StandardNumber>
    <b:RefOrder>27</b:RefOrder>
  </b:Source>
  <b:Source>
    <b:Tag>bystrická-kavalcová-2015-selenium-and-its-influence-on-the-content-of-polyphenol-compounds-in-onion-(allium-cepa-l.)</b:Tag>
    <b:SourceType>JournalArticle</b:SourceType>
    <b:Title>Selenium and its influence on the content of polyphenol compounds in onion (Allium cepa L.)</b:Title>
    <b:Year>2015</b:Year>
    <b:Author>
      <b:Author>
        <b:NameList>
          <b:Person>
            <b:First>Judita</b:First>
            <b:Last>Bystrická</b:Last>
          </b:Person>
          <b:Person>
            <b:First>Petra</b:First>
            <b:Last>Kavalcová</b:Last>
          </b:Person>
          <b:Person>
            <b:First>Janette</b:First>
            <b:Last>Musilová</b:Last>
          </b:Person>
          <b:Person>
            <b:First>Ján</b:First>
            <b:Last>Tomáš</b:Last>
          </b:Person>
          <b:Person>
            <b:First>Tomáš</b:First>
            <b:Last>Tóth</b:Last>
          </b:Person>
          <b:Person>
            <b:First>Matyáš</b:First>
            <b:Last>Orsák</b:Last>
          </b:Person>
        </b:NameList>
      </b:Author>
    </b:Author>
    <b:JournalName>Journal of Microbiology, Biotechnology and Food Sciences</b:JournalName>
    <b:StandardNumber>10.15414/jmbfs.2015.4.special3.23-26</b:StandardNumber>
    <b:RefOrder>28</b:RefOrder>
  </b:Source>
  <b:Source>
    <b:Tag>broadley-white-2006-biofortification-of-uk-food-crops-with-selenium</b:Tag>
    <b:SourceType>JournalArticle</b:SourceType>
    <b:Title>Biofortification of UK food crops with selenium</b:Title>
    <b:Year>2006</b:Year>
    <b:Author>
      <b:Author>
        <b:NameList>
          <b:Person>
            <b:First>Martin R.</b:First>
            <b:Last>Broadley</b:Last>
          </b:Person>
          <b:Person>
            <b:First>Philip J.</b:First>
            <b:Last>White</b:Last>
          </b:Person>
          <b:Person>
            <b:First>Rosie J.</b:First>
            <b:Last>Bryson</b:Last>
          </b:Person>
          <b:Person>
            <b:First>Mark C.</b:First>
            <b:Last>Meacham</b:Last>
          </b:Person>
          <b:Person>
            <b:First>Helen C.</b:First>
            <b:Last>Bowen</b:Last>
          </b:Person>
          <b:Person>
            <b:First>Sarah E.</b:First>
            <b:Last>Johnson</b:Last>
          </b:Person>
          <b:Person>
            <b:First>Malcolm J.</b:First>
            <b:Last>Hawkesford</b:Last>
          </b:Person>
          <b:Person>
            <b:First>Steve P.</b:First>
            <b:Last>McGrath</b:Last>
          </b:Person>
          <b:Person>
            <b:First>Fang-Jie</b:First>
            <b:Last>Zhao</b:Last>
          </b:Person>
          <b:Person>
            <b:First>Neil</b:First>
            <b:Last>Breward</b:Last>
          </b:Person>
          <b:Person>
            <b:First>Miles</b:First>
            <b:Last>Harriman</b:Last>
          </b:Person>
          <b:Person>
            <b:First>Mark</b:First>
            <b:Last>Tucker</b:Last>
          </b:Person>
        </b:NameList>
      </b:Author>
    </b:Author>
    <b:JournalName>Proceedings of the Nutrition Society</b:JournalName>
    <b:StandardNumber>10.1079/PNS2006490</b:StandardNumber>
    <b:RefOrder>29</b:RefOrder>
  </b:Source>
  <b:Source>
    <b:Tag>blainski-lopes-2013-application-and-analysis-of-the-folin-ciocalteu-method-for-the-determination-of-the-total-phenolic-content-from-limonium-brasiliense-l.</b:Tag>
    <b:SourceType>JournalArticle</b:SourceType>
    <b:Title>Application and analysis of the folin ciocalteu method for the determination of the total phenolic content from limonium brasiliense L.</b:Title>
    <b:Year>2013</b:Year>
    <b:Author>
      <b:Author>
        <b:NameList>
          <b:Person>
            <b:First>Andressa</b:First>
            <b:Last>Blainski</b:Last>
          </b:Person>
          <b:Person>
            <b:First>Gisely Cristiny</b:First>
            <b:Last>Lopes</b:Last>
          </b:Person>
          <b:Person>
            <b:First>João Carlos Palazzo</b:First>
            <b:Last>De Mello</b:Last>
          </b:Person>
        </b:NameList>
      </b:Author>
    </b:Author>
    <b:JournalName>Molecules</b:JournalName>
    <b:StandardNumber>10.3390/molecules18066852</b:StandardNumber>
    <b:RefOrder>30</b:RefOrder>
  </b:Source>
  <b:Source>
    <b:Tag>arapitsas-2008-identification-and-quantification-of-polyphenolic-compounds-from-okra-seeds-and-skins</b:Tag>
    <b:SourceType>JournalArticle</b:SourceType>
    <b:Title>Identification and quantification of polyphenolic compounds from okra seeds and skins</b:Title>
    <b:Year>2008</b:Year>
    <b:Author>
      <b:Author>
        <b:NameList>
          <b:Person>
            <b:First>Panagiotis</b:First>
            <b:Last>Arapitsas</b:Last>
          </b:Person>
        </b:NameList>
      </b:Author>
    </b:Author>
    <b:JournalName>Food Chemistry</b:JournalName>
    <b:StandardNumber>10.1016/j.foodchem.2008.03.014</b:StandardNumber>
    <b:RefOrder>31</b:RefOrder>
  </b:Source>
  <b:Source>
    <b:Tag>antonenko-kreicbergs-2017-influence-of-selenium,-copper-and-zinc-on-phenolic-compounds-in-rye-malt</b:Tag>
    <b:SourceType>ConferenceProceedings</b:SourceType>
    <b:Title>Influence of selenium, copper and zinc on phenolic compounds in rye malt</b:Title>
    <b:Year>2017</b:Year>
    <b:Author>
      <b:Author>
        <b:NameList>
          <b:Person>
            <b:First>Kristina</b:First>
            <b:Last>Antonenko</b:Last>
          </b:Person>
          <b:Person>
            <b:First>Viesturs</b:First>
            <b:Last>Kreicbergs</b:Last>
          </b:Person>
          <b:Person>
            <b:First>Ingmars</b:First>
            <b:Last>Cinkmanis</b:Last>
          </b:Person>
        </b:NameList>
      </b:Author>
    </b:Author>
    <b:StandardNumber>10.22616/foodbalt.2017.020</b:StandardNumber>
    <b:RefOrder>32</b:RefOrder>
  </b:Source>
  <b:Source>
    <b:Tag>a-agbor-vinson-2014-folin-ciocalteau-reagent-for-polyphenolic-assay</b:Tag>
    <b:SourceType>JournalArticle</b:SourceType>
    <b:Title>Folin-Ciocalteau Reagent for Polyphenolic Assay</b:Title>
    <b:Year>2014</b:Year>
    <b:Author>
      <b:Author>
        <b:NameList>
          <b:Person>
            <b:First>Gabriel</b:First>
            <b:Last>A Agbor</b:Last>
          </b:Person>
          <b:Person>
            <b:First>Joe A</b:First>
            <b:Last>Vinson</b:Last>
          </b:Person>
          <b:Person>
            <b:First>Patrick E.</b:First>
            <b:Last>Donnelly</b:Last>
          </b:Person>
        </b:NameList>
      </b:Author>
    </b:Author>
    <b:JournalName>International Journal of Food Science, Nutrition and Dietetics</b:JournalName>
    <b:StandardNumber>10.19070/2326-3350-1400028</b:StandardNumber>
    <b:RefOrder>33</b:RefOrder>
  </b:Source>
  <b:Source>
    <b:Tag>2006-evaluation-of-analytical-instrumentation.-part-xix:-chns-elemental-analysers</b:Tag>
    <b:SourceType>JournalArticle</b:SourceType>
    <b:Title>Evaluation of analytical instrumentation. Part XIX: CHNS elemental analysers</b:Title>
    <b:Year>2006</b:Year>
    <b:Author/>
    <b:JournalName>Royal Society of Chemistry </b:JournalName>
    <b:StandardNumber>10.1007/s00769-006-0185-x</b:StandardNumber>
    <b:RefOrder>34</b:RefOrder>
  </b:Source>
  <b:Source>
    <b:Tag>wenzl-haedrich-2016-guidance-document-on-the-estimation-of-lod-and-loq-for-measurements-in-the-field-of-contaminants-in-feed-and-food-2-editors</b:Tag>
    <b:SourceType>Report</b:SourceType>
    <b:Title>Guidance Document on the Estimation of LOD and LOQ for Measurements in the Field of Contaminants in Feed and Food 2 Editors</b:Title>
    <b:Year>2016</b:Year>
    <b:Author>
      <b:Author>
        <b:NameList>
          <b:Person>
            <b:First>Thomas</b:First>
            <b:Last>Wenzl</b:Last>
          </b:Person>
          <b:Person>
            <b:First>Johannes</b:First>
            <b:Last>Haedrich</b:Last>
          </b:Person>
          <b:Person>
            <b:First>Alexander</b:First>
            <b:Last>Schaechtele</b:Last>
          </b:Person>
          <b:Person>
            <b:First>Piotr</b:First>
            <b:Last>Robouch</b:Last>
          </b:Person>
          <b:Person>
            <b:First>Joerg</b:First>
            <b:Last>Stroka</b:Last>
          </b:Person>
        </b:NameList>
      </b:Author>
    </b:Author>
    <b:RefOrder>35</b:RefOrder>
  </b:Source>
  <b:Source>
    <b:Tag>thermo-scientific-2010-thermo-scientific-hypersil-gold-columns-manual</b:Tag>
    <b:SourceType>Report</b:SourceType>
    <b:Title>Thermo Scientific Hypersil Gold Columns manual</b:Title>
    <b:Year>2010</b:Year>
    <b:Author>
      <b:Author>
        <b:NameList>
          <b:Person>
            <b:Last>Thermo Scientific</b:Last>
          </b:Person>
        </b:NameList>
      </b:Author>
    </b:Author>
    <b:RefOrder>36</b:RefOrder>
  </b:Source>
  <b:Source>
    <b:Tag>seppänen-kontturi-2010-agronomic-biofortification-of-brassica-with-selenium-enrichment-of-semet-and-its-identification-in-brassica-seeds-and-meal</b:Tag>
    <b:SourceType>JournalArticle</b:SourceType>
    <b:Title>Agronomic biofortification of Brassica with selenium-enrichment of SeMet and its identification in Brassica seeds and meal</b:Title>
    <b:Year>2010</b:Year>
    <b:Author>
      <b:Author>
        <b:NameList>
          <b:Person>
            <b:First>Mervi M.</b:First>
            <b:Last>Seppänen</b:Last>
          </b:Person>
          <b:Person>
            <b:First>Juha</b:First>
            <b:Last>Kontturi</b:Last>
          </b:Person>
          <b:Person>
            <b:First>Isabel Lopez</b:First>
            <b:Last>Heras</b:Last>
          </b:Person>
          <b:Person>
            <b:First>Yolanda</b:First>
            <b:Last>Madrid</b:Last>
          </b:Person>
          <b:Person>
            <b:First>Carmen</b:First>
            <b:Last>Cámara</b:Last>
          </b:Person>
          <b:Person>
            <b:First>H.</b:First>
            <b:Last>Hartikainen</b:Last>
          </b:Person>
        </b:NameList>
      </b:Author>
    </b:Author>
    <b:JournalName>Plant and Soil</b:JournalName>
    <b:Pages>273-283</b:Pages>
    <b:Volume>337</b:Volume>
    <b:Issue>1</b:Issue>
    <b:StandardNumber>10.1007/s11104-010-0523-y</b:StandardNumber>
    <b:Month>12</b:Month>
    <b:RefOrder>37</b:RefOrder>
  </b:Source>
  <b:Source>
    <b:Tag>miller-j.-n.-miller-j.-c.-2005-statistics-and-chemometrics-for-analytical-chemistry</b:Tag>
    <b:SourceType>Book</b:SourceType>
    <b:Title>Statistics and chemometrics for analytical chemistry</b:Title>
    <b:Year>2005</b:Year>
    <b:Author>
      <b:Author>
        <b:NameList>
          <b:Person>
            <b:Last>Miller J. N.</b:Last>
          </b:Person>
          <b:Person>
            <b:Last>Miller J. C.</b:Last>
          </b:Person>
        </b:NameList>
      </b:Author>
    </b:Author>
    <b:RefOrder>38</b:RefOrder>
  </b:Source>
  <b:Source>
    <b:Tag>jerše-kacjan-maršić-2017-seed-soaking-in-i-and-se-solutions-increases-concentrations-of-both-elements-and-changes-morphological-and-some-physiological-parameters-of-pea-sprouts</b:Tag>
    <b:SourceType>JournalArticle</b:SourceType>
    <b:Title>Seed soaking in I and Se solutions increases concentrations of both elements and changes morphological and some physiological parameters of pea sprouts</b:Title>
    <b:Year>2017</b:Year>
    <b:Author>
      <b:Author>
        <b:NameList>
          <b:Person>
            <b:First>Ana</b:First>
            <b:Last>Jerše</b:Last>
          </b:Person>
          <b:Person>
            <b:First>Nina</b:First>
            <b:Last>Kacjan-Maršić</b:Last>
          </b:Person>
          <b:Person>
            <b:First>Helena</b:First>
            <b:Last>Šircelj</b:Last>
          </b:Person>
          <b:Person>
            <b:First>Mateja</b:First>
            <b:Last>Germ</b:Last>
          </b:Person>
          <b:Person>
            <b:First>Ana</b:First>
            <b:Last>Kroflič</b:Last>
          </b:Person>
          <b:Person>
            <b:First>Vekoslava</b:First>
            <b:Last>Stibilj</b:Last>
          </b:Person>
        </b:NameList>
      </b:Author>
    </b:Author>
    <b:JournalName>Plant Physiology and Biochemistry</b:JournalName>
    <b:Pages>285-294</b:Pages>
    <b:Volume>118</b:Volume>
    <b:StandardNumber>10.1016/j.plaphy.2017.06.009</b:StandardNumber>
    <b:Publisher>Elsevier Masson SAS</b:Publisher>
    <b:Month>9</b:Month>
    <b:Day>1</b:Day>
    <b:RefOrder>39</b:RefOrder>
  </b:Source>
  <b:Source>
    <b:Tag>robert-p.-rhodes-1996-thermal-conductivity-detector</b:Tag>
    <b:SourceType>JournalArticle</b:SourceType>
    <b:Title>Thermal Conductivity Detector</b:Title>
    <b:Year>1996</b:Year>
    <b:Author>
      <b:Author>
        <b:NameList>
          <b:Person>
            <b:Last>Robert P. Rhodes</b:Last>
          </b:Person>
        </b:NameList>
      </b:Author>
    </b:Author>
    <b:RefOrder>40</b:RefOrder>
  </b:Source>
</b:Sources>
</file>

<file path=customXml/itemProps1.xml><?xml version="1.0" encoding="utf-8"?>
<ds:datastoreItem xmlns:ds="http://schemas.openxmlformats.org/officeDocument/2006/customXml" ds:itemID="{0ACB22E7-D9F3-4217-8334-9BBF5E422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12264</TotalTime>
  <Pages>49</Pages>
  <Words>11072</Words>
  <Characters>63115</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Sanda Gandea</dc:creator>
  <cp:keywords/>
  <dc:description/>
  <cp:lastModifiedBy>Sanda Gandea</cp:lastModifiedBy>
  <cp:revision>100</cp:revision>
  <cp:lastPrinted>2019-06-06T09:55:00Z</cp:lastPrinted>
  <dcterms:created xsi:type="dcterms:W3CDTF">2019-04-17T11:09:00Z</dcterms:created>
  <dcterms:modified xsi:type="dcterms:W3CDTF">2019-06-06T12:34:00Z</dcterms:modified>
</cp:coreProperties>
</file>