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7DC1F" w14:textId="15E3ED5D" w:rsidR="008714B4" w:rsidRDefault="008714B4">
      <w:pPr>
        <w:pStyle w:val="Logo"/>
      </w:pPr>
      <w:bookmarkStart w:id="0" w:name="_top"/>
      <w:bookmarkStart w:id="1" w:name="_GoBack"/>
      <w:bookmarkEnd w:id="0"/>
      <w:bookmarkEnd w:id="1"/>
    </w:p>
    <w:sdt>
      <w:sdtPr>
        <w:id w:val="1102221306"/>
        <w:docPartObj>
          <w:docPartGallery w:val="Cover Pages"/>
          <w:docPartUnique/>
        </w:docPartObj>
      </w:sdtPr>
      <w:sdtEndPr/>
      <w:sdtContent>
        <w:sdt>
          <w:sdtPr>
            <w:alias w:val="Klik op het pictogram rechts om het logo te vervangen"/>
            <w:tag w:val="Klik op het pictogram rechts om het logo te vervangen"/>
            <w:id w:val="346306309"/>
            <w:picture/>
          </w:sdtPr>
          <w:sdtEndPr/>
          <w:sdtContent>
            <w:p w14:paraId="205A4866" w14:textId="597685CD" w:rsidR="00727ABF" w:rsidRDefault="00727ABF">
              <w:pPr>
                <w:pStyle w:val="Logo"/>
              </w:pPr>
              <w:r>
                <w:rPr>
                  <w:noProof/>
                </w:rPr>
                <w:drawing>
                  <wp:inline distT="0" distB="0" distL="0" distR="0" wp14:anchorId="5D1748CC" wp14:editId="084BAA8C">
                    <wp:extent cx="1028700" cy="1028700"/>
                    <wp:effectExtent l="0" t="0" r="0" b="0"/>
                    <wp:docPr id="7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stretch>
                              <a:fillRect/>
                            </a:stretch>
                          </pic:blipFill>
                          <pic:spPr bwMode="auto">
                            <a:xfrm>
                              <a:off x="0" y="0"/>
                              <a:ext cx="1029120" cy="1029120"/>
                            </a:xfrm>
                            <a:prstGeom prst="rect">
                              <a:avLst/>
                            </a:prstGeom>
                            <a:noFill/>
                            <a:ln>
                              <a:noFill/>
                            </a:ln>
                          </pic:spPr>
                        </pic:pic>
                      </a:graphicData>
                    </a:graphic>
                  </wp:inline>
                </w:drawing>
              </w:r>
            </w:p>
          </w:sdtContent>
        </w:sdt>
        <w:p w14:paraId="42982641" w14:textId="77777777" w:rsidR="00727ABF" w:rsidRDefault="00727ABF">
          <w:r>
            <w:rPr>
              <w:noProof/>
            </w:rPr>
            <mc:AlternateContent>
              <mc:Choice Requires="wps">
                <w:drawing>
                  <wp:anchor distT="0" distB="0" distL="114300" distR="114300" simplePos="0" relativeHeight="251659264" behindDoc="0" locked="0" layoutInCell="1" allowOverlap="1" wp14:anchorId="6DD245B8" wp14:editId="544B64D2">
                    <wp:simplePos x="0" y="0"/>
                    <wp:positionH relativeFrom="margin">
                      <wp:posOffset>0</wp:posOffset>
                    </wp:positionH>
                    <wp:positionV relativeFrom="margin">
                      <wp:posOffset>3286125</wp:posOffset>
                    </wp:positionV>
                    <wp:extent cx="5036820" cy="2110740"/>
                    <wp:effectExtent l="0" t="0" r="4445" b="3810"/>
                    <wp:wrapTopAndBottom/>
                    <wp:docPr id="66" name="Tekstvak 5" descr="Tekstvak met titel en subtitel van document"/>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1077169503"/>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EF22C4D" w14:textId="5D9E8547" w:rsidR="0076575F" w:rsidRDefault="0076575F">
                                    <w:pPr>
                                      <w:pStyle w:val="Titel1"/>
                                    </w:pPr>
                                    <w:r>
                                      <w:t>Circulair</w:t>
                                    </w:r>
                                    <w:r w:rsidR="00EE6A36">
                                      <w:t xml:space="preserve"> </w:t>
                                    </w:r>
                                    <w:r>
                                      <w:t>businessmodel</w:t>
                                    </w:r>
                                  </w:p>
                                </w:sdtContent>
                              </w:sdt>
                              <w:sdt>
                                <w:sdtPr>
                                  <w:alias w:val="Subtitel"/>
                                  <w:tag w:val=""/>
                                  <w:id w:val="-2143496904"/>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B9A8607" w14:textId="77777777" w:rsidR="0076575F" w:rsidRDefault="0076575F">
                                    <w:pPr>
                                      <w:pStyle w:val="Subtitel"/>
                                    </w:pPr>
                                    <w:r>
                                      <w:t>In opdracht van R&amp;B Wonen.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D245B8" id="_x0000_t202" coordsize="21600,21600" o:spt="202" path="m,l,21600r21600,l21600,xe">
                    <v:stroke joinstyle="miter"/>
                    <v:path gradientshapeok="t" o:connecttype="rect"/>
                  </v:shapetype>
                  <v:shape id="Tekstvak 5" o:spid="_x0000_s1026" type="#_x0000_t202" alt="Tekstvak met titel en subtitel van document"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" filled="f" stroked="f" strokeweight=".5pt">
                    <v:textbox style="mso-fit-shape-to-text:t" inset="0,0,0,0">
                      <w:txbxContent>
                        <w:sdt>
                          <w:sdtPr>
                            <w:alias w:val="Titel"/>
                            <w:tag w:val=""/>
                            <w:id w:val="1077169503"/>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EF22C4D" w14:textId="5D9E8547" w:rsidR="0076575F" w:rsidRDefault="0076575F">
                              <w:pPr>
                                <w:pStyle w:val="Titel1"/>
                              </w:pPr>
                              <w:r>
                                <w:t>Circulair</w:t>
                              </w:r>
                              <w:r w:rsidR="00EE6A36">
                                <w:t xml:space="preserve"> </w:t>
                              </w:r>
                              <w:r>
                                <w:t>businessmodel</w:t>
                              </w:r>
                            </w:p>
                          </w:sdtContent>
                        </w:sdt>
                        <w:sdt>
                          <w:sdtPr>
                            <w:alias w:val="Subtitel"/>
                            <w:tag w:val=""/>
                            <w:id w:val="-2143496904"/>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B9A8607" w14:textId="77777777" w:rsidR="0076575F" w:rsidRDefault="0076575F">
                              <w:pPr>
                                <w:pStyle w:val="Subtitel"/>
                              </w:pPr>
                              <w:r>
                                <w:t>In opdracht van R&amp;B Wonen.</w:t>
                              </w:r>
                            </w:p>
                          </w:sdtContent>
                        </w:sdt>
                      </w:txbxContent>
                    </v:textbox>
                    <w10:wrap type="topAndBottom"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6EFDC53E" wp14:editId="0EB4D47A">
                    <wp:simplePos x="0" y="0"/>
                    <wp:positionH relativeFrom="margin">
                      <wp:align>left</wp:align>
                    </wp:positionH>
                    <wp:positionV relativeFrom="margin">
                      <wp:align>bottom</wp:align>
                    </wp:positionV>
                    <wp:extent cx="5943600" cy="621792"/>
                    <wp:effectExtent l="0" t="0" r="1905" b="6985"/>
                    <wp:wrapTopAndBottom/>
                    <wp:docPr id="67" name="Tekstvak 10" descr="Tekstvak met contactgegevens van bedrijf"/>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758"/>
                                  <w:gridCol w:w="464"/>
                                  <w:gridCol w:w="2767"/>
                                  <w:gridCol w:w="464"/>
                                  <w:gridCol w:w="2763"/>
                                </w:tblGrid>
                                <w:tr w:rsidR="0076575F" w14:paraId="76DD2DB2" w14:textId="77777777">
                                  <w:sdt>
                                    <w:sdtPr>
                                      <w:alias w:val="Adres"/>
                                      <w:tag w:val=""/>
                                      <w:id w:val="1804426379"/>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47402B4C" w14:textId="77777777" w:rsidR="0076575F" w:rsidRDefault="0076575F">
                                          <w:pPr>
                                            <w:pStyle w:val="Contactgegevens"/>
                                          </w:pPr>
                                          <w:r>
                                            <w:t>Van der Biltplein 1</w:t>
                                          </w:r>
                                          <w:r>
                                            <w:br/>
                                            <w:t>4451 AE Heinkenszand</w:t>
                                          </w:r>
                                        </w:p>
                                      </w:tc>
                                    </w:sdtContent>
                                  </w:sdt>
                                  <w:tc>
                                    <w:tcPr>
                                      <w:tcW w:w="252" w:type="pct"/>
                                    </w:tcPr>
                                    <w:p w14:paraId="03C9CBF8" w14:textId="77777777" w:rsidR="0076575F" w:rsidRDefault="0076575F">
                                      <w:pPr>
                                        <w:pStyle w:val="Contactgegevens"/>
                                      </w:pPr>
                                    </w:p>
                                  </w:tc>
                                  <w:tc>
                                    <w:tcPr>
                                      <w:tcW w:w="1501" w:type="pct"/>
                                    </w:tcPr>
                                    <w:p w14:paraId="6FA295E6" w14:textId="77777777" w:rsidR="0076575F" w:rsidRDefault="0076575F">
                                      <w:pPr>
                                        <w:pStyle w:val="Contactgegevens"/>
                                        <w:jc w:val="center"/>
                                      </w:pPr>
                                      <w:r>
                                        <w:t xml:space="preserve">t. </w:t>
                                      </w:r>
                                      <w:sdt>
                                        <w:sdtPr>
                                          <w:alias w:val="Telefoon bedrijf"/>
                                          <w:tag w:val=""/>
                                          <w:id w:val="1362544376"/>
                                          <w:dataBinding w:prefixMappings="xmlns:ns0='http://schemas.microsoft.com/office/2006/coverPageProps' " w:xpath="/ns0:CoverPageProperties[1]/ns0:CompanyPhone[1]" w:storeItemID="{55AF091B-3C7A-41E3-B477-F2FDAA23CFDA}"/>
                                          <w15:appearance w15:val="hidden"/>
                                          <w:text/>
                                        </w:sdtPr>
                                        <w:sdtEndPr/>
                                        <w:sdtContent>
                                          <w:r>
                                            <w:t>0113 396 400</w:t>
                                          </w:r>
                                        </w:sdtContent>
                                      </w:sdt>
                                    </w:p>
                                    <w:p w14:paraId="4B5D8A38" w14:textId="77777777" w:rsidR="0076575F" w:rsidRDefault="0076575F" w:rsidP="00A6304B">
                                      <w:pPr>
                                        <w:pStyle w:val="Contactgegevens"/>
                                      </w:pPr>
                                    </w:p>
                                  </w:tc>
                                  <w:tc>
                                    <w:tcPr>
                                      <w:tcW w:w="252" w:type="pct"/>
                                    </w:tcPr>
                                    <w:p w14:paraId="5E8C7550" w14:textId="77777777" w:rsidR="0076575F" w:rsidRDefault="0076575F">
                                      <w:pPr>
                                        <w:pStyle w:val="Contactgegevens"/>
                                      </w:pPr>
                                    </w:p>
                                  </w:tc>
                                  <w:tc>
                                    <w:tcPr>
                                      <w:tcW w:w="1500" w:type="pct"/>
                                    </w:tcPr>
                                    <w:sdt>
                                      <w:sdtPr>
                                        <w:alias w:val="E-mail"/>
                                        <w:tag w:val=""/>
                                        <w:id w:val="-2019763175"/>
                                        <w:dataBinding w:prefixMappings="xmlns:ns0='http://schemas.microsoft.com/office/2006/coverPageProps' " w:xpath="/ns0:CoverPageProperties[1]/ns0:CompanyEmail[1]" w:storeItemID="{55AF091B-3C7A-41E3-B477-F2FDAA23CFDA}"/>
                                        <w15:appearance w15:val="hidden"/>
                                        <w:text/>
                                      </w:sdtPr>
                                      <w:sdtEndPr/>
                                      <w:sdtContent>
                                        <w:p w14:paraId="4D7D5847" w14:textId="77777777" w:rsidR="0076575F" w:rsidRDefault="0076575F">
                                          <w:pPr>
                                            <w:pStyle w:val="Contactgegevens"/>
                                            <w:jc w:val="right"/>
                                          </w:pPr>
                                          <w:r>
                                            <w:t>info@renbwonen.nl</w:t>
                                          </w:r>
                                        </w:p>
                                      </w:sdtContent>
                                    </w:sdt>
                                    <w:p w14:paraId="5CB069F1" w14:textId="77777777" w:rsidR="0076575F" w:rsidRDefault="001008C1">
                                      <w:pPr>
                                        <w:pStyle w:val="Contactgegevens"/>
                                        <w:jc w:val="right"/>
                                      </w:pPr>
                                      <w:sdt>
                                        <w:sdtPr>
                                          <w:alias w:val="Internetadres"/>
                                          <w:tag w:val=""/>
                                          <w:id w:val="1550418689"/>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76575F">
                                            <w:t>www.renbwonen.nl</w:t>
                                          </w:r>
                                        </w:sdtContent>
                                      </w:sdt>
                                    </w:p>
                                  </w:tc>
                                </w:tr>
                              </w:tbl>
                              <w:p w14:paraId="1E2EFC21" w14:textId="77777777" w:rsidR="0076575F" w:rsidRDefault="0076575F">
                                <w:pPr>
                                  <w:pStyle w:val="Tabelruimt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EFDC53E" id="_x0000_t202" coordsize="21600,21600" o:spt="202" path="m,l,21600r21600,l21600,xe">
                    <v:stroke joinstyle="miter"/>
                    <v:path gradientshapeok="t" o:connecttype="rect"/>
                  </v:shapetype>
                  <v:shape id="Tekstvak 10" o:spid="_x0000_s1027" type="#_x0000_t202" alt="Tekstvak met contactgegevens van bedrijf"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" fillcolor="#573979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758"/>
                            <w:gridCol w:w="464"/>
                            <w:gridCol w:w="2767"/>
                            <w:gridCol w:w="464"/>
                            <w:gridCol w:w="2763"/>
                          </w:tblGrid>
                          <w:tr w:rsidR="0076575F" w14:paraId="76DD2DB2" w14:textId="77777777">
                            <w:sdt>
                              <w:sdtPr>
                                <w:alias w:val="Adres"/>
                                <w:tag w:val=""/>
                                <w:id w:val="1804426379"/>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47402B4C" w14:textId="77777777" w:rsidR="0076575F" w:rsidRDefault="0076575F">
                                    <w:pPr>
                                      <w:pStyle w:val="Contactgegevens"/>
                                    </w:pPr>
                                    <w:r>
                                      <w:t>Van der Biltplein 1</w:t>
                                    </w:r>
                                    <w:r>
                                      <w:br/>
                                      <w:t>4451 AE Heinkenszand</w:t>
                                    </w:r>
                                  </w:p>
                                </w:tc>
                              </w:sdtContent>
                            </w:sdt>
                            <w:tc>
                              <w:tcPr>
                                <w:tcW w:w="252" w:type="pct"/>
                              </w:tcPr>
                              <w:p w14:paraId="03C9CBF8" w14:textId="77777777" w:rsidR="0076575F" w:rsidRDefault="0076575F">
                                <w:pPr>
                                  <w:pStyle w:val="Contactgegevens"/>
                                </w:pPr>
                              </w:p>
                            </w:tc>
                            <w:tc>
                              <w:tcPr>
                                <w:tcW w:w="1501" w:type="pct"/>
                              </w:tcPr>
                              <w:p w14:paraId="6FA295E6" w14:textId="77777777" w:rsidR="0076575F" w:rsidRDefault="0076575F">
                                <w:pPr>
                                  <w:pStyle w:val="Contactgegevens"/>
                                  <w:jc w:val="center"/>
                                </w:pPr>
                                <w:r>
                                  <w:t xml:space="preserve">t. </w:t>
                                </w:r>
                                <w:sdt>
                                  <w:sdtPr>
                                    <w:alias w:val="Telefoon bedrijf"/>
                                    <w:tag w:val=""/>
                                    <w:id w:val="1362544376"/>
                                    <w:dataBinding w:prefixMappings="xmlns:ns0='http://schemas.microsoft.com/office/2006/coverPageProps' " w:xpath="/ns0:CoverPageProperties[1]/ns0:CompanyPhone[1]" w:storeItemID="{55AF091B-3C7A-41E3-B477-F2FDAA23CFDA}"/>
                                    <w15:appearance w15:val="hidden"/>
                                    <w:text/>
                                  </w:sdtPr>
                                  <w:sdtEndPr/>
                                  <w:sdtContent>
                                    <w:r>
                                      <w:t>0113 396 400</w:t>
                                    </w:r>
                                  </w:sdtContent>
                                </w:sdt>
                              </w:p>
                              <w:p w14:paraId="4B5D8A38" w14:textId="77777777" w:rsidR="0076575F" w:rsidRDefault="0076575F" w:rsidP="00A6304B">
                                <w:pPr>
                                  <w:pStyle w:val="Contactgegevens"/>
                                </w:pPr>
                              </w:p>
                            </w:tc>
                            <w:tc>
                              <w:tcPr>
                                <w:tcW w:w="252" w:type="pct"/>
                              </w:tcPr>
                              <w:p w14:paraId="5E8C7550" w14:textId="77777777" w:rsidR="0076575F" w:rsidRDefault="0076575F">
                                <w:pPr>
                                  <w:pStyle w:val="Contactgegevens"/>
                                </w:pPr>
                              </w:p>
                            </w:tc>
                            <w:tc>
                              <w:tcPr>
                                <w:tcW w:w="1500" w:type="pct"/>
                              </w:tcPr>
                              <w:sdt>
                                <w:sdtPr>
                                  <w:alias w:val="E-mail"/>
                                  <w:tag w:val=""/>
                                  <w:id w:val="-2019763175"/>
                                  <w:dataBinding w:prefixMappings="xmlns:ns0='http://schemas.microsoft.com/office/2006/coverPageProps' " w:xpath="/ns0:CoverPageProperties[1]/ns0:CompanyEmail[1]" w:storeItemID="{55AF091B-3C7A-41E3-B477-F2FDAA23CFDA}"/>
                                  <w15:appearance w15:val="hidden"/>
                                  <w:text/>
                                </w:sdtPr>
                                <w:sdtEndPr/>
                                <w:sdtContent>
                                  <w:p w14:paraId="4D7D5847" w14:textId="77777777" w:rsidR="0076575F" w:rsidRDefault="0076575F">
                                    <w:pPr>
                                      <w:pStyle w:val="Contactgegevens"/>
                                      <w:jc w:val="right"/>
                                    </w:pPr>
                                    <w:r>
                                      <w:t>info@renbwonen.nl</w:t>
                                    </w:r>
                                  </w:p>
                                </w:sdtContent>
                              </w:sdt>
                              <w:p w14:paraId="5CB069F1" w14:textId="77777777" w:rsidR="0076575F" w:rsidRDefault="001008C1">
                                <w:pPr>
                                  <w:pStyle w:val="Contactgegevens"/>
                                  <w:jc w:val="right"/>
                                </w:pPr>
                                <w:sdt>
                                  <w:sdtPr>
                                    <w:alias w:val="Internetadres"/>
                                    <w:tag w:val=""/>
                                    <w:id w:val="1550418689"/>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76575F">
                                      <w:t>www.renbwonen.nl</w:t>
                                    </w:r>
                                  </w:sdtContent>
                                </w:sdt>
                              </w:p>
                            </w:tc>
                          </w:tr>
                        </w:tbl>
                        <w:p w14:paraId="1E2EFC21" w14:textId="77777777" w:rsidR="0076575F" w:rsidRDefault="0076575F">
                          <w:pPr>
                            <w:pStyle w:val="Tabelruimte"/>
                          </w:pPr>
                        </w:p>
                      </w:txbxContent>
                    </v:textbox>
                    <w10:wrap type="topAndBottom" anchorx="margin" anchory="margin"/>
                  </v:shape>
                </w:pict>
              </mc:Fallback>
            </mc:AlternateContent>
          </w:r>
        </w:p>
        <w:p w14:paraId="6200641A" w14:textId="77777777" w:rsidR="00727ABF" w:rsidRDefault="00727ABF"/>
        <w:p w14:paraId="440D2724" w14:textId="0E0885E9" w:rsidR="00727ABF" w:rsidRDefault="00727ABF">
          <w:r>
            <w:br w:type="page"/>
          </w:r>
        </w:p>
      </w:sdtContent>
    </w:sdt>
    <w:sdt>
      <w:sdtPr>
        <w:rPr>
          <w:rFonts w:ascii="Arial" w:eastAsiaTheme="minorEastAsia" w:hAnsi="Arial" w:cstheme="minorBidi"/>
          <w:color w:val="44546A" w:themeColor="text2"/>
          <w:sz w:val="22"/>
          <w:szCs w:val="20"/>
        </w:rPr>
        <w:id w:val="541028423"/>
        <w:docPartObj>
          <w:docPartGallery w:val="Table of Contents"/>
          <w:docPartUnique/>
        </w:docPartObj>
      </w:sdtPr>
      <w:sdtEndPr>
        <w:rPr>
          <w:b/>
          <w:bCs/>
        </w:rPr>
      </w:sdtEndPr>
      <w:sdtContent>
        <w:p w14:paraId="2EFB0793" w14:textId="4FABE293" w:rsidR="00861B82" w:rsidRPr="000A263A" w:rsidRDefault="00861B82">
          <w:pPr>
            <w:pStyle w:val="TOCHeading"/>
            <w:rPr>
              <w:sz w:val="60"/>
              <w:szCs w:val="60"/>
            </w:rPr>
          </w:pPr>
          <w:r w:rsidRPr="000A263A">
            <w:rPr>
              <w:sz w:val="60"/>
              <w:szCs w:val="60"/>
            </w:rPr>
            <w:t>Inhoudsopgave</w:t>
          </w:r>
        </w:p>
        <w:p w14:paraId="52504BFD" w14:textId="06DCEDCE" w:rsidR="000A263A" w:rsidRDefault="00861B82">
          <w:pPr>
            <w:pStyle w:val="TOC1"/>
            <w:tabs>
              <w:tab w:val="right" w:pos="9737"/>
            </w:tabs>
            <w:rPr>
              <w:rFonts w:asciiTheme="minorHAnsi" w:hAnsiTheme="minorHAnsi"/>
              <w:b w:val="0"/>
              <w:bCs w:val="0"/>
              <w:caps w:val="0"/>
              <w:noProof/>
              <w:color w:val="auto"/>
              <w:sz w:val="22"/>
              <w:szCs w:val="22"/>
            </w:rPr>
          </w:pPr>
          <w:r>
            <w:rPr>
              <w:rFonts w:asciiTheme="minorHAnsi" w:hAnsiTheme="minorHAnsi"/>
              <w:b w:val="0"/>
              <w:bCs w:val="0"/>
              <w:sz w:val="20"/>
            </w:rPr>
            <w:fldChar w:fldCharType="begin"/>
          </w:r>
          <w:r>
            <w:rPr>
              <w:rFonts w:asciiTheme="minorHAnsi" w:hAnsiTheme="minorHAnsi"/>
              <w:b w:val="0"/>
              <w:bCs w:val="0"/>
              <w:sz w:val="20"/>
            </w:rPr>
            <w:instrText xml:space="preserve"> TOC \h \z \t "Kop 1;2;Kop 2;3;Titel;1" </w:instrText>
          </w:r>
          <w:r>
            <w:rPr>
              <w:rFonts w:asciiTheme="minorHAnsi" w:hAnsiTheme="minorHAnsi"/>
              <w:b w:val="0"/>
              <w:bCs w:val="0"/>
              <w:sz w:val="20"/>
            </w:rPr>
            <w:fldChar w:fldCharType="separate"/>
          </w:r>
          <w:hyperlink w:anchor="_Toc515610462" w:history="1">
            <w:r w:rsidR="000A263A" w:rsidRPr="007229E6">
              <w:rPr>
                <w:rStyle w:val="Hyperlink"/>
                <w:noProof/>
              </w:rPr>
              <w:t>Inleiding</w:t>
            </w:r>
            <w:r w:rsidR="000A263A">
              <w:rPr>
                <w:noProof/>
                <w:webHidden/>
              </w:rPr>
              <w:tab/>
            </w:r>
            <w:r w:rsidR="000A263A">
              <w:rPr>
                <w:noProof/>
                <w:webHidden/>
              </w:rPr>
              <w:fldChar w:fldCharType="begin"/>
            </w:r>
            <w:r w:rsidR="000A263A">
              <w:rPr>
                <w:noProof/>
                <w:webHidden/>
              </w:rPr>
              <w:instrText xml:space="preserve"> PAGEREF _Toc515610462 \h </w:instrText>
            </w:r>
            <w:r w:rsidR="000A263A">
              <w:rPr>
                <w:noProof/>
                <w:webHidden/>
              </w:rPr>
            </w:r>
            <w:r w:rsidR="000A263A">
              <w:rPr>
                <w:noProof/>
                <w:webHidden/>
              </w:rPr>
              <w:fldChar w:fldCharType="separate"/>
            </w:r>
            <w:r w:rsidR="00EF1E0C">
              <w:rPr>
                <w:noProof/>
                <w:webHidden/>
              </w:rPr>
              <w:t>4</w:t>
            </w:r>
            <w:r w:rsidR="000A263A">
              <w:rPr>
                <w:noProof/>
                <w:webHidden/>
              </w:rPr>
              <w:fldChar w:fldCharType="end"/>
            </w:r>
          </w:hyperlink>
        </w:p>
        <w:p w14:paraId="6D80128E" w14:textId="6AF4F117" w:rsidR="000A263A" w:rsidRDefault="001008C1">
          <w:pPr>
            <w:pStyle w:val="TOC1"/>
            <w:tabs>
              <w:tab w:val="right" w:pos="9737"/>
            </w:tabs>
            <w:rPr>
              <w:rFonts w:asciiTheme="minorHAnsi" w:hAnsiTheme="minorHAnsi"/>
              <w:b w:val="0"/>
              <w:bCs w:val="0"/>
              <w:caps w:val="0"/>
              <w:noProof/>
              <w:color w:val="auto"/>
              <w:sz w:val="22"/>
              <w:szCs w:val="22"/>
            </w:rPr>
          </w:pPr>
          <w:hyperlink w:anchor="_Toc515610463" w:history="1">
            <w:r w:rsidR="000A263A" w:rsidRPr="007229E6">
              <w:rPr>
                <w:rStyle w:val="Hyperlink"/>
                <w:noProof/>
              </w:rPr>
              <w:t>Strategie</w:t>
            </w:r>
            <w:r w:rsidR="000A263A">
              <w:rPr>
                <w:noProof/>
                <w:webHidden/>
              </w:rPr>
              <w:tab/>
            </w:r>
            <w:r w:rsidR="000A263A">
              <w:rPr>
                <w:noProof/>
                <w:webHidden/>
              </w:rPr>
              <w:fldChar w:fldCharType="begin"/>
            </w:r>
            <w:r w:rsidR="000A263A">
              <w:rPr>
                <w:noProof/>
                <w:webHidden/>
              </w:rPr>
              <w:instrText xml:space="preserve"> PAGEREF _Toc515610463 \h </w:instrText>
            </w:r>
            <w:r w:rsidR="000A263A">
              <w:rPr>
                <w:noProof/>
                <w:webHidden/>
              </w:rPr>
            </w:r>
            <w:r w:rsidR="000A263A">
              <w:rPr>
                <w:noProof/>
                <w:webHidden/>
              </w:rPr>
              <w:fldChar w:fldCharType="separate"/>
            </w:r>
            <w:r w:rsidR="00EF1E0C">
              <w:rPr>
                <w:noProof/>
                <w:webHidden/>
              </w:rPr>
              <w:t>4</w:t>
            </w:r>
            <w:r w:rsidR="000A263A">
              <w:rPr>
                <w:noProof/>
                <w:webHidden/>
              </w:rPr>
              <w:fldChar w:fldCharType="end"/>
            </w:r>
          </w:hyperlink>
        </w:p>
        <w:p w14:paraId="6554D622" w14:textId="0079A05F" w:rsidR="000A263A" w:rsidRDefault="001008C1">
          <w:pPr>
            <w:pStyle w:val="TOC3"/>
            <w:tabs>
              <w:tab w:val="right" w:pos="9737"/>
            </w:tabs>
            <w:rPr>
              <w:noProof/>
              <w:color w:val="auto"/>
              <w:sz w:val="22"/>
              <w:szCs w:val="22"/>
            </w:rPr>
          </w:pPr>
          <w:hyperlink w:anchor="_Toc515610464" w:history="1">
            <w:r w:rsidR="000A263A" w:rsidRPr="007229E6">
              <w:rPr>
                <w:rStyle w:val="Hyperlink"/>
                <w:noProof/>
              </w:rPr>
              <w:t>Aan de slag!</w:t>
            </w:r>
            <w:r w:rsidR="000A263A">
              <w:rPr>
                <w:noProof/>
                <w:webHidden/>
              </w:rPr>
              <w:tab/>
            </w:r>
            <w:r w:rsidR="000A263A">
              <w:rPr>
                <w:noProof/>
                <w:webHidden/>
              </w:rPr>
              <w:fldChar w:fldCharType="begin"/>
            </w:r>
            <w:r w:rsidR="000A263A">
              <w:rPr>
                <w:noProof/>
                <w:webHidden/>
              </w:rPr>
              <w:instrText xml:space="preserve"> PAGEREF _Toc515610464 \h </w:instrText>
            </w:r>
            <w:r w:rsidR="000A263A">
              <w:rPr>
                <w:noProof/>
                <w:webHidden/>
              </w:rPr>
            </w:r>
            <w:r w:rsidR="000A263A">
              <w:rPr>
                <w:noProof/>
                <w:webHidden/>
              </w:rPr>
              <w:fldChar w:fldCharType="separate"/>
            </w:r>
            <w:r w:rsidR="00EF1E0C">
              <w:rPr>
                <w:noProof/>
                <w:webHidden/>
              </w:rPr>
              <w:t>4</w:t>
            </w:r>
            <w:r w:rsidR="000A263A">
              <w:rPr>
                <w:noProof/>
                <w:webHidden/>
              </w:rPr>
              <w:fldChar w:fldCharType="end"/>
            </w:r>
          </w:hyperlink>
        </w:p>
        <w:p w14:paraId="02A7BCA2" w14:textId="7F6FFEEE" w:rsidR="000A263A" w:rsidRDefault="001008C1">
          <w:pPr>
            <w:pStyle w:val="TOC1"/>
            <w:tabs>
              <w:tab w:val="right" w:pos="9737"/>
            </w:tabs>
            <w:rPr>
              <w:rFonts w:asciiTheme="minorHAnsi" w:hAnsiTheme="minorHAnsi"/>
              <w:b w:val="0"/>
              <w:bCs w:val="0"/>
              <w:caps w:val="0"/>
              <w:noProof/>
              <w:color w:val="auto"/>
              <w:sz w:val="22"/>
              <w:szCs w:val="22"/>
            </w:rPr>
          </w:pPr>
          <w:hyperlink w:anchor="_Toc515610465" w:history="1">
            <w:r w:rsidR="000A263A" w:rsidRPr="007229E6">
              <w:rPr>
                <w:rStyle w:val="Hyperlink"/>
                <w:noProof/>
              </w:rPr>
              <w:t>Circulair sturingsmodel</w:t>
            </w:r>
            <w:r w:rsidR="000A263A">
              <w:rPr>
                <w:noProof/>
                <w:webHidden/>
              </w:rPr>
              <w:tab/>
            </w:r>
            <w:r w:rsidR="000A263A">
              <w:rPr>
                <w:noProof/>
                <w:webHidden/>
              </w:rPr>
              <w:fldChar w:fldCharType="begin"/>
            </w:r>
            <w:r w:rsidR="000A263A">
              <w:rPr>
                <w:noProof/>
                <w:webHidden/>
              </w:rPr>
              <w:instrText xml:space="preserve"> PAGEREF _Toc515610465 \h </w:instrText>
            </w:r>
            <w:r w:rsidR="000A263A">
              <w:rPr>
                <w:noProof/>
                <w:webHidden/>
              </w:rPr>
            </w:r>
            <w:r w:rsidR="000A263A">
              <w:rPr>
                <w:noProof/>
                <w:webHidden/>
              </w:rPr>
              <w:fldChar w:fldCharType="separate"/>
            </w:r>
            <w:r w:rsidR="00EF1E0C">
              <w:rPr>
                <w:noProof/>
                <w:webHidden/>
              </w:rPr>
              <w:t>5</w:t>
            </w:r>
            <w:r w:rsidR="000A263A">
              <w:rPr>
                <w:noProof/>
                <w:webHidden/>
              </w:rPr>
              <w:fldChar w:fldCharType="end"/>
            </w:r>
          </w:hyperlink>
        </w:p>
        <w:p w14:paraId="77FC4400" w14:textId="762DE85D" w:rsidR="000A263A" w:rsidRDefault="001008C1">
          <w:pPr>
            <w:pStyle w:val="TOC2"/>
            <w:tabs>
              <w:tab w:val="right" w:pos="9737"/>
            </w:tabs>
            <w:rPr>
              <w:b w:val="0"/>
              <w:bCs w:val="0"/>
              <w:noProof/>
              <w:color w:val="auto"/>
              <w:sz w:val="22"/>
              <w:szCs w:val="22"/>
            </w:rPr>
          </w:pPr>
          <w:hyperlink w:anchor="_Toc515610466" w:history="1">
            <w:r w:rsidR="000A263A" w:rsidRPr="007229E6">
              <w:rPr>
                <w:rStyle w:val="Hyperlink"/>
                <w:noProof/>
              </w:rPr>
              <w:t>Input</w:t>
            </w:r>
            <w:r w:rsidR="000A263A">
              <w:rPr>
                <w:noProof/>
                <w:webHidden/>
              </w:rPr>
              <w:tab/>
            </w:r>
            <w:r w:rsidR="000A263A">
              <w:rPr>
                <w:noProof/>
                <w:webHidden/>
              </w:rPr>
              <w:fldChar w:fldCharType="begin"/>
            </w:r>
            <w:r w:rsidR="000A263A">
              <w:rPr>
                <w:noProof/>
                <w:webHidden/>
              </w:rPr>
              <w:instrText xml:space="preserve"> PAGEREF _Toc515610466 \h </w:instrText>
            </w:r>
            <w:r w:rsidR="000A263A">
              <w:rPr>
                <w:noProof/>
                <w:webHidden/>
              </w:rPr>
            </w:r>
            <w:r w:rsidR="000A263A">
              <w:rPr>
                <w:noProof/>
                <w:webHidden/>
              </w:rPr>
              <w:fldChar w:fldCharType="separate"/>
            </w:r>
            <w:r w:rsidR="00EF1E0C">
              <w:rPr>
                <w:noProof/>
                <w:webHidden/>
              </w:rPr>
              <w:t>5</w:t>
            </w:r>
            <w:r w:rsidR="000A263A">
              <w:rPr>
                <w:noProof/>
                <w:webHidden/>
              </w:rPr>
              <w:fldChar w:fldCharType="end"/>
            </w:r>
          </w:hyperlink>
        </w:p>
        <w:p w14:paraId="23C9BA33" w14:textId="359886F9" w:rsidR="000A263A" w:rsidRDefault="001008C1">
          <w:pPr>
            <w:pStyle w:val="TOC3"/>
            <w:tabs>
              <w:tab w:val="right" w:pos="9737"/>
            </w:tabs>
            <w:rPr>
              <w:noProof/>
              <w:color w:val="auto"/>
              <w:sz w:val="22"/>
              <w:szCs w:val="22"/>
            </w:rPr>
          </w:pPr>
          <w:hyperlink w:anchor="_Toc515610467" w:history="1">
            <w:r w:rsidR="000A263A" w:rsidRPr="007229E6">
              <w:rPr>
                <w:rStyle w:val="Hyperlink"/>
                <w:noProof/>
              </w:rPr>
              <w:t>Aan de slag!</w:t>
            </w:r>
            <w:r w:rsidR="000A263A">
              <w:rPr>
                <w:noProof/>
                <w:webHidden/>
              </w:rPr>
              <w:tab/>
            </w:r>
            <w:r w:rsidR="000A263A">
              <w:rPr>
                <w:noProof/>
                <w:webHidden/>
              </w:rPr>
              <w:fldChar w:fldCharType="begin"/>
            </w:r>
            <w:r w:rsidR="000A263A">
              <w:rPr>
                <w:noProof/>
                <w:webHidden/>
              </w:rPr>
              <w:instrText xml:space="preserve"> PAGEREF _Toc515610467 \h </w:instrText>
            </w:r>
            <w:r w:rsidR="000A263A">
              <w:rPr>
                <w:noProof/>
                <w:webHidden/>
              </w:rPr>
            </w:r>
            <w:r w:rsidR="000A263A">
              <w:rPr>
                <w:noProof/>
                <w:webHidden/>
              </w:rPr>
              <w:fldChar w:fldCharType="separate"/>
            </w:r>
            <w:r w:rsidR="00EF1E0C">
              <w:rPr>
                <w:noProof/>
                <w:webHidden/>
              </w:rPr>
              <w:t>5</w:t>
            </w:r>
            <w:r w:rsidR="000A263A">
              <w:rPr>
                <w:noProof/>
                <w:webHidden/>
              </w:rPr>
              <w:fldChar w:fldCharType="end"/>
            </w:r>
          </w:hyperlink>
        </w:p>
        <w:p w14:paraId="0CF90D39" w14:textId="14E6F3B2" w:rsidR="000A263A" w:rsidRDefault="001008C1">
          <w:pPr>
            <w:pStyle w:val="TOC2"/>
            <w:tabs>
              <w:tab w:val="right" w:pos="9737"/>
            </w:tabs>
            <w:rPr>
              <w:b w:val="0"/>
              <w:bCs w:val="0"/>
              <w:noProof/>
              <w:color w:val="auto"/>
              <w:sz w:val="22"/>
              <w:szCs w:val="22"/>
            </w:rPr>
          </w:pPr>
          <w:hyperlink w:anchor="_Toc515610468" w:history="1">
            <w:r w:rsidR="000A263A" w:rsidRPr="007229E6">
              <w:rPr>
                <w:rStyle w:val="Hyperlink"/>
                <w:noProof/>
              </w:rPr>
              <w:t>Product</w:t>
            </w:r>
            <w:r w:rsidR="000A263A">
              <w:rPr>
                <w:noProof/>
                <w:webHidden/>
              </w:rPr>
              <w:tab/>
            </w:r>
            <w:r w:rsidR="000A263A">
              <w:rPr>
                <w:noProof/>
                <w:webHidden/>
              </w:rPr>
              <w:fldChar w:fldCharType="begin"/>
            </w:r>
            <w:r w:rsidR="000A263A">
              <w:rPr>
                <w:noProof/>
                <w:webHidden/>
              </w:rPr>
              <w:instrText xml:space="preserve"> PAGEREF _Toc515610468 \h </w:instrText>
            </w:r>
            <w:r w:rsidR="000A263A">
              <w:rPr>
                <w:noProof/>
                <w:webHidden/>
              </w:rPr>
            </w:r>
            <w:r w:rsidR="000A263A">
              <w:rPr>
                <w:noProof/>
                <w:webHidden/>
              </w:rPr>
              <w:fldChar w:fldCharType="separate"/>
            </w:r>
            <w:r w:rsidR="00EF1E0C">
              <w:rPr>
                <w:noProof/>
                <w:webHidden/>
              </w:rPr>
              <w:t>6</w:t>
            </w:r>
            <w:r w:rsidR="000A263A">
              <w:rPr>
                <w:noProof/>
                <w:webHidden/>
              </w:rPr>
              <w:fldChar w:fldCharType="end"/>
            </w:r>
          </w:hyperlink>
        </w:p>
        <w:p w14:paraId="497CFD40" w14:textId="07BDC8DE" w:rsidR="000A263A" w:rsidRDefault="001008C1">
          <w:pPr>
            <w:pStyle w:val="TOC3"/>
            <w:tabs>
              <w:tab w:val="right" w:pos="9737"/>
            </w:tabs>
            <w:rPr>
              <w:noProof/>
              <w:color w:val="auto"/>
              <w:sz w:val="22"/>
              <w:szCs w:val="22"/>
            </w:rPr>
          </w:pPr>
          <w:hyperlink w:anchor="_Toc515610469" w:history="1">
            <w:r w:rsidR="000A263A" w:rsidRPr="007229E6">
              <w:rPr>
                <w:rStyle w:val="Hyperlink"/>
                <w:noProof/>
              </w:rPr>
              <w:t>Aan de slag!</w:t>
            </w:r>
            <w:r w:rsidR="000A263A">
              <w:rPr>
                <w:noProof/>
                <w:webHidden/>
              </w:rPr>
              <w:tab/>
            </w:r>
            <w:r w:rsidR="000A263A">
              <w:rPr>
                <w:noProof/>
                <w:webHidden/>
              </w:rPr>
              <w:fldChar w:fldCharType="begin"/>
            </w:r>
            <w:r w:rsidR="000A263A">
              <w:rPr>
                <w:noProof/>
                <w:webHidden/>
              </w:rPr>
              <w:instrText xml:space="preserve"> PAGEREF _Toc515610469 \h </w:instrText>
            </w:r>
            <w:r w:rsidR="000A263A">
              <w:rPr>
                <w:noProof/>
                <w:webHidden/>
              </w:rPr>
            </w:r>
            <w:r w:rsidR="000A263A">
              <w:rPr>
                <w:noProof/>
                <w:webHidden/>
              </w:rPr>
              <w:fldChar w:fldCharType="separate"/>
            </w:r>
            <w:r w:rsidR="00EF1E0C">
              <w:rPr>
                <w:noProof/>
                <w:webHidden/>
              </w:rPr>
              <w:t>6</w:t>
            </w:r>
            <w:r w:rsidR="000A263A">
              <w:rPr>
                <w:noProof/>
                <w:webHidden/>
              </w:rPr>
              <w:fldChar w:fldCharType="end"/>
            </w:r>
          </w:hyperlink>
        </w:p>
        <w:p w14:paraId="5B0C6D45" w14:textId="35A94406" w:rsidR="000A263A" w:rsidRDefault="001008C1">
          <w:pPr>
            <w:pStyle w:val="TOC2"/>
            <w:tabs>
              <w:tab w:val="right" w:pos="9737"/>
            </w:tabs>
            <w:rPr>
              <w:b w:val="0"/>
              <w:bCs w:val="0"/>
              <w:noProof/>
              <w:color w:val="auto"/>
              <w:sz w:val="22"/>
              <w:szCs w:val="22"/>
            </w:rPr>
          </w:pPr>
          <w:hyperlink w:anchor="_Toc515610470" w:history="1">
            <w:r w:rsidR="000A263A" w:rsidRPr="007229E6">
              <w:rPr>
                <w:rStyle w:val="Hyperlink"/>
                <w:noProof/>
              </w:rPr>
              <w:t>Marktpropositie</w:t>
            </w:r>
            <w:r w:rsidR="000A263A">
              <w:rPr>
                <w:noProof/>
                <w:webHidden/>
              </w:rPr>
              <w:tab/>
            </w:r>
            <w:r w:rsidR="000A263A">
              <w:rPr>
                <w:noProof/>
                <w:webHidden/>
              </w:rPr>
              <w:fldChar w:fldCharType="begin"/>
            </w:r>
            <w:r w:rsidR="000A263A">
              <w:rPr>
                <w:noProof/>
                <w:webHidden/>
              </w:rPr>
              <w:instrText xml:space="preserve"> PAGEREF _Toc515610470 \h </w:instrText>
            </w:r>
            <w:r w:rsidR="000A263A">
              <w:rPr>
                <w:noProof/>
                <w:webHidden/>
              </w:rPr>
            </w:r>
            <w:r w:rsidR="000A263A">
              <w:rPr>
                <w:noProof/>
                <w:webHidden/>
              </w:rPr>
              <w:fldChar w:fldCharType="separate"/>
            </w:r>
            <w:r w:rsidR="00EF1E0C">
              <w:rPr>
                <w:noProof/>
                <w:webHidden/>
              </w:rPr>
              <w:t>7</w:t>
            </w:r>
            <w:r w:rsidR="000A263A">
              <w:rPr>
                <w:noProof/>
                <w:webHidden/>
              </w:rPr>
              <w:fldChar w:fldCharType="end"/>
            </w:r>
          </w:hyperlink>
        </w:p>
        <w:p w14:paraId="06C8D4EC" w14:textId="4C3411AE" w:rsidR="000A263A" w:rsidRDefault="001008C1">
          <w:pPr>
            <w:pStyle w:val="TOC3"/>
            <w:tabs>
              <w:tab w:val="right" w:pos="9737"/>
            </w:tabs>
            <w:rPr>
              <w:noProof/>
              <w:color w:val="auto"/>
              <w:sz w:val="22"/>
              <w:szCs w:val="22"/>
            </w:rPr>
          </w:pPr>
          <w:hyperlink w:anchor="_Toc515610471" w:history="1">
            <w:r w:rsidR="000A263A" w:rsidRPr="007229E6">
              <w:rPr>
                <w:rStyle w:val="Hyperlink"/>
                <w:noProof/>
              </w:rPr>
              <w:t>Aan de slag!</w:t>
            </w:r>
            <w:r w:rsidR="000A263A">
              <w:rPr>
                <w:noProof/>
                <w:webHidden/>
              </w:rPr>
              <w:tab/>
            </w:r>
            <w:r w:rsidR="000A263A">
              <w:rPr>
                <w:noProof/>
                <w:webHidden/>
              </w:rPr>
              <w:fldChar w:fldCharType="begin"/>
            </w:r>
            <w:r w:rsidR="000A263A">
              <w:rPr>
                <w:noProof/>
                <w:webHidden/>
              </w:rPr>
              <w:instrText xml:space="preserve"> PAGEREF _Toc515610471 \h </w:instrText>
            </w:r>
            <w:r w:rsidR="000A263A">
              <w:rPr>
                <w:noProof/>
                <w:webHidden/>
              </w:rPr>
            </w:r>
            <w:r w:rsidR="000A263A">
              <w:rPr>
                <w:noProof/>
                <w:webHidden/>
              </w:rPr>
              <w:fldChar w:fldCharType="separate"/>
            </w:r>
            <w:r w:rsidR="00EF1E0C">
              <w:rPr>
                <w:noProof/>
                <w:webHidden/>
              </w:rPr>
              <w:t>7</w:t>
            </w:r>
            <w:r w:rsidR="000A263A">
              <w:rPr>
                <w:noProof/>
                <w:webHidden/>
              </w:rPr>
              <w:fldChar w:fldCharType="end"/>
            </w:r>
          </w:hyperlink>
        </w:p>
        <w:p w14:paraId="619D27F1" w14:textId="36251B7F" w:rsidR="000A263A" w:rsidRDefault="001008C1">
          <w:pPr>
            <w:pStyle w:val="TOC2"/>
            <w:tabs>
              <w:tab w:val="right" w:pos="9737"/>
            </w:tabs>
            <w:rPr>
              <w:b w:val="0"/>
              <w:bCs w:val="0"/>
              <w:noProof/>
              <w:color w:val="auto"/>
              <w:sz w:val="22"/>
              <w:szCs w:val="22"/>
            </w:rPr>
          </w:pPr>
          <w:hyperlink w:anchor="_Toc515610472" w:history="1">
            <w:r w:rsidR="000A263A" w:rsidRPr="007229E6">
              <w:rPr>
                <w:rStyle w:val="Hyperlink"/>
                <w:noProof/>
              </w:rPr>
              <w:t>Gebruik</w:t>
            </w:r>
            <w:r w:rsidR="000A263A">
              <w:rPr>
                <w:noProof/>
                <w:webHidden/>
              </w:rPr>
              <w:tab/>
            </w:r>
            <w:r w:rsidR="000A263A">
              <w:rPr>
                <w:noProof/>
                <w:webHidden/>
              </w:rPr>
              <w:fldChar w:fldCharType="begin"/>
            </w:r>
            <w:r w:rsidR="000A263A">
              <w:rPr>
                <w:noProof/>
                <w:webHidden/>
              </w:rPr>
              <w:instrText xml:space="preserve"> PAGEREF _Toc515610472 \h </w:instrText>
            </w:r>
            <w:r w:rsidR="000A263A">
              <w:rPr>
                <w:noProof/>
                <w:webHidden/>
              </w:rPr>
            </w:r>
            <w:r w:rsidR="000A263A">
              <w:rPr>
                <w:noProof/>
                <w:webHidden/>
              </w:rPr>
              <w:fldChar w:fldCharType="separate"/>
            </w:r>
            <w:r w:rsidR="00EF1E0C">
              <w:rPr>
                <w:noProof/>
                <w:webHidden/>
              </w:rPr>
              <w:t>8</w:t>
            </w:r>
            <w:r w:rsidR="000A263A">
              <w:rPr>
                <w:noProof/>
                <w:webHidden/>
              </w:rPr>
              <w:fldChar w:fldCharType="end"/>
            </w:r>
          </w:hyperlink>
        </w:p>
        <w:p w14:paraId="651229F5" w14:textId="3C331008" w:rsidR="000A263A" w:rsidRDefault="001008C1">
          <w:pPr>
            <w:pStyle w:val="TOC3"/>
            <w:tabs>
              <w:tab w:val="right" w:pos="9737"/>
            </w:tabs>
            <w:rPr>
              <w:noProof/>
              <w:color w:val="auto"/>
              <w:sz w:val="22"/>
              <w:szCs w:val="22"/>
            </w:rPr>
          </w:pPr>
          <w:hyperlink w:anchor="_Toc515610473" w:history="1">
            <w:r w:rsidR="000A263A" w:rsidRPr="007229E6">
              <w:rPr>
                <w:rStyle w:val="Hyperlink"/>
                <w:noProof/>
              </w:rPr>
              <w:t>Aan de slag!</w:t>
            </w:r>
            <w:r w:rsidR="000A263A">
              <w:rPr>
                <w:noProof/>
                <w:webHidden/>
              </w:rPr>
              <w:tab/>
            </w:r>
            <w:r w:rsidR="000A263A">
              <w:rPr>
                <w:noProof/>
                <w:webHidden/>
              </w:rPr>
              <w:fldChar w:fldCharType="begin"/>
            </w:r>
            <w:r w:rsidR="000A263A">
              <w:rPr>
                <w:noProof/>
                <w:webHidden/>
              </w:rPr>
              <w:instrText xml:space="preserve"> PAGEREF _Toc515610473 \h </w:instrText>
            </w:r>
            <w:r w:rsidR="000A263A">
              <w:rPr>
                <w:noProof/>
                <w:webHidden/>
              </w:rPr>
            </w:r>
            <w:r w:rsidR="000A263A">
              <w:rPr>
                <w:noProof/>
                <w:webHidden/>
              </w:rPr>
              <w:fldChar w:fldCharType="separate"/>
            </w:r>
            <w:r w:rsidR="00EF1E0C">
              <w:rPr>
                <w:noProof/>
                <w:webHidden/>
              </w:rPr>
              <w:t>8</w:t>
            </w:r>
            <w:r w:rsidR="000A263A">
              <w:rPr>
                <w:noProof/>
                <w:webHidden/>
              </w:rPr>
              <w:fldChar w:fldCharType="end"/>
            </w:r>
          </w:hyperlink>
        </w:p>
        <w:p w14:paraId="04E07AF1" w14:textId="694CFB94" w:rsidR="000A263A" w:rsidRDefault="001008C1">
          <w:pPr>
            <w:pStyle w:val="TOC2"/>
            <w:tabs>
              <w:tab w:val="right" w:pos="9737"/>
            </w:tabs>
            <w:rPr>
              <w:b w:val="0"/>
              <w:bCs w:val="0"/>
              <w:noProof/>
              <w:color w:val="auto"/>
              <w:sz w:val="22"/>
              <w:szCs w:val="22"/>
            </w:rPr>
          </w:pPr>
          <w:hyperlink w:anchor="_Toc515610474" w:history="1">
            <w:r w:rsidR="000A263A" w:rsidRPr="007229E6">
              <w:rPr>
                <w:rStyle w:val="Hyperlink"/>
                <w:noProof/>
              </w:rPr>
              <w:t>Einde gebruik</w:t>
            </w:r>
            <w:r w:rsidR="000A263A">
              <w:rPr>
                <w:noProof/>
                <w:webHidden/>
              </w:rPr>
              <w:tab/>
            </w:r>
            <w:r w:rsidR="000A263A">
              <w:rPr>
                <w:noProof/>
                <w:webHidden/>
              </w:rPr>
              <w:fldChar w:fldCharType="begin"/>
            </w:r>
            <w:r w:rsidR="000A263A">
              <w:rPr>
                <w:noProof/>
                <w:webHidden/>
              </w:rPr>
              <w:instrText xml:space="preserve"> PAGEREF _Toc515610474 \h </w:instrText>
            </w:r>
            <w:r w:rsidR="000A263A">
              <w:rPr>
                <w:noProof/>
                <w:webHidden/>
              </w:rPr>
            </w:r>
            <w:r w:rsidR="000A263A">
              <w:rPr>
                <w:noProof/>
                <w:webHidden/>
              </w:rPr>
              <w:fldChar w:fldCharType="separate"/>
            </w:r>
            <w:r w:rsidR="00EF1E0C">
              <w:rPr>
                <w:noProof/>
                <w:webHidden/>
              </w:rPr>
              <w:t>9</w:t>
            </w:r>
            <w:r w:rsidR="000A263A">
              <w:rPr>
                <w:noProof/>
                <w:webHidden/>
              </w:rPr>
              <w:fldChar w:fldCharType="end"/>
            </w:r>
          </w:hyperlink>
        </w:p>
        <w:p w14:paraId="32D92859" w14:textId="739BD37A" w:rsidR="000A263A" w:rsidRDefault="001008C1">
          <w:pPr>
            <w:pStyle w:val="TOC3"/>
            <w:tabs>
              <w:tab w:val="right" w:pos="9737"/>
            </w:tabs>
            <w:rPr>
              <w:noProof/>
              <w:color w:val="auto"/>
              <w:sz w:val="22"/>
              <w:szCs w:val="22"/>
            </w:rPr>
          </w:pPr>
          <w:hyperlink w:anchor="_Toc515610475" w:history="1">
            <w:r w:rsidR="000A263A" w:rsidRPr="007229E6">
              <w:rPr>
                <w:rStyle w:val="Hyperlink"/>
                <w:noProof/>
              </w:rPr>
              <w:t>Aan de slag!</w:t>
            </w:r>
            <w:r w:rsidR="000A263A">
              <w:rPr>
                <w:noProof/>
                <w:webHidden/>
              </w:rPr>
              <w:tab/>
            </w:r>
            <w:r w:rsidR="000A263A">
              <w:rPr>
                <w:noProof/>
                <w:webHidden/>
              </w:rPr>
              <w:fldChar w:fldCharType="begin"/>
            </w:r>
            <w:r w:rsidR="000A263A">
              <w:rPr>
                <w:noProof/>
                <w:webHidden/>
              </w:rPr>
              <w:instrText xml:space="preserve"> PAGEREF _Toc515610475 \h </w:instrText>
            </w:r>
            <w:r w:rsidR="000A263A">
              <w:rPr>
                <w:noProof/>
                <w:webHidden/>
              </w:rPr>
            </w:r>
            <w:r w:rsidR="000A263A">
              <w:rPr>
                <w:noProof/>
                <w:webHidden/>
              </w:rPr>
              <w:fldChar w:fldCharType="separate"/>
            </w:r>
            <w:r w:rsidR="00EF1E0C">
              <w:rPr>
                <w:noProof/>
                <w:webHidden/>
              </w:rPr>
              <w:t>9</w:t>
            </w:r>
            <w:r w:rsidR="000A263A">
              <w:rPr>
                <w:noProof/>
                <w:webHidden/>
              </w:rPr>
              <w:fldChar w:fldCharType="end"/>
            </w:r>
          </w:hyperlink>
        </w:p>
        <w:p w14:paraId="4FEDAC08" w14:textId="5342E7FC" w:rsidR="000A263A" w:rsidRDefault="001008C1">
          <w:pPr>
            <w:pStyle w:val="TOC1"/>
            <w:tabs>
              <w:tab w:val="right" w:pos="9737"/>
            </w:tabs>
            <w:rPr>
              <w:rFonts w:asciiTheme="minorHAnsi" w:hAnsiTheme="minorHAnsi"/>
              <w:b w:val="0"/>
              <w:bCs w:val="0"/>
              <w:caps w:val="0"/>
              <w:noProof/>
              <w:color w:val="auto"/>
              <w:sz w:val="22"/>
              <w:szCs w:val="22"/>
            </w:rPr>
          </w:pPr>
          <w:hyperlink w:anchor="_Toc515610476" w:history="1">
            <w:r w:rsidR="000A263A" w:rsidRPr="007229E6">
              <w:rPr>
                <w:rStyle w:val="Hyperlink"/>
                <w:noProof/>
              </w:rPr>
              <w:t>Randvoorwaarden</w:t>
            </w:r>
            <w:r w:rsidR="000A263A">
              <w:rPr>
                <w:noProof/>
                <w:webHidden/>
              </w:rPr>
              <w:tab/>
            </w:r>
            <w:r w:rsidR="000A263A">
              <w:rPr>
                <w:noProof/>
                <w:webHidden/>
              </w:rPr>
              <w:fldChar w:fldCharType="begin"/>
            </w:r>
            <w:r w:rsidR="000A263A">
              <w:rPr>
                <w:noProof/>
                <w:webHidden/>
              </w:rPr>
              <w:instrText xml:space="preserve"> PAGEREF _Toc515610476 \h </w:instrText>
            </w:r>
            <w:r w:rsidR="000A263A">
              <w:rPr>
                <w:noProof/>
                <w:webHidden/>
              </w:rPr>
            </w:r>
            <w:r w:rsidR="000A263A">
              <w:rPr>
                <w:noProof/>
                <w:webHidden/>
              </w:rPr>
              <w:fldChar w:fldCharType="separate"/>
            </w:r>
            <w:r w:rsidR="00EF1E0C">
              <w:rPr>
                <w:noProof/>
                <w:webHidden/>
              </w:rPr>
              <w:t>11</w:t>
            </w:r>
            <w:r w:rsidR="000A263A">
              <w:rPr>
                <w:noProof/>
                <w:webHidden/>
              </w:rPr>
              <w:fldChar w:fldCharType="end"/>
            </w:r>
          </w:hyperlink>
        </w:p>
        <w:p w14:paraId="6BED969B" w14:textId="1BF63A1D" w:rsidR="000A263A" w:rsidRDefault="001008C1">
          <w:pPr>
            <w:pStyle w:val="TOC2"/>
            <w:tabs>
              <w:tab w:val="right" w:pos="9737"/>
            </w:tabs>
            <w:rPr>
              <w:b w:val="0"/>
              <w:bCs w:val="0"/>
              <w:noProof/>
              <w:color w:val="auto"/>
              <w:sz w:val="22"/>
              <w:szCs w:val="22"/>
            </w:rPr>
          </w:pPr>
          <w:hyperlink w:anchor="_Toc515610477" w:history="1">
            <w:r w:rsidR="000A263A" w:rsidRPr="007229E6">
              <w:rPr>
                <w:rStyle w:val="Hyperlink"/>
                <w:noProof/>
              </w:rPr>
              <w:t>Impact meten en rapporteren</w:t>
            </w:r>
            <w:r w:rsidR="000A263A">
              <w:rPr>
                <w:noProof/>
                <w:webHidden/>
              </w:rPr>
              <w:tab/>
            </w:r>
            <w:r w:rsidR="000A263A">
              <w:rPr>
                <w:noProof/>
                <w:webHidden/>
              </w:rPr>
              <w:fldChar w:fldCharType="begin"/>
            </w:r>
            <w:r w:rsidR="000A263A">
              <w:rPr>
                <w:noProof/>
                <w:webHidden/>
              </w:rPr>
              <w:instrText xml:space="preserve"> PAGEREF _Toc515610477 \h </w:instrText>
            </w:r>
            <w:r w:rsidR="000A263A">
              <w:rPr>
                <w:noProof/>
                <w:webHidden/>
              </w:rPr>
            </w:r>
            <w:r w:rsidR="000A263A">
              <w:rPr>
                <w:noProof/>
                <w:webHidden/>
              </w:rPr>
              <w:fldChar w:fldCharType="separate"/>
            </w:r>
            <w:r w:rsidR="00EF1E0C">
              <w:rPr>
                <w:noProof/>
                <w:webHidden/>
              </w:rPr>
              <w:t>11</w:t>
            </w:r>
            <w:r w:rsidR="000A263A">
              <w:rPr>
                <w:noProof/>
                <w:webHidden/>
              </w:rPr>
              <w:fldChar w:fldCharType="end"/>
            </w:r>
          </w:hyperlink>
        </w:p>
        <w:p w14:paraId="14B7A123" w14:textId="7F22DD1B" w:rsidR="000A263A" w:rsidRDefault="001008C1">
          <w:pPr>
            <w:pStyle w:val="TOC3"/>
            <w:tabs>
              <w:tab w:val="right" w:pos="9737"/>
            </w:tabs>
            <w:rPr>
              <w:noProof/>
              <w:color w:val="auto"/>
              <w:sz w:val="22"/>
              <w:szCs w:val="22"/>
            </w:rPr>
          </w:pPr>
          <w:hyperlink w:anchor="_Toc515610478" w:history="1">
            <w:r w:rsidR="000A263A" w:rsidRPr="007229E6">
              <w:rPr>
                <w:rStyle w:val="Hyperlink"/>
                <w:noProof/>
              </w:rPr>
              <w:t>Aan de slag!</w:t>
            </w:r>
            <w:r w:rsidR="000A263A">
              <w:rPr>
                <w:noProof/>
                <w:webHidden/>
              </w:rPr>
              <w:tab/>
            </w:r>
            <w:r w:rsidR="000A263A">
              <w:rPr>
                <w:noProof/>
                <w:webHidden/>
              </w:rPr>
              <w:fldChar w:fldCharType="begin"/>
            </w:r>
            <w:r w:rsidR="000A263A">
              <w:rPr>
                <w:noProof/>
                <w:webHidden/>
              </w:rPr>
              <w:instrText xml:space="preserve"> PAGEREF _Toc515610478 \h </w:instrText>
            </w:r>
            <w:r w:rsidR="000A263A">
              <w:rPr>
                <w:noProof/>
                <w:webHidden/>
              </w:rPr>
            </w:r>
            <w:r w:rsidR="000A263A">
              <w:rPr>
                <w:noProof/>
                <w:webHidden/>
              </w:rPr>
              <w:fldChar w:fldCharType="separate"/>
            </w:r>
            <w:r w:rsidR="00EF1E0C">
              <w:rPr>
                <w:noProof/>
                <w:webHidden/>
              </w:rPr>
              <w:t>11</w:t>
            </w:r>
            <w:r w:rsidR="000A263A">
              <w:rPr>
                <w:noProof/>
                <w:webHidden/>
              </w:rPr>
              <w:fldChar w:fldCharType="end"/>
            </w:r>
          </w:hyperlink>
        </w:p>
        <w:p w14:paraId="63AD73AF" w14:textId="6AF3C162" w:rsidR="000A263A" w:rsidRDefault="001008C1">
          <w:pPr>
            <w:pStyle w:val="TOC2"/>
            <w:tabs>
              <w:tab w:val="right" w:pos="9737"/>
            </w:tabs>
            <w:rPr>
              <w:b w:val="0"/>
              <w:bCs w:val="0"/>
              <w:noProof/>
              <w:color w:val="auto"/>
              <w:sz w:val="22"/>
              <w:szCs w:val="22"/>
            </w:rPr>
          </w:pPr>
          <w:hyperlink w:anchor="_Toc515610479" w:history="1">
            <w:r w:rsidR="000A263A" w:rsidRPr="007229E6">
              <w:rPr>
                <w:rStyle w:val="Hyperlink"/>
                <w:noProof/>
              </w:rPr>
              <w:t>Samenwerken en cocreëren</w:t>
            </w:r>
            <w:r w:rsidR="000A263A">
              <w:rPr>
                <w:noProof/>
                <w:webHidden/>
              </w:rPr>
              <w:tab/>
            </w:r>
            <w:r w:rsidR="000A263A">
              <w:rPr>
                <w:noProof/>
                <w:webHidden/>
              </w:rPr>
              <w:fldChar w:fldCharType="begin"/>
            </w:r>
            <w:r w:rsidR="000A263A">
              <w:rPr>
                <w:noProof/>
                <w:webHidden/>
              </w:rPr>
              <w:instrText xml:space="preserve"> PAGEREF _Toc515610479 \h </w:instrText>
            </w:r>
            <w:r w:rsidR="000A263A">
              <w:rPr>
                <w:noProof/>
                <w:webHidden/>
              </w:rPr>
            </w:r>
            <w:r w:rsidR="000A263A">
              <w:rPr>
                <w:noProof/>
                <w:webHidden/>
              </w:rPr>
              <w:fldChar w:fldCharType="separate"/>
            </w:r>
            <w:r w:rsidR="00EF1E0C">
              <w:rPr>
                <w:noProof/>
                <w:webHidden/>
              </w:rPr>
              <w:t>12</w:t>
            </w:r>
            <w:r w:rsidR="000A263A">
              <w:rPr>
                <w:noProof/>
                <w:webHidden/>
              </w:rPr>
              <w:fldChar w:fldCharType="end"/>
            </w:r>
          </w:hyperlink>
        </w:p>
        <w:p w14:paraId="103BF4B7" w14:textId="7BBDE77B" w:rsidR="000A263A" w:rsidRDefault="001008C1">
          <w:pPr>
            <w:pStyle w:val="TOC3"/>
            <w:tabs>
              <w:tab w:val="right" w:pos="9737"/>
            </w:tabs>
            <w:rPr>
              <w:noProof/>
              <w:color w:val="auto"/>
              <w:sz w:val="22"/>
              <w:szCs w:val="22"/>
            </w:rPr>
          </w:pPr>
          <w:hyperlink w:anchor="_Toc515610480" w:history="1">
            <w:r w:rsidR="000A263A" w:rsidRPr="007229E6">
              <w:rPr>
                <w:rStyle w:val="Hyperlink"/>
                <w:noProof/>
              </w:rPr>
              <w:t>Aan de slag!</w:t>
            </w:r>
            <w:r w:rsidR="000A263A">
              <w:rPr>
                <w:noProof/>
                <w:webHidden/>
              </w:rPr>
              <w:tab/>
            </w:r>
            <w:r w:rsidR="000A263A">
              <w:rPr>
                <w:noProof/>
                <w:webHidden/>
              </w:rPr>
              <w:fldChar w:fldCharType="begin"/>
            </w:r>
            <w:r w:rsidR="000A263A">
              <w:rPr>
                <w:noProof/>
                <w:webHidden/>
              </w:rPr>
              <w:instrText xml:space="preserve"> PAGEREF _Toc515610480 \h </w:instrText>
            </w:r>
            <w:r w:rsidR="000A263A">
              <w:rPr>
                <w:noProof/>
                <w:webHidden/>
              </w:rPr>
            </w:r>
            <w:r w:rsidR="000A263A">
              <w:rPr>
                <w:noProof/>
                <w:webHidden/>
              </w:rPr>
              <w:fldChar w:fldCharType="separate"/>
            </w:r>
            <w:r w:rsidR="00EF1E0C">
              <w:rPr>
                <w:noProof/>
                <w:webHidden/>
              </w:rPr>
              <w:t>12</w:t>
            </w:r>
            <w:r w:rsidR="000A263A">
              <w:rPr>
                <w:noProof/>
                <w:webHidden/>
              </w:rPr>
              <w:fldChar w:fldCharType="end"/>
            </w:r>
          </w:hyperlink>
        </w:p>
        <w:p w14:paraId="6727D8C9" w14:textId="51C76B7D" w:rsidR="000A263A" w:rsidRDefault="001008C1">
          <w:pPr>
            <w:pStyle w:val="TOC2"/>
            <w:tabs>
              <w:tab w:val="right" w:pos="9737"/>
            </w:tabs>
            <w:rPr>
              <w:b w:val="0"/>
              <w:bCs w:val="0"/>
              <w:noProof/>
              <w:color w:val="auto"/>
              <w:sz w:val="22"/>
              <w:szCs w:val="22"/>
            </w:rPr>
          </w:pPr>
          <w:hyperlink w:anchor="_Toc515610481" w:history="1">
            <w:r w:rsidR="000A263A" w:rsidRPr="007229E6">
              <w:rPr>
                <w:rStyle w:val="Hyperlink"/>
                <w:noProof/>
              </w:rPr>
              <w:t>Financieringsvormen</w:t>
            </w:r>
            <w:r w:rsidR="000A263A">
              <w:rPr>
                <w:noProof/>
                <w:webHidden/>
              </w:rPr>
              <w:tab/>
            </w:r>
            <w:r w:rsidR="000A263A">
              <w:rPr>
                <w:noProof/>
                <w:webHidden/>
              </w:rPr>
              <w:fldChar w:fldCharType="begin"/>
            </w:r>
            <w:r w:rsidR="000A263A">
              <w:rPr>
                <w:noProof/>
                <w:webHidden/>
              </w:rPr>
              <w:instrText xml:space="preserve"> PAGEREF _Toc515610481 \h </w:instrText>
            </w:r>
            <w:r w:rsidR="000A263A">
              <w:rPr>
                <w:noProof/>
                <w:webHidden/>
              </w:rPr>
            </w:r>
            <w:r w:rsidR="000A263A">
              <w:rPr>
                <w:noProof/>
                <w:webHidden/>
              </w:rPr>
              <w:fldChar w:fldCharType="separate"/>
            </w:r>
            <w:r w:rsidR="00EF1E0C">
              <w:rPr>
                <w:noProof/>
                <w:webHidden/>
              </w:rPr>
              <w:t>13</w:t>
            </w:r>
            <w:r w:rsidR="000A263A">
              <w:rPr>
                <w:noProof/>
                <w:webHidden/>
              </w:rPr>
              <w:fldChar w:fldCharType="end"/>
            </w:r>
          </w:hyperlink>
        </w:p>
        <w:p w14:paraId="7EB47BB8" w14:textId="6AD22653" w:rsidR="000A263A" w:rsidRDefault="001008C1">
          <w:pPr>
            <w:pStyle w:val="TOC3"/>
            <w:tabs>
              <w:tab w:val="right" w:pos="9737"/>
            </w:tabs>
            <w:rPr>
              <w:noProof/>
              <w:color w:val="auto"/>
              <w:sz w:val="22"/>
              <w:szCs w:val="22"/>
            </w:rPr>
          </w:pPr>
          <w:hyperlink w:anchor="_Toc515610482" w:history="1">
            <w:r w:rsidR="000A263A" w:rsidRPr="007229E6">
              <w:rPr>
                <w:rStyle w:val="Hyperlink"/>
                <w:noProof/>
              </w:rPr>
              <w:t>Aan de slag!</w:t>
            </w:r>
            <w:r w:rsidR="000A263A">
              <w:rPr>
                <w:noProof/>
                <w:webHidden/>
              </w:rPr>
              <w:tab/>
            </w:r>
            <w:r w:rsidR="000A263A">
              <w:rPr>
                <w:noProof/>
                <w:webHidden/>
              </w:rPr>
              <w:fldChar w:fldCharType="begin"/>
            </w:r>
            <w:r w:rsidR="000A263A">
              <w:rPr>
                <w:noProof/>
                <w:webHidden/>
              </w:rPr>
              <w:instrText xml:space="preserve"> PAGEREF _Toc515610482 \h </w:instrText>
            </w:r>
            <w:r w:rsidR="000A263A">
              <w:rPr>
                <w:noProof/>
                <w:webHidden/>
              </w:rPr>
            </w:r>
            <w:r w:rsidR="000A263A">
              <w:rPr>
                <w:noProof/>
                <w:webHidden/>
              </w:rPr>
              <w:fldChar w:fldCharType="separate"/>
            </w:r>
            <w:r w:rsidR="00EF1E0C">
              <w:rPr>
                <w:noProof/>
                <w:webHidden/>
              </w:rPr>
              <w:t>13</w:t>
            </w:r>
            <w:r w:rsidR="000A263A">
              <w:rPr>
                <w:noProof/>
                <w:webHidden/>
              </w:rPr>
              <w:fldChar w:fldCharType="end"/>
            </w:r>
          </w:hyperlink>
        </w:p>
        <w:p w14:paraId="6CFB46D7" w14:textId="16347B32" w:rsidR="000A263A" w:rsidRDefault="001008C1">
          <w:pPr>
            <w:pStyle w:val="TOC2"/>
            <w:tabs>
              <w:tab w:val="right" w:pos="9737"/>
            </w:tabs>
            <w:rPr>
              <w:b w:val="0"/>
              <w:bCs w:val="0"/>
              <w:noProof/>
              <w:color w:val="auto"/>
              <w:sz w:val="22"/>
              <w:szCs w:val="22"/>
            </w:rPr>
          </w:pPr>
          <w:hyperlink w:anchor="_Toc515610483" w:history="1">
            <w:r w:rsidR="000A263A" w:rsidRPr="007229E6">
              <w:rPr>
                <w:rStyle w:val="Hyperlink"/>
                <w:noProof/>
              </w:rPr>
              <w:t>Technologische innovatie en data</w:t>
            </w:r>
            <w:r w:rsidR="000A263A">
              <w:rPr>
                <w:noProof/>
                <w:webHidden/>
              </w:rPr>
              <w:tab/>
            </w:r>
            <w:r w:rsidR="000A263A">
              <w:rPr>
                <w:noProof/>
                <w:webHidden/>
              </w:rPr>
              <w:fldChar w:fldCharType="begin"/>
            </w:r>
            <w:r w:rsidR="000A263A">
              <w:rPr>
                <w:noProof/>
                <w:webHidden/>
              </w:rPr>
              <w:instrText xml:space="preserve"> PAGEREF _Toc515610483 \h </w:instrText>
            </w:r>
            <w:r w:rsidR="000A263A">
              <w:rPr>
                <w:noProof/>
                <w:webHidden/>
              </w:rPr>
            </w:r>
            <w:r w:rsidR="000A263A">
              <w:rPr>
                <w:noProof/>
                <w:webHidden/>
              </w:rPr>
              <w:fldChar w:fldCharType="separate"/>
            </w:r>
            <w:r w:rsidR="00EF1E0C">
              <w:rPr>
                <w:noProof/>
                <w:webHidden/>
              </w:rPr>
              <w:t>14</w:t>
            </w:r>
            <w:r w:rsidR="000A263A">
              <w:rPr>
                <w:noProof/>
                <w:webHidden/>
              </w:rPr>
              <w:fldChar w:fldCharType="end"/>
            </w:r>
          </w:hyperlink>
        </w:p>
        <w:p w14:paraId="7ED98FD3" w14:textId="637CE87B" w:rsidR="000A263A" w:rsidRDefault="001008C1">
          <w:pPr>
            <w:pStyle w:val="TOC3"/>
            <w:tabs>
              <w:tab w:val="right" w:pos="9737"/>
            </w:tabs>
            <w:rPr>
              <w:noProof/>
              <w:color w:val="auto"/>
              <w:sz w:val="22"/>
              <w:szCs w:val="22"/>
            </w:rPr>
          </w:pPr>
          <w:hyperlink w:anchor="_Toc515610484" w:history="1">
            <w:r w:rsidR="000A263A" w:rsidRPr="007229E6">
              <w:rPr>
                <w:rStyle w:val="Hyperlink"/>
                <w:noProof/>
              </w:rPr>
              <w:t>Aan de slag!</w:t>
            </w:r>
            <w:r w:rsidR="000A263A">
              <w:rPr>
                <w:noProof/>
                <w:webHidden/>
              </w:rPr>
              <w:tab/>
            </w:r>
            <w:r w:rsidR="000A263A">
              <w:rPr>
                <w:noProof/>
                <w:webHidden/>
              </w:rPr>
              <w:fldChar w:fldCharType="begin"/>
            </w:r>
            <w:r w:rsidR="000A263A">
              <w:rPr>
                <w:noProof/>
                <w:webHidden/>
              </w:rPr>
              <w:instrText xml:space="preserve"> PAGEREF _Toc515610484 \h </w:instrText>
            </w:r>
            <w:r w:rsidR="000A263A">
              <w:rPr>
                <w:noProof/>
                <w:webHidden/>
              </w:rPr>
            </w:r>
            <w:r w:rsidR="000A263A">
              <w:rPr>
                <w:noProof/>
                <w:webHidden/>
              </w:rPr>
              <w:fldChar w:fldCharType="separate"/>
            </w:r>
            <w:r w:rsidR="00EF1E0C">
              <w:rPr>
                <w:noProof/>
                <w:webHidden/>
              </w:rPr>
              <w:t>14</w:t>
            </w:r>
            <w:r w:rsidR="000A263A">
              <w:rPr>
                <w:noProof/>
                <w:webHidden/>
              </w:rPr>
              <w:fldChar w:fldCharType="end"/>
            </w:r>
          </w:hyperlink>
        </w:p>
        <w:p w14:paraId="7B6F9D3E" w14:textId="0A6AC99C" w:rsidR="000A263A" w:rsidRDefault="001008C1">
          <w:pPr>
            <w:pStyle w:val="TOC2"/>
            <w:tabs>
              <w:tab w:val="right" w:pos="9737"/>
            </w:tabs>
            <w:rPr>
              <w:b w:val="0"/>
              <w:bCs w:val="0"/>
              <w:noProof/>
              <w:color w:val="auto"/>
              <w:sz w:val="22"/>
              <w:szCs w:val="22"/>
            </w:rPr>
          </w:pPr>
          <w:hyperlink w:anchor="_Toc515610485" w:history="1">
            <w:r w:rsidR="000A263A" w:rsidRPr="007229E6">
              <w:rPr>
                <w:rStyle w:val="Hyperlink"/>
                <w:noProof/>
              </w:rPr>
              <w:t>Tips en aanbevelingen</w:t>
            </w:r>
            <w:r w:rsidR="000A263A">
              <w:rPr>
                <w:noProof/>
                <w:webHidden/>
              </w:rPr>
              <w:tab/>
            </w:r>
            <w:r w:rsidR="000A263A">
              <w:rPr>
                <w:noProof/>
                <w:webHidden/>
              </w:rPr>
              <w:fldChar w:fldCharType="begin"/>
            </w:r>
            <w:r w:rsidR="000A263A">
              <w:rPr>
                <w:noProof/>
                <w:webHidden/>
              </w:rPr>
              <w:instrText xml:space="preserve"> PAGEREF _Toc515610485 \h </w:instrText>
            </w:r>
            <w:r w:rsidR="000A263A">
              <w:rPr>
                <w:noProof/>
                <w:webHidden/>
              </w:rPr>
            </w:r>
            <w:r w:rsidR="000A263A">
              <w:rPr>
                <w:noProof/>
                <w:webHidden/>
              </w:rPr>
              <w:fldChar w:fldCharType="separate"/>
            </w:r>
            <w:r w:rsidR="00EF1E0C">
              <w:rPr>
                <w:noProof/>
                <w:webHidden/>
              </w:rPr>
              <w:t>15</w:t>
            </w:r>
            <w:r w:rsidR="000A263A">
              <w:rPr>
                <w:noProof/>
                <w:webHidden/>
              </w:rPr>
              <w:fldChar w:fldCharType="end"/>
            </w:r>
          </w:hyperlink>
        </w:p>
        <w:p w14:paraId="03F03CA7" w14:textId="4C5A2460" w:rsidR="000A263A" w:rsidRDefault="001008C1">
          <w:pPr>
            <w:pStyle w:val="TOC2"/>
            <w:tabs>
              <w:tab w:val="right" w:pos="9737"/>
            </w:tabs>
            <w:rPr>
              <w:b w:val="0"/>
              <w:bCs w:val="0"/>
              <w:noProof/>
              <w:color w:val="auto"/>
              <w:sz w:val="22"/>
              <w:szCs w:val="22"/>
            </w:rPr>
          </w:pPr>
          <w:hyperlink w:anchor="_Toc515610486" w:history="1">
            <w:r w:rsidR="000A263A" w:rsidRPr="007229E6">
              <w:rPr>
                <w:rStyle w:val="Hyperlink"/>
                <w:noProof/>
              </w:rPr>
              <w:t>Verwijzingen</w:t>
            </w:r>
            <w:r w:rsidR="000A263A">
              <w:rPr>
                <w:noProof/>
                <w:webHidden/>
              </w:rPr>
              <w:tab/>
            </w:r>
            <w:r w:rsidR="000A263A">
              <w:rPr>
                <w:noProof/>
                <w:webHidden/>
              </w:rPr>
              <w:fldChar w:fldCharType="begin"/>
            </w:r>
            <w:r w:rsidR="000A263A">
              <w:rPr>
                <w:noProof/>
                <w:webHidden/>
              </w:rPr>
              <w:instrText xml:space="preserve"> PAGEREF _Toc515610486 \h </w:instrText>
            </w:r>
            <w:r w:rsidR="000A263A">
              <w:rPr>
                <w:noProof/>
                <w:webHidden/>
              </w:rPr>
            </w:r>
            <w:r w:rsidR="000A263A">
              <w:rPr>
                <w:noProof/>
                <w:webHidden/>
              </w:rPr>
              <w:fldChar w:fldCharType="separate"/>
            </w:r>
            <w:r w:rsidR="00EF1E0C">
              <w:rPr>
                <w:noProof/>
                <w:webHidden/>
              </w:rPr>
              <w:t>16</w:t>
            </w:r>
            <w:r w:rsidR="000A263A">
              <w:rPr>
                <w:noProof/>
                <w:webHidden/>
              </w:rPr>
              <w:fldChar w:fldCharType="end"/>
            </w:r>
          </w:hyperlink>
        </w:p>
        <w:p w14:paraId="6F5E6ED3" w14:textId="36EA3717" w:rsidR="00861B82" w:rsidRDefault="00861B82">
          <w:r>
            <w:rPr>
              <w:rFonts w:asciiTheme="minorHAnsi" w:hAnsiTheme="minorHAnsi"/>
              <w:b/>
              <w:bCs/>
              <w:sz w:val="20"/>
            </w:rPr>
            <w:fldChar w:fldCharType="end"/>
          </w:r>
        </w:p>
      </w:sdtContent>
    </w:sdt>
    <w:p w14:paraId="3D95CC25" w14:textId="0918911C" w:rsidR="00861B82" w:rsidRDefault="002D5576" w:rsidP="002D5576">
      <w:pPr>
        <w:pStyle w:val="Subtitle"/>
        <w:jc w:val="center"/>
      </w:pPr>
      <w:r>
        <w:lastRenderedPageBreak/>
        <w:t xml:space="preserve">KLIK OP ONDERSTAANDE AFBEELDING VOOR VISUALISATIE </w:t>
      </w:r>
      <w:r w:rsidR="00C4392C">
        <w:t xml:space="preserve"> VAN HET </w:t>
      </w:r>
      <w:r>
        <w:t>CIRCULAIR BUSINESSMODEL IN PREZI</w:t>
      </w:r>
    </w:p>
    <w:p w14:paraId="69DCD69C" w14:textId="6EBA0C94" w:rsidR="00B75E5A" w:rsidRDefault="00B75E5A">
      <w:pPr>
        <w:spacing w:line="300" w:lineRule="auto"/>
        <w:rPr>
          <w:rFonts w:asciiTheme="majorHAnsi" w:eastAsiaTheme="majorEastAsia" w:hAnsiTheme="majorHAnsi" w:cstheme="majorBidi"/>
          <w:color w:val="573979" w:themeColor="accent1"/>
          <w:kern w:val="28"/>
          <w:sz w:val="72"/>
          <w:szCs w:val="96"/>
        </w:rPr>
      </w:pPr>
      <w:r>
        <w:rPr>
          <w:noProof/>
        </w:rPr>
        <w:drawing>
          <wp:anchor distT="0" distB="0" distL="114300" distR="114300" simplePos="0" relativeHeight="251661312" behindDoc="0" locked="0" layoutInCell="1" allowOverlap="1" wp14:anchorId="2C44545F" wp14:editId="72817270">
            <wp:simplePos x="685800" y="1343025"/>
            <wp:positionH relativeFrom="margin">
              <wp:align>center</wp:align>
            </wp:positionH>
            <wp:positionV relativeFrom="margin">
              <wp:align>center</wp:align>
            </wp:positionV>
            <wp:extent cx="5648325" cy="5895975"/>
            <wp:effectExtent l="0" t="0" r="9525" b="9525"/>
            <wp:wrapSquare wrapText="bothSides"/>
            <wp:docPr id="1" name="Afbeelding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325" cy="5895975"/>
                    </a:xfrm>
                    <a:prstGeom prst="rect">
                      <a:avLst/>
                    </a:prstGeom>
                    <a:noFill/>
                    <a:ln>
                      <a:noFill/>
                    </a:ln>
                  </pic:spPr>
                </pic:pic>
              </a:graphicData>
            </a:graphic>
          </wp:anchor>
        </w:drawing>
      </w:r>
      <w:r>
        <w:t xml:space="preserve"> </w:t>
      </w:r>
      <w:r>
        <w:br w:type="page"/>
      </w:r>
    </w:p>
    <w:p w14:paraId="4DD4B2E2" w14:textId="4B432485" w:rsidR="00A6304B" w:rsidRPr="009A680C" w:rsidRDefault="00A6304B" w:rsidP="009A680C">
      <w:pPr>
        <w:pStyle w:val="Title"/>
      </w:pPr>
      <w:bookmarkStart w:id="2" w:name="_Toc515610462"/>
      <w:r w:rsidRPr="009A680C">
        <w:lastRenderedPageBreak/>
        <w:t>Inleiding</w:t>
      </w:r>
      <w:bookmarkEnd w:id="2"/>
    </w:p>
    <w:p w14:paraId="3521D21D" w14:textId="77777777" w:rsidR="00D53CD7" w:rsidRDefault="00F85ED7" w:rsidP="00A6304B">
      <w:r>
        <w:t>Dit is het circulaire businessmodel</w:t>
      </w:r>
      <w:r w:rsidR="00205485">
        <w:t xml:space="preserve"> </w:t>
      </w:r>
      <w:r w:rsidR="008D5C79">
        <w:t xml:space="preserve">(CBM) </w:t>
      </w:r>
      <w:r w:rsidR="00205485">
        <w:t>voor R&amp;B Wonen</w:t>
      </w:r>
      <w:r w:rsidR="000F0894">
        <w:t xml:space="preserve"> behorende bij de bachelorscriptie ‘Natuurlijk! Circulair’ van Sjoerd Klippel.</w:t>
      </w:r>
      <w:r w:rsidR="008878FA">
        <w:t xml:space="preserve"> </w:t>
      </w:r>
      <w:r w:rsidR="003903CA" w:rsidRPr="003903CA">
        <w:t>Deze scriptie is gericht op het toepassen van circulariteit bij renovatie- en onderhoudsprojecten bij bestaande bouw</w:t>
      </w:r>
      <w:r w:rsidR="00F07973">
        <w:t xml:space="preserve"> maar het CBM gaat verder dan dit</w:t>
      </w:r>
      <w:r w:rsidR="003903CA" w:rsidRPr="003903CA">
        <w:t xml:space="preserve">. </w:t>
      </w:r>
    </w:p>
    <w:p w14:paraId="73DF5D38" w14:textId="157B4564" w:rsidR="00F07637" w:rsidRDefault="008878FA" w:rsidP="00A6304B">
      <w:r>
        <w:t xml:space="preserve">Dit CBM is samengesteld op basis van het boek Route Circulair </w:t>
      </w:r>
      <w:r w:rsidR="00154EF6">
        <w:t>en met behulp van elf respondenten</w:t>
      </w:r>
      <w:r w:rsidR="00D06373">
        <w:t xml:space="preserve"> van verschillende soorten bouwpartijen. Het businessmodel is als volgt opgebouwd: </w:t>
      </w:r>
      <w:r w:rsidR="00EB1886">
        <w:t xml:space="preserve">allereerst </w:t>
      </w:r>
      <w:r w:rsidR="00D06373">
        <w:t xml:space="preserve">de strategie, </w:t>
      </w:r>
      <w:r w:rsidR="00EB1886">
        <w:t xml:space="preserve">gevolgd door </w:t>
      </w:r>
      <w:r w:rsidR="00D06373">
        <w:t xml:space="preserve">het circulaire sturingsmodel, en </w:t>
      </w:r>
      <w:r w:rsidR="00EB1886">
        <w:t xml:space="preserve">de kern van het CBM wordt afgesloten met </w:t>
      </w:r>
      <w:r w:rsidR="00C66AAB">
        <w:t xml:space="preserve">vier randvoorwaarden voor een succesvolle circulaire bedrijfsvoering. Elk </w:t>
      </w:r>
      <w:r w:rsidR="00EB1886">
        <w:t xml:space="preserve">subonderdeel </w:t>
      </w:r>
      <w:r w:rsidR="00D740FD">
        <w:t>eindigt</w:t>
      </w:r>
      <w:r w:rsidR="00C66AAB">
        <w:t xml:space="preserve"> met </w:t>
      </w:r>
      <w:r w:rsidR="006D3ACC">
        <w:t>een aantal actiepunten onder het kopje ‘Aan de slag!’.</w:t>
      </w:r>
    </w:p>
    <w:p w14:paraId="5B08145E" w14:textId="77777777" w:rsidR="00F07637" w:rsidRPr="009A680C" w:rsidRDefault="00F07637" w:rsidP="009A680C">
      <w:pPr>
        <w:pStyle w:val="Title"/>
      </w:pPr>
      <w:bookmarkStart w:id="3" w:name="_Toc515610463"/>
      <w:r w:rsidRPr="009A680C">
        <w:t>Strategie</w:t>
      </w:r>
      <w:bookmarkEnd w:id="3"/>
    </w:p>
    <w:p w14:paraId="6002510F" w14:textId="182966B1" w:rsidR="00F07637" w:rsidRDefault="00F07637" w:rsidP="00F07637">
      <w:r>
        <w:t>R&amp;B Wonen wil de circulaire bedrijfsvoering verwerken in de strategie</w:t>
      </w:r>
      <w:r w:rsidR="009B4FB4">
        <w:t xml:space="preserve"> om hergebruik </w:t>
      </w:r>
      <w:r w:rsidR="00641478">
        <w:t xml:space="preserve">van materialen te stimuleren en materiaalgebruik te verminderen. </w:t>
      </w:r>
      <w:r w:rsidR="00DF0259">
        <w:t xml:space="preserve">Daarnaast wordt het behalen van de duurzaamheidsdoelstellingen </w:t>
      </w:r>
      <w:r w:rsidR="00417276">
        <w:t>geborgd door de circulaire bedrijfsvoering te verwerken in de strategie.</w:t>
      </w:r>
      <w:r w:rsidR="00D20D9F">
        <w:t xml:space="preserve"> Een bijkomend voordeel is dat R&amp;B Wonen op de strategie terug kan vallen </w:t>
      </w:r>
      <w:r>
        <w:t>wanneer huurders vragen</w:t>
      </w:r>
      <w:r w:rsidR="00D92789">
        <w:t xml:space="preserve"> of opmerkingen</w:t>
      </w:r>
      <w:r>
        <w:t xml:space="preserve"> over het circulaire beleid hebben. R&amp;B </w:t>
      </w:r>
      <w:r w:rsidR="00D20D9F">
        <w:t xml:space="preserve">heeft ook </w:t>
      </w:r>
      <w:r>
        <w:t>een sociaalmaatschappelijke voorbeeldfunctie op het gebied van duurzaamheid en de circulaire economie.</w:t>
      </w:r>
      <w:r w:rsidR="00D92789">
        <w:t xml:space="preserve"> </w:t>
      </w:r>
      <w:r w:rsidR="0069785B">
        <w:t>Wat helpt hierbij om de strategie vorm te geven</w:t>
      </w:r>
      <w:r w:rsidR="00D92789">
        <w:t>?</w:t>
      </w:r>
    </w:p>
    <w:p w14:paraId="53EC9067" w14:textId="77777777" w:rsidR="00F07637" w:rsidRDefault="00F07637" w:rsidP="00F07637">
      <w:pPr>
        <w:pStyle w:val="Heading2"/>
      </w:pPr>
      <w:bookmarkStart w:id="4" w:name="_Toc514690170"/>
      <w:bookmarkStart w:id="5" w:name="_Toc515610464"/>
      <w:r>
        <w:t>Aan de slag!</w:t>
      </w:r>
      <w:bookmarkEnd w:id="4"/>
      <w:bookmarkEnd w:id="5"/>
    </w:p>
    <w:p w14:paraId="356CA519" w14:textId="77777777" w:rsidR="00D92789" w:rsidRDefault="004011DA" w:rsidP="00D92789">
      <w:pPr>
        <w:pStyle w:val="ListParagraph"/>
        <w:numPr>
          <w:ilvl w:val="0"/>
          <w:numId w:val="6"/>
        </w:numPr>
        <w:ind w:left="426"/>
      </w:pPr>
      <w:r>
        <w:t xml:space="preserve">Verwerk de circulariteit in de strategie vanuit het oogpunt van maatschappelijk verantwoord ondernemen en de </w:t>
      </w:r>
      <w:r w:rsidR="00D92789">
        <w:t>voordelen</w:t>
      </w:r>
      <w:r>
        <w:t xml:space="preserve"> die ketensamenwerking met zich meebrengt.</w:t>
      </w:r>
    </w:p>
    <w:p w14:paraId="24067638" w14:textId="04C1CD40" w:rsidR="004011DA" w:rsidRDefault="004011DA" w:rsidP="00D92789">
      <w:pPr>
        <w:pStyle w:val="ListParagraph"/>
        <w:numPr>
          <w:ilvl w:val="0"/>
          <w:numId w:val="6"/>
        </w:numPr>
        <w:ind w:left="426"/>
      </w:pPr>
      <w:r>
        <w:t>Betrek een werkleerbedrijf</w:t>
      </w:r>
      <w:r w:rsidR="00F060B7">
        <w:t xml:space="preserve">, </w:t>
      </w:r>
      <w:r w:rsidR="008019D9">
        <w:t>bij</w:t>
      </w:r>
      <w:r w:rsidR="00C82F80">
        <w:t xml:space="preserve"> bijvoorbeeld</w:t>
      </w:r>
      <w:r w:rsidR="008019D9">
        <w:t xml:space="preserve"> het </w:t>
      </w:r>
      <w:r w:rsidR="00C82F80">
        <w:t>opknappen van sloopmateriaal</w:t>
      </w:r>
      <w:r w:rsidR="00F060B7">
        <w:t>,</w:t>
      </w:r>
      <w:r w:rsidR="00C82F80">
        <w:t xml:space="preserve"> </w:t>
      </w:r>
      <w:r>
        <w:t xml:space="preserve">waar mensen werken die een afstand tot de arbeidsmarkt hebben. Dit zijn prima vakmensen die R&amp;B kunnen ondersteunen. Hiermee voldoet R&amp;B meteen aan </w:t>
      </w:r>
      <w:r w:rsidR="00FD2F19">
        <w:t>een</w:t>
      </w:r>
      <w:r>
        <w:t xml:space="preserve"> sociaalmaatschappelijke verwachting</w:t>
      </w:r>
      <w:r w:rsidR="00D92789">
        <w:t>.</w:t>
      </w:r>
    </w:p>
    <w:p w14:paraId="26F1F66C" w14:textId="77777777" w:rsidR="00D92789" w:rsidRDefault="00D92789" w:rsidP="00D92789">
      <w:pPr>
        <w:pStyle w:val="ListParagraph"/>
        <w:numPr>
          <w:ilvl w:val="0"/>
          <w:numId w:val="6"/>
        </w:numPr>
        <w:ind w:left="426"/>
      </w:pPr>
      <w:r>
        <w:t>Ga er niet vanuit dat ieder (ver)bouwproject gelijk 100% circulair is, dit is ook niet nodig.</w:t>
      </w:r>
      <w:r w:rsidR="00D422BB">
        <w:t xml:space="preserve"> Iedere stap vooruit is er eentje!</w:t>
      </w:r>
    </w:p>
    <w:p w14:paraId="2B8749EE" w14:textId="1D670CDE" w:rsidR="00D92789" w:rsidRDefault="00D92789" w:rsidP="00D92789">
      <w:pPr>
        <w:pStyle w:val="ListParagraph"/>
        <w:numPr>
          <w:ilvl w:val="0"/>
          <w:numId w:val="6"/>
        </w:numPr>
        <w:ind w:left="426"/>
      </w:pPr>
      <w:r>
        <w:t xml:space="preserve">Ga serieus kijken naar de opties om circulariteit </w:t>
      </w:r>
      <w:r w:rsidR="00211C8E">
        <w:t xml:space="preserve">ook </w:t>
      </w:r>
      <w:r>
        <w:t>bij nieuwbouw toe te passen. Naar verwachting zijn hier grotere slagen mee te behalen</w:t>
      </w:r>
      <w:r w:rsidR="00D422BB">
        <w:t>. Het is gewoon een kwestie van rekening houden</w:t>
      </w:r>
      <w:r w:rsidR="00850095">
        <w:t xml:space="preserve"> met het feit</w:t>
      </w:r>
      <w:r w:rsidR="00D422BB">
        <w:t xml:space="preserve"> dat alles uit elkaar te halen moet zijn.</w:t>
      </w:r>
    </w:p>
    <w:p w14:paraId="2F6B9A53" w14:textId="77777777" w:rsidR="00D422BB" w:rsidRPr="009A680C" w:rsidRDefault="00D422BB" w:rsidP="009A680C">
      <w:pPr>
        <w:pStyle w:val="Title"/>
      </w:pPr>
      <w:bookmarkStart w:id="6" w:name="_Toc515610465"/>
      <w:r w:rsidRPr="009A680C">
        <w:lastRenderedPageBreak/>
        <w:t>Circulair sturingsmodel</w:t>
      </w:r>
      <w:bookmarkEnd w:id="6"/>
    </w:p>
    <w:p w14:paraId="4E0C3819" w14:textId="33E67CDF" w:rsidR="00C8561A" w:rsidRPr="00D422BB" w:rsidRDefault="00D422BB" w:rsidP="00D422BB">
      <w:r>
        <w:t xml:space="preserve">Het circulair sturingsmodel zorgt ervoor dat R&amp;B kan sturen op een innovatief bedrijfsmodel. Het kan sturen op vijf onderdelen: de input van grondstoffen en materialen, het productontwerp en productieproces, de marktpropositie, de gebruiksfase door de klant en het optimaal hergebruik van producten, componenten, materialen of grondstoffen. </w:t>
      </w:r>
      <w:r w:rsidR="00C8561A">
        <w:br/>
      </w:r>
    </w:p>
    <w:p w14:paraId="45D0E60E" w14:textId="77777777" w:rsidR="00F07637" w:rsidRDefault="00D422BB" w:rsidP="00D422BB">
      <w:pPr>
        <w:pStyle w:val="Heading1"/>
      </w:pPr>
      <w:bookmarkStart w:id="7" w:name="_Toc514690171"/>
      <w:bookmarkStart w:id="8" w:name="_Toc515610466"/>
      <w:r>
        <w:t>Input</w:t>
      </w:r>
      <w:bookmarkEnd w:id="7"/>
      <w:bookmarkEnd w:id="8"/>
    </w:p>
    <w:p w14:paraId="4EF1F806" w14:textId="6CDCF520" w:rsidR="00C8561A" w:rsidRDefault="006F3654" w:rsidP="00C8561A">
      <w:r>
        <w:t>De juiste materiaalkeuze is een voorwaarde voor succesvolle circulaire bouw. Dit laat namelijk de behoefte aan nieuwe of niet-her</w:t>
      </w:r>
      <w:r w:rsidR="0087298B">
        <w:t>nieuw</w:t>
      </w:r>
      <w:r>
        <w:t>bare grondstoffen verdwijnen. Kies voor materialen die volledig circulair zijn: volledig hernieuwbaar, biologisch afbreekbaar of recyclebaar.</w:t>
      </w:r>
      <w:r w:rsidR="00A263C3">
        <w:t xml:space="preserve"> De keuze om producten en dergelijke te hergebruiken is niet altijd de juiste. Soms kan beter gekozen worden voor hoogwaardige materialen die langer door te exploiteren zijn doordat deze demontabel zijn opgebouwd. Die afweging dient </w:t>
      </w:r>
      <w:r w:rsidR="007C783B">
        <w:t>altijd</w:t>
      </w:r>
      <w:r w:rsidR="00A263C3">
        <w:t xml:space="preserve"> gemaakt te worden. Natuurlijk is het belangrijk om niet-hoogwaardige producten zo lang mogelijk in gebruik te houden voordat het tot afval gedegradeerd wordt.</w:t>
      </w:r>
      <w:r w:rsidR="009A680C">
        <w:t xml:space="preserve"> Als de restwaarde nihil is kunnen deze producten vervangen worden door hoogwaardige producten</w:t>
      </w:r>
      <w:r w:rsidR="00D34E3E">
        <w:t xml:space="preserve"> die altijd in de kringloop blijven. Hier heeft R&amp;B in de toekomst profijt van.</w:t>
      </w:r>
      <w:r w:rsidR="00E23E36">
        <w:br/>
      </w:r>
      <w:r w:rsidR="00D34E3E">
        <w:t>Het optimaliseren van het bouwproces is een belangrijke factor om materiaalgebruik te verminderen.</w:t>
      </w:r>
      <w:r w:rsidR="00D11B55">
        <w:t xml:space="preserve"> Het prefabriceren van </w:t>
      </w:r>
      <w:r w:rsidR="00A803C7">
        <w:t>componenten of gehele woningen draagt hier aan bij.</w:t>
      </w:r>
      <w:r w:rsidR="00C8561A">
        <w:br/>
      </w:r>
    </w:p>
    <w:p w14:paraId="33C4E2CF" w14:textId="77777777" w:rsidR="009A680C" w:rsidRDefault="009A680C" w:rsidP="009A680C">
      <w:pPr>
        <w:pStyle w:val="Heading2"/>
      </w:pPr>
      <w:bookmarkStart w:id="9" w:name="_Toc514690172"/>
      <w:bookmarkStart w:id="10" w:name="_Toc515610467"/>
      <w:r>
        <w:t>Aan de slag!</w:t>
      </w:r>
      <w:bookmarkEnd w:id="9"/>
      <w:bookmarkEnd w:id="10"/>
    </w:p>
    <w:p w14:paraId="233DF6DE" w14:textId="5273304C" w:rsidR="009A680C" w:rsidRDefault="009A680C" w:rsidP="009A680C">
      <w:pPr>
        <w:pStyle w:val="ListParagraph"/>
        <w:numPr>
          <w:ilvl w:val="0"/>
          <w:numId w:val="6"/>
        </w:numPr>
        <w:ind w:left="426"/>
      </w:pPr>
      <w:r>
        <w:t>Doe een grondstofketenanalyse om de impact van de materialen die gebruikt worden te meten. Zo wordt helder waar verbetering mogelijk is.</w:t>
      </w:r>
    </w:p>
    <w:p w14:paraId="1B346A0F" w14:textId="1882B384" w:rsidR="009A680C" w:rsidRDefault="009A680C" w:rsidP="009A680C">
      <w:pPr>
        <w:pStyle w:val="ListParagraph"/>
        <w:numPr>
          <w:ilvl w:val="0"/>
          <w:numId w:val="6"/>
        </w:numPr>
        <w:ind w:left="426"/>
      </w:pPr>
      <w:r>
        <w:t>Ontwikkel kennis en vaardigheden binnen de organisatie zodat medewerkers op de hoogte zijn van de circulaire economie en de nieuwste trends en ontwikkelingen</w:t>
      </w:r>
      <w:r w:rsidR="00216C23">
        <w:t xml:space="preserve"> op materiaalgebied</w:t>
      </w:r>
      <w:r>
        <w:t>.</w:t>
      </w:r>
      <w:r w:rsidR="00EE6A36">
        <w:t xml:space="preserve"> Het ‘</w:t>
      </w:r>
      <w:hyperlink r:id="rId13" w:history="1">
        <w:r w:rsidR="00EE6A36" w:rsidRPr="00EE6A36">
          <w:rPr>
            <w:rStyle w:val="Hyperlink"/>
          </w:rPr>
          <w:t>Competentieadvies’</w:t>
        </w:r>
      </w:hyperlink>
      <w:r w:rsidR="00EE6A36">
        <w:rPr>
          <w:rStyle w:val="FootnoteReference"/>
        </w:rPr>
        <w:footnoteReference w:id="1"/>
      </w:r>
      <w:r w:rsidR="00EE6A36">
        <w:t xml:space="preserve"> kan hierbij helpen</w:t>
      </w:r>
      <w:r w:rsidR="00944936">
        <w:t xml:space="preserve"> en ondersteunt </w:t>
      </w:r>
      <w:r w:rsidR="00A9520D">
        <w:t>het behalen van KSF 4.3 met P</w:t>
      </w:r>
      <w:r w:rsidR="00B32A22">
        <w:t xml:space="preserve">i 4.3.1 uit het ondernemingsplan ‘Natuurlijk’ van R&amp;B </w:t>
      </w:r>
      <w:sdt>
        <w:sdtPr>
          <w:id w:val="1195959850"/>
          <w:citation/>
        </w:sdtPr>
        <w:sdtEndPr/>
        <w:sdtContent>
          <w:r w:rsidR="00B32A22">
            <w:fldChar w:fldCharType="begin"/>
          </w:r>
          <w:r w:rsidR="00B32A22">
            <w:instrText xml:space="preserve">CITATION RBW18 \p 70 \l 1043 </w:instrText>
          </w:r>
          <w:r w:rsidR="00B32A22">
            <w:fldChar w:fldCharType="separate"/>
          </w:r>
          <w:r w:rsidR="00B32A22">
            <w:rPr>
              <w:noProof/>
            </w:rPr>
            <w:t>(R&amp;B Wonen, 2018, p. 70)</w:t>
          </w:r>
          <w:r w:rsidR="00B32A22">
            <w:fldChar w:fldCharType="end"/>
          </w:r>
        </w:sdtContent>
      </w:sdt>
      <w:r w:rsidR="00B32A22">
        <w:t>.</w:t>
      </w:r>
    </w:p>
    <w:p w14:paraId="44D578E5" w14:textId="77777777" w:rsidR="00EF511F" w:rsidRDefault="00D34E3E" w:rsidP="00F07637">
      <w:pPr>
        <w:pStyle w:val="ListParagraph"/>
        <w:numPr>
          <w:ilvl w:val="0"/>
          <w:numId w:val="6"/>
        </w:numPr>
        <w:ind w:left="426"/>
      </w:pPr>
      <w:r>
        <w:t>Sta bij elk project weer stil bij de materiaalkeuze. Hergebruik van niet-hoogwaardige producten of investeren in hoogwaardige producten?</w:t>
      </w:r>
    </w:p>
    <w:p w14:paraId="4C8BD2EA" w14:textId="77777777" w:rsidR="00EF511F" w:rsidRDefault="00EF511F">
      <w:r>
        <w:br w:type="page"/>
      </w:r>
    </w:p>
    <w:p w14:paraId="2B27402A" w14:textId="77777777" w:rsidR="00EF511F" w:rsidRDefault="00EF511F" w:rsidP="00EF511F">
      <w:pPr>
        <w:pStyle w:val="Heading1"/>
      </w:pPr>
      <w:bookmarkStart w:id="11" w:name="_Toc514690173"/>
      <w:bookmarkStart w:id="12" w:name="_Toc515610468"/>
      <w:r>
        <w:lastRenderedPageBreak/>
        <w:t>Product</w:t>
      </w:r>
      <w:bookmarkEnd w:id="11"/>
      <w:bookmarkEnd w:id="12"/>
    </w:p>
    <w:p w14:paraId="1BD546FA" w14:textId="202E8DEF" w:rsidR="00F60BAA" w:rsidRDefault="00EF511F" w:rsidP="00EF511F">
      <w:r>
        <w:t>De bouwmethode van een woning is een belangrijk onderdeel o</w:t>
      </w:r>
      <w:r w:rsidR="00484F89">
        <w:t>m</w:t>
      </w:r>
      <w:r>
        <w:t xml:space="preserve"> hergebruik in een later stadium mogelijk te maken. Woningen dienen IFD gebouwd te worden: industrieel, flexibel en demontabel. Omdat woningen demontabel zijn is hergebruik later makkelijker te realiseren. Modulariteit</w:t>
      </w:r>
      <w:r w:rsidR="00EE6A36">
        <w:rPr>
          <w:rStyle w:val="FootnoteReference"/>
        </w:rPr>
        <w:footnoteReference w:id="2"/>
      </w:r>
      <w:r w:rsidR="00EE6A36">
        <w:t xml:space="preserve"> </w:t>
      </w:r>
      <w:r>
        <w:t xml:space="preserve"> in standaardisatie</w:t>
      </w:r>
      <w:r w:rsidR="00EE6A36">
        <w:rPr>
          <w:rStyle w:val="FootnoteReference"/>
        </w:rPr>
        <w:footnoteReference w:id="3"/>
      </w:r>
      <w:r>
        <w:t xml:space="preserve"> helpen hierbij, alleen moet modulariteit niet leiden tot eenheidsworst. Modulariteit</w:t>
      </w:r>
      <w:r w:rsidR="00EE6A36">
        <w:t xml:space="preserve"> </w:t>
      </w:r>
      <w:r>
        <w:t>en standaardisatie op productniveau wordt eerder toegejuicht.</w:t>
      </w:r>
      <w:r w:rsidR="00F87D46">
        <w:t xml:space="preserve"> </w:t>
      </w:r>
      <w:r>
        <w:t>Op de</w:t>
      </w:r>
      <w:r w:rsidR="00484F89">
        <w:t>ze</w:t>
      </w:r>
      <w:r>
        <w:t xml:space="preserve"> manier creëer je niet die eenheidsworst, maar is wel alles te demonteren doordat een woning opgebouwd is met gestandaardiseerde onderdelen.</w:t>
      </w:r>
      <w:r w:rsidR="00F60BAA">
        <w:t xml:space="preserve"> </w:t>
      </w:r>
      <w:r w:rsidR="00F87D46">
        <w:t xml:space="preserve">Standaardisatie voorkomt ook diversiteit in de bouwsystemen, zo is het makkelijker om inzichtelijk te hebben wat er in de woningvoorraad aanwezig is. </w:t>
      </w:r>
      <w:r w:rsidR="007769AE">
        <w:t xml:space="preserve">Wanneer </w:t>
      </w:r>
      <w:r w:rsidR="00F60BAA">
        <w:t xml:space="preserve">woningen </w:t>
      </w:r>
      <w:r w:rsidR="007769AE">
        <w:t xml:space="preserve">modulair zijn opgebouwd is het makkelijker om </w:t>
      </w:r>
      <w:r w:rsidR="00F60BAA">
        <w:t xml:space="preserve">bij renovatie of onderhoud </w:t>
      </w:r>
      <w:r w:rsidR="007769AE">
        <w:t>onderdelen van te vervangen</w:t>
      </w:r>
      <w:r w:rsidR="00F60BAA">
        <w:t>. Zo wordt de levensduur van producten verlengd.</w:t>
      </w:r>
    </w:p>
    <w:p w14:paraId="6010B5BE" w14:textId="25EDAF23" w:rsidR="00F60BAA" w:rsidRDefault="00F60BAA" w:rsidP="00EF511F">
      <w:r>
        <w:t>Samenwerking is bij dit sturingsonderdeel ook erg van belang. Samen met partners kijken wat er aangepast kan worden in het productontwerp, om hergebruik te stimuleren. Samenwerking wordt gezien als de versnelling van circulaire doelstellingen.</w:t>
      </w:r>
    </w:p>
    <w:p w14:paraId="2A64A5F0" w14:textId="0538A4BF" w:rsidR="00665D76" w:rsidRDefault="00665D76" w:rsidP="00EF511F"/>
    <w:p w14:paraId="6A18CB93" w14:textId="77777777" w:rsidR="00F60BAA" w:rsidRDefault="00F60BAA" w:rsidP="00F60BAA">
      <w:pPr>
        <w:pStyle w:val="Heading2"/>
      </w:pPr>
      <w:bookmarkStart w:id="13" w:name="_Toc514690174"/>
      <w:bookmarkStart w:id="14" w:name="_Toc515610469"/>
      <w:r>
        <w:t>Aan de slag!</w:t>
      </w:r>
      <w:bookmarkEnd w:id="13"/>
      <w:bookmarkEnd w:id="14"/>
    </w:p>
    <w:p w14:paraId="5446B4EC" w14:textId="77777777" w:rsidR="00C8561A" w:rsidRDefault="00F60BAA" w:rsidP="00C8561A">
      <w:pPr>
        <w:pStyle w:val="ListParagraph"/>
        <w:numPr>
          <w:ilvl w:val="0"/>
          <w:numId w:val="8"/>
        </w:numPr>
        <w:ind w:left="426"/>
      </w:pPr>
      <w:r>
        <w:t xml:space="preserve">Zorg dat woningen volgens de IFD-principes worden gebouwd. </w:t>
      </w:r>
      <w:r w:rsidR="00C8561A">
        <w:t>Hierbij worden industriële componenten zo gemonteerd dat deze aan het einde van de levenscyclus van de woning simpel kunnen worden gedemonteerd. Bij het monteren moet zo min mogelijk gebruik gemaakt worden van materialen die de waarde van het product verlagen. Zo wordt waardebehoud gerealiseerd.</w:t>
      </w:r>
    </w:p>
    <w:p w14:paraId="37979881" w14:textId="77777777" w:rsidR="00C8561A" w:rsidRDefault="00C8561A" w:rsidP="00C8561A">
      <w:pPr>
        <w:pStyle w:val="ListParagraph"/>
        <w:numPr>
          <w:ilvl w:val="0"/>
          <w:numId w:val="8"/>
        </w:numPr>
        <w:ind w:left="426"/>
      </w:pPr>
      <w:r>
        <w:t>Pas modulariteit en standaardisatie toe op productniveau. Volledig gestandaardiseerde woningen zal leiden tot eenheidsworst.</w:t>
      </w:r>
    </w:p>
    <w:p w14:paraId="4DC24D60" w14:textId="77777777" w:rsidR="00C8561A" w:rsidRDefault="00C8561A" w:rsidP="00C8561A">
      <w:pPr>
        <w:pStyle w:val="ListParagraph"/>
        <w:numPr>
          <w:ilvl w:val="0"/>
          <w:numId w:val="8"/>
        </w:numPr>
        <w:ind w:left="426"/>
      </w:pPr>
      <w:r>
        <w:t>Kijk kritisch naar het productontwerp. Welke grondstoffen, materialen en producten zijn er gebruikt en hoe zijn deze geïntegreerd? Door dit in kaart te brengen kan het productontwerp worden geoptimaliseerd.</w:t>
      </w:r>
    </w:p>
    <w:p w14:paraId="321F44C7" w14:textId="77777777" w:rsidR="00F87D46" w:rsidRDefault="00F87D46" w:rsidP="00C8561A">
      <w:pPr>
        <w:pStyle w:val="ListParagraph"/>
        <w:numPr>
          <w:ilvl w:val="0"/>
          <w:numId w:val="8"/>
        </w:numPr>
        <w:ind w:left="426"/>
      </w:pPr>
      <w:r>
        <w:t>Onderzoek wat er naast hergebruik van materialen nog meer gedaan kan worden. Denk hierbij bijvoorbeeld aan hergebruik van hemelwater, waterbesparing, winnen van energie, enzovoort.</w:t>
      </w:r>
    </w:p>
    <w:p w14:paraId="749E4528" w14:textId="28107905" w:rsidR="00C8561A" w:rsidRDefault="00C8561A" w:rsidP="00C8561A">
      <w:pPr>
        <w:pStyle w:val="ListParagraph"/>
        <w:numPr>
          <w:ilvl w:val="0"/>
          <w:numId w:val="8"/>
        </w:numPr>
        <w:ind w:left="426"/>
      </w:pPr>
      <w:r>
        <w:t xml:space="preserve">Werk samen, binnen en buiten de keten. Ook bij dit sturingsonderdeel is samenwerking weer van het grootste belang. Door samen met partners de bovenstaande punten te bespreken, </w:t>
      </w:r>
      <w:r w:rsidR="000A4774">
        <w:t>worden</w:t>
      </w:r>
      <w:r w:rsidR="00D02F85">
        <w:t xml:space="preserve"> doelen op</w:t>
      </w:r>
      <w:r w:rsidR="000A4774">
        <w:t xml:space="preserve"> effectievere manier behaalt.</w:t>
      </w:r>
      <w:r>
        <w:t xml:space="preserve"> Samenwerking versnelt het behalen van de circulaire doelstellingen.</w:t>
      </w:r>
    </w:p>
    <w:p w14:paraId="23803915" w14:textId="77777777" w:rsidR="00C8561A" w:rsidRDefault="00C8561A" w:rsidP="00C8561A">
      <w:pPr>
        <w:pStyle w:val="Heading1"/>
      </w:pPr>
      <w:bookmarkStart w:id="15" w:name="_Toc514690175"/>
      <w:bookmarkStart w:id="16" w:name="_Toc515610470"/>
      <w:r>
        <w:t>Marktpropositie</w:t>
      </w:r>
      <w:bookmarkEnd w:id="15"/>
      <w:bookmarkEnd w:id="16"/>
    </w:p>
    <w:p w14:paraId="091AA317" w14:textId="77777777" w:rsidR="00796674" w:rsidRDefault="00F87D46" w:rsidP="00C8561A">
      <w:r>
        <w:t>De marktpropositie van R&amp;B Wonen moet er op gericht zijn om andere (bouw)partijen te inspireren. Omdat R&amp;B een belangrijke opdrachtgever is, kan het een aanjaagfunctie hebben ten opzichte van andere (bouw)partijen. Hiermee kan een hoop goodwill worden gekweekt en dat komt ten goede aan een positieve bedrijfsreputatie</w:t>
      </w:r>
      <w:r w:rsidR="00796674">
        <w:t>.</w:t>
      </w:r>
    </w:p>
    <w:p w14:paraId="5DEF4F45" w14:textId="2F11F91A" w:rsidR="0073683C" w:rsidRDefault="00796674" w:rsidP="00C8561A">
      <w:r>
        <w:t>Hoe kunnen andere partijen geïnspireerd worden?</w:t>
      </w:r>
      <w:r w:rsidR="00F87D46">
        <w:t xml:space="preserve"> </w:t>
      </w:r>
      <w:r>
        <w:t xml:space="preserve">Door zichtbaar te zijn voor de omgeving en </w:t>
      </w:r>
      <w:r w:rsidR="0017611E">
        <w:t xml:space="preserve">door </w:t>
      </w:r>
      <w:r>
        <w:t xml:space="preserve">over de circulaire bedrijfsactiviteiten te publiceren. Er zijn voorbeelden waar het ervoor zorgt dat het echt bereik en impact heeft. Op die manier raken steeds meer partijen geïnspireerd </w:t>
      </w:r>
      <w:r w:rsidR="008C2ECA">
        <w:t>voor</w:t>
      </w:r>
      <w:r>
        <w:t xml:space="preserve"> de circulaire economie. Het publiceren kan bijvoorbeeld gedaan worden via de lokale pers (PZC), de CoBouw, maar ook op de eigen </w:t>
      </w:r>
      <w:r w:rsidR="009E01CA">
        <w:t xml:space="preserve">website en (professionele) </w:t>
      </w:r>
      <w:r>
        <w:t>social</w:t>
      </w:r>
      <w:r w:rsidR="009E01CA">
        <w:t xml:space="preserve">e </w:t>
      </w:r>
      <w:r>
        <w:t xml:space="preserve">mediakanalen van R&amp;B. </w:t>
      </w:r>
      <w:r w:rsidR="00AF23D1">
        <w:t xml:space="preserve">Het </w:t>
      </w:r>
      <w:r w:rsidR="00426604">
        <w:t>organiseren</w:t>
      </w:r>
      <w:r w:rsidR="00AF23D1">
        <w:t xml:space="preserve"> van </w:t>
      </w:r>
      <w:r w:rsidR="00E104E4">
        <w:t>een masterclass heeft ook goede resultaten opgeleverd. Daarnaast kan gedacht worden aan kennissessies</w:t>
      </w:r>
      <w:r w:rsidR="00B37023">
        <w:t xml:space="preserve">, congressen, enzovoorts. </w:t>
      </w:r>
      <w:r>
        <w:t xml:space="preserve">De verwachting is dat op deze manier veel impact </w:t>
      </w:r>
      <w:r w:rsidR="00022F2A">
        <w:t xml:space="preserve">en publiciteit </w:t>
      </w:r>
      <w:r>
        <w:t>gecreëerd wordt.</w:t>
      </w:r>
    </w:p>
    <w:p w14:paraId="40C0E076" w14:textId="06D04F4F" w:rsidR="009E01CA" w:rsidRDefault="0073683C" w:rsidP="00C8561A">
      <w:r>
        <w:t>Huurdersacceptatie wordt ook als een belangrijk proces gezien. Hierover is op internet nog niet veel te vinden. Hoe kan een woningcorporatie ervoor zorgen dat huurders de circulaire activiteiten gaan accepteren? Of heeft e</w:t>
      </w:r>
      <w:r w:rsidR="0017611E">
        <w:t>e</w:t>
      </w:r>
      <w:r>
        <w:t>n corporatie zo’n monopoly</w:t>
      </w:r>
      <w:r w:rsidR="009E01CA">
        <w:t>positie</w:t>
      </w:r>
      <w:r>
        <w:t xml:space="preserve"> dat de acceptatie door huurders helemaal niet belangrijk is, omdat ze geen keus hebben?</w:t>
      </w:r>
      <w:r w:rsidR="009E01CA">
        <w:br/>
        <w:t>Het is</w:t>
      </w:r>
      <w:r>
        <w:t xml:space="preserve"> de kunst om huurders te betrekken bij circulaire bouwprojecten, om bewustwording te creëren. </w:t>
      </w:r>
      <w:hyperlink r:id="rId14" w:history="1">
        <w:r w:rsidRPr="0073683C">
          <w:rPr>
            <w:rStyle w:val="Hyperlink"/>
          </w:rPr>
          <w:t>Het burenboek van het project SUPERLOCAL</w:t>
        </w:r>
      </w:hyperlink>
      <w:r>
        <w:t xml:space="preserve"> is hier een mooi voorbeeld van. Door de voordelen van de circulaire economie te benoemen zullen huurders sneller emotioneel geprikkeld zijn en inzien dat de lineaire economie echt verleden tijd is.</w:t>
      </w:r>
      <w:r w:rsidR="007812E7">
        <w:br/>
      </w:r>
    </w:p>
    <w:p w14:paraId="426FD2E7" w14:textId="77777777" w:rsidR="009E01CA" w:rsidRDefault="009E01CA" w:rsidP="009E01CA">
      <w:pPr>
        <w:pStyle w:val="Heading2"/>
      </w:pPr>
      <w:bookmarkStart w:id="17" w:name="_Toc514690176"/>
      <w:bookmarkStart w:id="18" w:name="_Toc515610471"/>
      <w:r>
        <w:t>Aan de slag!</w:t>
      </w:r>
      <w:bookmarkEnd w:id="17"/>
      <w:bookmarkEnd w:id="18"/>
      <w:r>
        <w:t xml:space="preserve"> </w:t>
      </w:r>
    </w:p>
    <w:p w14:paraId="56FABF0F" w14:textId="77777777" w:rsidR="009E01CA" w:rsidRDefault="009E01CA" w:rsidP="009E01CA">
      <w:pPr>
        <w:pStyle w:val="ListParagraph"/>
        <w:numPr>
          <w:ilvl w:val="0"/>
          <w:numId w:val="9"/>
        </w:numPr>
        <w:ind w:left="426"/>
      </w:pPr>
      <w:r>
        <w:t>Kies voor circulair positioneren</w:t>
      </w:r>
      <w:r w:rsidR="007812E7">
        <w:t xml:space="preserve"> en draag dit naar buiten uit.</w:t>
      </w:r>
    </w:p>
    <w:p w14:paraId="6C8085CD" w14:textId="77777777" w:rsidR="009E01CA" w:rsidRDefault="009E01CA" w:rsidP="009E01CA">
      <w:pPr>
        <w:pStyle w:val="ListParagraph"/>
        <w:numPr>
          <w:ilvl w:val="0"/>
          <w:numId w:val="9"/>
        </w:numPr>
        <w:ind w:left="426"/>
      </w:pPr>
      <w:r>
        <w:t xml:space="preserve">Zorg dat de circulaire bedrijfsactiviteiten van R&amp;B zichtbaar zijn. Maak hiervoor gebruik van de (lokale) pers en de eigen website en (professionele) sociale mediakanalen. </w:t>
      </w:r>
    </w:p>
    <w:p w14:paraId="199A0422" w14:textId="05C9EC5C" w:rsidR="009E01CA" w:rsidRPr="009E01CA" w:rsidRDefault="009E01CA" w:rsidP="009E01CA">
      <w:pPr>
        <w:pStyle w:val="ListParagraph"/>
        <w:numPr>
          <w:ilvl w:val="0"/>
          <w:numId w:val="9"/>
        </w:numPr>
        <w:ind w:left="426"/>
      </w:pPr>
      <w:r>
        <w:t>Betrek huurders actief bij de circulaire activiteiten! Bedenk hoe er een gedragsverandering van de huurders plaats kan vinden. Momenteel is het irrationeel keuzegedrag</w:t>
      </w:r>
      <w:r w:rsidR="00EE6A36">
        <w:rPr>
          <w:rStyle w:val="FootnoteReference"/>
        </w:rPr>
        <w:footnoteReference w:id="4"/>
      </w:r>
      <w:r>
        <w:t xml:space="preserve"> van huurders een belemmering voor een succesvolle circulaire bedrijfsvoering.</w:t>
      </w:r>
    </w:p>
    <w:p w14:paraId="3D8CCEDE" w14:textId="77777777" w:rsidR="007812E7" w:rsidRDefault="007812E7" w:rsidP="007812E7">
      <w:pPr>
        <w:pStyle w:val="Heading1"/>
      </w:pPr>
      <w:bookmarkStart w:id="19" w:name="_Toc514690177"/>
      <w:bookmarkStart w:id="20" w:name="_Toc515610472"/>
      <w:r>
        <w:t>Gebruik</w:t>
      </w:r>
      <w:bookmarkEnd w:id="19"/>
      <w:bookmarkEnd w:id="20"/>
    </w:p>
    <w:p w14:paraId="5DE8DED5" w14:textId="16F1EE42" w:rsidR="00CD41F9" w:rsidRDefault="007812E7" w:rsidP="007812E7">
      <w:r>
        <w:t xml:space="preserve">Tijdens de gebruiksfase van een </w:t>
      </w:r>
      <w:r w:rsidR="006B2033">
        <w:t>woning</w:t>
      </w:r>
      <w:r>
        <w:t xml:space="preserve"> </w:t>
      </w:r>
      <w:r w:rsidR="003930D6">
        <w:t>er</w:t>
      </w:r>
      <w:r>
        <w:t xml:space="preserve"> kan er veel</w:t>
      </w:r>
      <w:r w:rsidR="003930D6">
        <w:t xml:space="preserve"> met de onderdelen</w:t>
      </w:r>
      <w:r>
        <w:t xml:space="preserve"> gebeuren. Keukens en badkamer</w:t>
      </w:r>
      <w:r w:rsidR="00EE6A36">
        <w:t>s</w:t>
      </w:r>
      <w:r>
        <w:t xml:space="preserve"> worden op basis van planmatig onderhoud na 17 jaar vervangen, ook als deze niet versleten </w:t>
      </w:r>
      <w:r w:rsidR="007B7115">
        <w:t>zijn</w:t>
      </w:r>
      <w:r>
        <w:t>. Dit is niet circulair</w:t>
      </w:r>
      <w:r w:rsidR="008D5BD0">
        <w:t>.</w:t>
      </w:r>
      <w:r>
        <w:t xml:space="preserve"> </w:t>
      </w:r>
      <w:r w:rsidR="008D5BD0">
        <w:t>H</w:t>
      </w:r>
      <w:r>
        <w:t>et is duidelijk dat planmatig</w:t>
      </w:r>
      <w:r w:rsidR="008F463E">
        <w:t xml:space="preserve">e vervangingswerkzaamheden </w:t>
      </w:r>
      <w:r w:rsidR="00B6463F">
        <w:t xml:space="preserve">van nog in prima staat verkerende producten of onderdelen </w:t>
      </w:r>
      <w:r w:rsidR="00E863E5">
        <w:t>en</w:t>
      </w:r>
      <w:r>
        <w:t xml:space="preserve"> de circulaire economie niet samengaan. </w:t>
      </w:r>
      <w:r w:rsidR="00CD41F9">
        <w:br/>
        <w:t>Door een keuken of badkamer as-a-service aan huurders uit te geven, betalen deze 17 jaar ieder jaar een bedrag voor het gebruik van de keuken. Na afloop van deze zeventien jaar wordt dit bedrag minder of valt het weg, omdat de keuken dan is afbetaald. Huurders krijg dan huurkorting, waardoor ze geprikkeld worden om zuinig te zijn op de keuken en badkamer. Dat is zeker het geval in de sociale huursector. Hier is enorm veel voordeel mee te behalen.</w:t>
      </w:r>
      <w:r w:rsidR="00DF05A4">
        <w:br/>
        <w:t xml:space="preserve">Zoals bij de marktpropositie is besproken, is het belangrijk om huurders </w:t>
      </w:r>
      <w:r w:rsidR="005839A8">
        <w:t>hierbij te betrekken. Zet de huurder centraal om te kunnen sturen op gebruiksverlenging- en optimalisatie.</w:t>
      </w:r>
    </w:p>
    <w:p w14:paraId="42547E06" w14:textId="46E81BBE" w:rsidR="00AD5CB0" w:rsidRPr="00891CC4" w:rsidRDefault="00E7447E" w:rsidP="007812E7">
      <w:r>
        <w:t xml:space="preserve">Daarnaast </w:t>
      </w:r>
      <w:r w:rsidR="005D15FF">
        <w:t>wordt de optie om witgoed</w:t>
      </w:r>
      <w:r w:rsidR="00912907">
        <w:t xml:space="preserve"> as-a-service af te nemen </w:t>
      </w:r>
      <w:r w:rsidR="00BD3DB5">
        <w:t>genoemd.</w:t>
      </w:r>
      <w:r w:rsidR="00DD1C60">
        <w:t xml:space="preserve"> Witgoed blijkt een enorm probleem te zijn bij huurders.</w:t>
      </w:r>
      <w:r w:rsidR="00176195">
        <w:t xml:space="preserve"> Door afspraken te maken met leveranciers van witgoed </w:t>
      </w:r>
      <w:r w:rsidR="00A92898">
        <w:t>kunnen sociale huurders misschien wel beschikken over het beste witgoed dat op de markt beschikbaar is</w:t>
      </w:r>
      <w:r w:rsidR="00C25961">
        <w:t>, tegen een klein bedrag per maand of per wasbeurt</w:t>
      </w:r>
      <w:r w:rsidR="00A92898">
        <w:t>.</w:t>
      </w:r>
      <w:r w:rsidR="00AC6701">
        <w:t xml:space="preserve"> Dit kan ook in de huurprijs meegenomen worden.</w:t>
      </w:r>
      <w:r w:rsidR="00A92898">
        <w:t xml:space="preserve"> </w:t>
      </w:r>
      <w:r w:rsidR="009A07C8">
        <w:t>D</w:t>
      </w:r>
      <w:r w:rsidR="00AC6701">
        <w:t>it witgoed</w:t>
      </w:r>
      <w:r w:rsidR="009A07C8">
        <w:t xml:space="preserve"> </w:t>
      </w:r>
      <w:r w:rsidR="00AC6701">
        <w:t>is</w:t>
      </w:r>
      <w:r w:rsidR="009A07C8">
        <w:t xml:space="preserve"> </w:t>
      </w:r>
      <w:r w:rsidR="00AC6701">
        <w:t xml:space="preserve">veel </w:t>
      </w:r>
      <w:r w:rsidR="009A07C8">
        <w:t>energiezuiniger</w:t>
      </w:r>
      <w:r w:rsidR="004F5ED3">
        <w:t>, waardoor de energierekening van de huurders</w:t>
      </w:r>
      <w:r w:rsidR="00086214">
        <w:t xml:space="preserve"> verlaagd</w:t>
      </w:r>
      <w:r w:rsidR="009A07C8">
        <w:t xml:space="preserve"> </w:t>
      </w:r>
      <w:r w:rsidR="00086214">
        <w:t xml:space="preserve">wordt. Daarnaast worden </w:t>
      </w:r>
      <w:r w:rsidR="009A07C8">
        <w:t xml:space="preserve">corporaties niet geconfronteerd </w:t>
      </w:r>
      <w:r w:rsidR="006F16E4">
        <w:t xml:space="preserve">met </w:t>
      </w:r>
      <w:r w:rsidR="00775DA6">
        <w:t>wanbetalende huurders</w:t>
      </w:r>
      <w:r w:rsidR="0066583D">
        <w:t xml:space="preserve"> die</w:t>
      </w:r>
      <w:r w:rsidR="009A07C8">
        <w:t xml:space="preserve"> </w:t>
      </w:r>
      <w:r w:rsidR="00A87FF5">
        <w:t xml:space="preserve">versleten </w:t>
      </w:r>
      <w:r w:rsidR="00891CC4">
        <w:t>witgoed</w:t>
      </w:r>
      <w:r w:rsidR="00A87FF5">
        <w:t xml:space="preserve"> moeten vervangen</w:t>
      </w:r>
      <w:r w:rsidR="00891CC4">
        <w:t xml:space="preserve">. </w:t>
      </w:r>
      <w:r w:rsidR="00891CC4" w:rsidRPr="00891CC4">
        <w:t xml:space="preserve">Witgoed as-a-service is dus een win-win situatie voor </w:t>
      </w:r>
      <w:r w:rsidR="00891CC4">
        <w:t>iedereen.</w:t>
      </w:r>
      <w:r w:rsidR="00762623">
        <w:t xml:space="preserve"> Maar ook hier dient</w:t>
      </w:r>
      <w:r w:rsidR="002441BD">
        <w:t xml:space="preserve"> bij huurders</w:t>
      </w:r>
      <w:r w:rsidR="00762623">
        <w:t xml:space="preserve"> </w:t>
      </w:r>
      <w:r w:rsidR="00E03CEF">
        <w:t>een gedragsverandering plaats te vinden.</w:t>
      </w:r>
      <w:r w:rsidR="001C3D52">
        <w:t xml:space="preserve"> </w:t>
      </w:r>
    </w:p>
    <w:p w14:paraId="6B02419D" w14:textId="77777777" w:rsidR="00CD41F9" w:rsidRDefault="00CD41F9" w:rsidP="003E669B">
      <w:pPr>
        <w:pStyle w:val="Heading2"/>
      </w:pPr>
      <w:bookmarkStart w:id="21" w:name="_Toc514690178"/>
      <w:bookmarkStart w:id="22" w:name="_Toc515610473"/>
      <w:r>
        <w:t>Aan de slag!</w:t>
      </w:r>
      <w:bookmarkEnd w:id="21"/>
      <w:bookmarkEnd w:id="22"/>
    </w:p>
    <w:p w14:paraId="7ADD1E0D" w14:textId="6D4DC613" w:rsidR="00626B78" w:rsidRDefault="00626B78" w:rsidP="00EE6A36">
      <w:pPr>
        <w:pStyle w:val="ListParagraph"/>
        <w:numPr>
          <w:ilvl w:val="0"/>
          <w:numId w:val="10"/>
        </w:numPr>
        <w:ind w:left="426"/>
      </w:pPr>
      <w:r>
        <w:t xml:space="preserve">Stap </w:t>
      </w:r>
      <w:r w:rsidR="006C2EEB">
        <w:t>a</w:t>
      </w:r>
      <w:r>
        <w:t>f van planmati</w:t>
      </w:r>
      <w:r w:rsidR="00CE2B0A">
        <w:t>ge vervangingswerkzaamheden</w:t>
      </w:r>
      <w:r w:rsidR="006C2EEB">
        <w:t>. Planmatig</w:t>
      </w:r>
      <w:r w:rsidR="00CE2B0A">
        <w:t>e vervangingswerkzaamheden</w:t>
      </w:r>
      <w:r w:rsidR="00665D76">
        <w:t xml:space="preserve"> van</w:t>
      </w:r>
      <w:r w:rsidR="00340EA5">
        <w:t xml:space="preserve"> nog in prima staat verkerende producten en onderdelen</w:t>
      </w:r>
      <w:r w:rsidR="00CE2B0A">
        <w:t xml:space="preserve"> </w:t>
      </w:r>
      <w:r w:rsidR="006C2EEB">
        <w:t xml:space="preserve">en de circulaire economie gaan niet samen. </w:t>
      </w:r>
      <w:r w:rsidR="00BC45E6">
        <w:t xml:space="preserve">Stimuleer huurders om zuiniger met de woning om te gaan om gebruiksverlenging te realiseren. Voor bepaalde </w:t>
      </w:r>
      <w:r w:rsidR="009E373C">
        <w:t>onderdelen kan na een minimale gebruiksperiode huurkorting gegeven worden.</w:t>
      </w:r>
    </w:p>
    <w:p w14:paraId="3723855C" w14:textId="41738A75" w:rsidR="006C2EEB" w:rsidRDefault="006C2EEB" w:rsidP="00EE6A36">
      <w:pPr>
        <w:pStyle w:val="ListParagraph"/>
        <w:numPr>
          <w:ilvl w:val="0"/>
          <w:numId w:val="10"/>
        </w:numPr>
        <w:ind w:left="426"/>
      </w:pPr>
      <w:r>
        <w:t>Haal het maximale eruit</w:t>
      </w:r>
      <w:r w:rsidR="00D430DD">
        <w:t xml:space="preserve"> en stel de huurder centraal</w:t>
      </w:r>
      <w:r w:rsidR="009E373C">
        <w:t>.</w:t>
      </w:r>
      <w:r w:rsidR="00980C9B">
        <w:t xml:space="preserve"> Stimuleer gebruiksverlenging van specifieke onderdelen in de woning.</w:t>
      </w:r>
      <w:r w:rsidR="00D23F95">
        <w:t xml:space="preserve"> Hiervoor is een goede lange termijnrelatie met de huurder benodigd</w:t>
      </w:r>
      <w:r w:rsidR="00123FF2">
        <w:t xml:space="preserve"> waar tijdens </w:t>
      </w:r>
      <w:r w:rsidR="00D430DD">
        <w:t>klantcontactmomenten</w:t>
      </w:r>
      <w:r w:rsidR="00123FF2">
        <w:t xml:space="preserve"> gestuurd kan worden op </w:t>
      </w:r>
      <w:r w:rsidR="00B21CCD">
        <w:t>gebruiksverlenging en -optimalisatie</w:t>
      </w:r>
      <w:r w:rsidR="00D430DD">
        <w:t>.</w:t>
      </w:r>
    </w:p>
    <w:p w14:paraId="08938D43" w14:textId="265FE063" w:rsidR="00480185" w:rsidRDefault="00012714" w:rsidP="00EE6A36">
      <w:pPr>
        <w:pStyle w:val="ListParagraph"/>
        <w:numPr>
          <w:ilvl w:val="0"/>
          <w:numId w:val="10"/>
        </w:numPr>
        <w:ind w:left="426"/>
      </w:pPr>
      <w:r>
        <w:t>Onderzoek de mogelijkheden voor witgoed as-a-service in huurwoningen.</w:t>
      </w:r>
    </w:p>
    <w:p w14:paraId="44BA456D" w14:textId="77777777" w:rsidR="005E19F7" w:rsidRPr="005E19F7" w:rsidRDefault="00C36063" w:rsidP="00EE6A36">
      <w:pPr>
        <w:pStyle w:val="ListParagraph"/>
        <w:numPr>
          <w:ilvl w:val="0"/>
          <w:numId w:val="10"/>
        </w:numPr>
        <w:ind w:left="426"/>
        <w:rPr>
          <w:i/>
        </w:rPr>
      </w:pPr>
      <w:r>
        <w:t xml:space="preserve">Informeer de klant over </w:t>
      </w:r>
      <w:r w:rsidR="00964748">
        <w:t xml:space="preserve">het gebruik van </w:t>
      </w:r>
      <w:r w:rsidR="009608DF">
        <w:t>bepaalde producten om gebruiksvermindering</w:t>
      </w:r>
      <w:r w:rsidR="00964748">
        <w:t xml:space="preserve"> of -verlenging te stimuleren.</w:t>
      </w:r>
    </w:p>
    <w:p w14:paraId="101970A4" w14:textId="7968CE2B" w:rsidR="00CD41F9" w:rsidRPr="008E0147" w:rsidRDefault="00787FDD" w:rsidP="005E19F7">
      <w:pPr>
        <w:pStyle w:val="ListParagraph"/>
        <w:jc w:val="center"/>
        <w:rPr>
          <w:i/>
        </w:rPr>
      </w:pPr>
      <w:r w:rsidRPr="008E0147">
        <w:rPr>
          <w:i/>
        </w:rPr>
        <w:br/>
      </w:r>
      <w:r w:rsidR="0060711A" w:rsidRPr="008E0147">
        <w:rPr>
          <w:i/>
        </w:rPr>
        <w:t>“Degene die de meeste invloed heeft op de levensduurverlenging, dat is de gebruiker.”</w:t>
      </w:r>
      <w:r w:rsidR="008E0147" w:rsidRPr="008E0147">
        <w:rPr>
          <w:i/>
        </w:rPr>
        <w:t xml:space="preserve"> (Koens, 2018)</w:t>
      </w:r>
      <w:r w:rsidR="00CD41F9" w:rsidRPr="008E0147">
        <w:rPr>
          <w:i/>
        </w:rPr>
        <w:br w:type="page"/>
      </w:r>
    </w:p>
    <w:p w14:paraId="3B02F5B5" w14:textId="61D14951" w:rsidR="00CD41F9" w:rsidRDefault="00084655" w:rsidP="00084655">
      <w:pPr>
        <w:pStyle w:val="Heading1"/>
      </w:pPr>
      <w:bookmarkStart w:id="23" w:name="_Toc514690179"/>
      <w:bookmarkStart w:id="24" w:name="_Toc515610474"/>
      <w:r>
        <w:t>Einde gebruik</w:t>
      </w:r>
      <w:bookmarkEnd w:id="23"/>
      <w:bookmarkEnd w:id="24"/>
    </w:p>
    <w:p w14:paraId="34F68111" w14:textId="606A7B10" w:rsidR="00B41CB1" w:rsidRDefault="00F56C64" w:rsidP="00B41CB1">
      <w:r>
        <w:t xml:space="preserve">Aan het einde van de levensduur van een woning </w:t>
      </w:r>
      <w:r w:rsidR="00670A16">
        <w:t xml:space="preserve">wordt deze gesloopt. Om hergebruik te bevorderen wordt tegenwoordig gesproken over demonteren of ontmantelen. Het is van belang om </w:t>
      </w:r>
      <w:r w:rsidR="006E6BAD">
        <w:t>de partij die de woning(en) gaat demonteren vanaf het begin bij het circulaire project te betrekken.</w:t>
      </w:r>
      <w:r w:rsidR="007C263C">
        <w:t xml:space="preserve"> Het is </w:t>
      </w:r>
      <w:r w:rsidR="00E37886">
        <w:t>goed</w:t>
      </w:r>
      <w:r w:rsidR="007C263C">
        <w:t xml:space="preserve"> om </w:t>
      </w:r>
      <w:r w:rsidR="00F466CA">
        <w:t>gestructureerd de toepasbaarheid van materialen die vrijkomen bij renovatie in kaart te brengen.</w:t>
      </w:r>
      <w:r w:rsidR="007757F0">
        <w:t xml:space="preserve"> Op deze manier komen deze materialen zo goed mogelijk terug in de keten.</w:t>
      </w:r>
      <w:r w:rsidR="00A96002">
        <w:t xml:space="preserve"> Zie dit als het opstellen van een gebouwenpaspoort van de woningen die op de nominatie staan voor de sloop.</w:t>
      </w:r>
      <w:r w:rsidR="002C1853">
        <w:t xml:space="preserve"> Zo weet R&amp;B welke materialen er de komende jaren vrij gaan komen</w:t>
      </w:r>
      <w:r w:rsidR="009958F1">
        <w:t xml:space="preserve"> en </w:t>
      </w:r>
      <w:r w:rsidR="002C1853">
        <w:t>in welke staat deze verkeren</w:t>
      </w:r>
      <w:r w:rsidR="009958F1">
        <w:t>.</w:t>
      </w:r>
      <w:r w:rsidR="002C1853">
        <w:t xml:space="preserve"> </w:t>
      </w:r>
      <w:r w:rsidR="009958F1">
        <w:t>Vervolgens kan er gekeken worden wat er met deze materialen moet gebeuren en waar deze weer een nieuwe bestemming krijgen</w:t>
      </w:r>
      <w:r w:rsidR="00CF1CF6">
        <w:t xml:space="preserve"> in het woningbezit van R&amp;B of daarbuiten.</w:t>
      </w:r>
    </w:p>
    <w:p w14:paraId="7D435253" w14:textId="18A44425" w:rsidR="00C46A7E" w:rsidRDefault="00C46A7E" w:rsidP="00B41CB1">
      <w:r>
        <w:t xml:space="preserve">Wel is het lastig om </w:t>
      </w:r>
      <w:r w:rsidR="0093141B">
        <w:t>uit</w:t>
      </w:r>
      <w:r>
        <w:t xml:space="preserve"> bestaand vastgoed</w:t>
      </w:r>
      <w:r w:rsidR="0093141B">
        <w:t xml:space="preserve"> producten of onderdelen</w:t>
      </w:r>
      <w:r w:rsidR="00316189">
        <w:t xml:space="preserve"> te hergebruiken</w:t>
      </w:r>
      <w:r w:rsidR="00AF29C3">
        <w:t xml:space="preserve"> omdat dit gemaakt is om uiteindelijk te slopen</w:t>
      </w:r>
      <w:r w:rsidR="00B432CC">
        <w:t xml:space="preserve">. </w:t>
      </w:r>
      <w:r w:rsidR="007F5BF9">
        <w:t>Netjes demonteren</w:t>
      </w:r>
      <w:r w:rsidR="002E253E">
        <w:t xml:space="preserve"> van onderdelen die hier niet voor gemaakt zijn</w:t>
      </w:r>
      <w:r w:rsidR="007F5BF9">
        <w:t xml:space="preserve"> is vaak lastig en kost veel tijd.</w:t>
      </w:r>
      <w:r w:rsidR="00B432CC">
        <w:t xml:space="preserve"> </w:t>
      </w:r>
      <w:r w:rsidR="007F5BF9">
        <w:t xml:space="preserve">De vraag </w:t>
      </w:r>
      <w:r w:rsidR="00B432CC">
        <w:t xml:space="preserve">is </w:t>
      </w:r>
      <w:r w:rsidR="007F5BF9">
        <w:t xml:space="preserve">of </w:t>
      </w:r>
      <w:r w:rsidR="00B432CC">
        <w:t>het</w:t>
      </w:r>
      <w:r w:rsidR="00316189">
        <w:t xml:space="preserve"> </w:t>
      </w:r>
      <w:r w:rsidR="00B432CC">
        <w:t xml:space="preserve">rendabel </w:t>
      </w:r>
      <w:r w:rsidR="002E253E">
        <w:t xml:space="preserve">is </w:t>
      </w:r>
      <w:r w:rsidR="00B432CC">
        <w:t xml:space="preserve">om </w:t>
      </w:r>
      <w:r w:rsidR="002E253E">
        <w:t xml:space="preserve">deze </w:t>
      </w:r>
      <w:r w:rsidR="006E0F57">
        <w:t xml:space="preserve">componenten </w:t>
      </w:r>
      <w:r w:rsidR="002E253E">
        <w:t xml:space="preserve">en </w:t>
      </w:r>
      <w:r w:rsidR="006E0F57">
        <w:t>onderdelen</w:t>
      </w:r>
      <w:r w:rsidR="002E253E">
        <w:t xml:space="preserve"> te demonteren</w:t>
      </w:r>
      <w:r w:rsidR="00B432CC">
        <w:t>. Daarnaast is het energetisch vaak van een mindere kwaliteit</w:t>
      </w:r>
      <w:r w:rsidR="00471FD4">
        <w:t>.</w:t>
      </w:r>
      <w:r w:rsidR="00316189">
        <w:t xml:space="preserve"> </w:t>
      </w:r>
      <w:r w:rsidR="008174AE">
        <w:br/>
      </w:r>
      <w:r w:rsidR="00316189">
        <w:t>Maar wanneer de impact</w:t>
      </w:r>
      <w:r w:rsidR="008371F3">
        <w:t xml:space="preserve"> </w:t>
      </w:r>
      <w:r w:rsidR="00FC2ED1">
        <w:t xml:space="preserve">op het milieu </w:t>
      </w:r>
      <w:r w:rsidR="00141268">
        <w:t>door het realiseren van</w:t>
      </w:r>
      <w:r w:rsidR="008371F3">
        <w:t xml:space="preserve"> nieuwe producten worden</w:t>
      </w:r>
      <w:r w:rsidR="00316189">
        <w:t xml:space="preserve"> meegerekend</w:t>
      </w:r>
      <w:r w:rsidR="00C71EAB">
        <w:t xml:space="preserve"> </w:t>
      </w:r>
      <w:r w:rsidR="00905683">
        <w:t xml:space="preserve">zijn het </w:t>
      </w:r>
      <w:r w:rsidR="00EE6A36">
        <w:t>de</w:t>
      </w:r>
      <w:r w:rsidR="00905683">
        <w:t xml:space="preserve"> arbeidsuren</w:t>
      </w:r>
      <w:r w:rsidR="00EE6A36">
        <w:t xml:space="preserve"> in ieder geval</w:t>
      </w:r>
      <w:r w:rsidR="00905683">
        <w:t xml:space="preserve"> meer dan waard</w:t>
      </w:r>
      <w:r w:rsidR="00141268">
        <w:t>.</w:t>
      </w:r>
      <w:r w:rsidR="00614FC8">
        <w:t xml:space="preserve"> </w:t>
      </w:r>
      <w:r w:rsidR="000D7258">
        <w:t>CO2-uitstoot en transportkosten</w:t>
      </w:r>
      <w:r w:rsidR="00141268">
        <w:t xml:space="preserve"> zijn</w:t>
      </w:r>
      <w:r w:rsidR="000D7258">
        <w:t xml:space="preserve"> </w:t>
      </w:r>
      <w:r w:rsidR="00141268">
        <w:t xml:space="preserve">namelijk </w:t>
      </w:r>
      <w:r w:rsidR="000D7258">
        <w:t>hoger bij een nieuw product dan bij hergebruik in de omgeving.</w:t>
      </w:r>
      <w:r w:rsidR="00614FC8">
        <w:br/>
        <w:t xml:space="preserve">Daarnaast kan regelgeving ook funest zijn voor hergebruik, omdat het </w:t>
      </w:r>
      <w:r w:rsidR="00EE6A36">
        <w:t xml:space="preserve">onderdelen </w:t>
      </w:r>
      <w:r w:rsidR="00614FC8">
        <w:t xml:space="preserve">bouwbesluit in de loop der jaren is </w:t>
      </w:r>
      <w:r w:rsidR="006B778E">
        <w:t xml:space="preserve">verzwaard. </w:t>
      </w:r>
      <w:r w:rsidR="000360FD">
        <w:t>Dit is gedaan om problemen die zich in het verleden hebben voorgedaan te voorkomen, maar het staat wel innovatie in bijvoorbeeld een circulaire economie in de weg.</w:t>
      </w:r>
      <w:r w:rsidR="009706F9">
        <w:t xml:space="preserve"> Door in gesprek te gaan met de regelgevende instantie ku</w:t>
      </w:r>
      <w:r w:rsidR="008E15F7">
        <w:t>nnen deze regels aangepast worden, waardoor hergebruik wel mogelijk is.</w:t>
      </w:r>
    </w:p>
    <w:p w14:paraId="3CC21351" w14:textId="7B64E25C" w:rsidR="00AD2FE6" w:rsidRDefault="00AD2FE6" w:rsidP="00B41CB1">
      <w:r>
        <w:t xml:space="preserve">Logistiek is </w:t>
      </w:r>
      <w:r w:rsidR="00647D04">
        <w:t>een onderdeel dat goed geregeld moet gaan worden om hergebruik te bevorderen.</w:t>
      </w:r>
      <w:r w:rsidR="00A02909">
        <w:t xml:space="preserve"> </w:t>
      </w:r>
      <w:r w:rsidR="00935F1F">
        <w:t>Een databank en materialenmarktplaats speelt hier</w:t>
      </w:r>
      <w:r w:rsidR="00EE6A36">
        <w:t>in</w:t>
      </w:r>
      <w:r w:rsidR="00935F1F">
        <w:t xml:space="preserve"> een grote rol. Door middel van het</w:t>
      </w:r>
      <w:r w:rsidR="00DD77A7">
        <w:t xml:space="preserve"> lopende</w:t>
      </w:r>
      <w:r w:rsidR="00935F1F">
        <w:t xml:space="preserve"> pilotproject ‘circulaire sociale woningbouw’ word</w:t>
      </w:r>
      <w:r w:rsidR="004C6A34">
        <w:t xml:space="preserve">en hier de opties voor bekeken. Uit het praktijkonderzoek behorende bij </w:t>
      </w:r>
      <w:r w:rsidR="00113BC2">
        <w:t>het</w:t>
      </w:r>
      <w:r w:rsidR="004C6A34">
        <w:t xml:space="preserve"> circulair businessmodel </w:t>
      </w:r>
      <w:r w:rsidR="000F32EE">
        <w:t>was de verwachting dat sloopbedrijf Sinke niet het bedrijf is dat deze databank en marktplaats moet gaan beheren.</w:t>
      </w:r>
      <w:r w:rsidR="00113BC2">
        <w:t xml:space="preserve"> Wel werd aangeraden om het materiaal in eigen bezit te houden.</w:t>
      </w:r>
    </w:p>
    <w:p w14:paraId="20E0D90A" w14:textId="099EFF1F" w:rsidR="007840A0" w:rsidRDefault="007840A0" w:rsidP="007840A0">
      <w:pPr>
        <w:pStyle w:val="Heading2"/>
      </w:pPr>
      <w:bookmarkStart w:id="25" w:name="_Toc514690180"/>
      <w:bookmarkStart w:id="26" w:name="_Toc515610475"/>
      <w:r>
        <w:t>Aan de slag!</w:t>
      </w:r>
      <w:bookmarkEnd w:id="25"/>
      <w:bookmarkEnd w:id="26"/>
    </w:p>
    <w:p w14:paraId="33ADFE23" w14:textId="704528EF" w:rsidR="007840A0" w:rsidRDefault="0088514E" w:rsidP="007840A0">
      <w:pPr>
        <w:pStyle w:val="ListParagraph"/>
        <w:numPr>
          <w:ilvl w:val="0"/>
          <w:numId w:val="11"/>
        </w:numPr>
        <w:ind w:left="426"/>
      </w:pPr>
      <w:r>
        <w:t>Stel gebouwpaspoorten op voor de woningen die op de nominatie staan voor de sloop.</w:t>
      </w:r>
      <w:r w:rsidR="00931B94">
        <w:t xml:space="preserve"> Zo weet R&amp;B wat er </w:t>
      </w:r>
      <w:r w:rsidR="00D434A4">
        <w:t>de komende jaren aan materialen vrij gaat komen</w:t>
      </w:r>
      <w:r w:rsidR="00335FE8">
        <w:t xml:space="preserve"> en kan dit hier rekening mee houden in renovatie- of onderhoudsprojecten.</w:t>
      </w:r>
    </w:p>
    <w:p w14:paraId="2840392F" w14:textId="4213790D" w:rsidR="00335FE8" w:rsidRDefault="00C23C79" w:rsidP="007840A0">
      <w:pPr>
        <w:pStyle w:val="ListParagraph"/>
        <w:numPr>
          <w:ilvl w:val="0"/>
          <w:numId w:val="11"/>
        </w:numPr>
        <w:ind w:left="426"/>
      </w:pPr>
      <w:r>
        <w:t xml:space="preserve">Hou bij de prijsvergelijking </w:t>
      </w:r>
      <w:r w:rsidR="00FB753A">
        <w:t xml:space="preserve">van een nieuw product of hergebruik altijd rekening met </w:t>
      </w:r>
      <w:r w:rsidR="0049325D">
        <w:t xml:space="preserve">de </w:t>
      </w:r>
      <w:r w:rsidR="00FB753A">
        <w:t>ecologische impact</w:t>
      </w:r>
      <w:r w:rsidR="0049325D">
        <w:t xml:space="preserve"> van logistiek. Dit zorgt voor een eerlijke</w:t>
      </w:r>
      <w:r w:rsidR="00EE6A36">
        <w:t xml:space="preserve"> en volledige</w:t>
      </w:r>
      <w:r w:rsidR="0049325D">
        <w:t xml:space="preserve"> prijsvergelijking.</w:t>
      </w:r>
    </w:p>
    <w:p w14:paraId="3652A47D" w14:textId="6F925DCA" w:rsidR="0049325D" w:rsidRPr="007840A0" w:rsidRDefault="00675CB8" w:rsidP="007840A0">
      <w:pPr>
        <w:pStyle w:val="ListParagraph"/>
        <w:numPr>
          <w:ilvl w:val="0"/>
          <w:numId w:val="11"/>
        </w:numPr>
        <w:ind w:left="426"/>
      </w:pPr>
      <w:r>
        <w:t xml:space="preserve">Richt logistiek goed in. Doe dit samen met de samenwerkingspartners om </w:t>
      </w:r>
      <w:r w:rsidR="00DF597C">
        <w:t>te komen tot een goede databank, materialenmarktplaats en opslag voor sloopmaterialen.</w:t>
      </w:r>
    </w:p>
    <w:p w14:paraId="151AA796" w14:textId="38813503" w:rsidR="00431AA7" w:rsidRDefault="00E97E57">
      <w:pPr>
        <w:spacing w:line="300" w:lineRule="auto"/>
        <w:rPr>
          <w:rFonts w:asciiTheme="majorHAnsi" w:eastAsiaTheme="majorEastAsia" w:hAnsiTheme="majorHAnsi" w:cstheme="majorBidi"/>
          <w:color w:val="573979" w:themeColor="accent1"/>
          <w:kern w:val="28"/>
          <w:sz w:val="72"/>
          <w:szCs w:val="96"/>
        </w:rPr>
      </w:pPr>
      <w:r>
        <w:rPr>
          <w:noProof/>
        </w:rPr>
        <mc:AlternateContent>
          <mc:Choice Requires="wps">
            <w:drawing>
              <wp:anchor distT="0" distB="0" distL="114300" distR="114300" simplePos="0" relativeHeight="251664384" behindDoc="0" locked="0" layoutInCell="1" allowOverlap="1" wp14:anchorId="4FDB87EF" wp14:editId="1B2AA27C">
                <wp:simplePos x="0" y="0"/>
                <wp:positionH relativeFrom="column">
                  <wp:posOffset>-635</wp:posOffset>
                </wp:positionH>
                <wp:positionV relativeFrom="paragraph">
                  <wp:posOffset>5788025</wp:posOffset>
                </wp:positionV>
                <wp:extent cx="6189345" cy="635"/>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89345" cy="635"/>
                        </a:xfrm>
                        <a:prstGeom prst="rect">
                          <a:avLst/>
                        </a:prstGeom>
                        <a:solidFill>
                          <a:prstClr val="white"/>
                        </a:solidFill>
                        <a:ln>
                          <a:noFill/>
                        </a:ln>
                      </wps:spPr>
                      <wps:txbx>
                        <w:txbxContent>
                          <w:p w14:paraId="3C542E2F" w14:textId="046019CC" w:rsidR="00E97E57" w:rsidRPr="005D398B" w:rsidRDefault="00E97E57" w:rsidP="00E97E57">
                            <w:pPr>
                              <w:pStyle w:val="Caption"/>
                              <w:rPr>
                                <w:noProof/>
                                <w:szCs w:val="20"/>
                              </w:rPr>
                            </w:pPr>
                            <w:r>
                              <w:t xml:space="preserve">Figuur </w:t>
                            </w:r>
                            <w:r w:rsidR="001008C1">
                              <w:fldChar w:fldCharType="begin"/>
                            </w:r>
                            <w:r w:rsidR="001008C1">
                              <w:instrText xml:space="preserve"> SEQ Figuur \* ARABIC </w:instrText>
                            </w:r>
                            <w:r w:rsidR="001008C1">
                              <w:fldChar w:fldCharType="separate"/>
                            </w:r>
                            <w:r w:rsidR="00EF1E0C">
                              <w:rPr>
                                <w:noProof/>
                              </w:rPr>
                              <w:t>1</w:t>
                            </w:r>
                            <w:r w:rsidR="001008C1">
                              <w:rPr>
                                <w:noProof/>
                              </w:rPr>
                              <w:fldChar w:fldCharType="end"/>
                            </w:r>
                            <w:r>
                              <w:t xml:space="preserve"> Van afval naar grondstof </w:t>
                            </w:r>
                            <w:sdt>
                              <w:sdtPr>
                                <w:id w:val="886842462"/>
                                <w:citation/>
                              </w:sdtPr>
                              <w:sdtEndPr/>
                              <w:sdtContent>
                                <w:r w:rsidR="00E84A87">
                                  <w:fldChar w:fldCharType="begin"/>
                                </w:r>
                                <w:r w:rsidR="00E84A87">
                                  <w:instrText xml:space="preserve"> CITATION Was15 \l 1043 </w:instrText>
                                </w:r>
                                <w:r w:rsidR="00E84A87">
                                  <w:fldChar w:fldCharType="separate"/>
                                </w:r>
                                <w:r w:rsidR="00E84A87">
                                  <w:rPr>
                                    <w:noProof/>
                                  </w:rPr>
                                  <w:t>(Waste Insight, 2015)</w:t>
                                </w:r>
                                <w:r w:rsidR="00E84A87">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B87EF" id="Tekstvak 4" o:spid="_x0000_s1028" type="#_x0000_t202" style="position:absolute;margin-left:-.05pt;margin-top:455.75pt;width:487.3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" stroked="f">
                <v:textbox style="mso-fit-shape-to-text:t" inset="0,0,0,0">
                  <w:txbxContent>
                    <w:p w14:paraId="3C542E2F" w14:textId="046019CC" w:rsidR="00E97E57" w:rsidRPr="005D398B" w:rsidRDefault="00E97E57" w:rsidP="00E97E57">
                      <w:pPr>
                        <w:pStyle w:val="Bijschrift"/>
                        <w:rPr>
                          <w:noProof/>
                          <w:szCs w:val="20"/>
                        </w:rPr>
                      </w:pPr>
                      <w:r>
                        <w:t xml:space="preserve">Figuur </w:t>
                      </w:r>
                      <w:fldSimple w:instr=" SEQ Figuur \* ARABIC ">
                        <w:r w:rsidR="00EF1E0C">
                          <w:rPr>
                            <w:noProof/>
                          </w:rPr>
                          <w:t>1</w:t>
                        </w:r>
                      </w:fldSimple>
                      <w:r>
                        <w:t xml:space="preserve"> Van afval naar grondstof </w:t>
                      </w:r>
                      <w:sdt>
                        <w:sdtPr>
                          <w:id w:val="886842462"/>
                          <w:citation/>
                        </w:sdtPr>
                        <w:sdtEndPr/>
                        <w:sdtContent>
                          <w:r w:rsidR="00E84A87">
                            <w:fldChar w:fldCharType="begin"/>
                          </w:r>
                          <w:r w:rsidR="00E84A87">
                            <w:instrText xml:space="preserve"> CITATION Was15 \l 1043 </w:instrText>
                          </w:r>
                          <w:r w:rsidR="00E84A87">
                            <w:fldChar w:fldCharType="separate"/>
                          </w:r>
                          <w:r w:rsidR="00E84A87">
                            <w:rPr>
                              <w:noProof/>
                            </w:rPr>
                            <w:t>(Waste Insight, 2015)</w:t>
                          </w:r>
                          <w:r w:rsidR="00E84A87">
                            <w:fldChar w:fldCharType="end"/>
                          </w:r>
                        </w:sdtContent>
                      </w:sdt>
                    </w:p>
                  </w:txbxContent>
                </v:textbox>
                <w10:wrap type="square"/>
              </v:shape>
            </w:pict>
          </mc:Fallback>
        </mc:AlternateContent>
      </w:r>
      <w:r>
        <w:rPr>
          <w:noProof/>
        </w:rPr>
        <w:drawing>
          <wp:anchor distT="0" distB="0" distL="114300" distR="114300" simplePos="0" relativeHeight="251662336" behindDoc="0" locked="0" layoutInCell="1" allowOverlap="1" wp14:anchorId="69F20DD4" wp14:editId="5D51724D">
            <wp:simplePos x="685800" y="1438275"/>
            <wp:positionH relativeFrom="margin">
              <wp:align>center</wp:align>
            </wp:positionH>
            <wp:positionV relativeFrom="margin">
              <wp:align>center</wp:align>
            </wp:positionV>
            <wp:extent cx="6189345" cy="3618587"/>
            <wp:effectExtent l="76200" t="76200" r="135255" b="134620"/>
            <wp:wrapSquare wrapText="bothSides"/>
            <wp:docPr id="3" name="Afbeelding 3" descr="Afbeeldingsresultaat voor circulaire economie hergebruik re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irculaire economie hergebruik recycl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9345" cy="36185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31AA7">
        <w:br w:type="page"/>
      </w:r>
    </w:p>
    <w:p w14:paraId="340C6AD6" w14:textId="3C9AAE39" w:rsidR="009D5926" w:rsidRDefault="00256A0C" w:rsidP="009D5926">
      <w:pPr>
        <w:pStyle w:val="Title"/>
      </w:pPr>
      <w:bookmarkStart w:id="27" w:name="_Toc515610476"/>
      <w:r>
        <w:t>Randvoorwaarden</w:t>
      </w:r>
      <w:bookmarkEnd w:id="27"/>
    </w:p>
    <w:p w14:paraId="14AE42C2" w14:textId="292BC686" w:rsidR="00256A0C" w:rsidRPr="00256A0C" w:rsidRDefault="00680664" w:rsidP="00256A0C">
      <w:r>
        <w:t xml:space="preserve">De randvoorwaarden voor een succesvol circulair bedrijfsmodel </w:t>
      </w:r>
      <w:r w:rsidR="00F85661">
        <w:t>zijn het meten van impact</w:t>
      </w:r>
      <w:r w:rsidR="00355636">
        <w:t xml:space="preserve"> van de circulaire bedrijfsvoering</w:t>
      </w:r>
      <w:r w:rsidR="00F85661">
        <w:t xml:space="preserve"> en het rapporteren ervan, </w:t>
      </w:r>
      <w:r w:rsidR="005A5610">
        <w:t xml:space="preserve">het succesvol samenwerken in de keten, het financieren van circulaire initiatieven en het gebruik van technologische data en innovatie. Omdat R&amp;B geborgd geld kan lenen </w:t>
      </w:r>
      <w:r w:rsidR="003E106C">
        <w:t xml:space="preserve">zijn de financieringsvormen </w:t>
      </w:r>
      <w:r w:rsidR="00897534">
        <w:t>in een circulaire economie nog niet van belang.</w:t>
      </w:r>
      <w:r w:rsidR="00FE3E0F">
        <w:t xml:space="preserve"> De randvoorwaarden zullen op de komende vier pagina’s besproken gaan worden.</w:t>
      </w:r>
    </w:p>
    <w:p w14:paraId="2C7CB4E6" w14:textId="77777777" w:rsidR="00FE3E0F" w:rsidRDefault="00FE3E0F" w:rsidP="00FE3E0F">
      <w:pPr>
        <w:pStyle w:val="Heading1"/>
      </w:pPr>
      <w:bookmarkStart w:id="28" w:name="_Toc514690181"/>
      <w:bookmarkStart w:id="29" w:name="_Toc515610477"/>
      <w:r>
        <w:t>Impact meten en rapporteren</w:t>
      </w:r>
      <w:bookmarkEnd w:id="28"/>
      <w:bookmarkEnd w:id="29"/>
    </w:p>
    <w:p w14:paraId="6CDAADF9" w14:textId="226AFDB2" w:rsidR="00C57020" w:rsidRDefault="005575A8" w:rsidP="00FE3E0F">
      <w:r>
        <w:t xml:space="preserve">Het impact meten </w:t>
      </w:r>
      <w:r w:rsidR="00191E62">
        <w:t xml:space="preserve">is voor R&amp;B van belang om de doelstellingen in het ondernemingsplan te kunnen bewijzen. Om dit te kunnen doen zal </w:t>
      </w:r>
      <w:r w:rsidR="008C0B36">
        <w:t>wel alles goed gedocumenteerd moeten worden. Alleen dan kunnen er metingen worden gedaan.</w:t>
      </w:r>
      <w:r w:rsidR="007917E5">
        <w:t xml:space="preserve"> Door metingen te doen kan R&amp;B verantwoording afleggen aan haar huurders en de buitenwereld inspireren om ook circulair te gaan ondernemen.</w:t>
      </w:r>
      <w:r w:rsidR="005C0EA1">
        <w:br/>
        <w:t>Metingen kunnen gedaan worden om de behaalde financiële waarde aan te tonen, maar ook de CO2-reductie is iets waarover gerapporteerd kan worden.</w:t>
      </w:r>
    </w:p>
    <w:p w14:paraId="5C3C931A" w14:textId="18D8B31A" w:rsidR="00297BC4" w:rsidRDefault="00CB3CBF" w:rsidP="00FE3E0F">
      <w:r>
        <w:t>Met de ketenpartners dient gezamenlijk een meetmethode bedacht te worden, om de circulaire impact te kunnen meten. Als iedere partij haar eigen meetmethode hanteert</w:t>
      </w:r>
      <w:r w:rsidR="00CE09C3">
        <w:t xml:space="preserve"> is het appels met peren vergelijken. Ook hier is samenwerking</w:t>
      </w:r>
      <w:r w:rsidR="00C5417B">
        <w:t xml:space="preserve"> met ketenpartners, maar ook </w:t>
      </w:r>
      <w:r w:rsidR="00C7610E">
        <w:t xml:space="preserve">partijen die </w:t>
      </w:r>
      <w:r w:rsidR="004E7A52">
        <w:t>hier ervaring mee hebben,</w:t>
      </w:r>
      <w:r w:rsidR="00CE09C3">
        <w:t xml:space="preserve"> dus weer van het grootste belang.</w:t>
      </w:r>
      <w:r w:rsidR="00E23E36">
        <w:br/>
      </w:r>
    </w:p>
    <w:p w14:paraId="6C539C71" w14:textId="77777777" w:rsidR="00297BC4" w:rsidRDefault="00297BC4" w:rsidP="00297BC4">
      <w:pPr>
        <w:pStyle w:val="Heading2"/>
      </w:pPr>
      <w:bookmarkStart w:id="30" w:name="_Toc514690182"/>
      <w:bookmarkStart w:id="31" w:name="_Toc515610478"/>
      <w:r>
        <w:t>Aan de slag!</w:t>
      </w:r>
      <w:bookmarkEnd w:id="30"/>
      <w:bookmarkEnd w:id="31"/>
    </w:p>
    <w:p w14:paraId="17BD9A22" w14:textId="61716E61" w:rsidR="001A46FB" w:rsidRDefault="00965DA6" w:rsidP="00965DA6">
      <w:pPr>
        <w:pStyle w:val="ListParagraph"/>
        <w:numPr>
          <w:ilvl w:val="0"/>
          <w:numId w:val="13"/>
        </w:numPr>
        <w:ind w:left="426"/>
      </w:pPr>
      <w:r>
        <w:t>Documenteer alles naar behoren. Alleen dan kunnen er gedegen metingen worden uitgevoerd</w:t>
      </w:r>
      <w:r w:rsidR="001A46FB">
        <w:t>.</w:t>
      </w:r>
    </w:p>
    <w:p w14:paraId="57A466DD" w14:textId="77AEAE27" w:rsidR="00A754FF" w:rsidRDefault="00A754FF" w:rsidP="00965DA6">
      <w:pPr>
        <w:pStyle w:val="ListParagraph"/>
        <w:numPr>
          <w:ilvl w:val="0"/>
          <w:numId w:val="13"/>
        </w:numPr>
        <w:ind w:left="426"/>
      </w:pPr>
      <w:r>
        <w:t>Rapporteer over deze metingen in het jaarverslag of ondernemingsplan. Op deze manier legt R&amp;B verantwoording af aan de buitenwereld en haar huurders.</w:t>
      </w:r>
    </w:p>
    <w:p w14:paraId="7EB1380B" w14:textId="77777777" w:rsidR="00A754FF" w:rsidRDefault="00472762" w:rsidP="00965DA6">
      <w:pPr>
        <w:pStyle w:val="ListParagraph"/>
        <w:numPr>
          <w:ilvl w:val="0"/>
          <w:numId w:val="13"/>
        </w:numPr>
        <w:ind w:left="426"/>
      </w:pPr>
      <w:r>
        <w:t>Ga samen met de ketenpartners in gesprek over een gezamenlijke meetmethode</w:t>
      </w:r>
      <w:r w:rsidR="00E33DD4">
        <w:t xml:space="preserve">. Hier is nog </w:t>
      </w:r>
      <w:r w:rsidR="00787FDD">
        <w:t xml:space="preserve">nader onderzoek </w:t>
      </w:r>
      <w:r w:rsidR="00A754FF">
        <w:t>benodigd.</w:t>
      </w:r>
    </w:p>
    <w:p w14:paraId="0C2D7CA6" w14:textId="77777777" w:rsidR="008150BC" w:rsidRDefault="008150BC" w:rsidP="00A754FF"/>
    <w:p w14:paraId="0A2139C6" w14:textId="77777777" w:rsidR="00431AA7" w:rsidRDefault="00431AA7">
      <w:pPr>
        <w:spacing w:line="300" w:lineRule="auto"/>
        <w:rPr>
          <w:rFonts w:asciiTheme="majorHAnsi" w:eastAsiaTheme="majorEastAsia" w:hAnsiTheme="majorHAnsi" w:cstheme="majorBidi"/>
          <w:color w:val="402A5A" w:themeColor="accent1" w:themeShade="BF"/>
          <w:sz w:val="32"/>
          <w:szCs w:val="32"/>
        </w:rPr>
      </w:pPr>
      <w:bookmarkStart w:id="32" w:name="_Toc514690183"/>
      <w:r>
        <w:br w:type="page"/>
      </w:r>
    </w:p>
    <w:p w14:paraId="64965C7D" w14:textId="3A9BE807" w:rsidR="008150BC" w:rsidRDefault="008150BC" w:rsidP="008150BC">
      <w:pPr>
        <w:pStyle w:val="Heading1"/>
      </w:pPr>
      <w:bookmarkStart w:id="33" w:name="_Toc515610479"/>
      <w:r>
        <w:t>Samenwerken en cocreëren</w:t>
      </w:r>
      <w:bookmarkEnd w:id="32"/>
      <w:bookmarkEnd w:id="33"/>
    </w:p>
    <w:p w14:paraId="1B1F9AD1" w14:textId="595CC035" w:rsidR="00F443CD" w:rsidRDefault="001438F0" w:rsidP="001438F0">
      <w:r>
        <w:t xml:space="preserve">Samenwerking is </w:t>
      </w:r>
      <w:r w:rsidR="008A5087">
        <w:t>aangemerkt als een zeer belangrijk onderdeel</w:t>
      </w:r>
      <w:r w:rsidR="0033796C">
        <w:t xml:space="preserve"> in</w:t>
      </w:r>
      <w:r w:rsidR="005E6124">
        <w:t xml:space="preserve"> een circulaire economie. Om die reden is het ook een van de vier randvoorwaarden. Zonder </w:t>
      </w:r>
      <w:r w:rsidR="00446CF0">
        <w:t xml:space="preserve">goede samenwerking wordt het lastig om </w:t>
      </w:r>
      <w:r w:rsidR="000271D5">
        <w:t>de circulaire bouw te laten slagen.</w:t>
      </w:r>
      <w:r w:rsidR="00497EA9">
        <w:t xml:space="preserve"> </w:t>
      </w:r>
      <w:r w:rsidR="002117E1">
        <w:t>Het is noodzakelijk om een bouwteam op te zetten met vaste partners die R&amp;B adviseren</w:t>
      </w:r>
      <w:r w:rsidR="00D42C7E">
        <w:t xml:space="preserve"> over bijvoorbeeld </w:t>
      </w:r>
      <w:r w:rsidR="00D04625">
        <w:t xml:space="preserve">de </w:t>
      </w:r>
      <w:r w:rsidR="00D42C7E">
        <w:t>materiaalkeuze of een bouwmethode die meer toekomstbestendig is</w:t>
      </w:r>
      <w:r w:rsidR="002117E1">
        <w:t>.</w:t>
      </w:r>
      <w:r w:rsidR="000271D5">
        <w:t xml:space="preserve"> Flexibiliteit, transparantie en kennisdeling zijn de belangrijkste pijlers in </w:t>
      </w:r>
      <w:r w:rsidR="00C444D7">
        <w:t>zo’n</w:t>
      </w:r>
      <w:r w:rsidR="000271D5">
        <w:t xml:space="preserve"> </w:t>
      </w:r>
      <w:r w:rsidR="00331027">
        <w:t>cocreatie</w:t>
      </w:r>
      <w:r w:rsidR="000271D5">
        <w:t>.</w:t>
      </w:r>
      <w:r w:rsidR="00331027">
        <w:t xml:space="preserve"> </w:t>
      </w:r>
      <w:r w:rsidR="00FA5883">
        <w:t>Partners vertrouwen in elkaars competenties en gaan gezamenlijk opzoek naar nieuwe toegevoegde waarde</w:t>
      </w:r>
      <w:r w:rsidR="0089394D">
        <w:t>. Van een cocreatie wordt verwacht dat het op de lange termijn innovatie stimuleert</w:t>
      </w:r>
      <w:r w:rsidR="009711E0">
        <w:t xml:space="preserve"> omdat alle kennis en kunde van marktpartijen samengevoegd wordt om te komen tot een mooi product.</w:t>
      </w:r>
      <w:r w:rsidR="003F0B7D">
        <w:t xml:space="preserve"> Een partnerschap is </w:t>
      </w:r>
      <w:r w:rsidR="009C08EA">
        <w:t>ook voor de lange termijn bedoeld.</w:t>
      </w:r>
      <w:r w:rsidR="00D9433D">
        <w:t xml:space="preserve"> Dit geeft voor partners van R&amp;B zekerheid</w:t>
      </w:r>
      <w:r w:rsidR="00F73CDB">
        <w:t xml:space="preserve"> van werk en inkomen. </w:t>
      </w:r>
      <w:r w:rsidR="00D0308F">
        <w:t>Dit voordeel mag in sommige gevallen</w:t>
      </w:r>
      <w:r w:rsidR="00C15DF6">
        <w:t xml:space="preserve"> door R&amp;B</w:t>
      </w:r>
      <w:r w:rsidR="00D0308F">
        <w:t xml:space="preserve"> best gemerkt worden in de prijs</w:t>
      </w:r>
      <w:r w:rsidR="004D75FC">
        <w:t xml:space="preserve"> die een aannemer of sloper rekent</w:t>
      </w:r>
      <w:r w:rsidR="00D0308F">
        <w:t>.</w:t>
      </w:r>
    </w:p>
    <w:p w14:paraId="5AA15F9F" w14:textId="0017AF35" w:rsidR="009D5926" w:rsidRDefault="00F443CD" w:rsidP="001438F0">
      <w:r>
        <w:t xml:space="preserve">Voorafgaand aan een circulair (ver)bouwproject is het van belang om </w:t>
      </w:r>
      <w:r w:rsidR="00FC6105">
        <w:t xml:space="preserve">met het gehele bouwteam rond de tafel te gaan zitten. </w:t>
      </w:r>
      <w:r w:rsidR="00C93887">
        <w:t xml:space="preserve">Zo kan worden besproken welke partij </w:t>
      </w:r>
      <w:r w:rsidR="007E3AEF">
        <w:t>op welke manier iets</w:t>
      </w:r>
      <w:r w:rsidR="00C93887">
        <w:t xml:space="preserve"> voor het project kan betekenen.</w:t>
      </w:r>
      <w:r w:rsidR="000D3BED">
        <w:t xml:space="preserve"> Een sloper moet voorafgaand aan het demonteren van het gebouw kunnen inventariseren wat er </w:t>
      </w:r>
      <w:r w:rsidR="00266058">
        <w:t>ged</w:t>
      </w:r>
      <w:r w:rsidR="00EE6A36">
        <w:t>e</w:t>
      </w:r>
      <w:r w:rsidR="00266058">
        <w:t>monteerd</w:t>
      </w:r>
      <w:r w:rsidR="000D3BED">
        <w:t xml:space="preserve"> kan worden, om het een nieuwe bestemming te geven.</w:t>
      </w:r>
      <w:r w:rsidR="00EF7A31">
        <w:t xml:space="preserve"> </w:t>
      </w:r>
      <w:r w:rsidR="00EF7A31">
        <w:br/>
      </w:r>
      <w:r w:rsidR="00034CBD">
        <w:t xml:space="preserve">Gebruik maken van de kennis en het netwerk van een </w:t>
      </w:r>
      <w:r w:rsidR="00B42AA0">
        <w:t xml:space="preserve">bedrijf </w:t>
      </w:r>
      <w:r w:rsidR="00034CBD">
        <w:t>als Impuls</w:t>
      </w:r>
      <w:r w:rsidR="00B42AA0">
        <w:t xml:space="preserve"> Zeeland</w:t>
      </w:r>
      <w:r w:rsidR="00034CBD">
        <w:t xml:space="preserve"> is zeer verstandig.</w:t>
      </w:r>
    </w:p>
    <w:p w14:paraId="569563C6" w14:textId="5FEA6DE6" w:rsidR="00E727B9" w:rsidRDefault="008F5EBB" w:rsidP="001438F0">
      <w:r>
        <w:t xml:space="preserve">De verwachting is dat het voor corporaties het beste is om met de grotere bouwpartijen samen te werken, omdat deze sneller met </w:t>
      </w:r>
      <w:r w:rsidR="002E6DCF">
        <w:t>innovaties aan de slag gaan en daar ook financieel meer kansen voor hebben.</w:t>
      </w:r>
      <w:r w:rsidR="00677EEB">
        <w:t xml:space="preserve"> Daarnaast wordt verwacht dat </w:t>
      </w:r>
      <w:r w:rsidR="00BA1D22">
        <w:t xml:space="preserve">afspraken over terugkoop prima te maken zijn, </w:t>
      </w:r>
      <w:r w:rsidR="00D675B0">
        <w:t xml:space="preserve">maar niet alles hoeft afgedekt te zijn. Het belangrijkste is dat er wordt nagedacht over </w:t>
      </w:r>
      <w:r w:rsidR="004447CE">
        <w:t xml:space="preserve">het </w:t>
      </w:r>
      <w:r w:rsidR="00C35A99">
        <w:t>demontabel maken van de woningen zodat het aannemelijk is dat hergebruik in de toekomst mogelijk is.</w:t>
      </w:r>
      <w:r w:rsidR="00FC7891" w:rsidRPr="00FC7891">
        <w:t xml:space="preserve"> </w:t>
      </w:r>
      <w:r w:rsidR="00FC7891">
        <w:t>Door gezamenlijk het (ontwerp)proces te doorlopen heeft de corporatie de garantie dat de producten een restwaarde hebben, omdat in kaart is gebracht hoe de woningen zijn opgebouwd.</w:t>
      </w:r>
      <w:r w:rsidR="00E23E36">
        <w:br/>
      </w:r>
    </w:p>
    <w:p w14:paraId="7729FD0C" w14:textId="0F21232C" w:rsidR="00DB1D31" w:rsidRDefault="00DB1D31" w:rsidP="00DB1D31">
      <w:pPr>
        <w:pStyle w:val="Heading2"/>
      </w:pPr>
      <w:bookmarkStart w:id="34" w:name="_Toc515610480"/>
      <w:r>
        <w:t>Aan de slag!</w:t>
      </w:r>
      <w:bookmarkEnd w:id="34"/>
    </w:p>
    <w:p w14:paraId="054EF594" w14:textId="4512A2AC" w:rsidR="00316DE5" w:rsidRDefault="00A21BAC" w:rsidP="00DB1D31">
      <w:pPr>
        <w:pStyle w:val="ListParagraph"/>
        <w:numPr>
          <w:ilvl w:val="0"/>
          <w:numId w:val="14"/>
        </w:numPr>
        <w:ind w:left="426"/>
      </w:pPr>
      <w:r>
        <w:t xml:space="preserve">Stel een bouwteam </w:t>
      </w:r>
      <w:r w:rsidR="00580A14">
        <w:t xml:space="preserve">met vaste partners samen, geselecteerd op circulaire visie en ambitie. Ga alleen met partners in zee die </w:t>
      </w:r>
      <w:r w:rsidR="00191837">
        <w:t xml:space="preserve">voor de volle 100% achter </w:t>
      </w:r>
      <w:r w:rsidR="00E04D6A">
        <w:t xml:space="preserve">de circulaire plannen </w:t>
      </w:r>
      <w:r w:rsidR="00191837">
        <w:t>staan</w:t>
      </w:r>
      <w:r w:rsidR="00C24741">
        <w:t xml:space="preserve">. In het beginstadium is het van belang om met enthousiaste partijen samen te werken om problemen te voorkomen. </w:t>
      </w:r>
      <w:r w:rsidR="0067369C">
        <w:t>Wanneer dit bouwteam is samengesteld kan er gestart worden met het uitdokteren van circulaire bedrijfsactiviteiten.</w:t>
      </w:r>
    </w:p>
    <w:p w14:paraId="6649A0CE" w14:textId="22F95FFD" w:rsidR="008B319F" w:rsidRPr="008B319F" w:rsidRDefault="008B319F" w:rsidP="00180FCF">
      <w:pPr>
        <w:jc w:val="center"/>
        <w:rPr>
          <w:i/>
        </w:rPr>
      </w:pPr>
      <w:r w:rsidRPr="008B319F">
        <w:rPr>
          <w:i/>
        </w:rPr>
        <w:t>“Alleen sta je sterk, samen sta je sterker”</w:t>
      </w:r>
      <w:r w:rsidR="00AD5785">
        <w:rPr>
          <w:i/>
        </w:rPr>
        <w:t xml:space="preserve"> </w:t>
      </w:r>
      <w:r w:rsidR="00101C66">
        <w:rPr>
          <w:i/>
        </w:rPr>
        <w:br/>
      </w:r>
      <w:sdt>
        <w:sdtPr>
          <w:rPr>
            <w:i/>
          </w:rPr>
          <w:id w:val="-675647965"/>
          <w:citation/>
        </w:sdtPr>
        <w:sdtEndPr/>
        <w:sdtContent>
          <w:r w:rsidR="00180FCF">
            <w:rPr>
              <w:i/>
            </w:rPr>
            <w:fldChar w:fldCharType="begin"/>
          </w:r>
          <w:r w:rsidR="00180FCF">
            <w:rPr>
              <w:i/>
            </w:rPr>
            <w:instrText xml:space="preserve">CITATION Ewe17 \p 138 \l 1043 </w:instrText>
          </w:r>
          <w:r w:rsidR="00180FCF">
            <w:rPr>
              <w:i/>
            </w:rPr>
            <w:fldChar w:fldCharType="separate"/>
          </w:r>
          <w:r w:rsidR="00180FCF">
            <w:rPr>
              <w:noProof/>
            </w:rPr>
            <w:t>(Ewen, Ossenblok, Toxopeus, Braam, &amp; Maas, 2017, p. 138)</w:t>
          </w:r>
          <w:r w:rsidR="00180FCF">
            <w:rPr>
              <w:i/>
            </w:rPr>
            <w:fldChar w:fldCharType="end"/>
          </w:r>
        </w:sdtContent>
      </w:sdt>
    </w:p>
    <w:p w14:paraId="31BBD7CE" w14:textId="40FBF00E" w:rsidR="00DB1D31" w:rsidRDefault="00316DE5" w:rsidP="00316DE5">
      <w:pPr>
        <w:pStyle w:val="Heading1"/>
      </w:pPr>
      <w:bookmarkStart w:id="35" w:name="_Toc515610481"/>
      <w:r>
        <w:t>Financieringsvormen</w:t>
      </w:r>
      <w:bookmarkEnd w:id="35"/>
    </w:p>
    <w:p w14:paraId="1C352194" w14:textId="2EB383A2" w:rsidR="00316DE5" w:rsidRDefault="00F7010C" w:rsidP="00316DE5">
      <w:r>
        <w:t xml:space="preserve">R&amp;B Wonen kan geborgd geld lenen. </w:t>
      </w:r>
      <w:r w:rsidR="0062255B">
        <w:t>Het Waarborgfonds Sociale Woningbouw</w:t>
      </w:r>
      <w:r w:rsidR="00E54EE5">
        <w:t xml:space="preserve"> (WSW)</w:t>
      </w:r>
      <w:r w:rsidR="00592914">
        <w:t xml:space="preserve"> neemt de rente- en aflossings</w:t>
      </w:r>
      <w:r w:rsidR="00553E4F">
        <w:t xml:space="preserve">verplichtingen </w:t>
      </w:r>
      <w:r w:rsidR="00E54EE5">
        <w:t>van corporaties over</w:t>
      </w:r>
      <w:r w:rsidR="00690CC7">
        <w:t xml:space="preserve"> door te putten uit haar borgstellingsreserve of risicovermogen</w:t>
      </w:r>
      <w:r>
        <w:t>.</w:t>
      </w:r>
      <w:r w:rsidR="00690CC7">
        <w:t xml:space="preserve"> Als die onder een bepaald niveau komt</w:t>
      </w:r>
      <w:r w:rsidR="003C155B">
        <w:t xml:space="preserve"> dan vraagt het WSW een verplichte financiële bijdrage van de corporaties. Hiervoor reserveren woningcorporaties </w:t>
      </w:r>
      <w:r w:rsidR="00DF3300">
        <w:t>op voorhand geld voor op hun begroting.</w:t>
      </w:r>
      <w:r>
        <w:t xml:space="preserve"> Dit is een erg goedkope manier van lenen</w:t>
      </w:r>
      <w:r w:rsidR="00867227">
        <w:t xml:space="preserve">, geen marktpartij kan dit goedkoper aanbieden. Wanneer R&amp;B </w:t>
      </w:r>
      <w:r w:rsidR="00207918">
        <w:t>in de toekomst</w:t>
      </w:r>
      <w:r w:rsidR="00CC4202">
        <w:t xml:space="preserve"> tegen</w:t>
      </w:r>
      <w:r w:rsidR="00867227">
        <w:t xml:space="preserve"> de grenzen van het </w:t>
      </w:r>
      <w:r w:rsidR="00CC4202">
        <w:t xml:space="preserve">geborgd </w:t>
      </w:r>
      <w:r w:rsidR="00867227">
        <w:t xml:space="preserve">lenen aan zou zitten </w:t>
      </w:r>
      <w:r w:rsidR="00CC4202">
        <w:t xml:space="preserve">is </w:t>
      </w:r>
      <w:r w:rsidR="00867227">
        <w:t xml:space="preserve">een leaseconstructie </w:t>
      </w:r>
      <w:r w:rsidR="00CC4202">
        <w:t xml:space="preserve">mogelijk </w:t>
      </w:r>
      <w:r w:rsidR="00867227">
        <w:t xml:space="preserve">interessant. </w:t>
      </w:r>
      <w:r w:rsidR="00237E27">
        <w:t xml:space="preserve">Lease is alleen voor producten </w:t>
      </w:r>
      <w:r w:rsidR="005E04B1">
        <w:t xml:space="preserve">of componenten </w:t>
      </w:r>
      <w:r w:rsidR="00237E27">
        <w:t>met een</w:t>
      </w:r>
      <w:r w:rsidR="006A3266">
        <w:t xml:space="preserve"> levensduur </w:t>
      </w:r>
      <w:r w:rsidR="005E04B1">
        <w:t xml:space="preserve">van ongeveer maximaal 10 jaar. Voor </w:t>
      </w:r>
      <w:r w:rsidR="0095201E">
        <w:t>een langere tijd is dit vaak te complex</w:t>
      </w:r>
      <w:r w:rsidR="007E57D5">
        <w:t>.</w:t>
      </w:r>
    </w:p>
    <w:p w14:paraId="42F1C29A" w14:textId="477BBD8D" w:rsidR="007E57D5" w:rsidRDefault="0005286D" w:rsidP="00316DE5">
      <w:r>
        <w:t>De waarde van woningen is aan het einde van de exploitatietermijn nihil, behoudens de grond.</w:t>
      </w:r>
      <w:r w:rsidR="007E57D5">
        <w:t xml:space="preserve"> Wanneer een corporatie het voor elkaar kan krijgen </w:t>
      </w:r>
      <w:r w:rsidR="007F55E3">
        <w:t xml:space="preserve">om bij de overkoepelende organisatie </w:t>
      </w:r>
      <w:r w:rsidR="004B5525">
        <w:t>de regelgeving aan te passen</w:t>
      </w:r>
      <w:r w:rsidR="0020476B">
        <w:t xml:space="preserve"> waardoor een X aantal procent van de onderdelen in woningen niet naar nul wordt afgeschreven,</w:t>
      </w:r>
      <w:r w:rsidR="004E256D">
        <w:t xml:space="preserve"> </w:t>
      </w:r>
      <w:r w:rsidR="00D83411">
        <w:t>gaat de businesscase</w:t>
      </w:r>
      <w:r w:rsidR="004E256D">
        <w:t xml:space="preserve"> er compleet anders uitzien. Het ultieme doel zou dan zijn dat de huren omlaag kunnen, omdat hergebruik en waardebehoud wordt bevorderd door de koepel of de overheid.</w:t>
      </w:r>
    </w:p>
    <w:p w14:paraId="0590EDAA" w14:textId="1CF2BAD2" w:rsidR="00B341BA" w:rsidRDefault="00407647" w:rsidP="00316DE5">
      <w:r>
        <w:t>Een terugkoopregeling is voor veel ondernemers een blok aan het been van de boekhouding.</w:t>
      </w:r>
      <w:r w:rsidR="00C2388F">
        <w:t xml:space="preserve"> Ook de partij die deze ondernemers van financiering voorziet stuit op de terugkoopregeling in de boekhouding</w:t>
      </w:r>
      <w:r w:rsidR="009D2E88">
        <w:t>, waardoor deze misschien wel niet meer wilt financieren.</w:t>
      </w:r>
      <w:r w:rsidR="00E23E36">
        <w:br/>
      </w:r>
    </w:p>
    <w:p w14:paraId="5D820905" w14:textId="77777777" w:rsidR="00EA7244" w:rsidRDefault="00EA7244" w:rsidP="00EA7244">
      <w:pPr>
        <w:pStyle w:val="Heading2"/>
      </w:pPr>
      <w:bookmarkStart w:id="36" w:name="_Toc515610482"/>
      <w:r>
        <w:t>Aan de slag!</w:t>
      </w:r>
      <w:bookmarkEnd w:id="36"/>
    </w:p>
    <w:p w14:paraId="5B071023" w14:textId="627FFE7B" w:rsidR="00B43765" w:rsidRDefault="00FA3AD7" w:rsidP="00EA7244">
      <w:pPr>
        <w:pStyle w:val="ListParagraph"/>
        <w:numPr>
          <w:ilvl w:val="0"/>
          <w:numId w:val="14"/>
        </w:numPr>
        <w:ind w:left="426"/>
      </w:pPr>
      <w:r>
        <w:t xml:space="preserve">Ga met de overkoepelende organisatie van de corporaties in gesprek </w:t>
      </w:r>
      <w:r w:rsidR="002D5AC3">
        <w:t xml:space="preserve">om waardebehoud van </w:t>
      </w:r>
      <w:r w:rsidR="00AA2286">
        <w:t xml:space="preserve">componenten en onderdelen in </w:t>
      </w:r>
      <w:r w:rsidR="002D5AC3">
        <w:t>woningen te realiseren.</w:t>
      </w:r>
    </w:p>
    <w:p w14:paraId="483E1A27" w14:textId="13CA82C2" w:rsidR="00B7364E" w:rsidRDefault="00EA7244" w:rsidP="00EA7244">
      <w:pPr>
        <w:pStyle w:val="ListParagraph"/>
        <w:numPr>
          <w:ilvl w:val="0"/>
          <w:numId w:val="14"/>
        </w:numPr>
        <w:ind w:left="426"/>
      </w:pPr>
      <w:r>
        <w:t xml:space="preserve">Ga met partners in gesprek over </w:t>
      </w:r>
      <w:r w:rsidR="00B43765">
        <w:t>terugkoopregelingen of bepaalde leasevormen die een toegevoegde waarde bieden.</w:t>
      </w:r>
      <w:r w:rsidR="00B7364E">
        <w:br w:type="page"/>
      </w:r>
    </w:p>
    <w:p w14:paraId="17D193C3" w14:textId="761FF898" w:rsidR="00B7364E" w:rsidRDefault="00B7364E" w:rsidP="00B7364E">
      <w:pPr>
        <w:pStyle w:val="Heading1"/>
      </w:pPr>
      <w:bookmarkStart w:id="37" w:name="_Toc515610483"/>
      <w:r>
        <w:t>Technologische innovatie en data</w:t>
      </w:r>
      <w:bookmarkEnd w:id="37"/>
    </w:p>
    <w:p w14:paraId="4390D215" w14:textId="1AEDBFBC" w:rsidR="00B7364E" w:rsidRDefault="00B2391B" w:rsidP="00B7364E">
      <w:r>
        <w:t>Binnen de circulaire bouw spelen verschillende technologische innovaties een rol.</w:t>
      </w:r>
      <w:r w:rsidR="00745618">
        <w:t xml:space="preserve"> BIM</w:t>
      </w:r>
      <w:r w:rsidR="00122985">
        <w:t xml:space="preserve"> (Bouw Informatie Management, 3D bouwen)</w:t>
      </w:r>
      <w:r w:rsidR="00745618">
        <w:t xml:space="preserve"> wordt samen met het materialenpaspoort gezien als de input voor de materialenmarktplaats.</w:t>
      </w:r>
      <w:r w:rsidR="0019176C">
        <w:t xml:space="preserve"> Bij de bouw van woningen is het belangrijk dat alles wordt gerapporteerd in een paspoort.</w:t>
      </w:r>
      <w:r w:rsidR="005F2BA4">
        <w:t xml:space="preserve"> Zo </w:t>
      </w:r>
      <w:r w:rsidR="005A599A">
        <w:t>is bekend welke materialen, producten en componenten er in een gebouw aanwezig zijn.</w:t>
      </w:r>
      <w:r w:rsidR="0091525C">
        <w:t xml:space="preserve"> Daarnaast is de omvang bekend, de chemische samenstelling</w:t>
      </w:r>
      <w:r w:rsidR="005048CB">
        <w:t>, de staat kan bijgehouden worden en de mate van herbruikbaarheid staat in zo’n paspoort.</w:t>
      </w:r>
      <w:r w:rsidR="00355C93">
        <w:br/>
        <w:t xml:space="preserve">Het is verstandig om </w:t>
      </w:r>
      <w:r w:rsidR="008A5494">
        <w:t>een inventarisatie te maken van de bestaande woningvoorraad</w:t>
      </w:r>
      <w:r w:rsidR="00A35CD5">
        <w:t xml:space="preserve">, om in kaart te brengen wat de komende jaren aan materiaal vrij gaat komen. </w:t>
      </w:r>
      <w:r w:rsidR="007E71F4">
        <w:t xml:space="preserve">Dan kan dit meteen een plek krijgen in </w:t>
      </w:r>
      <w:r w:rsidR="00927B05">
        <w:t>renovatieprojecten of nieuwbouw.</w:t>
      </w:r>
      <w:r w:rsidR="001E1475">
        <w:t xml:space="preserve"> Misschien </w:t>
      </w:r>
      <w:r w:rsidR="0075720F">
        <w:t>kan</w:t>
      </w:r>
      <w:r w:rsidR="001E1475">
        <w:t xml:space="preserve"> voor die inventarisatie </w:t>
      </w:r>
      <w:r w:rsidR="008F1519">
        <w:t xml:space="preserve">de bestaande bouwbestekken gebruikt worden, omdat daarin staat wat er bij het </w:t>
      </w:r>
      <w:r w:rsidR="00C37663">
        <w:t>bouwen van de woning aan materialen is gebruikt.</w:t>
      </w:r>
    </w:p>
    <w:p w14:paraId="315BBB7D" w14:textId="5CB3BFFC" w:rsidR="00711B09" w:rsidRDefault="00711B09" w:rsidP="00B7364E">
      <w:r>
        <w:t>Uit het praktijkonderzoek bleek dat buiten de provincie</w:t>
      </w:r>
      <w:r w:rsidR="00CC4E55">
        <w:t xml:space="preserve"> Zeeland</w:t>
      </w:r>
      <w:r>
        <w:t xml:space="preserve"> </w:t>
      </w:r>
      <w:r w:rsidR="00CC4E55">
        <w:t>eerder gekozen wordt voor een landelijk</w:t>
      </w:r>
      <w:r w:rsidR="00DB65A2">
        <w:t>e marktplaats zoals het Madaster</w:t>
      </w:r>
      <w:r w:rsidR="00520956">
        <w:t xml:space="preserve">, waar ook gelijk </w:t>
      </w:r>
      <w:r w:rsidR="00E34A74">
        <w:t>een paspoort aan gekoppeld zit.</w:t>
      </w:r>
      <w:r w:rsidR="007821B3">
        <w:t xml:space="preserve"> Respondenten binnen de provincie Zeeland voelen meer voor een regionale marktplaats, om zo transportbewegingen en dus CO2-uitstoot tot het minimum te beperken.</w:t>
      </w:r>
      <w:r w:rsidR="006D350D">
        <w:t xml:space="preserve"> Deze marktplaats moet nog wel volledig anders worden ingericht</w:t>
      </w:r>
      <w:r w:rsidR="0057561E">
        <w:t xml:space="preserve"> dan het momenteel is geregeld. H</w:t>
      </w:r>
      <w:r w:rsidR="006D350D">
        <w:t xml:space="preserve">et wordt aangeraden om allereerst </w:t>
      </w:r>
      <w:r w:rsidR="001C51A1">
        <w:t xml:space="preserve">producten en materialen </w:t>
      </w:r>
      <w:r w:rsidR="006D350D">
        <w:t xml:space="preserve">business-to-business </w:t>
      </w:r>
      <w:r w:rsidR="00E07375">
        <w:t>te verhandelen</w:t>
      </w:r>
      <w:r w:rsidR="0057561E">
        <w:t xml:space="preserve">, voordat particulieren </w:t>
      </w:r>
      <w:r w:rsidR="00C86F27">
        <w:t>nog producten kunnen kopen</w:t>
      </w:r>
      <w:r w:rsidR="00F23EFD">
        <w:t>. De materialen komen ten slotte uit sloop</w:t>
      </w:r>
      <w:r w:rsidR="001E7254">
        <w:t>woningen van bijvoorbeeld R&amp;B.</w:t>
      </w:r>
    </w:p>
    <w:p w14:paraId="4B40886E" w14:textId="0F2A5AB5" w:rsidR="00BF5DF9" w:rsidRDefault="00E047FE" w:rsidP="00B7364E">
      <w:r>
        <w:t>BIM maakt het mogelijk om te bouwen, voordat het object daadwerkelijk gebouwd gaat worden.</w:t>
      </w:r>
      <w:r w:rsidR="00AE00A7">
        <w:t xml:space="preserve"> </w:t>
      </w:r>
      <w:r w:rsidR="00E6549C">
        <w:t xml:space="preserve">Het is een mooie technologie om te gebruiken in de beheerfase. </w:t>
      </w:r>
      <w:r w:rsidR="00AE00A7">
        <w:t>Momenteel gebeurt dit enkel bij complexe gebouwen, maar in de toekomst ook bij een rijtje woningen. Wel is het gevaar dat erg veel informatie in BIM wordt gestopt</w:t>
      </w:r>
      <w:r w:rsidR="00F33F27">
        <w:t>, zoveel dat het uiteindelijk niet meer wordt bijgehouden.</w:t>
      </w:r>
    </w:p>
    <w:p w14:paraId="66E691F7" w14:textId="111EF182" w:rsidR="0037546D" w:rsidRDefault="0037546D" w:rsidP="0037546D">
      <w:pPr>
        <w:pStyle w:val="Heading2"/>
      </w:pPr>
      <w:bookmarkStart w:id="38" w:name="_Toc515610484"/>
      <w:r>
        <w:t>Aan de slag!</w:t>
      </w:r>
      <w:bookmarkEnd w:id="38"/>
    </w:p>
    <w:p w14:paraId="6B23BAA7" w14:textId="236F7FBA" w:rsidR="0037546D" w:rsidRDefault="001B543B" w:rsidP="0037546D">
      <w:pPr>
        <w:pStyle w:val="ListParagraph"/>
        <w:numPr>
          <w:ilvl w:val="0"/>
          <w:numId w:val="14"/>
        </w:numPr>
        <w:ind w:left="426"/>
      </w:pPr>
      <w:r>
        <w:t xml:space="preserve">Bekijk de mogelijkheden wat betreft BIM, het materialenpaspoort en de materialenmarktplaats. Een systeem dat deze drie zaken koppelt is </w:t>
      </w:r>
      <w:r w:rsidR="00A7255D">
        <w:t>gewenst.</w:t>
      </w:r>
    </w:p>
    <w:p w14:paraId="38E2E807" w14:textId="081D151A" w:rsidR="00A7255D" w:rsidRDefault="00D017B6" w:rsidP="0037546D">
      <w:pPr>
        <w:pStyle w:val="ListParagraph"/>
        <w:numPr>
          <w:ilvl w:val="0"/>
          <w:numId w:val="14"/>
        </w:numPr>
        <w:ind w:left="426"/>
      </w:pPr>
      <w:r>
        <w:t xml:space="preserve">Neem bij de materialenmarktplaats de ecologische impact in overweging. Gebruik maken van een landelijk platform kan, maar ga geen onderdelen </w:t>
      </w:r>
      <w:r w:rsidR="00C31609">
        <w:t>aan de andere kant van het land halen. Dan streeft het zijn doel voorbij.</w:t>
      </w:r>
    </w:p>
    <w:p w14:paraId="5EBF3905" w14:textId="70BEA8A7" w:rsidR="00C31609" w:rsidRPr="0037546D" w:rsidRDefault="009264EA" w:rsidP="0037546D">
      <w:pPr>
        <w:pStyle w:val="ListParagraph"/>
        <w:numPr>
          <w:ilvl w:val="0"/>
          <w:numId w:val="14"/>
        </w:numPr>
        <w:ind w:left="426"/>
      </w:pPr>
      <w:r>
        <w:t>Trek dit vraagstuk breder dan enkel de ketenpartners. In het meest ideale scenario gebruikt het hele land dezelfde paspoorten en marktplaats.</w:t>
      </w:r>
    </w:p>
    <w:p w14:paraId="7C486745" w14:textId="76E728FC" w:rsidR="00DD4E43" w:rsidRDefault="00AD5785" w:rsidP="00D8187A">
      <w:pPr>
        <w:jc w:val="center"/>
        <w:rPr>
          <w:i/>
        </w:rPr>
      </w:pPr>
      <w:r w:rsidRPr="00AD5785">
        <w:rPr>
          <w:i/>
        </w:rPr>
        <w:t>“die circulariteit hangt uiteindelijk ook wel heel sterk samen met de digitalisering”</w:t>
      </w:r>
      <w:r w:rsidR="003F6D05">
        <w:rPr>
          <w:i/>
        </w:rPr>
        <w:t xml:space="preserve"> </w:t>
      </w:r>
      <w:r w:rsidR="00012C35">
        <w:rPr>
          <w:i/>
        </w:rPr>
        <w:t>(Holm, 2018)</w:t>
      </w:r>
    </w:p>
    <w:p w14:paraId="1D1C48D4" w14:textId="77777777" w:rsidR="00DD4E43" w:rsidRDefault="00DD4E43">
      <w:pPr>
        <w:spacing w:line="300" w:lineRule="auto"/>
        <w:rPr>
          <w:i/>
        </w:rPr>
      </w:pPr>
      <w:r>
        <w:rPr>
          <w:i/>
        </w:rPr>
        <w:br w:type="page"/>
      </w:r>
    </w:p>
    <w:p w14:paraId="5E1F6EB6" w14:textId="673C6285" w:rsidR="00E7344F" w:rsidRDefault="00DD4E43" w:rsidP="00DD4E43">
      <w:pPr>
        <w:pStyle w:val="Heading1"/>
      </w:pPr>
      <w:bookmarkStart w:id="39" w:name="_Toc515610485"/>
      <w:r>
        <w:t>Tips en aanbevelingen</w:t>
      </w:r>
      <w:bookmarkEnd w:id="39"/>
    </w:p>
    <w:p w14:paraId="129C6ADA" w14:textId="4677E91B" w:rsidR="00DD4E43" w:rsidRDefault="0076575F" w:rsidP="00DD4E43">
      <w:r>
        <w:t>Op deze pagina volgen nog een aantal (lees)tips en aanbevelingen. Er is al heel veel gepubliceerd over de circulaire economie en dit zal de komende jaren niet stoppen. Het is belangrijk om deze publicaties sterk in de gaten te houden.</w:t>
      </w:r>
    </w:p>
    <w:p w14:paraId="01367D77" w14:textId="75DCC49A" w:rsidR="0076575F" w:rsidRDefault="0076575F" w:rsidP="00DD4E43">
      <w:r>
        <w:t xml:space="preserve">De volgende publicaties zijn al uitgegeven en worden </w:t>
      </w:r>
      <w:r w:rsidR="00E57D05">
        <w:t xml:space="preserve">door de onderzoek </w:t>
      </w:r>
      <w:r>
        <w:t>aangeraden om te bestuderen:</w:t>
      </w:r>
    </w:p>
    <w:p w14:paraId="2625A6B4" w14:textId="1E38614C" w:rsidR="0076575F" w:rsidRPr="0076575F" w:rsidRDefault="0076575F" w:rsidP="0076575F">
      <w:pPr>
        <w:pStyle w:val="ListParagraph"/>
        <w:numPr>
          <w:ilvl w:val="0"/>
          <w:numId w:val="16"/>
        </w:numPr>
        <w:rPr>
          <w:lang w:val="en-US"/>
        </w:rPr>
      </w:pPr>
      <w:r w:rsidRPr="0076575F">
        <w:rPr>
          <w:lang w:val="en-US"/>
        </w:rPr>
        <w:t xml:space="preserve">ABN AMRO – Circular Economy Guide </w:t>
      </w:r>
      <w:sdt>
        <w:sdtPr>
          <w:id w:val="1989279134"/>
          <w:citation/>
        </w:sdtPr>
        <w:sdtEndPr/>
        <w:sdtContent>
          <w:r>
            <w:fldChar w:fldCharType="begin"/>
          </w:r>
          <w:r w:rsidRPr="0076575F">
            <w:rPr>
              <w:lang w:val="en-US"/>
            </w:rPr>
            <w:instrText xml:space="preserve"> CITATION ABN16 \l 1043 </w:instrText>
          </w:r>
          <w:r>
            <w:fldChar w:fldCharType="separate"/>
          </w:r>
          <w:r w:rsidRPr="0076575F">
            <w:rPr>
              <w:noProof/>
              <w:lang w:val="en-US"/>
            </w:rPr>
            <w:t>(ABN AMRO, 2016)</w:t>
          </w:r>
          <w:r>
            <w:fldChar w:fldCharType="end"/>
          </w:r>
        </w:sdtContent>
      </w:sdt>
    </w:p>
    <w:p w14:paraId="0C7DBF0D" w14:textId="00FAA678" w:rsidR="0076575F" w:rsidRDefault="0076575F" w:rsidP="0076575F">
      <w:pPr>
        <w:pStyle w:val="ListParagraph"/>
        <w:numPr>
          <w:ilvl w:val="0"/>
          <w:numId w:val="16"/>
        </w:numPr>
      </w:pPr>
      <w:r>
        <w:t xml:space="preserve">ABN AMRO – Toekomstbestendig vastgoed bouwen </w:t>
      </w:r>
      <w:sdt>
        <w:sdtPr>
          <w:id w:val="-1689138570"/>
          <w:citation/>
        </w:sdtPr>
        <w:sdtEndPr/>
        <w:sdtContent>
          <w:r>
            <w:fldChar w:fldCharType="begin"/>
          </w:r>
          <w:r>
            <w:instrText xml:space="preserve"> CITATION Hee17 \l 1043 </w:instrText>
          </w:r>
          <w:r>
            <w:fldChar w:fldCharType="separate"/>
          </w:r>
          <w:r>
            <w:rPr>
              <w:noProof/>
            </w:rPr>
            <w:t>(Circle Economy en ABN AMRO, 2017)</w:t>
          </w:r>
          <w:r>
            <w:fldChar w:fldCharType="end"/>
          </w:r>
        </w:sdtContent>
      </w:sdt>
    </w:p>
    <w:p w14:paraId="5401C55E" w14:textId="754C1713" w:rsidR="0076575F" w:rsidRDefault="0076575F" w:rsidP="0076575F">
      <w:pPr>
        <w:pStyle w:val="ListParagraph"/>
        <w:numPr>
          <w:ilvl w:val="0"/>
          <w:numId w:val="16"/>
        </w:numPr>
      </w:pPr>
      <w:r>
        <w:t>Circulair Organiseren, werkboek</w:t>
      </w:r>
      <w:r w:rsidR="00F4787A">
        <w:t xml:space="preserve"> </w:t>
      </w:r>
      <w:sdt>
        <w:sdtPr>
          <w:id w:val="2116320232"/>
          <w:citation/>
        </w:sdtPr>
        <w:sdtEndPr/>
        <w:sdtContent>
          <w:r w:rsidR="00F4787A">
            <w:fldChar w:fldCharType="begin"/>
          </w:r>
          <w:r w:rsidR="00F4787A">
            <w:instrText xml:space="preserve"> CITATION Jon18 \l 1043 </w:instrText>
          </w:r>
          <w:r w:rsidR="00F4787A">
            <w:fldChar w:fldCharType="separate"/>
          </w:r>
          <w:r w:rsidR="00F4787A">
            <w:rPr>
              <w:noProof/>
            </w:rPr>
            <w:t>(Jonker, Kothman, Faber, &amp; Montenegro Navarro, 2018)</w:t>
          </w:r>
          <w:r w:rsidR="00F4787A">
            <w:fldChar w:fldCharType="end"/>
          </w:r>
        </w:sdtContent>
      </w:sdt>
    </w:p>
    <w:p w14:paraId="50D034C5" w14:textId="4E9E4B31" w:rsidR="00EE6A36" w:rsidRDefault="00EE6A36" w:rsidP="00EE6A36">
      <w:pPr>
        <w:pStyle w:val="ListParagraph"/>
        <w:numPr>
          <w:ilvl w:val="0"/>
          <w:numId w:val="16"/>
        </w:numPr>
      </w:pPr>
      <w:r>
        <w:t>Circulair Contracteren in de Bouwsector,</w:t>
      </w:r>
      <w:sdt>
        <w:sdtPr>
          <w:id w:val="-1258521594"/>
          <w:citation/>
        </w:sdtPr>
        <w:sdtEndPr/>
        <w:sdtContent>
          <w:r>
            <w:fldChar w:fldCharType="begin"/>
          </w:r>
          <w:r>
            <w:instrText xml:space="preserve"> CITATION Cas18 \l 1043 </w:instrText>
          </w:r>
          <w:r>
            <w:fldChar w:fldCharType="separate"/>
          </w:r>
          <w:r>
            <w:rPr>
              <w:noProof/>
            </w:rPr>
            <w:t xml:space="preserve"> (Castelein, 2018)</w:t>
          </w:r>
          <w:r>
            <w:fldChar w:fldCharType="end"/>
          </w:r>
        </w:sdtContent>
      </w:sdt>
      <w:r>
        <w:t>.</w:t>
      </w:r>
    </w:p>
    <w:p w14:paraId="3A499503" w14:textId="086966ED" w:rsidR="00EE6A36" w:rsidRDefault="00EE6A36" w:rsidP="00EE6A36">
      <w:pPr>
        <w:pStyle w:val="ListParagraph"/>
        <w:numPr>
          <w:ilvl w:val="0"/>
          <w:numId w:val="16"/>
        </w:numPr>
      </w:pPr>
      <w:r>
        <w:t xml:space="preserve">De toegevoegde waarde van circulair inkopen, </w:t>
      </w:r>
      <w:sdt>
        <w:sdtPr>
          <w:id w:val="1458988493"/>
          <w:citation/>
        </w:sdtPr>
        <w:sdtEndPr/>
        <w:sdtContent>
          <w:r>
            <w:fldChar w:fldCharType="begin"/>
          </w:r>
          <w:r>
            <w:instrText xml:space="preserve"> CITATION ABN17 \l 1043 </w:instrText>
          </w:r>
          <w:r>
            <w:fldChar w:fldCharType="separate"/>
          </w:r>
          <w:r>
            <w:rPr>
              <w:noProof/>
            </w:rPr>
            <w:t>(ABN AMRO, 2017)</w:t>
          </w:r>
          <w:r>
            <w:fldChar w:fldCharType="end"/>
          </w:r>
        </w:sdtContent>
      </w:sdt>
      <w:r>
        <w:t>.</w:t>
      </w:r>
    </w:p>
    <w:p w14:paraId="30A2D39A" w14:textId="560B044A" w:rsidR="00EE6A36" w:rsidRDefault="00EE6A36" w:rsidP="00EE6A36">
      <w:pPr>
        <w:pStyle w:val="ListParagraph"/>
        <w:numPr>
          <w:ilvl w:val="0"/>
          <w:numId w:val="16"/>
        </w:numPr>
      </w:pPr>
      <w:r>
        <w:t xml:space="preserve">Hoe zet je de eerste stap?, </w:t>
      </w:r>
      <w:sdt>
        <w:sdtPr>
          <w:id w:val="1695573945"/>
          <w:citation/>
        </w:sdtPr>
        <w:sdtEndPr/>
        <w:sdtContent>
          <w:r>
            <w:fldChar w:fldCharType="begin"/>
          </w:r>
          <w:r>
            <w:instrText xml:space="preserve"> CITATION Nag17 \l 1043 </w:instrText>
          </w:r>
          <w:r>
            <w:fldChar w:fldCharType="separate"/>
          </w:r>
          <w:r>
            <w:rPr>
              <w:noProof/>
            </w:rPr>
            <w:t>(Nagel &amp; Lustenhouwer, Naar een circulaire woningvoorraad. Hoe zet je de eerste stap?, 2017)</w:t>
          </w:r>
          <w:r>
            <w:fldChar w:fldCharType="end"/>
          </w:r>
        </w:sdtContent>
      </w:sdt>
    </w:p>
    <w:p w14:paraId="33E6738D" w14:textId="7E97CD62" w:rsidR="00EE6A36" w:rsidRDefault="00EE6A36" w:rsidP="00EE6A36">
      <w:pPr>
        <w:pStyle w:val="ListParagraph"/>
        <w:numPr>
          <w:ilvl w:val="0"/>
          <w:numId w:val="16"/>
        </w:numPr>
      </w:pPr>
      <w:r>
        <w:t xml:space="preserve">In 4 stappen circulair (ver)bouwen voor woningcorporaties, </w:t>
      </w:r>
      <w:sdt>
        <w:sdtPr>
          <w:id w:val="-65737139"/>
          <w:citation/>
        </w:sdtPr>
        <w:sdtEndPr/>
        <w:sdtContent>
          <w:r>
            <w:fldChar w:fldCharType="begin"/>
          </w:r>
          <w:r>
            <w:instrText xml:space="preserve"> CITATION BoE17 \l 1043 </w:instrText>
          </w:r>
          <w:r>
            <w:fldChar w:fldCharType="separate"/>
          </w:r>
          <w:r>
            <w:rPr>
              <w:noProof/>
            </w:rPr>
            <w:t>(Bo-Ex, 2017)</w:t>
          </w:r>
          <w:r>
            <w:fldChar w:fldCharType="end"/>
          </w:r>
        </w:sdtContent>
      </w:sdt>
    </w:p>
    <w:p w14:paraId="75A778AE" w14:textId="77777777" w:rsidR="00EE6A36" w:rsidRDefault="00EE6A36" w:rsidP="00EE6A36">
      <w:pPr>
        <w:pStyle w:val="ListParagraph"/>
        <w:numPr>
          <w:ilvl w:val="0"/>
          <w:numId w:val="16"/>
        </w:numPr>
      </w:pPr>
      <w:r>
        <w:t xml:space="preserve">ING - Circulair bouwen. Kansen voor groothandels en slopers </w:t>
      </w:r>
      <w:sdt>
        <w:sdtPr>
          <w:id w:val="-1238162383"/>
          <w:citation/>
        </w:sdtPr>
        <w:sdtEndPr/>
        <w:sdtContent>
          <w:r>
            <w:fldChar w:fldCharType="begin"/>
          </w:r>
          <w:r>
            <w:instrText xml:space="preserve">CITATION ING17 \l 1043 </w:instrText>
          </w:r>
          <w:r>
            <w:fldChar w:fldCharType="separate"/>
          </w:r>
          <w:r>
            <w:rPr>
              <w:noProof/>
            </w:rPr>
            <w:t>(ING Economisch Bureau, 2017)</w:t>
          </w:r>
          <w:r>
            <w:fldChar w:fldCharType="end"/>
          </w:r>
        </w:sdtContent>
      </w:sdt>
    </w:p>
    <w:p w14:paraId="54F261AE" w14:textId="719C76BC" w:rsidR="00EE6A36" w:rsidRDefault="00EE6A36" w:rsidP="00EE6A36">
      <w:pPr>
        <w:pStyle w:val="ListParagraph"/>
        <w:numPr>
          <w:ilvl w:val="0"/>
          <w:numId w:val="16"/>
        </w:numPr>
      </w:pPr>
      <w:r>
        <w:t xml:space="preserve">ING – De circulaire corporatie. Naar volledig duurzame huisvesting. </w:t>
      </w:r>
      <w:sdt>
        <w:sdtPr>
          <w:id w:val="-1781801912"/>
          <w:citation/>
        </w:sdtPr>
        <w:sdtEndPr/>
        <w:sdtContent>
          <w:r>
            <w:fldChar w:fldCharType="begin"/>
          </w:r>
          <w:r>
            <w:instrText xml:space="preserve"> CITATION ING18 \l 1043 </w:instrText>
          </w:r>
          <w:r>
            <w:fldChar w:fldCharType="separate"/>
          </w:r>
          <w:r>
            <w:rPr>
              <w:noProof/>
            </w:rPr>
            <w:t>(ING Economisch Bureau, 2018)</w:t>
          </w:r>
          <w:r>
            <w:fldChar w:fldCharType="end"/>
          </w:r>
        </w:sdtContent>
      </w:sdt>
    </w:p>
    <w:p w14:paraId="21912758" w14:textId="018C4D9C" w:rsidR="00EE6A36" w:rsidRDefault="00EE6A36" w:rsidP="00EE6A36">
      <w:pPr>
        <w:pStyle w:val="ListParagraph"/>
        <w:numPr>
          <w:ilvl w:val="0"/>
          <w:numId w:val="16"/>
        </w:numPr>
      </w:pPr>
      <w:r>
        <w:t xml:space="preserve">Praktijkvoorbeelden van circulair bouwen/slopen/renoveren, </w:t>
      </w:r>
      <w:sdt>
        <w:sdtPr>
          <w:id w:val="-1929569609"/>
          <w:citation/>
        </w:sdtPr>
        <w:sdtEndPr/>
        <w:sdtContent>
          <w:r>
            <w:fldChar w:fldCharType="begin"/>
          </w:r>
          <w:r>
            <w:instrText xml:space="preserve"> CITATION Ann17 \l 1043 </w:instrText>
          </w:r>
          <w:r>
            <w:fldChar w:fldCharType="separate"/>
          </w:r>
          <w:r>
            <w:rPr>
              <w:noProof/>
            </w:rPr>
            <w:t>(Nagel, Naar een circuliere woningvoorraad. Praktijkvoorbeelden van circulair bouwen/slopen/renoveren, 2017)</w:t>
          </w:r>
          <w:r>
            <w:fldChar w:fldCharType="end"/>
          </w:r>
        </w:sdtContent>
      </w:sdt>
      <w:r>
        <w:t>.</w:t>
      </w:r>
    </w:p>
    <w:p w14:paraId="2603A57D" w14:textId="2310620E" w:rsidR="00EE6A36" w:rsidRDefault="00EE6A36" w:rsidP="00EE6A36">
      <w:r>
        <w:t>Daarnaast wordt aangeraden om ‘Route Circulair’ te lezen omdat dit boek is gebruikt bij de samenstelling van dit CBM. Dit boek staat vol met praktijkervaringen en bruikbare tips</w:t>
      </w:r>
      <w:r w:rsidR="001242EF">
        <w:t xml:space="preserve"> voor R&amp;B Wonen.</w:t>
      </w:r>
    </w:p>
    <w:p w14:paraId="6CFCD5AC" w14:textId="77777777" w:rsidR="00EE6A36" w:rsidRDefault="00EE6A36" w:rsidP="00EE6A36">
      <w:pPr>
        <w:jc w:val="center"/>
        <w:rPr>
          <w:i/>
        </w:rPr>
      </w:pPr>
    </w:p>
    <w:p w14:paraId="03B15C73" w14:textId="15095E6C" w:rsidR="00EE6A36" w:rsidRDefault="00EE6A36" w:rsidP="00EE6A36">
      <w:pPr>
        <w:jc w:val="center"/>
        <w:rPr>
          <w:i/>
        </w:rPr>
      </w:pPr>
      <w:r w:rsidRPr="00B92120">
        <w:rPr>
          <w:i/>
          <w:sz w:val="24"/>
          <w:szCs w:val="24"/>
        </w:rPr>
        <w:t xml:space="preserve">“De winnaars van morgen zijn vandaag al begonnen met het zetten van de eerste stappen. </w:t>
      </w:r>
      <w:r w:rsidRPr="00B92120">
        <w:rPr>
          <w:i/>
          <w:sz w:val="24"/>
          <w:szCs w:val="24"/>
        </w:rPr>
        <w:br/>
        <w:t>Bon voyage en route circulair!”</w:t>
      </w:r>
      <w:r>
        <w:rPr>
          <w:i/>
        </w:rPr>
        <w:br/>
        <w:t xml:space="preserve"> </w:t>
      </w:r>
      <w:sdt>
        <w:sdtPr>
          <w:rPr>
            <w:i/>
          </w:rPr>
          <w:id w:val="-1032569386"/>
          <w:citation/>
        </w:sdtPr>
        <w:sdtEndPr/>
        <w:sdtContent>
          <w:r>
            <w:rPr>
              <w:i/>
            </w:rPr>
            <w:fldChar w:fldCharType="begin"/>
          </w:r>
          <w:r>
            <w:rPr>
              <w:i/>
            </w:rPr>
            <w:instrText xml:space="preserve"> CITATION Ewe17 \l 1043 </w:instrText>
          </w:r>
          <w:r>
            <w:rPr>
              <w:i/>
            </w:rPr>
            <w:fldChar w:fldCharType="separate"/>
          </w:r>
          <w:r>
            <w:rPr>
              <w:noProof/>
            </w:rPr>
            <w:t>(Ewen, Ossenblok, Toxopeus, Braam, &amp; Maas, 2017)</w:t>
          </w:r>
          <w:r>
            <w:rPr>
              <w:i/>
            </w:rPr>
            <w:fldChar w:fldCharType="end"/>
          </w:r>
        </w:sdtContent>
      </w:sdt>
    </w:p>
    <w:p w14:paraId="237803B1" w14:textId="0D92B638" w:rsidR="00400D83" w:rsidRDefault="00400D83" w:rsidP="00EE6A36">
      <w:pPr>
        <w:jc w:val="center"/>
        <w:rPr>
          <w:noProof/>
        </w:rPr>
      </w:pPr>
    </w:p>
    <w:p w14:paraId="506533C2" w14:textId="77777777" w:rsidR="00400D83" w:rsidRDefault="00400D83">
      <w:pPr>
        <w:spacing w:line="300" w:lineRule="auto"/>
        <w:rPr>
          <w:noProof/>
        </w:rPr>
      </w:pPr>
      <w:r>
        <w:rPr>
          <w:noProof/>
        </w:rPr>
        <w:br w:type="page"/>
      </w:r>
    </w:p>
    <w:bookmarkStart w:id="40" w:name="_Toc515610486" w:displacedByCustomXml="next"/>
    <w:sdt>
      <w:sdtPr>
        <w:rPr>
          <w:rFonts w:ascii="Arial" w:eastAsiaTheme="minorEastAsia" w:hAnsi="Arial" w:cstheme="minorBidi"/>
          <w:color w:val="44546A" w:themeColor="text2"/>
          <w:sz w:val="22"/>
          <w:szCs w:val="20"/>
        </w:rPr>
        <w:id w:val="1899325797"/>
        <w:docPartObj>
          <w:docPartGallery w:val="Bibliographies"/>
          <w:docPartUnique/>
        </w:docPartObj>
      </w:sdtPr>
      <w:sdtEndPr/>
      <w:sdtContent>
        <w:p w14:paraId="23E19005" w14:textId="1771EFBF" w:rsidR="00400D83" w:rsidRDefault="00400D83">
          <w:pPr>
            <w:pStyle w:val="Heading1"/>
          </w:pPr>
          <w:r>
            <w:t>Verwijzingen</w:t>
          </w:r>
          <w:bookmarkEnd w:id="40"/>
        </w:p>
        <w:sdt>
          <w:sdtPr>
            <w:id w:val="-573587230"/>
            <w:bibliography/>
          </w:sdtPr>
          <w:sdtEndPr/>
          <w:sdtContent>
            <w:p w14:paraId="467C276C" w14:textId="77777777" w:rsidR="00400D83" w:rsidRDefault="00400D83" w:rsidP="00400D83">
              <w:pPr>
                <w:pStyle w:val="Bibliography"/>
                <w:ind w:left="720" w:hanging="720"/>
                <w:rPr>
                  <w:noProof/>
                  <w:sz w:val="24"/>
                  <w:szCs w:val="24"/>
                </w:rPr>
              </w:pPr>
              <w:r>
                <w:fldChar w:fldCharType="begin"/>
              </w:r>
              <w:r>
                <w:instrText>BIBLIOGRAPHY</w:instrText>
              </w:r>
              <w:r>
                <w:fldChar w:fldCharType="separate"/>
              </w:r>
              <w:r>
                <w:rPr>
                  <w:noProof/>
                </w:rPr>
                <w:t xml:space="preserve">ABN AMRO. (2016). </w:t>
              </w:r>
              <w:r>
                <w:rPr>
                  <w:i/>
                  <w:iCs/>
                  <w:noProof/>
                </w:rPr>
                <w:t>Circular Economy Guide.</w:t>
              </w:r>
              <w:r>
                <w:rPr>
                  <w:noProof/>
                </w:rPr>
                <w:t xml:space="preserve"> Amsterdam: ABN-AMRO.</w:t>
              </w:r>
            </w:p>
            <w:p w14:paraId="240126BD" w14:textId="77777777" w:rsidR="00400D83" w:rsidRDefault="00400D83" w:rsidP="00400D83">
              <w:pPr>
                <w:pStyle w:val="Bibliography"/>
                <w:ind w:left="720" w:hanging="720"/>
                <w:rPr>
                  <w:noProof/>
                </w:rPr>
              </w:pPr>
              <w:r>
                <w:rPr>
                  <w:noProof/>
                </w:rPr>
                <w:t xml:space="preserve">ABN AMRO. (2017). </w:t>
              </w:r>
              <w:r>
                <w:rPr>
                  <w:i/>
                  <w:iCs/>
                  <w:noProof/>
                </w:rPr>
                <w:t>De toegevoegde waarde van circulair inkopen. Een praktijkcase van circulariteit toegepast in het inkooptraject van Circl.</w:t>
              </w:r>
              <w:r>
                <w:rPr>
                  <w:noProof/>
                </w:rPr>
                <w:t xml:space="preserve"> Amsterdam: ABN AMRO.</w:t>
              </w:r>
            </w:p>
            <w:p w14:paraId="5B37E598" w14:textId="77777777" w:rsidR="00400D83" w:rsidRDefault="00400D83" w:rsidP="00400D83">
              <w:pPr>
                <w:pStyle w:val="Bibliography"/>
                <w:ind w:left="720" w:hanging="720"/>
                <w:rPr>
                  <w:noProof/>
                </w:rPr>
              </w:pPr>
              <w:r>
                <w:rPr>
                  <w:noProof/>
                </w:rPr>
                <w:t xml:space="preserve">Bo-Ex. (2017). </w:t>
              </w:r>
              <w:r>
                <w:rPr>
                  <w:i/>
                  <w:iCs/>
                  <w:noProof/>
                </w:rPr>
                <w:t>In 4 stappen circulair (ver)bouwen voor woningcorporatie.</w:t>
              </w:r>
              <w:r>
                <w:rPr>
                  <w:noProof/>
                </w:rPr>
                <w:t xml:space="preserve"> Nederland Circulair!</w:t>
              </w:r>
            </w:p>
            <w:p w14:paraId="0A6FD642" w14:textId="77777777" w:rsidR="00400D83" w:rsidRDefault="00400D83" w:rsidP="00400D83">
              <w:pPr>
                <w:pStyle w:val="Bibliography"/>
                <w:ind w:left="720" w:hanging="720"/>
                <w:rPr>
                  <w:noProof/>
                </w:rPr>
              </w:pPr>
              <w:r>
                <w:rPr>
                  <w:noProof/>
                </w:rPr>
                <w:t xml:space="preserve">Castelein, L. (2018). </w:t>
              </w:r>
              <w:r>
                <w:rPr>
                  <w:i/>
                  <w:iCs/>
                  <w:noProof/>
                </w:rPr>
                <w:t>Circulair Contracteren in de Bouwsector.</w:t>
              </w:r>
              <w:r>
                <w:rPr>
                  <w:noProof/>
                </w:rPr>
                <w:t xml:space="preserve"> Delft: TU Delft.</w:t>
              </w:r>
            </w:p>
            <w:p w14:paraId="7F7B53E0" w14:textId="77777777" w:rsidR="00400D83" w:rsidRDefault="00400D83" w:rsidP="00400D83">
              <w:pPr>
                <w:pStyle w:val="Bibliography"/>
                <w:ind w:left="720" w:hanging="720"/>
                <w:rPr>
                  <w:noProof/>
                </w:rPr>
              </w:pPr>
              <w:r w:rsidRPr="00400D83">
                <w:rPr>
                  <w:noProof/>
                  <w:lang w:val="en-US"/>
                </w:rPr>
                <w:t xml:space="preserve">Circle Economy en ABN AMRO. </w:t>
              </w:r>
              <w:r>
                <w:rPr>
                  <w:noProof/>
                </w:rPr>
                <w:t xml:space="preserve">(2017). </w:t>
              </w:r>
              <w:r>
                <w:rPr>
                  <w:i/>
                  <w:iCs/>
                  <w:noProof/>
                </w:rPr>
                <w:t>Toekomstbestendig vastgoed bouwen.</w:t>
              </w:r>
              <w:r>
                <w:rPr>
                  <w:noProof/>
                </w:rPr>
                <w:t xml:space="preserve"> Amsterdam: ABN AMRO. Opgeroepen op februari 28, 2018</w:t>
              </w:r>
            </w:p>
            <w:p w14:paraId="394DB787" w14:textId="77777777" w:rsidR="00400D83" w:rsidRDefault="00400D83" w:rsidP="00400D83">
              <w:pPr>
                <w:pStyle w:val="Bibliography"/>
                <w:ind w:left="720" w:hanging="720"/>
                <w:rPr>
                  <w:noProof/>
                </w:rPr>
              </w:pPr>
              <w:r>
                <w:rPr>
                  <w:noProof/>
                </w:rPr>
                <w:t xml:space="preserve">Ewen, D., Ossenblok, L., Toxopeus, H., Braam, G., &amp; Maas, K. (2017). </w:t>
              </w:r>
              <w:r>
                <w:rPr>
                  <w:i/>
                  <w:iCs/>
                  <w:noProof/>
                </w:rPr>
                <w:t>Route Circulair. Een roadmap voor een circulair bedrijfsmodel.</w:t>
              </w:r>
              <w:r>
                <w:rPr>
                  <w:noProof/>
                </w:rPr>
                <w:t xml:space="preserve"> Assen: Koninklijke Van Gorcum BV.</w:t>
              </w:r>
            </w:p>
            <w:p w14:paraId="75869952" w14:textId="77777777" w:rsidR="00400D83" w:rsidRDefault="00400D83" w:rsidP="00400D83">
              <w:pPr>
                <w:pStyle w:val="Bibliography"/>
                <w:ind w:left="720" w:hanging="720"/>
                <w:rPr>
                  <w:noProof/>
                </w:rPr>
              </w:pPr>
              <w:r>
                <w:rPr>
                  <w:noProof/>
                </w:rPr>
                <w:t xml:space="preserve">ING Economisch Bureau. (2017). </w:t>
              </w:r>
              <w:r>
                <w:rPr>
                  <w:i/>
                  <w:iCs/>
                  <w:noProof/>
                </w:rPr>
                <w:t>Circulair bouwen. Kansen voor vooral slopers en groothandels.</w:t>
              </w:r>
              <w:r>
                <w:rPr>
                  <w:noProof/>
                </w:rPr>
                <w:t xml:space="preserve"> Amsterdam: ING Bank.</w:t>
              </w:r>
            </w:p>
            <w:p w14:paraId="47B4D27A" w14:textId="77777777" w:rsidR="00400D83" w:rsidRDefault="00400D83" w:rsidP="00400D83">
              <w:pPr>
                <w:pStyle w:val="Bibliography"/>
                <w:ind w:left="720" w:hanging="720"/>
                <w:rPr>
                  <w:noProof/>
                </w:rPr>
              </w:pPr>
              <w:r>
                <w:rPr>
                  <w:noProof/>
                </w:rPr>
                <w:t xml:space="preserve">ING Economisch Bureau. (2018). </w:t>
              </w:r>
              <w:r>
                <w:rPr>
                  <w:i/>
                  <w:iCs/>
                  <w:noProof/>
                </w:rPr>
                <w:t>De circulaire corporatie. Naar volledig duurzame huisvesting.</w:t>
              </w:r>
              <w:r>
                <w:rPr>
                  <w:noProof/>
                </w:rPr>
                <w:t xml:space="preserve"> Amsterdam: ING Bank.</w:t>
              </w:r>
            </w:p>
            <w:p w14:paraId="7EFB7D8A" w14:textId="77777777" w:rsidR="00400D83" w:rsidRDefault="00400D83" w:rsidP="00400D83">
              <w:pPr>
                <w:pStyle w:val="Bibliography"/>
                <w:ind w:left="720" w:hanging="720"/>
                <w:rPr>
                  <w:noProof/>
                </w:rPr>
              </w:pPr>
              <w:r>
                <w:rPr>
                  <w:noProof/>
                </w:rPr>
                <w:t xml:space="preserve">Jonker, J., Kothman, I., Faber, N., &amp; Montenegro Navarro, N. (2018). </w:t>
              </w:r>
              <w:r>
                <w:rPr>
                  <w:i/>
                  <w:iCs/>
                  <w:noProof/>
                </w:rPr>
                <w:t>Circulair organiseren.</w:t>
              </w:r>
              <w:r>
                <w:rPr>
                  <w:noProof/>
                </w:rPr>
                <w:t xml:space="preserve"> Opgehaald van Circulairebusinessmodellen.nl: https://www.circulairebusinessmodellen.nl/product/werkboek-bmce/</w:t>
              </w:r>
            </w:p>
            <w:p w14:paraId="110C1491" w14:textId="77777777" w:rsidR="00400D83" w:rsidRDefault="00400D83" w:rsidP="00400D83">
              <w:pPr>
                <w:pStyle w:val="Bibliography"/>
                <w:ind w:left="720" w:hanging="720"/>
                <w:rPr>
                  <w:noProof/>
                </w:rPr>
              </w:pPr>
              <w:r>
                <w:rPr>
                  <w:noProof/>
                </w:rPr>
                <w:t xml:space="preserve">Nagel, A. v. (2017). </w:t>
              </w:r>
              <w:r>
                <w:rPr>
                  <w:i/>
                  <w:iCs/>
                  <w:noProof/>
                </w:rPr>
                <w:t>Naar een circuliere woningvoorraad. Praktijkvoorbeelden van circulair bouwen/slopen/renoveren.</w:t>
              </w:r>
              <w:r>
                <w:rPr>
                  <w:noProof/>
                </w:rPr>
                <w:t xml:space="preserve"> Den Haag: Platform31.</w:t>
              </w:r>
            </w:p>
            <w:p w14:paraId="177DB4DA" w14:textId="77777777" w:rsidR="00400D83" w:rsidRDefault="00400D83" w:rsidP="00400D83">
              <w:pPr>
                <w:pStyle w:val="Bibliography"/>
                <w:ind w:left="720" w:hanging="720"/>
                <w:rPr>
                  <w:noProof/>
                </w:rPr>
              </w:pPr>
              <w:r>
                <w:rPr>
                  <w:noProof/>
                </w:rPr>
                <w:t xml:space="preserve">Nagel, A. v., &amp; Lustenhouwer, F. (2017). </w:t>
              </w:r>
              <w:r>
                <w:rPr>
                  <w:i/>
                  <w:iCs/>
                  <w:noProof/>
                </w:rPr>
                <w:t>Naar een circulaire woningvoorraad. Hoe zet je de eerste stap?</w:t>
              </w:r>
              <w:r>
                <w:rPr>
                  <w:noProof/>
                </w:rPr>
                <w:t xml:space="preserve"> Den Haag: Platform31.</w:t>
              </w:r>
            </w:p>
            <w:p w14:paraId="4C8FCF2F" w14:textId="77777777" w:rsidR="00400D83" w:rsidRDefault="00400D83" w:rsidP="00400D83">
              <w:pPr>
                <w:pStyle w:val="Bibliography"/>
                <w:ind w:left="720" w:hanging="720"/>
                <w:rPr>
                  <w:noProof/>
                </w:rPr>
              </w:pPr>
              <w:r>
                <w:rPr>
                  <w:noProof/>
                </w:rPr>
                <w:t xml:space="preserve">R&amp;B Wonen. (2018). </w:t>
              </w:r>
              <w:r>
                <w:rPr>
                  <w:i/>
                  <w:iCs/>
                  <w:noProof/>
                </w:rPr>
                <w:t>Ondernemingsplan R&amp;B Wonen 2018 - 2022.</w:t>
              </w:r>
              <w:r>
                <w:rPr>
                  <w:noProof/>
                </w:rPr>
                <w:t xml:space="preserve"> Heinkenszand: Bakx Reclamestudio.</w:t>
              </w:r>
            </w:p>
            <w:p w14:paraId="440C1C8F" w14:textId="77777777" w:rsidR="00400D83" w:rsidRDefault="00400D83" w:rsidP="00400D83">
              <w:pPr>
                <w:pStyle w:val="Bibliography"/>
                <w:ind w:left="720" w:hanging="720"/>
                <w:rPr>
                  <w:noProof/>
                </w:rPr>
              </w:pPr>
              <w:r>
                <w:rPr>
                  <w:noProof/>
                </w:rPr>
                <w:t xml:space="preserve">Waste Insight. (2015, november 29). </w:t>
              </w:r>
              <w:r>
                <w:rPr>
                  <w:i/>
                  <w:iCs/>
                  <w:noProof/>
                </w:rPr>
                <w:t>Nieuwe recycle-richtlijnen Timmersmans stimuleren Europese circulaire economie</w:t>
              </w:r>
              <w:r>
                <w:rPr>
                  <w:noProof/>
                </w:rPr>
                <w:t>. Opgehaald van Website van Waste Insight: https://www.waste-insight.nl/nieuwe-recycle-richtlijnen-timmersmans-stimuleren-europese-circulaire-economie/</w:t>
              </w:r>
            </w:p>
            <w:p w14:paraId="6C345D84" w14:textId="591B4B3A" w:rsidR="00282ADE" w:rsidRPr="00400D83" w:rsidRDefault="00400D83" w:rsidP="00400D83">
              <w:r>
                <w:rPr>
                  <w:b/>
                  <w:bCs/>
                </w:rPr>
                <w:fldChar w:fldCharType="end"/>
              </w:r>
            </w:p>
          </w:sdtContent>
        </w:sdt>
      </w:sdtContent>
    </w:sdt>
    <w:sectPr w:rsidR="00282ADE" w:rsidRPr="00400D83" w:rsidSect="000416A1">
      <w:headerReference w:type="default" r:id="rId16"/>
      <w:footerReference w:type="default" r:id="rId17"/>
      <w:pgSz w:w="11907" w:h="16839" w:code="9"/>
      <w:pgMar w:top="1134" w:right="1080" w:bottom="1135" w:left="108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3520D" w14:textId="77777777" w:rsidR="00776B54" w:rsidRDefault="00776B54">
      <w:pPr>
        <w:spacing w:after="0" w:line="240" w:lineRule="auto"/>
      </w:pPr>
      <w:r>
        <w:separator/>
      </w:r>
    </w:p>
  </w:endnote>
  <w:endnote w:type="continuationSeparator" w:id="0">
    <w:p w14:paraId="2C4E2CA2" w14:textId="77777777" w:rsidR="00776B54" w:rsidRDefault="0077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604811"/>
      <w:docPartObj>
        <w:docPartGallery w:val="Page Numbers (Bottom of Page)"/>
        <w:docPartUnique/>
      </w:docPartObj>
    </w:sdtPr>
    <w:sdtEndPr>
      <w:rPr>
        <w:color w:val="7F7F7F" w:themeColor="background1" w:themeShade="7F"/>
        <w:spacing w:val="60"/>
      </w:rPr>
    </w:sdtEndPr>
    <w:sdtContent>
      <w:p w14:paraId="4E57F04D" w14:textId="2D868888" w:rsidR="000416A1" w:rsidRDefault="000416A1">
        <w:pPr>
          <w:pStyle w:val="Footer"/>
          <w:pBdr>
            <w:top w:val="single" w:sz="4" w:space="1" w:color="D9D9D9" w:themeColor="background1" w:themeShade="D9"/>
          </w:pBdr>
          <w:jc w:val="right"/>
        </w:pPr>
        <w:r>
          <w:fldChar w:fldCharType="begin"/>
        </w:r>
        <w:r>
          <w:instrText>PAGE   \* MERGEFORMAT</w:instrText>
        </w:r>
        <w:r>
          <w:fldChar w:fldCharType="separate"/>
        </w:r>
        <w:r w:rsidR="001008C1">
          <w:rPr>
            <w:noProof/>
          </w:rPr>
          <w:t>2</w:t>
        </w:r>
        <w:r>
          <w:fldChar w:fldCharType="end"/>
        </w:r>
        <w:r>
          <w:t xml:space="preserve"> | </w:t>
        </w:r>
        <w:r>
          <w:rPr>
            <w:color w:val="7F7F7F" w:themeColor="background1" w:themeShade="7F"/>
            <w:spacing w:val="60"/>
          </w:rPr>
          <w:t>Pagina</w:t>
        </w:r>
      </w:p>
    </w:sdtContent>
  </w:sdt>
  <w:p w14:paraId="101C5A05" w14:textId="41013FB2" w:rsidR="000416A1" w:rsidRDefault="008E560B">
    <w:pPr>
      <w:pStyle w:val="Footer"/>
    </w:pPr>
    <w:r>
      <w:rPr>
        <w:noProof/>
      </w:rPr>
      <mc:AlternateContent>
        <mc:Choice Requires="wps">
          <w:drawing>
            <wp:anchor distT="0" distB="0" distL="114300" distR="114300" simplePos="0" relativeHeight="251659264" behindDoc="0" locked="0" layoutInCell="1" allowOverlap="1" wp14:anchorId="119ED6F1" wp14:editId="2BB261EE">
              <wp:simplePos x="0" y="0"/>
              <wp:positionH relativeFrom="margin">
                <wp:posOffset>3018790</wp:posOffset>
              </wp:positionH>
              <wp:positionV relativeFrom="margin">
                <wp:posOffset>9472295</wp:posOffset>
              </wp:positionV>
              <wp:extent cx="125730" cy="143510"/>
              <wp:effectExtent l="19050" t="19050" r="45720" b="27940"/>
              <wp:wrapSquare wrapText="bothSides"/>
              <wp:docPr id="2" name="Pijl: omhoog 2">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25730" cy="143510"/>
                      </a:xfrm>
                      <a:prstGeom prst="upArrow">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C0922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2" o:spid="_x0000_s1026" type="#_x0000_t68" href="#_top" style="position:absolute;margin-left:237.7pt;margin-top:745.85pt;width:9.9pt;height:1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" o:button="t" adj="9462" fillcolor="white [3201]" strokecolor="black [3213]" strokeweight="1pt">
              <v:fill o:detectmouseclick="t"/>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B78B1" w14:textId="77777777" w:rsidR="00776B54" w:rsidRDefault="00776B54">
      <w:pPr>
        <w:spacing w:after="0" w:line="240" w:lineRule="auto"/>
      </w:pPr>
      <w:r>
        <w:separator/>
      </w:r>
    </w:p>
  </w:footnote>
  <w:footnote w:type="continuationSeparator" w:id="0">
    <w:p w14:paraId="25F2BB9D" w14:textId="77777777" w:rsidR="00776B54" w:rsidRDefault="00776B54">
      <w:pPr>
        <w:spacing w:after="0" w:line="240" w:lineRule="auto"/>
      </w:pPr>
      <w:r>
        <w:continuationSeparator/>
      </w:r>
    </w:p>
  </w:footnote>
  <w:footnote w:id="1">
    <w:p w14:paraId="25DBDF48" w14:textId="06C4B6D8" w:rsidR="00EE6A36" w:rsidRDefault="00EE6A36">
      <w:pPr>
        <w:pStyle w:val="FootnoteText"/>
      </w:pPr>
      <w:r>
        <w:rPr>
          <w:rStyle w:val="FootnoteReference"/>
        </w:rPr>
        <w:footnoteRef/>
      </w:r>
      <w:r>
        <w:t xml:space="preserve"> Dit competentieadvies is een portfolio-opdracht behorende bij de afstudeerfase van dit onderzoek. HR-medewerker Judith Danckaert is in het bezit van dit advies.</w:t>
      </w:r>
    </w:p>
  </w:footnote>
  <w:footnote w:id="2">
    <w:p w14:paraId="069850BB" w14:textId="77777777" w:rsidR="00EE6A36" w:rsidRDefault="00EE6A36" w:rsidP="00EE6A36">
      <w:pPr>
        <w:pStyle w:val="FootnoteText"/>
      </w:pPr>
      <w:r>
        <w:rPr>
          <w:rStyle w:val="FootnoteReference"/>
        </w:rPr>
        <w:footnoteRef/>
      </w:r>
      <w:r>
        <w:t xml:space="preserve"> Het opbouwen van modules zodat deze aan het eind van de exploitatiefase makkelijk te demonteren zijn.</w:t>
      </w:r>
    </w:p>
  </w:footnote>
  <w:footnote w:id="3">
    <w:p w14:paraId="53F37F1A" w14:textId="61D414CB" w:rsidR="00EE6A36" w:rsidRDefault="00EE6A36">
      <w:pPr>
        <w:pStyle w:val="FootnoteText"/>
      </w:pPr>
      <w:r>
        <w:rPr>
          <w:rStyle w:val="FootnoteReference"/>
        </w:rPr>
        <w:footnoteRef/>
      </w:r>
      <w:r>
        <w:t xml:space="preserve"> Het opleggen van een bepaalde norm of standaard voor het ontwerp van een product.</w:t>
      </w:r>
    </w:p>
  </w:footnote>
  <w:footnote w:id="4">
    <w:p w14:paraId="2E7D2A70" w14:textId="441C90F5" w:rsidR="00EE6A36" w:rsidRDefault="00EE6A36">
      <w:pPr>
        <w:pStyle w:val="FootnoteText"/>
      </w:pPr>
      <w:r>
        <w:rPr>
          <w:rStyle w:val="FootnoteReference"/>
        </w:rPr>
        <w:footnoteRef/>
      </w:r>
      <w:r>
        <w:t xml:space="preserve"> Dit gedrag is gebaseerd op gevoelens, meningen en ervaringen en niet op feiten en kennis. Doordat mensen geen kennis hebben van de circulaire economie zullen deze sneller geneigd zijn om tweedehandsproducten niet te accepteren.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alias w:val="Titel"/>
      <w:tag w:val=""/>
      <w:id w:val="-813405391"/>
      <w:placeholder>
        <w:docPart w:val="FC54FF7C0637484BAC3E7D91C9F82152"/>
      </w:placeholder>
      <w:dataBinding w:prefixMappings="xmlns:ns0='http://purl.org/dc/elements/1.1/' xmlns:ns1='http://schemas.openxmlformats.org/package/2006/metadata/core-properties' " w:xpath="/ns1:coreProperties[1]/ns0:title[1]" w:storeItemID="{6C3C8BC8-F283-45AE-878A-BAB7291924A1}"/>
      <w:text/>
    </w:sdtPr>
    <w:sdtEndPr/>
    <w:sdtContent>
      <w:p w14:paraId="0616B748" w14:textId="2973555A" w:rsidR="00B92120" w:rsidRDefault="00B92120" w:rsidP="00431AA7">
        <w:pPr>
          <w:pStyle w:val="Header"/>
          <w:jc w:val="center"/>
          <w:rPr>
            <w:lang w:val="en-US"/>
          </w:rPr>
        </w:pPr>
        <w:r>
          <w:rPr>
            <w:lang w:val="en-US"/>
          </w:rPr>
          <w:t>Circulair businessmodel</w:t>
        </w:r>
      </w:p>
    </w:sdtContent>
  </w:sdt>
  <w:sdt>
    <w:sdtPr>
      <w:rPr>
        <w:lang w:val="en-US"/>
      </w:rPr>
      <w:alias w:val="Bedrijf"/>
      <w:tag w:val=""/>
      <w:id w:val="1651018829"/>
      <w:placeholder>
        <w:docPart w:val="D9B3EB619EE645A68FA4F68D76B56A2C"/>
      </w:placeholder>
      <w:dataBinding w:prefixMappings="xmlns:ns0='http://schemas.openxmlformats.org/officeDocument/2006/extended-properties' " w:xpath="/ns0:Properties[1]/ns0:Company[1]" w:storeItemID="{6668398D-A668-4E3E-A5EB-62B293D839F1}"/>
      <w:text/>
    </w:sdtPr>
    <w:sdtEndPr/>
    <w:sdtContent>
      <w:p w14:paraId="1538E40B" w14:textId="2779C8BD" w:rsidR="00431AA7" w:rsidRPr="00EA3A85" w:rsidRDefault="00EA3A85" w:rsidP="00431AA7">
        <w:pPr>
          <w:pStyle w:val="Header"/>
          <w:jc w:val="center"/>
          <w:rPr>
            <w:lang w:val="en-US"/>
          </w:rPr>
        </w:pPr>
        <w:r w:rsidRPr="00EA3A85">
          <w:rPr>
            <w:lang w:val="en-US"/>
          </w:rPr>
          <w:t>R&amp;B Wonen</w:t>
        </w:r>
      </w:p>
    </w:sdtContent>
  </w:sdt>
  <w:p w14:paraId="2496E2B7" w14:textId="2A7A5F0A" w:rsidR="006D6B11" w:rsidRPr="00EA3A85" w:rsidRDefault="006D6B11" w:rsidP="00431AA7">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8CE"/>
    <w:multiLevelType w:val="hybridMultilevel"/>
    <w:tmpl w:val="CF00F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F569B"/>
    <w:multiLevelType w:val="hybridMultilevel"/>
    <w:tmpl w:val="8EFCBDA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2F6268"/>
    <w:multiLevelType w:val="hybridMultilevel"/>
    <w:tmpl w:val="CEA893C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AC6813"/>
    <w:multiLevelType w:val="hybridMultilevel"/>
    <w:tmpl w:val="81923F1C"/>
    <w:lvl w:ilvl="0" w:tplc="F65CBC2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686C03"/>
    <w:multiLevelType w:val="hybridMultilevel"/>
    <w:tmpl w:val="1464A0B0"/>
    <w:lvl w:ilvl="0" w:tplc="0413000B">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7" w15:restartNumberingAfterBreak="0">
    <w:nsid w:val="4AE56C24"/>
    <w:multiLevelType w:val="hybridMultilevel"/>
    <w:tmpl w:val="C8B68AA6"/>
    <w:lvl w:ilvl="0" w:tplc="7FFA4152">
      <w:start w:val="1"/>
      <w:numFmt w:val="upperRoman"/>
      <w:pStyle w:val="inhoudsopgave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E2996"/>
    <w:multiLevelType w:val="hybridMultilevel"/>
    <w:tmpl w:val="47EA6E5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E57DCD"/>
    <w:multiLevelType w:val="hybridMultilevel"/>
    <w:tmpl w:val="EBFA6448"/>
    <w:lvl w:ilvl="0" w:tplc="0413000B">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0" w15:restartNumberingAfterBreak="0">
    <w:nsid w:val="56454E6D"/>
    <w:multiLevelType w:val="hybridMultilevel"/>
    <w:tmpl w:val="C30412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342058"/>
    <w:multiLevelType w:val="hybridMultilevel"/>
    <w:tmpl w:val="F498E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5F52C8"/>
    <w:multiLevelType w:val="hybridMultilevel"/>
    <w:tmpl w:val="09B0FF0C"/>
    <w:lvl w:ilvl="0" w:tplc="0413000B">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3" w15:restartNumberingAfterBreak="0">
    <w:nsid w:val="718E33D2"/>
    <w:multiLevelType w:val="hybridMultilevel"/>
    <w:tmpl w:val="78F4B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4E2458"/>
    <w:multiLevelType w:val="hybridMultilevel"/>
    <w:tmpl w:val="E01C50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37750A"/>
    <w:multiLevelType w:val="hybridMultilevel"/>
    <w:tmpl w:val="8DB265B4"/>
    <w:lvl w:ilvl="0" w:tplc="0802AE08">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15"/>
  </w:num>
  <w:num w:numId="5">
    <w:abstractNumId w:val="13"/>
  </w:num>
  <w:num w:numId="6">
    <w:abstractNumId w:val="8"/>
  </w:num>
  <w:num w:numId="7">
    <w:abstractNumId w:val="6"/>
  </w:num>
  <w:num w:numId="8">
    <w:abstractNumId w:val="9"/>
  </w:num>
  <w:num w:numId="9">
    <w:abstractNumId w:val="0"/>
  </w:num>
  <w:num w:numId="10">
    <w:abstractNumId w:val="3"/>
  </w:num>
  <w:num w:numId="11">
    <w:abstractNumId w:val="14"/>
  </w:num>
  <w:num w:numId="12">
    <w:abstractNumId w:val="12"/>
  </w:num>
  <w:num w:numId="13">
    <w:abstractNumId w:val="10"/>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4B"/>
    <w:rsid w:val="00012714"/>
    <w:rsid w:val="00012C35"/>
    <w:rsid w:val="00020414"/>
    <w:rsid w:val="0002160E"/>
    <w:rsid w:val="00022F2A"/>
    <w:rsid w:val="000271D5"/>
    <w:rsid w:val="00034CBD"/>
    <w:rsid w:val="000360FD"/>
    <w:rsid w:val="000416A1"/>
    <w:rsid w:val="0005286D"/>
    <w:rsid w:val="0005607A"/>
    <w:rsid w:val="00084655"/>
    <w:rsid w:val="00086214"/>
    <w:rsid w:val="000A263A"/>
    <w:rsid w:val="000A4774"/>
    <w:rsid w:val="000C715A"/>
    <w:rsid w:val="000D3BED"/>
    <w:rsid w:val="000D7258"/>
    <w:rsid w:val="000F0894"/>
    <w:rsid w:val="000F32EE"/>
    <w:rsid w:val="001008C1"/>
    <w:rsid w:val="00101C66"/>
    <w:rsid w:val="00113BC2"/>
    <w:rsid w:val="00122985"/>
    <w:rsid w:val="00123FF2"/>
    <w:rsid w:val="001242EF"/>
    <w:rsid w:val="00141268"/>
    <w:rsid w:val="001438F0"/>
    <w:rsid w:val="00151C95"/>
    <w:rsid w:val="001528F0"/>
    <w:rsid w:val="00154EF6"/>
    <w:rsid w:val="0017611E"/>
    <w:rsid w:val="00176195"/>
    <w:rsid w:val="00180FCF"/>
    <w:rsid w:val="001857B9"/>
    <w:rsid w:val="0019176C"/>
    <w:rsid w:val="00191837"/>
    <w:rsid w:val="00191E62"/>
    <w:rsid w:val="00194687"/>
    <w:rsid w:val="001A46FB"/>
    <w:rsid w:val="001B543B"/>
    <w:rsid w:val="001C3D52"/>
    <w:rsid w:val="001C51A1"/>
    <w:rsid w:val="001E0648"/>
    <w:rsid w:val="001E1475"/>
    <w:rsid w:val="001E7254"/>
    <w:rsid w:val="001F762B"/>
    <w:rsid w:val="0020476B"/>
    <w:rsid w:val="00205485"/>
    <w:rsid w:val="00207918"/>
    <w:rsid w:val="002117E1"/>
    <w:rsid w:val="00211C8E"/>
    <w:rsid w:val="00215579"/>
    <w:rsid w:val="00216C23"/>
    <w:rsid w:val="00220553"/>
    <w:rsid w:val="00237E27"/>
    <w:rsid w:val="002441BD"/>
    <w:rsid w:val="00245B48"/>
    <w:rsid w:val="00256A0C"/>
    <w:rsid w:val="00263AC5"/>
    <w:rsid w:val="00266058"/>
    <w:rsid w:val="00282ADE"/>
    <w:rsid w:val="00285F87"/>
    <w:rsid w:val="00297BC4"/>
    <w:rsid w:val="002A2476"/>
    <w:rsid w:val="002B2C61"/>
    <w:rsid w:val="002C1853"/>
    <w:rsid w:val="002D4EBE"/>
    <w:rsid w:val="002D5576"/>
    <w:rsid w:val="002D5AC3"/>
    <w:rsid w:val="002E253E"/>
    <w:rsid w:val="002E6DCF"/>
    <w:rsid w:val="003056A6"/>
    <w:rsid w:val="00316189"/>
    <w:rsid w:val="00316AAC"/>
    <w:rsid w:val="00316DE5"/>
    <w:rsid w:val="003250CD"/>
    <w:rsid w:val="00331027"/>
    <w:rsid w:val="00335FE8"/>
    <w:rsid w:val="0033796C"/>
    <w:rsid w:val="00340EA5"/>
    <w:rsid w:val="0034148D"/>
    <w:rsid w:val="00355636"/>
    <w:rsid w:val="00355C93"/>
    <w:rsid w:val="00367633"/>
    <w:rsid w:val="003719EB"/>
    <w:rsid w:val="0037546D"/>
    <w:rsid w:val="00382FE8"/>
    <w:rsid w:val="003903CA"/>
    <w:rsid w:val="003930D6"/>
    <w:rsid w:val="003B35A6"/>
    <w:rsid w:val="003B449A"/>
    <w:rsid w:val="003C155B"/>
    <w:rsid w:val="003E106C"/>
    <w:rsid w:val="003E669B"/>
    <w:rsid w:val="003F0B7D"/>
    <w:rsid w:val="003F543A"/>
    <w:rsid w:val="003F6D05"/>
    <w:rsid w:val="00400D83"/>
    <w:rsid w:val="004011DA"/>
    <w:rsid w:val="00407647"/>
    <w:rsid w:val="00417276"/>
    <w:rsid w:val="00426604"/>
    <w:rsid w:val="00431AA7"/>
    <w:rsid w:val="004349FD"/>
    <w:rsid w:val="004447CE"/>
    <w:rsid w:val="00446CF0"/>
    <w:rsid w:val="00471FD4"/>
    <w:rsid w:val="00472762"/>
    <w:rsid w:val="00480185"/>
    <w:rsid w:val="00484F89"/>
    <w:rsid w:val="00485AA5"/>
    <w:rsid w:val="0049325D"/>
    <w:rsid w:val="0049398A"/>
    <w:rsid w:val="00497EA9"/>
    <w:rsid w:val="004A04C2"/>
    <w:rsid w:val="004A7D12"/>
    <w:rsid w:val="004B194A"/>
    <w:rsid w:val="004B5525"/>
    <w:rsid w:val="004C1724"/>
    <w:rsid w:val="004C6A34"/>
    <w:rsid w:val="004D5894"/>
    <w:rsid w:val="004D75FC"/>
    <w:rsid w:val="004E256D"/>
    <w:rsid w:val="004E7A52"/>
    <w:rsid w:val="004F5ED3"/>
    <w:rsid w:val="005048CB"/>
    <w:rsid w:val="00510E14"/>
    <w:rsid w:val="00520956"/>
    <w:rsid w:val="00553E4F"/>
    <w:rsid w:val="005575A8"/>
    <w:rsid w:val="0057561E"/>
    <w:rsid w:val="00577591"/>
    <w:rsid w:val="00580A14"/>
    <w:rsid w:val="005839A8"/>
    <w:rsid w:val="00592914"/>
    <w:rsid w:val="005A0E86"/>
    <w:rsid w:val="005A5610"/>
    <w:rsid w:val="005A599A"/>
    <w:rsid w:val="005B3E9A"/>
    <w:rsid w:val="005C0EA1"/>
    <w:rsid w:val="005C1FDD"/>
    <w:rsid w:val="005D07C7"/>
    <w:rsid w:val="005D15FF"/>
    <w:rsid w:val="005D222A"/>
    <w:rsid w:val="005E04B1"/>
    <w:rsid w:val="005E19F7"/>
    <w:rsid w:val="005E6124"/>
    <w:rsid w:val="005F2BA4"/>
    <w:rsid w:val="0060711A"/>
    <w:rsid w:val="00614FC8"/>
    <w:rsid w:val="0062255B"/>
    <w:rsid w:val="00626B78"/>
    <w:rsid w:val="00641478"/>
    <w:rsid w:val="00647D04"/>
    <w:rsid w:val="0066583D"/>
    <w:rsid w:val="00665B8A"/>
    <w:rsid w:val="00665D76"/>
    <w:rsid w:val="00670A16"/>
    <w:rsid w:val="0067369C"/>
    <w:rsid w:val="00675CB8"/>
    <w:rsid w:val="00677EEB"/>
    <w:rsid w:val="00680664"/>
    <w:rsid w:val="00690CC7"/>
    <w:rsid w:val="00696097"/>
    <w:rsid w:val="0069785B"/>
    <w:rsid w:val="006A3266"/>
    <w:rsid w:val="006B2033"/>
    <w:rsid w:val="006B778E"/>
    <w:rsid w:val="006C2EEB"/>
    <w:rsid w:val="006D350D"/>
    <w:rsid w:val="006D3ACC"/>
    <w:rsid w:val="006D6B11"/>
    <w:rsid w:val="006E0F57"/>
    <w:rsid w:val="006E6BAD"/>
    <w:rsid w:val="006F16E4"/>
    <w:rsid w:val="006F3654"/>
    <w:rsid w:val="006F5AAE"/>
    <w:rsid w:val="00710209"/>
    <w:rsid w:val="00711B09"/>
    <w:rsid w:val="00727ABF"/>
    <w:rsid w:val="0073683C"/>
    <w:rsid w:val="00745618"/>
    <w:rsid w:val="007523F7"/>
    <w:rsid w:val="0075720F"/>
    <w:rsid w:val="00760ADF"/>
    <w:rsid w:val="00762623"/>
    <w:rsid w:val="0076575F"/>
    <w:rsid w:val="007757F0"/>
    <w:rsid w:val="00775DA6"/>
    <w:rsid w:val="007769AE"/>
    <w:rsid w:val="00776B54"/>
    <w:rsid w:val="007812E7"/>
    <w:rsid w:val="007821B3"/>
    <w:rsid w:val="007840A0"/>
    <w:rsid w:val="00787FDD"/>
    <w:rsid w:val="007917E5"/>
    <w:rsid w:val="00796674"/>
    <w:rsid w:val="007B7115"/>
    <w:rsid w:val="007C263C"/>
    <w:rsid w:val="007C783B"/>
    <w:rsid w:val="007D1100"/>
    <w:rsid w:val="007D1663"/>
    <w:rsid w:val="007D5267"/>
    <w:rsid w:val="007E3AEF"/>
    <w:rsid w:val="007E57D5"/>
    <w:rsid w:val="007E5E59"/>
    <w:rsid w:val="007E6643"/>
    <w:rsid w:val="007E71F4"/>
    <w:rsid w:val="007F227F"/>
    <w:rsid w:val="007F3F20"/>
    <w:rsid w:val="007F55E3"/>
    <w:rsid w:val="007F5BF9"/>
    <w:rsid w:val="008019D9"/>
    <w:rsid w:val="008150BC"/>
    <w:rsid w:val="008174AE"/>
    <w:rsid w:val="00817B66"/>
    <w:rsid w:val="00835ECA"/>
    <w:rsid w:val="008371F3"/>
    <w:rsid w:val="00850095"/>
    <w:rsid w:val="00853585"/>
    <w:rsid w:val="00855CFA"/>
    <w:rsid w:val="00861B82"/>
    <w:rsid w:val="00867227"/>
    <w:rsid w:val="008714B4"/>
    <w:rsid w:val="0087298B"/>
    <w:rsid w:val="00882C49"/>
    <w:rsid w:val="00884B95"/>
    <w:rsid w:val="0088514E"/>
    <w:rsid w:val="008878FA"/>
    <w:rsid w:val="0089077E"/>
    <w:rsid w:val="00891CC4"/>
    <w:rsid w:val="0089394D"/>
    <w:rsid w:val="00897534"/>
    <w:rsid w:val="008A5087"/>
    <w:rsid w:val="008A5494"/>
    <w:rsid w:val="008B22EF"/>
    <w:rsid w:val="008B319F"/>
    <w:rsid w:val="008B6FE4"/>
    <w:rsid w:val="008C0B36"/>
    <w:rsid w:val="008C2ECA"/>
    <w:rsid w:val="008D0C02"/>
    <w:rsid w:val="008D5BD0"/>
    <w:rsid w:val="008D5C79"/>
    <w:rsid w:val="008E0147"/>
    <w:rsid w:val="008E15F7"/>
    <w:rsid w:val="008E560B"/>
    <w:rsid w:val="008F1519"/>
    <w:rsid w:val="008F463E"/>
    <w:rsid w:val="008F5EBB"/>
    <w:rsid w:val="00905683"/>
    <w:rsid w:val="00912907"/>
    <w:rsid w:val="0091525C"/>
    <w:rsid w:val="009264EA"/>
    <w:rsid w:val="00927B05"/>
    <w:rsid w:val="0093141B"/>
    <w:rsid w:val="00931B94"/>
    <w:rsid w:val="00935F1F"/>
    <w:rsid w:val="00944936"/>
    <w:rsid w:val="0095201E"/>
    <w:rsid w:val="009608DF"/>
    <w:rsid w:val="00964748"/>
    <w:rsid w:val="00965DA6"/>
    <w:rsid w:val="009706F9"/>
    <w:rsid w:val="009711E0"/>
    <w:rsid w:val="00980C9B"/>
    <w:rsid w:val="009842AC"/>
    <w:rsid w:val="009958F1"/>
    <w:rsid w:val="009A07C8"/>
    <w:rsid w:val="009A680C"/>
    <w:rsid w:val="009B4FB4"/>
    <w:rsid w:val="009C08EA"/>
    <w:rsid w:val="009C1808"/>
    <w:rsid w:val="009D2E88"/>
    <w:rsid w:val="009D5926"/>
    <w:rsid w:val="009E01CA"/>
    <w:rsid w:val="009E373C"/>
    <w:rsid w:val="00A02909"/>
    <w:rsid w:val="00A21BAC"/>
    <w:rsid w:val="00A263C3"/>
    <w:rsid w:val="00A3363F"/>
    <w:rsid w:val="00A35CD5"/>
    <w:rsid w:val="00A41A06"/>
    <w:rsid w:val="00A6304B"/>
    <w:rsid w:val="00A7255D"/>
    <w:rsid w:val="00A73DB0"/>
    <w:rsid w:val="00A754FF"/>
    <w:rsid w:val="00A803C7"/>
    <w:rsid w:val="00A863F3"/>
    <w:rsid w:val="00A87FF5"/>
    <w:rsid w:val="00A92898"/>
    <w:rsid w:val="00A9520D"/>
    <w:rsid w:val="00A96002"/>
    <w:rsid w:val="00A97B25"/>
    <w:rsid w:val="00AA2286"/>
    <w:rsid w:val="00AA3D79"/>
    <w:rsid w:val="00AB0C6F"/>
    <w:rsid w:val="00AC6701"/>
    <w:rsid w:val="00AD2FE6"/>
    <w:rsid w:val="00AD5785"/>
    <w:rsid w:val="00AD5CB0"/>
    <w:rsid w:val="00AE00A7"/>
    <w:rsid w:val="00AE3747"/>
    <w:rsid w:val="00AF1180"/>
    <w:rsid w:val="00AF23D1"/>
    <w:rsid w:val="00AF29C3"/>
    <w:rsid w:val="00AF4961"/>
    <w:rsid w:val="00B17D9A"/>
    <w:rsid w:val="00B21CCD"/>
    <w:rsid w:val="00B2391B"/>
    <w:rsid w:val="00B275F0"/>
    <w:rsid w:val="00B31CB0"/>
    <w:rsid w:val="00B32A22"/>
    <w:rsid w:val="00B341BA"/>
    <w:rsid w:val="00B37023"/>
    <w:rsid w:val="00B41CB1"/>
    <w:rsid w:val="00B42AA0"/>
    <w:rsid w:val="00B432CC"/>
    <w:rsid w:val="00B43765"/>
    <w:rsid w:val="00B6463F"/>
    <w:rsid w:val="00B7364E"/>
    <w:rsid w:val="00B75E5A"/>
    <w:rsid w:val="00B92120"/>
    <w:rsid w:val="00B9618D"/>
    <w:rsid w:val="00BA1D22"/>
    <w:rsid w:val="00BC45E6"/>
    <w:rsid w:val="00BD3DB5"/>
    <w:rsid w:val="00BE21FA"/>
    <w:rsid w:val="00BF2A4D"/>
    <w:rsid w:val="00BF5DF9"/>
    <w:rsid w:val="00C00F0E"/>
    <w:rsid w:val="00C15DF6"/>
    <w:rsid w:val="00C2388F"/>
    <w:rsid w:val="00C23C79"/>
    <w:rsid w:val="00C24741"/>
    <w:rsid w:val="00C25961"/>
    <w:rsid w:val="00C31609"/>
    <w:rsid w:val="00C35A99"/>
    <w:rsid w:val="00C36063"/>
    <w:rsid w:val="00C37663"/>
    <w:rsid w:val="00C4392C"/>
    <w:rsid w:val="00C444D7"/>
    <w:rsid w:val="00C46A7E"/>
    <w:rsid w:val="00C5417B"/>
    <w:rsid w:val="00C56048"/>
    <w:rsid w:val="00C57020"/>
    <w:rsid w:val="00C66AAB"/>
    <w:rsid w:val="00C707D4"/>
    <w:rsid w:val="00C71EAB"/>
    <w:rsid w:val="00C7610E"/>
    <w:rsid w:val="00C82F80"/>
    <w:rsid w:val="00C8561A"/>
    <w:rsid w:val="00C86F27"/>
    <w:rsid w:val="00C93887"/>
    <w:rsid w:val="00CB3CBF"/>
    <w:rsid w:val="00CC4202"/>
    <w:rsid w:val="00CC4E55"/>
    <w:rsid w:val="00CD41F9"/>
    <w:rsid w:val="00CE09C3"/>
    <w:rsid w:val="00CE2B0A"/>
    <w:rsid w:val="00CE39E0"/>
    <w:rsid w:val="00CE3B1E"/>
    <w:rsid w:val="00CF1CF6"/>
    <w:rsid w:val="00D017B6"/>
    <w:rsid w:val="00D02F85"/>
    <w:rsid w:val="00D0308F"/>
    <w:rsid w:val="00D04625"/>
    <w:rsid w:val="00D06373"/>
    <w:rsid w:val="00D11B55"/>
    <w:rsid w:val="00D20D9F"/>
    <w:rsid w:val="00D23F95"/>
    <w:rsid w:val="00D31A75"/>
    <w:rsid w:val="00D34E3E"/>
    <w:rsid w:val="00D4106C"/>
    <w:rsid w:val="00D422BB"/>
    <w:rsid w:val="00D42C7E"/>
    <w:rsid w:val="00D430DD"/>
    <w:rsid w:val="00D4319E"/>
    <w:rsid w:val="00D434A4"/>
    <w:rsid w:val="00D51697"/>
    <w:rsid w:val="00D53CD7"/>
    <w:rsid w:val="00D64119"/>
    <w:rsid w:val="00D6442F"/>
    <w:rsid w:val="00D675B0"/>
    <w:rsid w:val="00D732D2"/>
    <w:rsid w:val="00D740FD"/>
    <w:rsid w:val="00D74227"/>
    <w:rsid w:val="00D8187A"/>
    <w:rsid w:val="00D83411"/>
    <w:rsid w:val="00D92789"/>
    <w:rsid w:val="00D9433D"/>
    <w:rsid w:val="00DA60FB"/>
    <w:rsid w:val="00DB1D31"/>
    <w:rsid w:val="00DB65A2"/>
    <w:rsid w:val="00DC3D50"/>
    <w:rsid w:val="00DD1C60"/>
    <w:rsid w:val="00DD4E43"/>
    <w:rsid w:val="00DD77A7"/>
    <w:rsid w:val="00DF0259"/>
    <w:rsid w:val="00DF05A4"/>
    <w:rsid w:val="00DF3300"/>
    <w:rsid w:val="00DF597C"/>
    <w:rsid w:val="00E005EC"/>
    <w:rsid w:val="00E03CEF"/>
    <w:rsid w:val="00E047FE"/>
    <w:rsid w:val="00E04D6A"/>
    <w:rsid w:val="00E07375"/>
    <w:rsid w:val="00E104E4"/>
    <w:rsid w:val="00E23E36"/>
    <w:rsid w:val="00E31C96"/>
    <w:rsid w:val="00E33DD4"/>
    <w:rsid w:val="00E34A74"/>
    <w:rsid w:val="00E37886"/>
    <w:rsid w:val="00E41DA5"/>
    <w:rsid w:val="00E54EE5"/>
    <w:rsid w:val="00E54FB8"/>
    <w:rsid w:val="00E57D05"/>
    <w:rsid w:val="00E6549C"/>
    <w:rsid w:val="00E727B9"/>
    <w:rsid w:val="00E7344F"/>
    <w:rsid w:val="00E7447E"/>
    <w:rsid w:val="00E774AD"/>
    <w:rsid w:val="00E84A87"/>
    <w:rsid w:val="00E863E5"/>
    <w:rsid w:val="00E971A6"/>
    <w:rsid w:val="00E97E57"/>
    <w:rsid w:val="00EA3A85"/>
    <w:rsid w:val="00EA722E"/>
    <w:rsid w:val="00EA7244"/>
    <w:rsid w:val="00EB1886"/>
    <w:rsid w:val="00EB6834"/>
    <w:rsid w:val="00EE6A36"/>
    <w:rsid w:val="00EF1E0C"/>
    <w:rsid w:val="00EF434A"/>
    <w:rsid w:val="00EF511F"/>
    <w:rsid w:val="00EF6B27"/>
    <w:rsid w:val="00EF7A31"/>
    <w:rsid w:val="00F060B7"/>
    <w:rsid w:val="00F07637"/>
    <w:rsid w:val="00F07973"/>
    <w:rsid w:val="00F23EFD"/>
    <w:rsid w:val="00F33B99"/>
    <w:rsid w:val="00F33F27"/>
    <w:rsid w:val="00F3766C"/>
    <w:rsid w:val="00F443CD"/>
    <w:rsid w:val="00F466CA"/>
    <w:rsid w:val="00F4787A"/>
    <w:rsid w:val="00F50324"/>
    <w:rsid w:val="00F51C08"/>
    <w:rsid w:val="00F56312"/>
    <w:rsid w:val="00F56C64"/>
    <w:rsid w:val="00F60BAA"/>
    <w:rsid w:val="00F7010C"/>
    <w:rsid w:val="00F73CDB"/>
    <w:rsid w:val="00F8272A"/>
    <w:rsid w:val="00F85661"/>
    <w:rsid w:val="00F85ED7"/>
    <w:rsid w:val="00F87D46"/>
    <w:rsid w:val="00F95E51"/>
    <w:rsid w:val="00FA3AD7"/>
    <w:rsid w:val="00FA5883"/>
    <w:rsid w:val="00FB5749"/>
    <w:rsid w:val="00FB753A"/>
    <w:rsid w:val="00FC2ED1"/>
    <w:rsid w:val="00FC35FC"/>
    <w:rsid w:val="00FC6105"/>
    <w:rsid w:val="00FC6F05"/>
    <w:rsid w:val="00FC7891"/>
    <w:rsid w:val="00FD2BB8"/>
    <w:rsid w:val="00FD2F19"/>
    <w:rsid w:val="00FD4425"/>
    <w:rsid w:val="00FE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2F0A4A"/>
  <w15:chartTrackingRefBased/>
  <w15:docId w15:val="{B38ADC28-EF91-4FD4-9809-0BC04E7D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4546A" w:themeColor="text2"/>
        <w:lang w:val="nl-NL" w:eastAsia="nl-NL"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FDD"/>
    <w:pPr>
      <w:spacing w:line="360" w:lineRule="auto"/>
    </w:pPr>
    <w:rPr>
      <w:rFonts w:ascii="Arial" w:hAnsi="Arial"/>
      <w:sz w:val="22"/>
    </w:rPr>
  </w:style>
  <w:style w:type="paragraph" w:styleId="Heading1">
    <w:name w:val="heading 1"/>
    <w:basedOn w:val="Normal"/>
    <w:next w:val="Normal"/>
    <w:link w:val="Heading1Char"/>
    <w:uiPriority w:val="9"/>
    <w:qFormat/>
    <w:rsid w:val="00D422BB"/>
    <w:pPr>
      <w:keepNext/>
      <w:keepLines/>
      <w:spacing w:before="240" w:after="0"/>
      <w:outlineLvl w:val="0"/>
    </w:pPr>
    <w:rPr>
      <w:rFonts w:asciiTheme="majorHAnsi" w:eastAsiaTheme="majorEastAsia" w:hAnsiTheme="majorHAnsi" w:cstheme="majorBidi"/>
      <w:color w:val="402A5A" w:themeColor="accent1" w:themeShade="BF"/>
      <w:sz w:val="32"/>
      <w:szCs w:val="32"/>
    </w:rPr>
  </w:style>
  <w:style w:type="paragraph" w:styleId="Heading2">
    <w:name w:val="heading 2"/>
    <w:basedOn w:val="Normal"/>
    <w:next w:val="Normal"/>
    <w:link w:val="Heading2Char"/>
    <w:uiPriority w:val="9"/>
    <w:unhideWhenUsed/>
    <w:qFormat/>
    <w:rsid w:val="00F07637"/>
    <w:pPr>
      <w:keepNext/>
      <w:keepLines/>
      <w:spacing w:before="40" w:after="0"/>
      <w:outlineLvl w:val="1"/>
    </w:pPr>
    <w:rPr>
      <w:rFonts w:asciiTheme="majorHAnsi" w:eastAsiaTheme="majorEastAsia" w:hAnsiTheme="majorHAnsi" w:cstheme="majorBidi"/>
      <w:color w:val="402A5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
    <w:name w:val="kop 1"/>
    <w:basedOn w:val="Normal"/>
    <w:next w:val="Normal"/>
    <w:link w:val="Tekenkop1"/>
    <w:uiPriority w:val="9"/>
    <w:qFormat/>
    <w:pPr>
      <w:keepNext/>
      <w:keepLines/>
      <w:pBdr>
        <w:bottom w:val="single" w:sz="8" w:space="0" w:color="DCD1E9" w:themeColor="accent1" w:themeTint="33"/>
      </w:pBdr>
      <w:spacing w:after="200"/>
      <w:outlineLvl w:val="0"/>
    </w:pPr>
    <w:rPr>
      <w:rFonts w:asciiTheme="majorHAnsi" w:eastAsiaTheme="majorEastAsia" w:hAnsiTheme="majorHAnsi" w:cstheme="majorBidi"/>
      <w:color w:val="573979" w:themeColor="accent1"/>
      <w:sz w:val="36"/>
      <w:szCs w:val="36"/>
    </w:rPr>
  </w:style>
  <w:style w:type="paragraph" w:customStyle="1" w:styleId="kop2">
    <w:name w:val="kop 2"/>
    <w:basedOn w:val="Normal"/>
    <w:next w:val="Normal"/>
    <w:link w:val="Tekenkop2"/>
    <w:uiPriority w:val="9"/>
    <w:unhideWhenUsed/>
    <w:qFormat/>
    <w:pPr>
      <w:keepNext/>
      <w:keepLines/>
      <w:spacing w:before="120" w:after="120" w:line="240" w:lineRule="auto"/>
      <w:outlineLvl w:val="1"/>
    </w:pPr>
    <w:rPr>
      <w:b/>
      <w:bCs/>
      <w:sz w:val="26"/>
      <w:szCs w:val="26"/>
    </w:rPr>
  </w:style>
  <w:style w:type="paragraph" w:customStyle="1" w:styleId="kop3">
    <w:name w:val="kop 3"/>
    <w:basedOn w:val="Normal"/>
    <w:next w:val="Normal"/>
    <w:link w:val="Tekenkop3"/>
    <w:uiPriority w:val="9"/>
    <w:unhideWhenUsed/>
    <w:qFormat/>
    <w:pPr>
      <w:keepNext/>
      <w:keepLines/>
      <w:spacing w:before="40" w:after="0"/>
      <w:outlineLvl w:val="2"/>
    </w:pPr>
    <w:rPr>
      <w:b/>
      <w:bCs/>
      <w:i/>
      <w:iCs/>
      <w:sz w:val="24"/>
      <w:szCs w:val="24"/>
    </w:rPr>
  </w:style>
  <w:style w:type="paragraph" w:customStyle="1" w:styleId="kop4">
    <w:name w:val="kop 4"/>
    <w:basedOn w:val="Normal"/>
    <w:next w:val="Normal"/>
    <w:link w:val="Tekenkop4"/>
    <w:uiPriority w:val="9"/>
    <w:semiHidden/>
    <w:unhideWhenUsed/>
    <w:qFormat/>
    <w:pPr>
      <w:keepNext/>
      <w:keepLines/>
      <w:spacing w:before="40" w:after="0"/>
      <w:outlineLvl w:val="3"/>
    </w:pPr>
    <w:rPr>
      <w:rFonts w:asciiTheme="majorHAnsi" w:eastAsiaTheme="majorEastAsia" w:hAnsiTheme="majorHAnsi" w:cstheme="majorBidi"/>
      <w:i/>
      <w:iCs/>
      <w:color w:val="402A5A" w:themeColor="accent1" w:themeShade="BF"/>
    </w:rPr>
  </w:style>
  <w:style w:type="paragraph" w:customStyle="1" w:styleId="Logo">
    <w:name w:val="Logo"/>
    <w:basedOn w:val="Normal"/>
    <w:uiPriority w:val="99"/>
    <w:unhideWhenUsed/>
    <w:pPr>
      <w:spacing w:before="600"/>
    </w:pPr>
  </w:style>
  <w:style w:type="character" w:customStyle="1" w:styleId="Tekstvoortijdelijkeaanduiding">
    <w:name w:val="Tekst voor tijdelijke aanduiding"/>
    <w:basedOn w:val="DefaultParagraphFont"/>
    <w:uiPriority w:val="99"/>
    <w:semiHidden/>
    <w:rPr>
      <w:color w:val="808080"/>
    </w:rPr>
  </w:style>
  <w:style w:type="paragraph" w:styleId="Title">
    <w:name w:val="Title"/>
    <w:basedOn w:val="Normal"/>
    <w:next w:val="Normal"/>
    <w:link w:val="TitleChar"/>
    <w:uiPriority w:val="10"/>
    <w:qFormat/>
    <w:rsid w:val="009A680C"/>
    <w:pPr>
      <w:spacing w:after="600" w:line="240" w:lineRule="auto"/>
      <w:contextualSpacing/>
      <w:jc w:val="center"/>
    </w:pPr>
    <w:rPr>
      <w:rFonts w:asciiTheme="majorHAnsi" w:eastAsiaTheme="majorEastAsia" w:hAnsiTheme="majorHAnsi" w:cstheme="majorBidi"/>
      <w:color w:val="573979" w:themeColor="accent1"/>
      <w:kern w:val="28"/>
      <w:sz w:val="72"/>
      <w:szCs w:val="96"/>
    </w:rPr>
  </w:style>
  <w:style w:type="character" w:customStyle="1" w:styleId="TitleChar">
    <w:name w:val="Title Char"/>
    <w:basedOn w:val="DefaultParagraphFont"/>
    <w:link w:val="Title"/>
    <w:uiPriority w:val="10"/>
    <w:rsid w:val="009A680C"/>
    <w:rPr>
      <w:rFonts w:asciiTheme="majorHAnsi" w:eastAsiaTheme="majorEastAsia" w:hAnsiTheme="majorHAnsi" w:cstheme="majorBidi"/>
      <w:color w:val="573979" w:themeColor="accent1"/>
      <w:kern w:val="28"/>
      <w:sz w:val="72"/>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customStyle="1" w:styleId="Geenregelafstand">
    <w:name w:val="Geen regelafstand"/>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gegevens">
    <w:name w:val="Contactgegevens"/>
    <w:basedOn w:val="Geenregelafstand"/>
    <w:qFormat/>
    <w:rPr>
      <w:color w:val="FFFFFF" w:themeColor="background1"/>
      <w:sz w:val="22"/>
      <w:szCs w:val="22"/>
    </w:rPr>
  </w:style>
  <w:style w:type="paragraph" w:customStyle="1" w:styleId="Tabelruimte">
    <w:name w:val="Tabelruimte"/>
    <w:basedOn w:val="Geenregelafstand"/>
    <w:uiPriority w:val="99"/>
    <w:pPr>
      <w:spacing w:line="14" w:lineRule="exact"/>
    </w:pPr>
  </w:style>
  <w:style w:type="paragraph" w:customStyle="1" w:styleId="koptekst">
    <w:name w:val="koptekst"/>
    <w:basedOn w:val="Normal"/>
    <w:link w:val="Koptekstteken"/>
    <w:uiPriority w:val="99"/>
    <w:unhideWhenUsed/>
    <w:pPr>
      <w:tabs>
        <w:tab w:val="center" w:pos="4680"/>
        <w:tab w:val="right" w:pos="9360"/>
      </w:tabs>
      <w:spacing w:after="0" w:line="240" w:lineRule="auto"/>
    </w:pPr>
  </w:style>
  <w:style w:type="character" w:customStyle="1" w:styleId="Koptekstteken">
    <w:name w:val="Koptekstteken"/>
    <w:basedOn w:val="DefaultParagraphFont"/>
    <w:link w:val="koptekst"/>
    <w:uiPriority w:val="99"/>
  </w:style>
  <w:style w:type="paragraph" w:customStyle="1" w:styleId="voettekst">
    <w:name w:val="voettekst"/>
    <w:basedOn w:val="Normal"/>
    <w:link w:val="Voettekstteken"/>
    <w:uiPriority w:val="99"/>
    <w:unhideWhenUsed/>
    <w:qFormat/>
    <w:pPr>
      <w:spacing w:after="0" w:line="240" w:lineRule="auto"/>
    </w:pPr>
    <w:rPr>
      <w:rFonts w:asciiTheme="majorHAnsi" w:eastAsiaTheme="majorEastAsia" w:hAnsiTheme="majorHAnsi" w:cstheme="majorBidi"/>
      <w:caps/>
      <w:color w:val="573979" w:themeColor="accent1"/>
      <w:sz w:val="16"/>
      <w:szCs w:val="16"/>
    </w:rPr>
  </w:style>
  <w:style w:type="character" w:customStyle="1" w:styleId="Voettekstteken">
    <w:name w:val="Voettekstteken"/>
    <w:basedOn w:val="DefaultParagraphFont"/>
    <w:link w:val="voettekst"/>
    <w:uiPriority w:val="99"/>
    <w:rPr>
      <w:rFonts w:asciiTheme="majorHAnsi" w:eastAsiaTheme="majorEastAsia" w:hAnsiTheme="majorHAnsi" w:cstheme="majorBidi"/>
      <w:caps/>
      <w:color w:val="573979" w:themeColor="accent1"/>
      <w:sz w:val="16"/>
      <w:szCs w:val="16"/>
    </w:rPr>
  </w:style>
  <w:style w:type="character" w:customStyle="1" w:styleId="Tekenkop1">
    <w:name w:val="Teken kop 1"/>
    <w:basedOn w:val="DefaultParagraphFont"/>
    <w:link w:val="kop1"/>
    <w:uiPriority w:val="9"/>
    <w:rPr>
      <w:rFonts w:asciiTheme="majorHAnsi" w:eastAsiaTheme="majorEastAsia" w:hAnsiTheme="majorHAnsi" w:cstheme="majorBidi"/>
      <w:color w:val="573979" w:themeColor="accent1"/>
      <w:sz w:val="36"/>
      <w:szCs w:val="36"/>
    </w:rPr>
  </w:style>
  <w:style w:type="character" w:customStyle="1" w:styleId="Tekenkop2">
    <w:name w:val="Teken kop 2"/>
    <w:basedOn w:val="DefaultParagraphFont"/>
    <w:link w:val="kop2"/>
    <w:uiPriority w:val="9"/>
    <w:rPr>
      <w:b/>
      <w:bCs/>
      <w:sz w:val="26"/>
      <w:szCs w:val="26"/>
    </w:rPr>
  </w:style>
  <w:style w:type="paragraph" w:styleId="TOCHeading">
    <w:name w:val="TOC Heading"/>
    <w:basedOn w:val="kop1"/>
    <w:next w:val="Normal"/>
    <w:uiPriority w:val="39"/>
    <w:unhideWhenUsed/>
    <w:qFormat/>
    <w:pPr>
      <w:pBdr>
        <w:bottom w:val="none" w:sz="0" w:space="0" w:color="auto"/>
      </w:pBdr>
      <w:spacing w:after="400"/>
      <w:outlineLvl w:val="9"/>
    </w:pPr>
    <w:rPr>
      <w:color w:val="402A5A" w:themeColor="accent1" w:themeShade="BF"/>
      <w:sz w:val="72"/>
      <w:szCs w:val="72"/>
    </w:rPr>
  </w:style>
  <w:style w:type="paragraph" w:customStyle="1" w:styleId="inhoudsopgave1">
    <w:name w:val="inhoudsopgave 1"/>
    <w:basedOn w:val="Normal"/>
    <w:next w:val="Normal"/>
    <w:autoRedefine/>
    <w:uiPriority w:val="39"/>
    <w:unhideWhenUsed/>
    <w:pPr>
      <w:numPr>
        <w:numId w:val="1"/>
      </w:numPr>
      <w:spacing w:after="140" w:line="240" w:lineRule="auto"/>
      <w:ind w:right="3240"/>
    </w:pPr>
    <w:rPr>
      <w:b/>
      <w:bCs/>
      <w:sz w:val="26"/>
      <w:szCs w:val="26"/>
    </w:rPr>
  </w:style>
  <w:style w:type="paragraph" w:customStyle="1" w:styleId="inhoudsopgave2">
    <w:name w:val="inhoudsopgave 2"/>
    <w:basedOn w:val="Normal"/>
    <w:next w:val="Normal"/>
    <w:autoRedefine/>
    <w:uiPriority w:val="39"/>
    <w:unhideWhenUsed/>
    <w:pPr>
      <w:tabs>
        <w:tab w:val="right" w:leader="dot" w:pos="9350"/>
      </w:tabs>
      <w:spacing w:after="100" w:line="240" w:lineRule="auto"/>
      <w:ind w:left="720" w:right="3240"/>
    </w:pPr>
    <w:rPr>
      <w:szCs w:val="22"/>
    </w:rPr>
  </w:style>
  <w:style w:type="character" w:styleId="Hyperlink">
    <w:name w:val="Hyperlink"/>
    <w:basedOn w:val="DefaultParagraphFont"/>
    <w:uiPriority w:val="99"/>
    <w:unhideWhenUsed/>
    <w:rPr>
      <w:color w:val="6A5BA0" w:themeColor="hyperlink"/>
      <w:u w:val="single"/>
    </w:rPr>
  </w:style>
  <w:style w:type="character" w:customStyle="1" w:styleId="Tekenkop3">
    <w:name w:val="Teken kop 3"/>
    <w:basedOn w:val="DefaultParagraphFont"/>
    <w:link w:val="kop3"/>
    <w:uiPriority w:val="9"/>
    <w:rPr>
      <w:b/>
      <w:bCs/>
      <w:i/>
      <w:iCs/>
      <w:sz w:val="24"/>
      <w:szCs w:val="24"/>
    </w:rPr>
  </w:style>
  <w:style w:type="paragraph" w:customStyle="1" w:styleId="Altlogo">
    <w:name w:val="Alt. logo"/>
    <w:basedOn w:val="Normal"/>
    <w:uiPriority w:val="99"/>
    <w:unhideWhenUsed/>
    <w:pPr>
      <w:spacing w:before="720" w:line="240" w:lineRule="auto"/>
      <w:ind w:left="720"/>
    </w:pPr>
  </w:style>
  <w:style w:type="paragraph" w:customStyle="1" w:styleId="Altvoettekst">
    <w:name w:val="Alt. voettekst"/>
    <w:basedOn w:val="Normal"/>
    <w:uiPriority w:val="99"/>
    <w:unhideWhenUsed/>
    <w:qFormat/>
    <w:pPr>
      <w:spacing w:after="0" w:line="240" w:lineRule="auto"/>
    </w:pPr>
    <w:rPr>
      <w:i/>
      <w:iCs/>
      <w:sz w:val="18"/>
      <w:szCs w:val="18"/>
    </w:rPr>
  </w:style>
  <w:style w:type="table" w:customStyle="1" w:styleId="Tiptabel">
    <w:name w:val="Tiptabel"/>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CD1E9" w:themeFill="accent1" w:themeFillTint="33"/>
    </w:tcPr>
    <w:tblStylePr w:type="firstCol">
      <w:pPr>
        <w:wordWrap/>
        <w:jc w:val="center"/>
      </w:pPr>
    </w:tblStylePr>
  </w:style>
  <w:style w:type="paragraph" w:customStyle="1" w:styleId="Tiptekst">
    <w:name w:val="Tipteks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Pictogram">
    <w:name w:val="Pictogram"/>
    <w:basedOn w:val="Normal"/>
    <w:uiPriority w:val="99"/>
    <w:unhideWhenUsed/>
    <w:qFormat/>
    <w:pPr>
      <w:spacing w:before="160" w:after="160" w:line="240" w:lineRule="auto"/>
      <w:jc w:val="center"/>
    </w:pPr>
  </w:style>
  <w:style w:type="character" w:customStyle="1" w:styleId="Tekenkop4">
    <w:name w:val="Teken kop 4"/>
    <w:basedOn w:val="DefaultParagraphFont"/>
    <w:link w:val="kop4"/>
    <w:uiPriority w:val="9"/>
    <w:semiHidden/>
    <w:rPr>
      <w:rFonts w:asciiTheme="majorHAnsi" w:eastAsiaTheme="majorEastAsia" w:hAnsiTheme="majorHAnsi" w:cstheme="majorBidi"/>
      <w:i/>
      <w:iCs/>
      <w:color w:val="402A5A" w:themeColor="accent1" w:themeShade="BF"/>
    </w:rPr>
  </w:style>
  <w:style w:type="table" w:customStyle="1" w:styleId="Financiletabel">
    <w:name w:val="Financiële tabel"/>
    <w:basedOn w:val="TableNormal"/>
    <w:uiPriority w:val="99"/>
    <w:pPr>
      <w:spacing w:before="60" w:after="60" w:line="240" w:lineRule="auto"/>
    </w:p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73979" w:themeFill="accent1"/>
      </w:tcPr>
    </w:tblStylePr>
    <w:tblStylePr w:type="lastRow">
      <w:rPr>
        <w:rFonts w:asciiTheme="majorHAnsi" w:hAnsiTheme="majorHAnsi"/>
        <w:b/>
        <w:caps/>
        <w:smallCaps w:val="0"/>
        <w:color w:val="573979"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customStyle="1" w:styleId="inhoudsopgave3">
    <w:name w:val="inhoudsopgave 3"/>
    <w:basedOn w:val="Normal"/>
    <w:next w:val="Normal"/>
    <w:autoRedefine/>
    <w:uiPriority w:val="39"/>
    <w:semiHidden/>
    <w:unhideWhenUsed/>
    <w:pPr>
      <w:spacing w:after="100"/>
      <w:ind w:left="720" w:right="3240"/>
    </w:pPr>
  </w:style>
  <w:style w:type="paragraph" w:customStyle="1" w:styleId="inhoudsopgave4">
    <w:name w:val="inhoudsopgave 4"/>
    <w:basedOn w:val="Normal"/>
    <w:next w:val="Normal"/>
    <w:autoRedefine/>
    <w:uiPriority w:val="39"/>
    <w:semiHidden/>
    <w:unhideWhenUsed/>
    <w:pPr>
      <w:spacing w:after="100"/>
      <w:ind w:left="720" w:right="3240"/>
    </w:pPr>
  </w:style>
  <w:style w:type="paragraph" w:styleId="TOC1">
    <w:name w:val="toc 1"/>
    <w:basedOn w:val="Normal"/>
    <w:next w:val="Normal"/>
    <w:autoRedefine/>
    <w:uiPriority w:val="39"/>
    <w:unhideWhenUsed/>
    <w:rsid w:val="00E54FB8"/>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7E5E59"/>
    <w:pPr>
      <w:spacing w:before="240" w:after="0"/>
    </w:pPr>
    <w:rPr>
      <w:rFonts w:asciiTheme="minorHAnsi" w:hAnsiTheme="minorHAnsi"/>
      <w:b/>
      <w:bCs/>
      <w:sz w:val="20"/>
    </w:rPr>
  </w:style>
  <w:style w:type="paragraph" w:styleId="TOC3">
    <w:name w:val="toc 3"/>
    <w:basedOn w:val="Normal"/>
    <w:next w:val="Normal"/>
    <w:autoRedefine/>
    <w:uiPriority w:val="39"/>
    <w:unhideWhenUsed/>
    <w:rsid w:val="007E6643"/>
    <w:pPr>
      <w:spacing w:after="0"/>
      <w:ind w:left="220"/>
    </w:pPr>
    <w:rPr>
      <w:rFonts w:asciiTheme="minorHAnsi" w:hAnsiTheme="minorHAnsi"/>
      <w:sz w:val="20"/>
    </w:rPr>
  </w:style>
  <w:style w:type="paragraph" w:styleId="Header">
    <w:name w:val="header"/>
    <w:basedOn w:val="Normal"/>
    <w:link w:val="HeaderChar"/>
    <w:uiPriority w:val="99"/>
    <w:unhideWhenUsed/>
    <w:rsid w:val="005775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7591"/>
  </w:style>
  <w:style w:type="paragraph" w:styleId="Footer">
    <w:name w:val="footer"/>
    <w:basedOn w:val="Normal"/>
    <w:link w:val="FooterChar"/>
    <w:uiPriority w:val="99"/>
    <w:unhideWhenUsed/>
    <w:qFormat/>
    <w:rsid w:val="00F3766C"/>
    <w:pPr>
      <w:tabs>
        <w:tab w:val="center" w:pos="4536"/>
        <w:tab w:val="right" w:pos="9072"/>
      </w:tabs>
      <w:spacing w:after="0" w:line="240" w:lineRule="auto"/>
    </w:pPr>
    <w:rPr>
      <w:rFonts w:asciiTheme="majorHAnsi" w:hAnsiTheme="majorHAnsi"/>
      <w:caps/>
      <w:color w:val="573979" w:themeColor="accent1"/>
      <w:sz w:val="16"/>
    </w:rPr>
  </w:style>
  <w:style w:type="character" w:customStyle="1" w:styleId="FooterChar">
    <w:name w:val="Footer Char"/>
    <w:basedOn w:val="DefaultParagraphFont"/>
    <w:link w:val="Footer"/>
    <w:uiPriority w:val="99"/>
    <w:rsid w:val="00F3766C"/>
    <w:rPr>
      <w:rFonts w:asciiTheme="majorHAnsi" w:hAnsiTheme="majorHAnsi"/>
      <w:caps/>
      <w:color w:val="573979" w:themeColor="accent1"/>
      <w:sz w:val="16"/>
    </w:rPr>
  </w:style>
  <w:style w:type="character" w:styleId="PlaceholderText">
    <w:name w:val="Placeholder Text"/>
    <w:basedOn w:val="DefaultParagraphFont"/>
    <w:uiPriority w:val="99"/>
    <w:semiHidden/>
    <w:rsid w:val="00D732D2"/>
    <w:rPr>
      <w:color w:val="808080"/>
    </w:rPr>
  </w:style>
  <w:style w:type="paragraph" w:customStyle="1" w:styleId="Titel1">
    <w:name w:val="Titel1"/>
    <w:basedOn w:val="Normal"/>
    <w:next w:val="Normal"/>
    <w:link w:val="Tekentitel"/>
    <w:uiPriority w:val="10"/>
    <w:qFormat/>
    <w:rsid w:val="00B31CB0"/>
    <w:pPr>
      <w:spacing w:after="600" w:line="240" w:lineRule="auto"/>
      <w:contextualSpacing/>
    </w:pPr>
    <w:rPr>
      <w:rFonts w:asciiTheme="majorHAnsi" w:eastAsiaTheme="majorEastAsia" w:hAnsiTheme="majorHAnsi" w:cstheme="majorBidi"/>
      <w:color w:val="573979" w:themeColor="accent1"/>
      <w:kern w:val="28"/>
      <w:sz w:val="96"/>
      <w:szCs w:val="96"/>
      <w:lang w:eastAsia="en-US"/>
    </w:rPr>
  </w:style>
  <w:style w:type="character" w:customStyle="1" w:styleId="Tekentitel">
    <w:name w:val="Teken titel"/>
    <w:basedOn w:val="DefaultParagraphFont"/>
    <w:link w:val="Titel1"/>
    <w:uiPriority w:val="10"/>
    <w:rsid w:val="00B31CB0"/>
    <w:rPr>
      <w:rFonts w:asciiTheme="majorHAnsi" w:eastAsiaTheme="majorEastAsia" w:hAnsiTheme="majorHAnsi" w:cstheme="majorBidi"/>
      <w:color w:val="573979" w:themeColor="accent1"/>
      <w:kern w:val="28"/>
      <w:sz w:val="96"/>
      <w:szCs w:val="96"/>
      <w:lang w:eastAsia="en-US"/>
    </w:rPr>
  </w:style>
  <w:style w:type="paragraph" w:customStyle="1" w:styleId="Subtitel">
    <w:name w:val="Subtitel"/>
    <w:basedOn w:val="Normal"/>
    <w:next w:val="Normal"/>
    <w:link w:val="Tekensubtitel"/>
    <w:uiPriority w:val="11"/>
    <w:qFormat/>
    <w:rsid w:val="00B31CB0"/>
    <w:pPr>
      <w:numPr>
        <w:ilvl w:val="1"/>
      </w:numPr>
      <w:spacing w:after="0" w:line="240" w:lineRule="auto"/>
    </w:pPr>
    <w:rPr>
      <w:sz w:val="32"/>
      <w:szCs w:val="32"/>
      <w:lang w:eastAsia="en-US"/>
    </w:rPr>
  </w:style>
  <w:style w:type="character" w:customStyle="1" w:styleId="Tekensubtitel">
    <w:name w:val="Teken subtitel"/>
    <w:basedOn w:val="DefaultParagraphFont"/>
    <w:link w:val="Subtitel"/>
    <w:uiPriority w:val="11"/>
    <w:rsid w:val="00B31CB0"/>
    <w:rPr>
      <w:sz w:val="32"/>
      <w:szCs w:val="32"/>
      <w:lang w:eastAsia="en-US"/>
    </w:rPr>
  </w:style>
  <w:style w:type="character" w:customStyle="1" w:styleId="Heading2Char">
    <w:name w:val="Heading 2 Char"/>
    <w:basedOn w:val="DefaultParagraphFont"/>
    <w:link w:val="Heading2"/>
    <w:uiPriority w:val="9"/>
    <w:rsid w:val="00F07637"/>
    <w:rPr>
      <w:rFonts w:asciiTheme="majorHAnsi" w:eastAsiaTheme="majorEastAsia" w:hAnsiTheme="majorHAnsi" w:cstheme="majorBidi"/>
      <w:color w:val="402A5A" w:themeColor="accent1" w:themeShade="BF"/>
      <w:sz w:val="26"/>
      <w:szCs w:val="26"/>
    </w:rPr>
  </w:style>
  <w:style w:type="paragraph" w:styleId="ListParagraph">
    <w:name w:val="List Paragraph"/>
    <w:basedOn w:val="Normal"/>
    <w:uiPriority w:val="34"/>
    <w:unhideWhenUsed/>
    <w:qFormat/>
    <w:rsid w:val="00D92789"/>
    <w:pPr>
      <w:ind w:left="720"/>
      <w:contextualSpacing/>
    </w:pPr>
  </w:style>
  <w:style w:type="character" w:customStyle="1" w:styleId="Heading1Char">
    <w:name w:val="Heading 1 Char"/>
    <w:basedOn w:val="DefaultParagraphFont"/>
    <w:link w:val="Heading1"/>
    <w:uiPriority w:val="9"/>
    <w:rsid w:val="00D422BB"/>
    <w:rPr>
      <w:rFonts w:asciiTheme="majorHAnsi" w:eastAsiaTheme="majorEastAsia" w:hAnsiTheme="majorHAnsi" w:cstheme="majorBidi"/>
      <w:color w:val="402A5A" w:themeColor="accent1" w:themeShade="BF"/>
      <w:sz w:val="32"/>
      <w:szCs w:val="32"/>
    </w:rPr>
  </w:style>
  <w:style w:type="character" w:customStyle="1" w:styleId="UnresolvedMention">
    <w:name w:val="Unresolved Mention"/>
    <w:basedOn w:val="DefaultParagraphFont"/>
    <w:uiPriority w:val="99"/>
    <w:semiHidden/>
    <w:unhideWhenUsed/>
    <w:rsid w:val="0073683C"/>
    <w:rPr>
      <w:color w:val="808080"/>
      <w:shd w:val="clear" w:color="auto" w:fill="E6E6E6"/>
    </w:rPr>
  </w:style>
  <w:style w:type="paragraph" w:styleId="TOC4">
    <w:name w:val="toc 4"/>
    <w:basedOn w:val="Normal"/>
    <w:next w:val="Normal"/>
    <w:autoRedefine/>
    <w:uiPriority w:val="39"/>
    <w:unhideWhenUsed/>
    <w:rsid w:val="00861B82"/>
    <w:pPr>
      <w:spacing w:after="0"/>
      <w:ind w:left="440"/>
    </w:pPr>
    <w:rPr>
      <w:rFonts w:asciiTheme="minorHAnsi" w:hAnsiTheme="minorHAnsi"/>
      <w:sz w:val="20"/>
    </w:rPr>
  </w:style>
  <w:style w:type="paragraph" w:styleId="TOC5">
    <w:name w:val="toc 5"/>
    <w:basedOn w:val="Normal"/>
    <w:next w:val="Normal"/>
    <w:autoRedefine/>
    <w:uiPriority w:val="39"/>
    <w:unhideWhenUsed/>
    <w:rsid w:val="00861B82"/>
    <w:pPr>
      <w:spacing w:after="0"/>
      <w:ind w:left="660"/>
    </w:pPr>
    <w:rPr>
      <w:rFonts w:asciiTheme="minorHAnsi" w:hAnsiTheme="minorHAnsi"/>
      <w:sz w:val="20"/>
    </w:rPr>
  </w:style>
  <w:style w:type="paragraph" w:styleId="TOC6">
    <w:name w:val="toc 6"/>
    <w:basedOn w:val="Normal"/>
    <w:next w:val="Normal"/>
    <w:autoRedefine/>
    <w:uiPriority w:val="39"/>
    <w:unhideWhenUsed/>
    <w:rsid w:val="00861B82"/>
    <w:pPr>
      <w:spacing w:after="0"/>
      <w:ind w:left="880"/>
    </w:pPr>
    <w:rPr>
      <w:rFonts w:asciiTheme="minorHAnsi" w:hAnsiTheme="minorHAnsi"/>
      <w:sz w:val="20"/>
    </w:rPr>
  </w:style>
  <w:style w:type="paragraph" w:styleId="TOC7">
    <w:name w:val="toc 7"/>
    <w:basedOn w:val="Normal"/>
    <w:next w:val="Normal"/>
    <w:autoRedefine/>
    <w:uiPriority w:val="39"/>
    <w:unhideWhenUsed/>
    <w:rsid w:val="00861B82"/>
    <w:pPr>
      <w:spacing w:after="0"/>
      <w:ind w:left="1100"/>
    </w:pPr>
    <w:rPr>
      <w:rFonts w:asciiTheme="minorHAnsi" w:hAnsiTheme="minorHAnsi"/>
      <w:sz w:val="20"/>
    </w:rPr>
  </w:style>
  <w:style w:type="paragraph" w:styleId="TOC8">
    <w:name w:val="toc 8"/>
    <w:basedOn w:val="Normal"/>
    <w:next w:val="Normal"/>
    <w:autoRedefine/>
    <w:uiPriority w:val="39"/>
    <w:unhideWhenUsed/>
    <w:rsid w:val="00861B82"/>
    <w:pPr>
      <w:spacing w:after="0"/>
      <w:ind w:left="1320"/>
    </w:pPr>
    <w:rPr>
      <w:rFonts w:asciiTheme="minorHAnsi" w:hAnsiTheme="minorHAnsi"/>
      <w:sz w:val="20"/>
    </w:rPr>
  </w:style>
  <w:style w:type="paragraph" w:styleId="TOC9">
    <w:name w:val="toc 9"/>
    <w:basedOn w:val="Normal"/>
    <w:next w:val="Normal"/>
    <w:autoRedefine/>
    <w:uiPriority w:val="39"/>
    <w:unhideWhenUsed/>
    <w:rsid w:val="00861B82"/>
    <w:pPr>
      <w:spacing w:after="0"/>
      <w:ind w:left="1540"/>
    </w:pPr>
    <w:rPr>
      <w:rFonts w:asciiTheme="minorHAnsi" w:hAnsiTheme="minorHAnsi"/>
      <w:sz w:val="20"/>
    </w:rPr>
  </w:style>
  <w:style w:type="paragraph" w:styleId="FootnoteText">
    <w:name w:val="footnote text"/>
    <w:basedOn w:val="Normal"/>
    <w:link w:val="FootnoteTextChar"/>
    <w:uiPriority w:val="99"/>
    <w:semiHidden/>
    <w:unhideWhenUsed/>
    <w:rsid w:val="00EE6A36"/>
    <w:pPr>
      <w:spacing w:after="0" w:line="240" w:lineRule="auto"/>
    </w:pPr>
    <w:rPr>
      <w:sz w:val="20"/>
    </w:rPr>
  </w:style>
  <w:style w:type="character" w:customStyle="1" w:styleId="FootnoteTextChar">
    <w:name w:val="Footnote Text Char"/>
    <w:basedOn w:val="DefaultParagraphFont"/>
    <w:link w:val="FootnoteText"/>
    <w:uiPriority w:val="99"/>
    <w:semiHidden/>
    <w:rsid w:val="00EE6A36"/>
    <w:rPr>
      <w:rFonts w:ascii="Arial" w:hAnsi="Arial"/>
    </w:rPr>
  </w:style>
  <w:style w:type="character" w:styleId="FootnoteReference">
    <w:name w:val="footnote reference"/>
    <w:basedOn w:val="DefaultParagraphFont"/>
    <w:uiPriority w:val="99"/>
    <w:semiHidden/>
    <w:unhideWhenUsed/>
    <w:rsid w:val="00EE6A36"/>
    <w:rPr>
      <w:vertAlign w:val="superscript"/>
    </w:rPr>
  </w:style>
  <w:style w:type="paragraph" w:styleId="Caption">
    <w:name w:val="caption"/>
    <w:basedOn w:val="Normal"/>
    <w:next w:val="Normal"/>
    <w:uiPriority w:val="35"/>
    <w:unhideWhenUsed/>
    <w:qFormat/>
    <w:rsid w:val="00E97E57"/>
    <w:pPr>
      <w:spacing w:after="200" w:line="240" w:lineRule="auto"/>
    </w:pPr>
    <w:rPr>
      <w:i/>
      <w:iCs/>
      <w:sz w:val="18"/>
      <w:szCs w:val="18"/>
    </w:rPr>
  </w:style>
  <w:style w:type="paragraph" w:styleId="Bibliography">
    <w:name w:val="Bibliography"/>
    <w:basedOn w:val="Normal"/>
    <w:next w:val="Normal"/>
    <w:uiPriority w:val="37"/>
    <w:unhideWhenUsed/>
    <w:rsid w:val="00400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6825">
      <w:bodyDiv w:val="1"/>
      <w:marLeft w:val="0"/>
      <w:marRight w:val="0"/>
      <w:marTop w:val="0"/>
      <w:marBottom w:val="0"/>
      <w:divBdr>
        <w:top w:val="none" w:sz="0" w:space="0" w:color="auto"/>
        <w:left w:val="none" w:sz="0" w:space="0" w:color="auto"/>
        <w:bottom w:val="none" w:sz="0" w:space="0" w:color="auto"/>
        <w:right w:val="none" w:sz="0" w:space="0" w:color="auto"/>
      </w:divBdr>
    </w:div>
    <w:div w:id="207839014">
      <w:bodyDiv w:val="1"/>
      <w:marLeft w:val="0"/>
      <w:marRight w:val="0"/>
      <w:marTop w:val="0"/>
      <w:marBottom w:val="0"/>
      <w:divBdr>
        <w:top w:val="none" w:sz="0" w:space="0" w:color="auto"/>
        <w:left w:val="none" w:sz="0" w:space="0" w:color="auto"/>
        <w:bottom w:val="none" w:sz="0" w:space="0" w:color="auto"/>
        <w:right w:val="none" w:sz="0" w:space="0" w:color="auto"/>
      </w:divBdr>
    </w:div>
    <w:div w:id="291710784">
      <w:bodyDiv w:val="1"/>
      <w:marLeft w:val="0"/>
      <w:marRight w:val="0"/>
      <w:marTop w:val="0"/>
      <w:marBottom w:val="0"/>
      <w:divBdr>
        <w:top w:val="none" w:sz="0" w:space="0" w:color="auto"/>
        <w:left w:val="none" w:sz="0" w:space="0" w:color="auto"/>
        <w:bottom w:val="none" w:sz="0" w:space="0" w:color="auto"/>
        <w:right w:val="none" w:sz="0" w:space="0" w:color="auto"/>
      </w:divBdr>
    </w:div>
    <w:div w:id="385297446">
      <w:bodyDiv w:val="1"/>
      <w:marLeft w:val="0"/>
      <w:marRight w:val="0"/>
      <w:marTop w:val="0"/>
      <w:marBottom w:val="0"/>
      <w:divBdr>
        <w:top w:val="none" w:sz="0" w:space="0" w:color="auto"/>
        <w:left w:val="none" w:sz="0" w:space="0" w:color="auto"/>
        <w:bottom w:val="none" w:sz="0" w:space="0" w:color="auto"/>
        <w:right w:val="none" w:sz="0" w:space="0" w:color="auto"/>
      </w:divBdr>
    </w:div>
    <w:div w:id="385686426">
      <w:bodyDiv w:val="1"/>
      <w:marLeft w:val="0"/>
      <w:marRight w:val="0"/>
      <w:marTop w:val="0"/>
      <w:marBottom w:val="0"/>
      <w:divBdr>
        <w:top w:val="none" w:sz="0" w:space="0" w:color="auto"/>
        <w:left w:val="none" w:sz="0" w:space="0" w:color="auto"/>
        <w:bottom w:val="none" w:sz="0" w:space="0" w:color="auto"/>
        <w:right w:val="none" w:sz="0" w:space="0" w:color="auto"/>
      </w:divBdr>
    </w:div>
    <w:div w:id="415827788">
      <w:bodyDiv w:val="1"/>
      <w:marLeft w:val="0"/>
      <w:marRight w:val="0"/>
      <w:marTop w:val="0"/>
      <w:marBottom w:val="0"/>
      <w:divBdr>
        <w:top w:val="none" w:sz="0" w:space="0" w:color="auto"/>
        <w:left w:val="none" w:sz="0" w:space="0" w:color="auto"/>
        <w:bottom w:val="none" w:sz="0" w:space="0" w:color="auto"/>
        <w:right w:val="none" w:sz="0" w:space="0" w:color="auto"/>
      </w:divBdr>
    </w:div>
    <w:div w:id="428163790">
      <w:bodyDiv w:val="1"/>
      <w:marLeft w:val="0"/>
      <w:marRight w:val="0"/>
      <w:marTop w:val="0"/>
      <w:marBottom w:val="0"/>
      <w:divBdr>
        <w:top w:val="none" w:sz="0" w:space="0" w:color="auto"/>
        <w:left w:val="none" w:sz="0" w:space="0" w:color="auto"/>
        <w:bottom w:val="none" w:sz="0" w:space="0" w:color="auto"/>
        <w:right w:val="none" w:sz="0" w:space="0" w:color="auto"/>
      </w:divBdr>
    </w:div>
    <w:div w:id="453210168">
      <w:bodyDiv w:val="1"/>
      <w:marLeft w:val="0"/>
      <w:marRight w:val="0"/>
      <w:marTop w:val="0"/>
      <w:marBottom w:val="0"/>
      <w:divBdr>
        <w:top w:val="none" w:sz="0" w:space="0" w:color="auto"/>
        <w:left w:val="none" w:sz="0" w:space="0" w:color="auto"/>
        <w:bottom w:val="none" w:sz="0" w:space="0" w:color="auto"/>
        <w:right w:val="none" w:sz="0" w:space="0" w:color="auto"/>
      </w:divBdr>
    </w:div>
    <w:div w:id="549609104">
      <w:bodyDiv w:val="1"/>
      <w:marLeft w:val="0"/>
      <w:marRight w:val="0"/>
      <w:marTop w:val="0"/>
      <w:marBottom w:val="0"/>
      <w:divBdr>
        <w:top w:val="none" w:sz="0" w:space="0" w:color="auto"/>
        <w:left w:val="none" w:sz="0" w:space="0" w:color="auto"/>
        <w:bottom w:val="none" w:sz="0" w:space="0" w:color="auto"/>
        <w:right w:val="none" w:sz="0" w:space="0" w:color="auto"/>
      </w:divBdr>
    </w:div>
    <w:div w:id="937323445">
      <w:bodyDiv w:val="1"/>
      <w:marLeft w:val="0"/>
      <w:marRight w:val="0"/>
      <w:marTop w:val="0"/>
      <w:marBottom w:val="0"/>
      <w:divBdr>
        <w:top w:val="none" w:sz="0" w:space="0" w:color="auto"/>
        <w:left w:val="none" w:sz="0" w:space="0" w:color="auto"/>
        <w:bottom w:val="none" w:sz="0" w:space="0" w:color="auto"/>
        <w:right w:val="none" w:sz="0" w:space="0" w:color="auto"/>
      </w:divBdr>
    </w:div>
    <w:div w:id="95695771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78083513">
      <w:bodyDiv w:val="1"/>
      <w:marLeft w:val="0"/>
      <w:marRight w:val="0"/>
      <w:marTop w:val="0"/>
      <w:marBottom w:val="0"/>
      <w:divBdr>
        <w:top w:val="none" w:sz="0" w:space="0" w:color="auto"/>
        <w:left w:val="none" w:sz="0" w:space="0" w:color="auto"/>
        <w:bottom w:val="none" w:sz="0" w:space="0" w:color="auto"/>
        <w:right w:val="none" w:sz="0" w:space="0" w:color="auto"/>
      </w:divBdr>
    </w:div>
    <w:div w:id="1254626247">
      <w:bodyDiv w:val="1"/>
      <w:marLeft w:val="0"/>
      <w:marRight w:val="0"/>
      <w:marTop w:val="0"/>
      <w:marBottom w:val="0"/>
      <w:divBdr>
        <w:top w:val="none" w:sz="0" w:space="0" w:color="auto"/>
        <w:left w:val="none" w:sz="0" w:space="0" w:color="auto"/>
        <w:bottom w:val="none" w:sz="0" w:space="0" w:color="auto"/>
        <w:right w:val="none" w:sz="0" w:space="0" w:color="auto"/>
      </w:divBdr>
    </w:div>
    <w:div w:id="1276984482">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34128739">
      <w:bodyDiv w:val="1"/>
      <w:marLeft w:val="0"/>
      <w:marRight w:val="0"/>
      <w:marTop w:val="0"/>
      <w:marBottom w:val="0"/>
      <w:divBdr>
        <w:top w:val="none" w:sz="0" w:space="0" w:color="auto"/>
        <w:left w:val="none" w:sz="0" w:space="0" w:color="auto"/>
        <w:bottom w:val="none" w:sz="0" w:space="0" w:color="auto"/>
        <w:right w:val="none" w:sz="0" w:space="0" w:color="auto"/>
      </w:divBdr>
    </w:div>
    <w:div w:id="1518806856">
      <w:bodyDiv w:val="1"/>
      <w:marLeft w:val="0"/>
      <w:marRight w:val="0"/>
      <w:marTop w:val="0"/>
      <w:marBottom w:val="0"/>
      <w:divBdr>
        <w:top w:val="none" w:sz="0" w:space="0" w:color="auto"/>
        <w:left w:val="none" w:sz="0" w:space="0" w:color="auto"/>
        <w:bottom w:val="none" w:sz="0" w:space="0" w:color="auto"/>
        <w:right w:val="none" w:sz="0" w:space="0" w:color="auto"/>
      </w:divBdr>
    </w:div>
    <w:div w:id="1535338414">
      <w:bodyDiv w:val="1"/>
      <w:marLeft w:val="0"/>
      <w:marRight w:val="0"/>
      <w:marTop w:val="0"/>
      <w:marBottom w:val="0"/>
      <w:divBdr>
        <w:top w:val="none" w:sz="0" w:space="0" w:color="auto"/>
        <w:left w:val="none" w:sz="0" w:space="0" w:color="auto"/>
        <w:bottom w:val="none" w:sz="0" w:space="0" w:color="auto"/>
        <w:right w:val="none" w:sz="0" w:space="0" w:color="auto"/>
      </w:divBdr>
    </w:div>
    <w:div w:id="1799832125">
      <w:bodyDiv w:val="1"/>
      <w:marLeft w:val="0"/>
      <w:marRight w:val="0"/>
      <w:marTop w:val="0"/>
      <w:marBottom w:val="0"/>
      <w:divBdr>
        <w:top w:val="none" w:sz="0" w:space="0" w:color="auto"/>
        <w:left w:val="none" w:sz="0" w:space="0" w:color="auto"/>
        <w:bottom w:val="none" w:sz="0" w:space="0" w:color="auto"/>
        <w:right w:val="none" w:sz="0" w:space="0" w:color="auto"/>
      </w:divBdr>
    </w:div>
    <w:div w:id="1875148064">
      <w:bodyDiv w:val="1"/>
      <w:marLeft w:val="0"/>
      <w:marRight w:val="0"/>
      <w:marTop w:val="0"/>
      <w:marBottom w:val="0"/>
      <w:divBdr>
        <w:top w:val="none" w:sz="0" w:space="0" w:color="auto"/>
        <w:left w:val="none" w:sz="0" w:space="0" w:color="auto"/>
        <w:bottom w:val="none" w:sz="0" w:space="0" w:color="auto"/>
        <w:right w:val="none" w:sz="0" w:space="0" w:color="auto"/>
      </w:divBdr>
    </w:div>
    <w:div w:id="1979217341">
      <w:bodyDiv w:val="1"/>
      <w:marLeft w:val="0"/>
      <w:marRight w:val="0"/>
      <w:marTop w:val="0"/>
      <w:marBottom w:val="0"/>
      <w:divBdr>
        <w:top w:val="none" w:sz="0" w:space="0" w:color="auto"/>
        <w:left w:val="none" w:sz="0" w:space="0" w:color="auto"/>
        <w:bottom w:val="none" w:sz="0" w:space="0" w:color="auto"/>
        <w:right w:val="none" w:sz="0" w:space="0" w:color="auto"/>
      </w:divBdr>
    </w:div>
    <w:div w:id="2043747334">
      <w:bodyDiv w:val="1"/>
      <w:marLeft w:val="0"/>
      <w:marRight w:val="0"/>
      <w:marTop w:val="0"/>
      <w:marBottom w:val="0"/>
      <w:divBdr>
        <w:top w:val="none" w:sz="0" w:space="0" w:color="auto"/>
        <w:left w:val="none" w:sz="0" w:space="0" w:color="auto"/>
        <w:bottom w:val="none" w:sz="0" w:space="0" w:color="auto"/>
        <w:right w:val="none" w:sz="0" w:space="0" w:color="auto"/>
      </w:divBdr>
    </w:div>
    <w:div w:id="212114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sjoer\OneDrive\HZ%20University%20of%20Applied%20Sciences\BK-MER%20Jaar%204%20-%20Semester%202%20Afstudeerstage\Portfolio\HRM%20competenties\Competentieadvi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zi.com/view/GPfx93v73G1QpigZgFc0/"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perlocal.eu/burenboekab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_to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er\AppData\Roaming\Microsoft\Templates\Bedrijfsplan%20(rood%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B3EB619EE645A68FA4F68D76B56A2C"/>
        <w:category>
          <w:name w:val="Algemeen"/>
          <w:gallery w:val="placeholder"/>
        </w:category>
        <w:types>
          <w:type w:val="bbPlcHdr"/>
        </w:types>
        <w:behaviors>
          <w:behavior w:val="content"/>
        </w:behaviors>
        <w:guid w:val="{814262AB-4318-4C98-BA34-0AD2F4034B75}"/>
      </w:docPartPr>
      <w:docPartBody>
        <w:p w:rsidR="00EB64C8" w:rsidRDefault="00257EE0">
          <w:r w:rsidRPr="002B1A33">
            <w:rPr>
              <w:rStyle w:val="PlaceholderText"/>
            </w:rPr>
            <w:t>[Bedrijf]</w:t>
          </w:r>
        </w:p>
      </w:docPartBody>
    </w:docPart>
    <w:docPart>
      <w:docPartPr>
        <w:name w:val="FC54FF7C0637484BAC3E7D91C9F82152"/>
        <w:category>
          <w:name w:val="Algemeen"/>
          <w:gallery w:val="placeholder"/>
        </w:category>
        <w:types>
          <w:type w:val="bbPlcHdr"/>
        </w:types>
        <w:behaviors>
          <w:behavior w:val="content"/>
        </w:behaviors>
        <w:guid w:val="{4D27E9F7-FE47-49C5-8BD7-BCEB8A956612}"/>
      </w:docPartPr>
      <w:docPartBody>
        <w:p w:rsidR="00EB64C8" w:rsidRDefault="00257EE0">
          <w:r w:rsidRPr="002B1A33">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E0"/>
    <w:rsid w:val="00257EE0"/>
    <w:rsid w:val="00B950A3"/>
    <w:rsid w:val="00CC4315"/>
    <w:rsid w:val="00EB6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EE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E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R&amp;B Wonen">
      <a:dk1>
        <a:sysClr val="windowText" lastClr="000000"/>
      </a:dk1>
      <a:lt1>
        <a:sysClr val="window" lastClr="FFFFFF"/>
      </a:lt1>
      <a:dk2>
        <a:srgbClr val="44546A"/>
      </a:dk2>
      <a:lt2>
        <a:srgbClr val="E7E6E6"/>
      </a:lt2>
      <a:accent1>
        <a:srgbClr val="573979"/>
      </a:accent1>
      <a:accent2>
        <a:srgbClr val="44206A"/>
      </a:accent2>
      <a:accent3>
        <a:srgbClr val="6A5B9F"/>
      </a:accent3>
      <a:accent4>
        <a:srgbClr val="815B2D"/>
      </a:accent4>
      <a:accent5>
        <a:srgbClr val="90841E"/>
      </a:accent5>
      <a:accent6>
        <a:srgbClr val="56360E"/>
      </a:accent6>
      <a:hlink>
        <a:srgbClr val="6A5BA0"/>
      </a:hlink>
      <a:folHlink>
        <a:srgbClr val="44206A"/>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2018-05-21T00:00:00</PublishDate>
  <Abstract/>
  <CompanyAddress>Van der Biltplein 1
4451 AE Heinkenszand</CompanyAddress>
  <CompanyPhone>0113 396 400</CompanyPhone>
  <CompanyFax/>
  <CompanyEmail>info@renbwonen.nl</CompanyEmail>
</CoverPagePropertie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Ewe17</b:Tag>
    <b:SourceType>Book</b:SourceType>
    <b:Guid>{0DE48F4A-7569-4F8A-A62B-495A475C39CF}</b:Guid>
    <b:Title>Route Circulair. Een roadmap voor een circulair bedrijfsmodel</b:Title>
    <b:Year>2017</b:Year>
    <b:Publisher>Koninklijke Van Gorcum BV</b:Publisher>
    <b:City>Assen</b:City>
    <b:Author>
      <b:Author>
        <b:NameList>
          <b:Person>
            <b:Last>Ewen</b:Last>
            <b:First>Dionne</b:First>
          </b:Person>
          <b:Person>
            <b:Last>Ossenblok</b:Last>
            <b:First>Lieke</b:First>
          </b:Person>
          <b:Person>
            <b:Last>Toxopeus</b:Last>
            <b:First>Helen</b:First>
          </b:Person>
          <b:Person>
            <b:Last>Braam</b:Last>
            <b:First>Guido</b:First>
          </b:Person>
          <b:Person>
            <b:Last>Maas</b:Last>
            <b:First>Karen</b:First>
          </b:Person>
        </b:NameList>
      </b:Author>
    </b:Author>
    <b:RefOrder>2</b:RefOrder>
  </b:Source>
  <b:Source>
    <b:Tag>ABN16</b:Tag>
    <b:SourceType>Report</b:SourceType>
    <b:Guid>{C2283D05-A6E0-414B-BAD6-F3499F5F880E}</b:Guid>
    <b:Author>
      <b:Author>
        <b:Corporate>ABN AMRO</b:Corporate>
      </b:Author>
    </b:Author>
    <b:Title>Circular Economy Guide</b:Title>
    <b:Year>2016</b:Year>
    <b:Publisher>ABN-AMRO</b:Publisher>
    <b:City>Amsterdam</b:City>
    <b:RefOrder>3</b:RefOrder>
  </b:Source>
  <b:Source>
    <b:Tag>Hee17</b:Tag>
    <b:SourceType>Report</b:SourceType>
    <b:Guid>{76168CEC-A4A2-45E2-8932-6BA81482D540}</b:Guid>
    <b:Title>Toekomstbestendig vastgoed bouwen</b:Title>
    <b:Year>2017</b:Year>
    <b:Author>
      <b:Author>
        <b:Corporate>Circle Economy en ABN AMRO</b:Corporate>
      </b:Author>
    </b:Author>
    <b:Publisher>ABN AMRO</b:Publisher>
    <b:City>Amsterdam</b:City>
    <b:YearAccessed>2018</b:YearAccessed>
    <b:MonthAccessed>februari</b:MonthAccessed>
    <b:DayAccessed>28</b:DayAccessed>
    <b:RefOrder>4</b:RefOrder>
  </b:Source>
  <b:Source>
    <b:Tag>Jon18</b:Tag>
    <b:SourceType>DocumentFromInternetSite</b:SourceType>
    <b:Guid>{607324D8-3071-483B-BC4B-267AA84F5352}</b:Guid>
    <b:Title>Circulair organiseren</b:Title>
    <b:Year>2018</b:Year>
    <b:Author>
      <b:Author>
        <b:NameList>
          <b:Person>
            <b:Last>Jonker</b:Last>
            <b:First>Jan</b:First>
          </b:Person>
          <b:Person>
            <b:Last>Kothman</b:Last>
            <b:First>Ivo</b:First>
          </b:Person>
          <b:Person>
            <b:Last>Faber</b:Last>
            <b:First>Niels</b:First>
          </b:Person>
          <b:Person>
            <b:Last>Montenegro Navarro</b:Last>
            <b:First>Naomi</b:First>
          </b:Person>
        </b:NameList>
      </b:Author>
    </b:Author>
    <b:InternetSiteTitle>Circulairebusinessmodellen.nl</b:InternetSiteTitle>
    <b:URL>https://www.circulairebusinessmodellen.nl/product/werkboek-bmce/</b:URL>
    <b:RefOrder>5</b:RefOrder>
  </b:Source>
  <b:Source>
    <b:Tag>ING17</b:Tag>
    <b:SourceType>Report</b:SourceType>
    <b:Guid>{16851FC3-1BFA-4AA5-985A-8B9F8F063029}</b:Guid>
    <b:Title>Circulair bouwen. Kansen voor vooral slopers en groothandels</b:Title>
    <b:Year>2017</b:Year>
    <b:Author>
      <b:Author>
        <b:Corporate>ING Economisch Bureau</b:Corporate>
      </b:Author>
    </b:Author>
    <b:Publisher>ING Bank</b:Publisher>
    <b:City>Amsterdam</b:City>
    <b:RefOrder>10</b:RefOrder>
  </b:Source>
  <b:Source>
    <b:Tag>ING18</b:Tag>
    <b:SourceType>Report</b:SourceType>
    <b:Guid>{CCBE7C65-A391-4FA1-AC0A-ADA036642B2A}</b:Guid>
    <b:Title>De circulaire corporatie. Naar volledig duurzame huisvesting</b:Title>
    <b:Year>2018</b:Year>
    <b:Author>
      <b:Author>
        <b:Corporate>ING Economisch Bureau</b:Corporate>
      </b:Author>
    </b:Author>
    <b:Publisher>ING Bank</b:Publisher>
    <b:City>Amsterdam</b:City>
    <b:RefOrder>11</b:RefOrder>
  </b:Source>
  <b:Source>
    <b:Tag>Cas18</b:Tag>
    <b:SourceType>Report</b:SourceType>
    <b:Guid>{0E3B85AB-3FE8-4426-A78C-48E38CB4E769}</b:Guid>
    <b:Title>Circulair Contracteren in de Bouwsector</b:Title>
    <b:Year>2018</b:Year>
    <b:Author>
      <b:Author>
        <b:NameList>
          <b:Person>
            <b:Last>Castelein</b:Last>
            <b:First>L.M.</b:First>
          </b:Person>
        </b:NameList>
      </b:Author>
    </b:Author>
    <b:Publisher>TU Delft</b:Publisher>
    <b:City>Delft</b:City>
    <b:RefOrder>6</b:RefOrder>
  </b:Source>
  <b:Source>
    <b:Tag>ABN17</b:Tag>
    <b:SourceType>Report</b:SourceType>
    <b:Guid>{8B86F023-9DC0-48E2-823B-96EB791A6089}</b:Guid>
    <b:Title>De toegevoegde waarde van circulair inkopen. Een praktijkcase van circulariteit toegepast in het inkooptraject van Circl</b:Title>
    <b:City>Amsterdam</b:City>
    <b:Year>2017</b:Year>
    <b:Author>
      <b:Author>
        <b:Corporate>ABN AMRO</b:Corporate>
      </b:Author>
    </b:Author>
    <b:Publisher>ABN AMRO</b:Publisher>
    <b:RefOrder>7</b:RefOrder>
  </b:Source>
  <b:Source>
    <b:Tag>Nag17</b:Tag>
    <b:SourceType>Report</b:SourceType>
    <b:Guid>{387FDB9F-53C0-47C4-9AE4-E6B8418A51D9}</b:Guid>
    <b:Title>Naar een circulaire woningvoorraad. Hoe zet je de eerste stap?</b:Title>
    <b:Year>2017</b:Year>
    <b:Publisher>Platform31</b:Publisher>
    <b:City>Den Haag</b:City>
    <b:Author>
      <b:Author>
        <b:NameList>
          <b:Person>
            <b:Last>Nagel</b:Last>
            <b:Middle>van der</b:Middle>
            <b:First>Annelies</b:First>
          </b:Person>
          <b:Person>
            <b:Last>Lustenhouwer</b:Last>
            <b:First>Fons</b:First>
          </b:Person>
        </b:NameList>
      </b:Author>
    </b:Author>
    <b:RefOrder>8</b:RefOrder>
  </b:Source>
  <b:Source>
    <b:Tag>BoE17</b:Tag>
    <b:SourceType>Report</b:SourceType>
    <b:Guid>{0095FF75-949F-4BC8-9C88-148D03D77475}</b:Guid>
    <b:Author>
      <b:Author>
        <b:Corporate>Bo-Ex</b:Corporate>
      </b:Author>
    </b:Author>
    <b:Title>In 4 stappen circulair (ver)bouwen voor woningcorporatie</b:Title>
    <b:Year>2017</b:Year>
    <b:Publisher>Nederland Circulair!</b:Publisher>
    <b:RefOrder>9</b:RefOrder>
  </b:Source>
  <b:Source>
    <b:Tag>Ann17</b:Tag>
    <b:SourceType>Report</b:SourceType>
    <b:Guid>{8DE0450C-DBE5-4033-813D-081A6A25C5FB}</b:Guid>
    <b:Author>
      <b:Author>
        <b:NameList>
          <b:Person>
            <b:Last>Nagel</b:Last>
            <b:First>Annelies</b:First>
            <b:Middle>van der</b:Middle>
          </b:Person>
        </b:NameList>
      </b:Author>
    </b:Author>
    <b:Title>Naar een circuliere woningvoorraad. Praktijkvoorbeelden van circulair bouwen/slopen/renoveren</b:Title>
    <b:Year>2017</b:Year>
    <b:Publisher>Platform31</b:Publisher>
    <b:City>Den Haag</b:City>
    <b:RefOrder>12</b:RefOrder>
  </b:Source>
  <b:Source>
    <b:Tag>RBW18</b:Tag>
    <b:SourceType>Book</b:SourceType>
    <b:Guid>{5A5DF587-8AD4-4C2E-88C4-E71B27E5CA9B}</b:Guid>
    <b:Title>Ondernemingsplan R&amp;B Wonen 2018 - 2022</b:Title>
    <b:Year>2018</b:Year>
    <b:Publisher>Bakx Reclamestudio</b:Publisher>
    <b:City>Heinkenszand</b:City>
    <b:Author>
      <b:Author>
        <b:Corporate>R&amp;B Wonen</b:Corporate>
      </b:Author>
    </b:Author>
    <b:RefOrder>1</b:RefOrder>
  </b:Source>
  <b:Source>
    <b:Tag>Was15</b:Tag>
    <b:SourceType>InternetSite</b:SourceType>
    <b:Guid>{94E2D41A-C04E-4FCE-A372-474977195808}</b:Guid>
    <b:Author>
      <b:Author>
        <b:Corporate>Waste Insight</b:Corporate>
      </b:Author>
    </b:Author>
    <b:Title>Nieuwe recycle-richtlijnen Timmersmans stimuleren Europese circulaire economie</b:Title>
    <b:InternetSiteTitle>Website van Waste Insight</b:InternetSiteTitle>
    <b:Year>2015</b:Year>
    <b:Month>november</b:Month>
    <b:Day>29</b:Day>
    <b:URL>https://www.waste-insight.nl/nieuwe-recycle-richtlijnen-timmersmans-stimuleren-europese-circulaire-economie/</b:URL>
    <b:RefOrder>13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7BA6A601-A939-4D00-896D-E468F345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Bedrijfsplan (rood ontwerp)</Template>
  <TotalTime>1</TotalTime>
  <Pages>16</Pages>
  <Words>4531</Words>
  <Characters>24921</Characters>
  <Application>Microsoft Office Word</Application>
  <DocSecurity>4</DocSecurity>
  <Lines>207</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Circulair businessmodel</vt:lpstr>
      <vt:lpstr>Circulair businessmodel</vt:lpstr>
    </vt:vector>
  </TitlesOfParts>
  <Company>R&amp;B Wonen</Company>
  <LinksUpToDate>false</LinksUpToDate>
  <CharactersWithSpaces>29394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 businessmodel</dc:title>
  <dc:subject>In opdracht van R&amp;B Wonen.</dc:subject>
  <dc:creator>Sjoerd Klippel</dc:creator>
  <cp:keywords/>
  <dc:description/>
  <cp:lastModifiedBy>H.A.M. van Schagen</cp:lastModifiedBy>
  <cp:revision>2</cp:revision>
  <cp:lastPrinted>2018-06-01T08:00:00Z</cp:lastPrinted>
  <dcterms:created xsi:type="dcterms:W3CDTF">2018-07-09T13:34:00Z</dcterms:created>
  <dcterms:modified xsi:type="dcterms:W3CDTF">2018-07-09T13:34:00Z</dcterms:modified>
  <cp:contentStatus>www.renbwonen.nl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