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484713439"/>
        <w:docPartObj>
          <w:docPartGallery w:val="Cover Pages"/>
          <w:docPartUnique/>
        </w:docPartObj>
      </w:sdtPr>
      <w:sdtEndPr/>
      <w:sdtContent>
        <w:p w14:paraId="6670DA56" w14:textId="77777777" w:rsidR="002E5C85" w:rsidRDefault="002E5C85">
          <w:pPr>
            <w:pStyle w:val="Geenafstand"/>
          </w:pPr>
          <w:r>
            <w:rPr>
              <w:noProof/>
            </w:rPr>
            <mc:AlternateContent>
              <mc:Choice Requires="wpg">
                <w:drawing>
                  <wp:anchor distT="0" distB="0" distL="114300" distR="114300" simplePos="0" relativeHeight="251659264" behindDoc="1" locked="0" layoutInCell="1" allowOverlap="1" wp14:anchorId="052366F3" wp14:editId="3A31298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e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6-01-16T00:00:00Z">
                                      <w:dateFormat w:val="d-M-yyyy"/>
                                      <w:lid w:val="nl-NL"/>
                                      <w:storeMappedDataAs w:val="dateTime"/>
                                      <w:calendar w:val="gregorian"/>
                                    </w:date>
                                  </w:sdtPr>
                                  <w:sdtEndPr/>
                                  <w:sdtContent>
                                    <w:p w14:paraId="5A9FC436" w14:textId="0323ED8B" w:rsidR="000F1F08" w:rsidRPr="001A3FA1" w:rsidRDefault="000F1F08" w:rsidP="002E5C85">
                                      <w:pPr>
                                        <w:pStyle w:val="Geenafstand"/>
                                        <w:jc w:val="right"/>
                                        <w:rPr>
                                          <w:rFonts w:ascii="Arial" w:hAnsi="Arial" w:cs="Arial"/>
                                          <w:color w:val="FFFFFF" w:themeColor="background1"/>
                                          <w:sz w:val="28"/>
                                          <w:szCs w:val="28"/>
                                        </w:rPr>
                                      </w:pPr>
                                      <w:r>
                                        <w:rPr>
                                          <w:rFonts w:ascii="Arial" w:hAnsi="Arial" w:cs="Arial"/>
                                          <w:color w:val="FFFFFF" w:themeColor="background1"/>
                                          <w:sz w:val="28"/>
                                          <w:szCs w:val="28"/>
                                        </w:rPr>
                                        <w:t>16-1-2016</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6" name="Groep 6"/>
                              <wpg:cNvGrpSpPr>
                                <a:grpSpLocks noChangeAspect="1"/>
                              </wpg:cNvGrpSpPr>
                              <wpg:grpSpPr>
                                <a:xfrm>
                                  <a:off x="141062" y="4211812"/>
                                  <a:ext cx="1047750" cy="3121026"/>
                                  <a:chOff x="141062" y="4211812"/>
                                  <a:chExt cx="1047750" cy="3121026"/>
                                </a:xfrm>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52366F3" id="Groe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6jWCQAAK4EAQAOAAAAZHJzL2Uyb0RvYy54bWzsXV1zY7eRfd+q/Q8sPW7Veng/eEmqMk65&#10;xh+1VU7iirXJM4eihkookktyRuP8+j3dDYANonEvLdKOPXP9YGrE1rlAX6D7dKMB/OGPH59Wgw+L&#10;3f5xs359U3wxvBks1vPN/eP63eub/7379r8nN4P9Yba+n60268Xrm58W+5s/fvmf//GH5+3totws&#10;N6v7xW4AkPX+9nn7+mZ5OGxvX73az5eLp9n+i812scaXD5vd0+yAf+7evbrfzZ6B/rR6VQ6Hzavn&#10;ze5+u9vMF/s9fvu1fHnzJeM/PCzmh788POwXh8Hq9Q3aduD/7/j/b+n/r778w+z23W62XT7OXTNm&#10;L2jF0+xxjYcGqK9nh9ng/e4xgXp6nO82+83D4Yv55unV5uHhcb7gPqA3xfCkN9/tNu+33Jd3t8/v&#10;tkFNUO2Jnl4MO//zhx92g8f71zflzWA9e8IrwlMX20FJqnnevruFxHe77Y/bH3buF+/kX9Tbjw+7&#10;J/pEPwYfWak/BaUuPh4Gc/yyLKb1qIHu5/huWpSjccHYs9v5Eu8m+bv58puOv3zlH/yK2hea87zF&#10;ENoftbS/TEs/LmfbBSt/TzpwWqq8lv66mC8Py83in4NKNMVSQU372z00dq6OSEXVKFFR6Ojsdrvb&#10;H75bbJ4G9MPrmx0GNo+32Yfv9we8GIh6EXrofrN6vP/2cbXif9BkWrxZ7QYfZpgGh4+sf/xFJLVa&#10;k+x6Q38lgPQbqNh3hX86/LRakNxq/dfFA8YNvWBuCM/Y40Nm8/lifSjkq+XsfiHPHg3xH+mLnu6b&#10;xf9iQEJ+wPMDtgPwkgLisQXGydOfLnjChz8etjVM/jj8BT95sz6EP356XG92FsAKvXJPFnmvJFEN&#10;aent5v4njJfdRszNfjv/9hGv7fvZ/vDDbAf7gtkAm4lvl5vdv24Gz7A/r2/2//d+tlvcDFb/s8bQ&#10;nRZ1TQaL/1GPxiX+sdPfvNXfrN8/vdng3Rawtts5/0jyh5X/8WG3efo7TOVX9FR8NVvP8ezXN/PD&#10;zv/jzUHsIoztfPHVVywGI7WdHb5f/7idEzhpiYbZ3ce/z3ZbNxYPmOl/3vjpMrs9GZIiS3+53nz1&#10;/rB5eOTxetST0x+mLhmcX2EO134O/+3xHw88hesXTOGibprJyHkQ09iNRuVwNHKDxZtKP0ud8pab&#10;p8UPq9mBLE2iOprw9Ot+aj5ca2oePr79iNl7HH1XnKVhhhaTcjLBv2SK4odPZ3o6fxuogXOL8F2a&#10;PPCg/5nkYdyAz90MQBLqshgOk5k1HI1rEiAaUU+LYVVOaGopGjEZNjUaIgjF5EgzPKEoqmFTjuHC&#10;CaMq8JiyiabnKaHI9LaJe8sYcW+pXUxMvt/M/7kfrDdvlrP1u8VX+y0cN1lS8iCnfxKxGc9xArkq&#10;6gKtT7vnTU8xrMdjaO20c0pBOYgj5cqBBCZyqqFfwVyT55PB9bfd4z9AJBAMDPBLN43BzYh1kcb3&#10;W1a36DbwMZntRMcGb5//tLkHxZ3BD7HB9VbZEdiqmTZOx01ZNJOSBzKIhWOkxbRqxo6nNVNYf89l&#10;PM78vdA0ao33gxgJ9yBpPCTuXU/u0KeHpxWowH+9GgwHz4OidKT4XRCBL1ciywHxAR7wRxEMhyBS&#10;TW0YDPcgU4zKgQkElxiEJrUNhH4HmWpY20CYGkEIfbKRxkqoLsY2EgLHbqSpEoJ+bKRCK3vc2G0q&#10;tLphJzJQ52i8iFQ+ybVK6zzXKK3zUZVpk9Z5bixplasGYV6HwTlbSigBg/Fx7QYsfgJVRLwpXHq7&#10;2VO8RqMXFvTOE2FI0ejOCIvNuuMwCc9rF4ZSCNmzpnZhdJyEx86GtwtjPJHw9CxhGjLcw/O6CFcj&#10;4ud1snC9LM7rZuH6WUQdFVW690Tx4GmKYwcC8vrmrdgMsHh6vfSa6MfBM5wQTM5gCWcKu0K/f9p8&#10;WNxtWOJwEpXjWcdvV2stVWEKQlOwLE6x/mv/uWWwiXQZdqNVjNsEOFiF8+TEJqJ9/nH+Ux47FtVh&#10;PrfC+U6AtJHzyKEJ2Mi/ZP8o/ymPlJFzCjRfbfYLwSb980PCO6FXqRxHFJaHKLkjeKc36gLenx/7&#10;U1Dy9Wy/lGfw80kRs1skoNb3/NNyMbv/xv18mD2u5GdWlQvgJOGhmPUvFuL64PVwGrpeMVzlxIcE&#10;8q5/v16AWsIXpYyHTRGp95qMB4mFiWc80+FoIoxGMZ5JXXhSWZfjYcWkG6/9csYDs8Yj60hntAsm&#10;J1U2bK3JR3neBJMVWMGEPHmKEnnfqQ0DaxRgqrGNo33vlHyv0RxYhIDTZHC06y0gZAJFbKdgOpD2&#10;TLMdNMZGithOMcwoKaI7eSyt7oa5RdqqmO5kmxWpPAcV6XyS6aBWemG/O7iP44spRxkgrfRci7TO&#10;1ZjEDOiJk8EMfwfEKUtUC0cRi4gjknMOfPhFPAtThngWmY+X8yxpW2ia5xz+U7hHhWEP9jRtZyiN&#10;SMEWtbIdMq2E5sweu3phfvFDYWPOkqM1IGKKYtSzcJWITb2j8Q/zn9JTuApqmifQ/kv/2VMxJER6&#10;KvZzFlv9AoZjWC6xSTFSSsU41rk2Fctl53zyqcR/nophsXhaXTH7lKaWTrlYUY6TDJVmB+w/UxhN&#10;xsh9WjCaGbA/T2E0LxgT8bFwNC+oiBekOJoWFKMckOYFBeewUiTNCyrOYVlNishYmWlUxMVqJKjs&#10;7lGSIZBNyfalzYrIWFNRls5sl9b5iDmigRVrnVKHJpbW+yTXR635aU3UzsSKVD9kRm00TCsf7ien&#10;McocB40V1cgeExRtHaVKvCW7bWQKjnJINpojrNQjnrqYQ9NvoKgyrwAOTj2zbLJo+h0Uw1xP9Uso&#10;sJyQa5t+C+PMSyj1S5jWublE7jxoDSlMU2mVfgXjaa6XlX4DuddZ6ReQnwGV1n+ZeZlUkxEan5+Z&#10;ldY+p+HTMUvULEDlDQbi66NYxvRQtipA5a0Y2nAUy3SwjhWfGQ+11nsOSatdW/o+UrJz6J9epJQN&#10;rMgOg63fwdJKCrQ9U0+GlsV9GNMhjpnM4j4Y6BDHZGVxH/10iGNCsngUFGa76qKXO1i0c7pKFo3Q&#10;YbTOEnddhV06S9x1FbbnLHHXVdiXc8TJvlDbYUPOEnddraOuXh5dUzMQXTObeHl4LX05zdrH4SRs&#10;Jfo79trxX/pPF4KzEKyyU4r/1n+68FWUAT/QKkZkAo+E52kVc8sXcHatYiN5v/CvrWITeShIWqtY&#10;MYRHQ+OIf7ULkhclQVCrdkE3ojwxzKYIQJccIlLXMva8ev2nU/PQPRpcp1VwLH0BjWkVw9KPDIH2&#10;x7oOd70PZxa73i68PbTXOVREIx3jToZ5xxC250K/gnXFIs1PfgULEyVNm/D0v3bapEJd1ESmbz1p&#10;ENW4KhmfNhkXNZkLKvlCCIj1Lu87L1rBqinEQrUZrI9entJ0mkjwZMQmWYvA8gfynkGB8oJIBkVH&#10;LxwJpW3RsUtDoZ7RGB24lLTqlMLouKWoKDg2cKDg0OKC6odSHB20lLwMZuBE+RK7PXG2ZFjYDYqT&#10;JWaDolTJiFMlVou0pjMtijVNkbAFpHWd0VG0bDUZZpRN6xRHbVPmINU2FgqOMmiN3aY4QWIjRemR&#10;ySij7yg5QiFw2qQoMzKBBkw1lVrfmRZpfWe1hNLOowYorWi0SI/thlcujReHOtMjEEW/BpDWdnYo&#10;RakQyoSkQFEipM4N7igPwglKA0kbkex8i7Mgtk2LkiBFRckZQ0tRDgSTyexdrO8MkFZ3zkBqfSsL&#10;2eca+lyDsNc+15AUbf4Ocg0XZwNgBykZQPbJygXQ1+CBPszP1TSeiPmY0n+6QF+wmvbAkrwQM8+u&#10;0JfFYKdb408Bg19olZIgFW6oVUqw4PVapVypKrxsuxiMNrrp/EI+cPdi7R2AdScwPLstuHdYXS1j&#10;rK5uitHoUpkotkv9rhi4613S0g6PjI5cgqT8OoZZZsT2MXsfsxv7yjOlDhhpaczOc/DqMXtTYfuV&#10;zMyyKgr8zIG0j9nLuq79Ppsp9tlcseo0DchPY/YGK5snYb2O2QteAEthNN+uKbgxcHRsU3KpQ4oD&#10;s3AM7hCTm0A6tmGyXaRAmmyXWEo3gTTZltXZFEiT7ZIrYY2uRZH7mBegU6Qodq94Z4wFFas7o+8o&#10;fMdeXLt/5L+UOnNYWukjvBlTV1QPd8SqM+8viuFHXM1h9VErnrZlYV3c0JdWfVNQ1YSBFUfxiPVN&#10;rCiOB0oGK9K9FDmk7YpC+dGU6mutdkW6LzJjIipxGHF4aWFp3WMM2l3UQ75ucurSqpeibaOHWvMV&#10;qlrMHkYRfc2FEilUFNOXOWVFMX3J5SAGlDYy2TkdBfVSv2RA6SGPbZ+ZDmq1ZyZPVNlAwbh7fX0w&#10;3gfjfTCO6gJrB+W/Ixi/OLomD0XhNU1wK7yOFw5z0bUrfKnboztyVxQehR36Pvr2ny4KR4sgBlvY&#10;Giu6hVuwl1Yx4pxAAzNpFaM1JpID62iXcyu8YBTtclSGBTywhXY5bLIkOTCBDjnRytEQe6X5T7c8&#10;7hbc4cHb8bBRlduHUdsWkUO7opb25rn9B/CqrWg1vDk6C4/ZKkbpeRLrGAEu3ICna0WLh7BXVx9H&#10;93H0+XE0JksaR/MgvnYcjSNTarf2PUZ1jdsRcNy9OSqrCaYHr30Pp1cMo6VeTS9rJ1F0axCNdeTn&#10;QQqi6S0vx6UbQHVMUVKok6JoZptB0bSWGXKKomMJrLCD1iY90oEEkeMUREcRTI19tvVz3jx4MQ+B&#10;npmGXMJCCINcqX8h3tT7T/GQtBrdLeV8S6jK9Bj+U7B61+IPxusPBug8+jOTooXdSl0Lk8ZruxaU&#10;SlVjN/qLUVVJ2dTRtcCzUAaOXQsqGK+ZoSWC1uZahMRrCZ204v0XSWGW9izY8L8cpCDas9gg2rHw&#10;YUMpSORYJON12h3tWDibmqJox2KDaMfCe29SkCgjK7mb06ZE+VjyT4LSZ27soN1FrndQm4RBvHXg&#10;YndG0RWiauj+5UE1xgP8VCj0957Hf4oHEiEEfW1BnIv1wkjwEP5ToNBkPK+jXLr3eL3HO/uw64zH&#10;g7VMPR4ne67t8UZYlKRcNsb1qJlMcZiimEu/KNmUo7AoibMjm+F1KomrKUcxU85LaKd2GlGNJduk&#10;RbTfy+Jo10c23sDRrq8aUZUr0E6dhfZ+2K9qAmn3VxXkRQ0g7QCxu9QE0h6w5BMJDSDtBAveg230&#10;LXKDJXyl2abIE+Ld2q0ioh9WAGn9xcbSGi951c5ql1Y6zprMYGmtl7yaaGFpvRcVrUwa6opWJivs&#10;IDc1H1UXT3PN0qqvh6UNFS1MIhI3WxWtS9ZcGG70MKov5qpQo4PxsiQH7RaUVjwXvVtQWu8NL49Z&#10;UJHeM/O41OO9GdNSogWlR3xmYEVbrsc1LXkbSNGiZGYuR2uSwMgg6eHOCY7UKlAcHabEmKmo1Sat&#10;88zwjOqMx1xCYSFplWf0FK1IZjVOu0JCy7kawxgH0V7rhivyjUZRHj1A8aK5ARXttUZEZes82mvd&#10;EPm3oLTSpfbBapVWes7LUOWYanrG8NVa69ifl2mWHulVlRlV2Fd4fGLRZGYNqOVRqkRBiTnW6TyU&#10;0HokQ+12jbQrLVGIYGPp0V7iiApT9bSSFJ5Y4OgMG0urvpxQeYfxGnE4vMLCqW82ltZ9BXdiY2nd&#10;5/wE7QANja+4UsRqllY9B8vG4KLTnI5QudHVaM2rsdVHmD8nwszuNneJxztkYlRAmhfHqAS7vbvo&#10;3Nk8OgYXo/uUasfGeokO+0L932OhfnYQuBXlyw4FyKO7AQyndc54J69FIxIryWeJuwEcshrtA5h8&#10;D6HDu5yD7tbu78LxwR3orqvhApEOcdfV0XlddUcB3IXt4u3o7ui+O5hz1dWLE1/keyjzRe7FSn3x&#10;91CxT1jlKkpO5Xyqyn9KygqBLb+wkKr2X/tPJ0ZbJ/FQHAkgffVf+08RQ1DKYog72+WIyAAOMWW7&#10;nDtOAfFiqxwiRcZDLNguRxQfz0Wc1yqHcxZJDDFcqxjWyVisY4OK24dAl1m1Kk/eBOKqVjG3+QQM&#10;vlUMzIfeF2Z72zPlkY7JYOj61+k/5bXKnEYc04olqkWM0iol7epqvSt0QmzRCuZLdWSNOdv+BpSS&#10;XmdHZRJNPH7r7YMSTJ/lwOVbGwcWz3Lg6a1yYOgiFxiI177/dJOLYgS0D/y6HW8Czk5ycipxVitg&#10;zSzXMWfAiFmsI42eMzd9lVBfJXR+lRBGZJrY5uH+Cya2mynWck+XcnEjoz9XtBqOp2EOX3RABqeL&#10;2GrohPVpOIiLD2mCaxEdhXP2KgGJInAKmg0UTOQQnXK2IkGJYm8+vTBtC3xGQCk4bZXA6LCbN7QY&#10;jcGrDjB81KCYU91rHXLLHnsDJ0plSwlV0p44kT2hXIeFpLWMRA1SCilSpGdE+DaS1rRk0VKkSNcN&#10;ba+x2hRpmzNfKZJWd4E8sI2kFZ4B0gqfZFoU5a/t1x9nr3M4Wtv2xIhS15QocQqCS/ucS8WykaC9&#10;FJ8XF57w+SZKMI4Q4l1wWxCd74FQjYalFaoJb/ZsMheoCQfvIGtCOTtOuiczB+LXUajv6u9hUFtp&#10;pKsFLCbt7JVUQGRT/ESWbDpCX4Rg2XNb/ykc19VZwIi1tk34/MQH3h7Dfzosblg4iNF/6T91aONf&#10;kf+uJ609aT2ftMJrpqSVY+Vrk9ZmOB4fS9unDRgqE0VfjVFPy1B/OER85wPFy0krTzXNzU5JK2Ls&#10;Fs4qq+8JiCZTWNZDOXmCEjEpLpBPUDSRyqBoFsVcIwHRHIqohrTk02Mal/s8vHna7ja6wOW5NFzQ&#10;sbe7/tMlPDA84Fo6pGIn6xF6C95b8LMtOBWHJBYcv4RBu7YFV/V0zWQ8CfcxewuOYz+8BW8aulYX&#10;bcCUvdiAcz6+zX6jxKLFflMwnEBo6y0X1iYY2npTxiHB0La7poqptB3adpvt0KabC7hSDB37kv1P&#10;2qEjX77sIsWIEg0mSJRmICciIJ+eE8mGlNAzLPadXyhoX0Czw9WLHRSGA/wTVH9xSMajBO3xTsV/&#10;inuSkCy8Yv+l/xQhiY46lpvEhSHbIZPdI/jPPlLZ9fd2ffF0+b1dRLtSP8dU+Op+boIjpmFUYQ3w&#10;w2iEohx2L97P6QOoJ2OXfb+Go5PMQZunK2QxWYvoVCS5mBQk8nWcXk9RtLPjpG8KE7k7zq+nMNrf&#10;cT47hdEeD3XgSIymMNrlZU6M1U4PCDZO5PZQgGppJ3J8eSSt5sI+65fIT1gW4Mvdja7F51dRDjpV&#10;EWWSAhAzCwtI65pcuoGjdc05aFF179R/t8V6FzMMjBJO+2IkXMwxeDUnyzFc2rSj8sKlalF800Yg&#10;qNWUqQ3j1/ML/yk8A/Ub54jRRAVaKNzyIP5TwFxGuoMk9SH8p7wlDpfGv7t9t9v+uCUWF/2IS9vd&#10;laKwssJMvtttFluJz0gYEt/Rn/4ACgiPTT9+v5n/cz9Yb94scdXy4qv9djE/YFjz2D/9k/A8+Xsf&#10;Rm8eHgYfaaGkcZOinuBCX3+Xp+coRTVsSpRZ8X5u3DI6mjRM0RH9LP+SIDT1dIqKH2Y58+U3Hw+D&#10;OT1iXI+pIJm3hDfj8fQkJ3tUDrWQWNjzfjv4+LRa46ft/vXN8nDY3r56tZ8vF0+z/TVYIIhBQgJ/&#10;kRILWJqx0++owN5BObr4uFu+mE7CLSTEB6+X7Sh8Nce7e9fXu9N8de1z50cRTU/kIMsURtOTYkQp&#10;awNIE0Hcw4ljGVMgTU+qIVFBA0jTE2DYSJqg1Hytu4Gk2WAWSfNBYNhtivggrp01excRQpxlm4E6&#10;R+MRIyz40EmjfxElpEyTofKIEvLtHxaQ1jlRQgtIq1ypqeeEny8npGHCeSfYlZeTQnfmHSxLK5XD&#10;5XJEvmA3WsW4TZCDVThPTmxilo3iijR+LGZ3K9GErSWi2XGUHSYREch20vrLU0N6WbPVdjkbfJit&#10;6Mg8/Oe6x0538WYFzwyd7Derx/tvH1cr+ovVevBMNfj0c/RF+BuBO3yUPOTPf8J2tz98PdsvBYef&#10;Qc2a3e4279f3/NNyMbv/xv18mD2u5Gd+fWgxkYk9Eyf66e3m/idwrf6UoReeMoShn7CmX2SNv8LO&#10;SJzuyHNjMsWtjvwUxZokXcaMsq4aLCi50erJ7fz9/vDdYvPEA/sDqpt4rISCuSPfwdwKGRL2dGkS&#10;6ZQ1uVr2XO6MtmEaaRZNmlDquRwYMJozYXuliaM505SScAaOdt+8u95oj3bfxTjToIgx8QZTA0kz&#10;JjTGblLEmApwPbNzEWXKY2nKhKJRG0orvBhTgtDQVESZqtwA0DrHEa8ZKK31HJLWOh/hb7VJaz0H&#10;pJWuGtSzr98t+8quJ8IikSG8C4WPvKKIN31Z3SbNZCJrNALJTB5LM621tuO3cXJL2oZyyjYy5A7P&#10;mbbn+dxOMhijVjBuN/ThZg57+rsN9SBuGYwM661LjnaiE1PDmXatfRAW5m4RzT5VpDrOpu4JXU/o&#10;Dncf/z7bIR3IHFWYqfsHsl+/UhqMvHLC6PBLTATiy0g8+qzjXlKONEOibzzBHrx9/tPmfvH6Zvb+&#10;sGF74qlYkmccDYthhf2DwDoyOtxijcBLUoTTcniSIYSteymhE9Okydopn8ORXdKWIyvUBAOnbzwP&#10;UhRNL8YlKIEBo/kcb+9JYSJqwffLGDiaWTALS3E0scCtSXZ7TolFCqNpBepVzV5FVI74SQoT8Tii&#10;J65TPT35OfTkYhePF8NrdBjgL/fwdLkR/KMsDGT9Hj2KvKjMpayY4zLuXq+smIChVKPNI4vQKVm4&#10;ZtErKe3nJy36tAgNhvX7pzcb5JJgbT/1O+1pbSv1olzsE/lKZMku9aKYOJVPjJTDsj5dTsIK3YSS&#10;sHKwPw4ivGJmRLbct3nSpnZrgxlPyqF6CqNdKZ9dZ+BErlQuReP1Ot2c2JfScpIBpH0p7291Rwlo&#10;IO1MS164MYC0M8UiGJIQac8id8qXdhtAkT/FAV0mUuRRkQ+zO0cjMaSzwLIyWJHC5SK69M1FqREM&#10;uwyWVrqcXWd1UWu94AIqQ1vRMZSjCd/SZrRLK56WH219adU3cnlcikWG6qgvnNlmYsGnHaXQO1v3&#10;0UGUBaqtbCyt+2aY6WN01z0C3gxWpHu5WtLoo9Y9Lpmzm6WHfD3ONUurXhKL6ZiPzqKspkQijRER&#10;nUXpLshLJjTVaobXU/FhohaUHvS4vtDsYHQaZckE2YLSZoar84xhGh1HWcj9manaaU9oaDtn8VJV&#10;RcdREk12TQIvCqnq2dJnr4/pHvxkXR0mhAir/MKaOE2UzSpBaeBrdz5x3i4MtZCwX0FrF0bHSdgX&#10;jrcLY0SRsF/DaxcmS0nSYe2tQ9z1Eavn52iEDB6jn9dNx4vvwjFPHY1xPY2zePnX47oa+HQ7Ohkf&#10;anuon+8Qd10Na6Id4u6VStCO0dkh7roq1+V2ipMpoLYHut+O/ju9IA86QbKVJvgFoRjsITTVcZ6V&#10;GwtFUL/Pi/pPye+6TevgN61RFh1FimdWHVfL4wAlFpOVumxgB04iXeg4cAl8g+XAKFpbBy4hciFh&#10;5DvpP10NpusGmEA7How09eNoiD2O/3R4qOZkuaHfXuy/959OzgW8o44TwRynh+dtbZ5LkcOrtoq5&#10;C/LgMVvFyFOjr/CGrWKuyhWerlVMZnEfjvdVCv/upDZMRxqOsx25djiOck0kq8US4PhoxOY0RY5Z&#10;bfwGhkmicRyZF4iIz42/OKstZlHHrJoqE5Ucs4nQErBYgZCecc3emJh7igJ7G1BKPlabNasfpMOS&#10;DIomx3J+VoKiIxI5MTzpEVQb2kIUO9WKjgKPWvnM+bUwskuO/MEMA5nB4Hg5l6GADM5HBliWL7hr&#10;9jqkKDlCHKV9fbl3UP2q629j1RU2NHVQXH5wbQdVDHGUrjB4bD+tsZUjdlD6sj6kjq/noOQcV+0V&#10;Th2U3N6sJbSDkpSXNPaYTYbNCAZfLuvjWF2DaP9kg2j3hC0OuNsuAYnck6TMTpui3ROyahaKdk/k&#10;KVOdaPckl/UlTYmyw5JHOm1KlBsmLycd+sy9XDa1YmeRLnaKtLMCThG6f7lTlOCz45RhEeo4041a&#10;A5cYRoIPS/2nhKcSPHfsrOz9Zu83fxt+E2M69ZtsMa/tN1GOVLgjxGu9qdFvi8S1tihYcpEdLcOG&#10;TOpFoR1dmIYN+JK30V7t1HmO0TiONI++UXvPLI52oBzfpTjagVYNn1CQtgddPzpiWow0GqSdKA63&#10;sDum3Sg20plA2o+WU/KBhoa0K0UVio0UOdOS1w4NqMif0j1UZquitVZaJTabRcmzoKmyLDNYWukY&#10;ehksrXW6+9Bul9Z7IYdnpC8wWmut5Ma4dCxQ9jK0nirf7T5q3de8Xm4Mh2itNdfFaKlV1iEtqGis&#10;Z0ZWdHDyKNfDaKW1pD0XxoCgioqghkbuk0yVhaLfo5Qc7ZHqne5NOELxOr7VQa33XKO01sd8draB&#10;FK2zZpCiZVZg2OOK1l1CyzMjgYL6IDPmcyitNkWj3VZ5tMia751Wea53scZpadtqk9a4HFyTvrz4&#10;zj+5li0dB+mdf8aQok2OQVMjPq/caBWtMgQpXMZojk4sKR2FcBGt3UFaKAlQXAZgtUoP9Jp3ZFut&#10;0lrHAQGZZmm9V1w1YWFpvRe45NPuoh7rJZ/KbmBRAXHoYsl7jIw+xnf+8VYsC0trvsQhPGa74jv/&#10;4CzNsUWXhxzbNcn0kVaoglSRbZfWfcUJWKuPWvdczWF1Uau+ajLMAxdBHZslt/umQz668w/tsbWV&#10;3vknSH2gatdz2IFqPq7FkEXI9/keZZ/VjMsi3wWS3l5hQI6cFPnZljtkFUk345JmwlmO7Yrs7/yj&#10;ShmrVKu/8+9AdW2UKdvODks6R4DcGK8qwSlYGTT+HoPPVxjkdiR6ufYSCUS2PJTDSPaJMf8pCTI6&#10;lJFGPE59kBIy/7X/FDFEpSzWtf0BIafIySFJ+WUvt6KFgLH1uQgVGY/uHGxrH8JAlkOg1y6HYx+o&#10;uwjiWuXcY7vKVfzKQ8dTKSbCQxFYtT7U1aE0HSVGAoaQoRXMSQUC4t+n/5T3KtpAINOKJe/gvCc2&#10;HYVKFACzLtpflL/0Dxpue++47I9fZzhVynfPf0o3kSVmsa6jVFylHsh861NB4xkPRL1VDhRd5JAa&#10;aOsF6DfLFWEzg2++/3Sz0F0LAfLcigfazHgdxVagxCzWcS2otzenz+w3IuGdzm7781l+xe28mO5p&#10;gpwtyS+YIB9Nh/Xw9ISWEU5oAVmkfUg4+oyuEZQZflF6nDINsjjWlhsv5JwBLaKDecqipCA6h1JQ&#10;CsVA0WE8BfEpShTCU6bJQNEBPPYhWDAwnyET4K4O5Jeou6SDd85Xpa3RkXtR8RHJqWqilLiUhbka&#10;gePSQpwQ5405RseihDgfX5M2KUqHA8NWUbT1CDlzS0e0wBmUVCB7YSqbivSPUpQpNtqk1V1wotjq&#10;nVZ4Bkgr3F0dmLy3KA1Oif60QXESnBb0jfZE243siRFlwBVMn2+xg7I+35ILV+3tJReXTGDoU8RH&#10;o9uK+IR9e8+Ri/eE4kptTTagEkKK5aw2nkkGDP6q6+pAYegwqK1gLuI63j/muar/FM5KKsAz3QTP&#10;tt/v6QAlbe2BCy87Ai6R6mDn0k0EGm0PjF+R71pPfaGznvryOc6/1kk2mEcp9WUmc3Xqi01E5MUp&#10;TC9LVIqc1FRGFxDW4xB7X059OZzWJBBzNLAbcvCI93nkHambZr7nXEBIjCxF0cy35KL/pCmajmGl&#10;0kLRXIwZSwKCl2j059PjK5d7Trx52k54ieOkZX8awzxm8p5HciUdUr0f6GsEfxs1ggjTUj/AvO/q&#10;fuBYI4hbEWrKA7Lx9TWC+hpDXK3gc6YXu4E0PD+xmpKe1X5CewHKXCQQUfpjDOudYmgfYGJoD8Dl&#10;HimG9gCUh0naoR1ATR4txdBxOHmRBENH4XIVQLK3LEp6mCBRyuPYkE/PFWXXeqFneIeLTma42M1h&#10;OMDLYQy8PDwEBMVXPEqyTk6EZKxlhSTQPCsgCoUGPiLynxL09d6y95a/DW8JW5l6S17rvrq3RDmh&#10;W2dsioocZuwtxzitAB6EDy676gGgkgvR3vA0anKr9lrk1GGmIJHH5Dy2HNWiUbTL5DR2CqOdJt82&#10;YzRGe02p507CPO03cdsOMsZpa7TjRJYbBY0JjHadQLBxIucptyomQJH7zCNpNRd8rWKKpBXNlw0Z&#10;XYsWDKQUPwXSqubDsiwgrWsiBqmOosp5zqqLqntq8LvNql/MUzBKOJGNkXAxU+GBmyUhLhEc1lM9&#10;sfCfLquMSQPWgyty2pK31GriRmH8ehD/KWCuiqdLzB2fhQqntmeSYcAzO47D6QlST5C6CNLx1kA+&#10;kzzcqci/f35Hh9DAF+9m2+Xj/OvZYab/zX9xuyg3y83qfrH78v8BAAD//wMAUEsDBBQABgAIAAAA&#10;IQBP95Uy3QAAAAYBAAAPAAAAZHJzL2Rvd25yZXYueG1sTI/NTsMwEITvSLyDtUjcqFNaShXiVKgV&#10;INEDIuUB3HjzI+x1ZLtpeHsWLnAZaTWjmW+LzeSsGDHE3pOC+SwDgVR701Or4OPwdLMGEZMmo60n&#10;VPCFETbl5UWhc+PP9I5jlVrBJRRzraBLaciljHWHTseZH5DYa3xwOvEZWmmCPnO5s/I2y1bS6Z54&#10;odMDbjusP6uTU/CyC7vXOKa3bO2ft/vKNs2hGpW6vpoeH0AknNJfGH7wGR1KZjr6E5korAJ+JP0q&#10;e4vl3QrEkUPLxf0cZFnI//jlNwAAAP//AwBQSwECLQAUAAYACAAAACEAtoM4kv4AAADhAQAAEwAA&#10;AAAAAAAAAAAAAAAAAAAAW0NvbnRlbnRfVHlwZXNdLnhtbFBLAQItABQABgAIAAAAIQA4/SH/1gAA&#10;AJQBAAALAAAAAAAAAAAAAAAAAC8BAABfcmVscy8ucmVsc1BLAQItABQABgAIAAAAIQDrD86jWCQA&#10;AK4EAQAOAAAAAAAAAAAAAAAAAC4CAABkcnMvZTJvRG9jLnhtbFBLAQItABQABgAIAAAAIQBP95Uy&#10;3QAAAAYBAAAPAAAAAAAAAAAAAAAAALImAABkcnMvZG93bnJldi54bWxQSwUGAAAAAAQABADzAAAA&#10;vCcAAAAA&#10;">
                    <v:rect id="Rechthoe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black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ddd [3204]" stroked="f" strokeweight="1pt">
                      <v:textbox inset=",0,14.4pt,0">
                        <w:txbxContent>
                          <w:sdt>
                            <w:sdtPr>
                              <w:rPr>
                                <w:rFonts w:ascii="Arial" w:hAnsi="Arial" w:cs="Arial"/>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6-01-16T00:00:00Z">
                                <w:dateFormat w:val="d-M-yyyy"/>
                                <w:lid w:val="nl-NL"/>
                                <w:storeMappedDataAs w:val="dateTime"/>
                                <w:calendar w:val="gregorian"/>
                              </w:date>
                            </w:sdtPr>
                            <w:sdtContent>
                              <w:p w14:paraId="5A9FC436" w14:textId="0323ED8B" w:rsidR="000F1F08" w:rsidRPr="001A3FA1" w:rsidRDefault="000F1F08" w:rsidP="002E5C85">
                                <w:pPr>
                                  <w:pStyle w:val="Geenafstand"/>
                                  <w:jc w:val="right"/>
                                  <w:rPr>
                                    <w:rFonts w:ascii="Arial" w:hAnsi="Arial" w:cs="Arial"/>
                                    <w:color w:val="FFFFFF" w:themeColor="background1"/>
                                    <w:sz w:val="28"/>
                                    <w:szCs w:val="28"/>
                                  </w:rPr>
                                </w:pPr>
                                <w:r>
                                  <w:rPr>
                                    <w:rFonts w:ascii="Arial" w:hAnsi="Arial" w:cs="Arial"/>
                                    <w:color w:val="FFFFFF" w:themeColor="background1"/>
                                    <w:sz w:val="28"/>
                                    <w:szCs w:val="28"/>
                                  </w:rPr>
                                  <w:t>16-1-2016</w:t>
                                </w:r>
                              </w:p>
                            </w:sdtContent>
                          </w:sdt>
                        </w:txbxContent>
                      </v:textbox>
                    </v:shape>
                    <v:group id="Groe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black [3215]" strokecolor="black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black [3215]" strokecolor="black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black [3215]" strokecolor="black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black [3215]" strokecolor="black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black [3215]" strokecolor="black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black [3215]" strokecolor="black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black [3215]" strokecolor="black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black [3215]" strokecolor="black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black [3215]" strokecolor="black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black [3215]" strokecolor="black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black [3215]" strokecolor="black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black [3215]" strokecolor="black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black [3215]" strokecolor="black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black [3215]" strokecolor="black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black [3215]" strokecolor="black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black [3215]" strokecolor="black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black [3215]" strokecolor="black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black [3215]" strokecolor="black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black [3215]" strokecolor="black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black [3215]" strokecolor="black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black [3215]" strokecolor="black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black [3215]" strokecolor="black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black [3215]" strokecolor="black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B1220AB" wp14:editId="517BFBB0">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402330" cy="54102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3402330" cy="54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2B88D" w14:textId="77777777" w:rsidR="000F1F08" w:rsidRPr="001A3FA1" w:rsidRDefault="004428A2">
                                <w:pPr>
                                  <w:pStyle w:val="Geenafstand"/>
                                  <w:rPr>
                                    <w:rFonts w:ascii="Arial" w:hAnsi="Arial" w:cs="Arial"/>
                                    <w:color w:val="DDDDDD" w:themeColor="accent1"/>
                                    <w:sz w:val="26"/>
                                    <w:szCs w:val="26"/>
                                  </w:rPr>
                                </w:pPr>
                                <w:sdt>
                                  <w:sdtPr>
                                    <w:rPr>
                                      <w:rFonts w:ascii="Arial" w:hAnsi="Arial" w:cs="Arial"/>
                                      <w:color w:val="DDDDDD"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0F1F08">
                                      <w:rPr>
                                        <w:rFonts w:ascii="Arial" w:hAnsi="Arial" w:cs="Arial"/>
                                        <w:color w:val="DDDDDD" w:themeColor="accent1"/>
                                        <w:sz w:val="26"/>
                                        <w:szCs w:val="26"/>
                                      </w:rPr>
                                      <w:t>Swieta Ahmadzai | 1652575</w:t>
                                    </w:r>
                                    <w:r w:rsidR="000F1F08" w:rsidRPr="001A3FA1">
                                      <w:rPr>
                                        <w:rFonts w:ascii="Arial" w:hAnsi="Arial" w:cs="Arial"/>
                                        <w:color w:val="DDDDDD" w:themeColor="accent1"/>
                                        <w:sz w:val="26"/>
                                        <w:szCs w:val="26"/>
                                      </w:rPr>
                                      <w:t xml:space="preserve">                 </w:t>
                                    </w:r>
                                    <w:r w:rsidR="000F1F08">
                                      <w:rPr>
                                        <w:rFonts w:ascii="Arial" w:hAnsi="Arial" w:cs="Arial"/>
                                        <w:color w:val="DDDDDD" w:themeColor="accent1"/>
                                        <w:sz w:val="26"/>
                                        <w:szCs w:val="26"/>
                                      </w:rPr>
                                      <w:t xml:space="preserve">               Sanne van der Wiel | 1652821</w:t>
                                    </w:r>
                                  </w:sdtContent>
                                </w:sdt>
                              </w:p>
                              <w:p w14:paraId="28AEE6FF" w14:textId="77777777" w:rsidR="000F1F08" w:rsidRDefault="004428A2">
                                <w:pPr>
                                  <w:pStyle w:val="Geenafstand"/>
                                  <w:rPr>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EndPr/>
                                  <w:sdtContent>
                                    <w:r w:rsidR="000F1F08">
                                      <w:rPr>
                                        <w:caps/>
                                        <w:color w:val="595959" w:themeColor="text1" w:themeTint="A6"/>
                                        <w:sz w:val="20"/>
                                        <w:szCs w:val="20"/>
                                      </w:rPr>
                                      <w:t>Hogeschool Utrecht, Utrecht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B1220AB" id="_x0000_t202" coordsize="21600,21600" o:spt="202" path="m,l,21600r21600,l21600,xe">
                    <v:stroke joinstyle="miter"/>
                    <v:path gradientshapeok="t" o:connecttype="rect"/>
                  </v:shapetype>
                  <v:shape id="Tekstvak 32" o:spid="_x0000_s1055" type="#_x0000_t202" style="position:absolute;margin-left:0;margin-top:0;width:267.9pt;height:42.6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I7eQIAAFsFAAAOAAAAZHJzL2Uyb0RvYy54bWysVE1PGzEQvVfqf7B8L7tJAFURG5SCqCoh&#10;QIWKs+O1kxX+qu1kN/31ffbuBpT2QtWLd3bmzXg+3vjistOK7IQPjTUVnZyUlAjDbd2YdUV/PN18&#10;+kxJiMzUTFkjKroXgV4uPn64aN1cTO3Gqlp4giAmzFtX0U2Mbl4UgW+EZuHEOmFglNZrFvHr10Xt&#10;WYvoWhXTsjwvWutr5y0XIUB73RvpIseXUvB4L2UQkaiKIreYT5/PVTqLxQWbrz1zm4YPabB/yEKz&#10;xuDSQ6hrFhnZ+uaPULrh3gYr4wm3urBSNlzkGlDNpDyq5nHDnMi1oDnBHdoU/l9Yfrd78KSpKzqb&#10;UmKYxoyexEuIO/ZCoEJ/WhfmgD06AGP3xXaY86gPUKayO+l1+qIgAjs6vT90V3SRcChnp+V0NoOJ&#10;w3Z2Oimnuf3Fq7fzIX4VVpMkVNRjermpbHcbIjIBdISky4y9aZTKE1SGtBU9n52V2eFggYcyCSsy&#10;F4YwqaI+8yzFvRIJo8x3IdGLXEBSZBaKK+XJjoE/jHNhYq49xwU6oSSSeI/jgH/N6j3OfR3jzdbE&#10;g7NujPW5+qO065cxZdnj0cg3dScxdqsuk+Aw2JWt95i3t/3GBMdvGgzlloX4wDxWBHPE2sd7HFJZ&#10;NN8OEiUb63/9TZ/wYC6slLRYuYqGn1vmBSXqmwGn036Ogh+F1SiYrb6ymMIED4rjWYSDj2oUpbf6&#10;Ga/BMt0CEzMcd1V0NYpXsV98vCZcLJcZhC10LN6aR8dT6DSURLGn7pl5N/AwgsF3dlxGNj+iY4/N&#10;fHHLbQQpM1dTX/suDv3GBmcKD69NeiLe/mfU65u4+A0AAP//AwBQSwMEFAAGAAgAAAAhAJANlXLc&#10;AAAABAEAAA8AAABkcnMvZG93bnJldi54bWxMj0FLw0AQhe+C/2EZwZvdWImGmE1R0YsoNbUUeptm&#10;x2RxdzZkt238965e9PJgeMN736sWk7PiQGMwnhVczjIQxK3XhjsF6/eniwJEiMgarWdS8EUBFvXp&#10;SYWl9kdu6LCKnUghHEpU0Mc4lFKGtieHYeYH4uR9+NFhTOfYST3iMYU7K+dZdi0dGk4NPQ700FP7&#10;udo7BffP5vVmadA2xduL3TbdmjfNo1LnZ9PdLYhIU/x7hh/8hA51Ytr5PesgrII0JP5q8vKrPM3Y&#10;KSjyOci6kv/h628AAAD//wMAUEsBAi0AFAAGAAgAAAAhALaDOJL+AAAA4QEAABMAAAAAAAAAAAAA&#10;AAAAAAAAAFtDb250ZW50X1R5cGVzXS54bWxQSwECLQAUAAYACAAAACEAOP0h/9YAAACUAQAACwAA&#10;AAAAAAAAAAAAAAAvAQAAX3JlbHMvLnJlbHNQSwECLQAUAAYACAAAACEA2YXCO3kCAABbBQAADgAA&#10;AAAAAAAAAAAAAAAuAgAAZHJzL2Uyb0RvYy54bWxQSwECLQAUAAYACAAAACEAkA2VctwAAAAEAQAA&#10;DwAAAAAAAAAAAAAAAADTBAAAZHJzL2Rvd25yZXYueG1sUEsFBgAAAAAEAAQA8wAAANwFAAAAAA==&#10;" filled="f" stroked="f" strokeweight=".5pt">
                    <v:textbox style="mso-fit-shape-to-text:t" inset="0,0,0,0">
                      <w:txbxContent>
                        <w:p w14:paraId="6642B88D" w14:textId="77777777" w:rsidR="000F1F08" w:rsidRPr="001A3FA1" w:rsidRDefault="000F1F08">
                          <w:pPr>
                            <w:pStyle w:val="Geenafstand"/>
                            <w:rPr>
                              <w:rFonts w:ascii="Arial" w:hAnsi="Arial" w:cs="Arial"/>
                              <w:color w:val="DDDDDD" w:themeColor="accent1"/>
                              <w:sz w:val="26"/>
                              <w:szCs w:val="26"/>
                            </w:rPr>
                          </w:pPr>
                          <w:sdt>
                            <w:sdtPr>
                              <w:rPr>
                                <w:rFonts w:ascii="Arial" w:hAnsi="Arial" w:cs="Arial"/>
                                <w:color w:val="DDDDDD"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rFonts w:ascii="Arial" w:hAnsi="Arial" w:cs="Arial"/>
                                  <w:color w:val="DDDDDD" w:themeColor="accent1"/>
                                  <w:sz w:val="26"/>
                                  <w:szCs w:val="26"/>
                                </w:rPr>
                                <w:t>Swieta Ahmadzai | 1652575</w:t>
                              </w:r>
                              <w:r w:rsidRPr="001A3FA1">
                                <w:rPr>
                                  <w:rFonts w:ascii="Arial" w:hAnsi="Arial" w:cs="Arial"/>
                                  <w:color w:val="DDDDDD" w:themeColor="accent1"/>
                                  <w:sz w:val="26"/>
                                  <w:szCs w:val="26"/>
                                </w:rPr>
                                <w:t xml:space="preserve">                 </w:t>
                              </w:r>
                              <w:r>
                                <w:rPr>
                                  <w:rFonts w:ascii="Arial" w:hAnsi="Arial" w:cs="Arial"/>
                                  <w:color w:val="DDDDDD" w:themeColor="accent1"/>
                                  <w:sz w:val="26"/>
                                  <w:szCs w:val="26"/>
                                </w:rPr>
                                <w:t xml:space="preserve">               Sanne van der Wiel | 1652821</w:t>
                              </w:r>
                            </w:sdtContent>
                          </w:sdt>
                        </w:p>
                        <w:p w14:paraId="28AEE6FF" w14:textId="77777777" w:rsidR="000F1F08" w:rsidRDefault="000F1F08">
                          <w:pPr>
                            <w:pStyle w:val="Geenafstand"/>
                            <w:rPr>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Hogeschool Utrecht, Utrecht</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1C73784A" wp14:editId="14DA7133">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402330" cy="2386965"/>
                    <wp:effectExtent l="0" t="0" r="7620" b="635"/>
                    <wp:wrapNone/>
                    <wp:docPr id="1" name="Tekstvak 1"/>
                    <wp:cNvGraphicFramePr/>
                    <a:graphic xmlns:a="http://schemas.openxmlformats.org/drawingml/2006/main">
                      <a:graphicData uri="http://schemas.microsoft.com/office/word/2010/wordprocessingShape">
                        <wps:wsp>
                          <wps:cNvSpPr txBox="1"/>
                          <wps:spPr>
                            <a:xfrm>
                              <a:off x="0" y="0"/>
                              <a:ext cx="3402330" cy="2386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51B5B" w14:textId="77777777" w:rsidR="000F1F08" w:rsidRPr="001A3FA1" w:rsidRDefault="000F1F08">
                                <w:pPr>
                                  <w:pStyle w:val="Geenafstand"/>
                                  <w:rPr>
                                    <w:rFonts w:ascii="Arial" w:eastAsiaTheme="majorEastAsia" w:hAnsi="Arial" w:cs="Arial"/>
                                    <w:color w:val="262626" w:themeColor="text1" w:themeTint="D9"/>
                                    <w:sz w:val="56"/>
                                  </w:rPr>
                                </w:pPr>
                                <w:r>
                                  <w:rPr>
                                    <w:rFonts w:ascii="Arial" w:eastAsiaTheme="majorEastAsia" w:hAnsi="Arial" w:cs="Arial"/>
                                    <w:color w:val="262626" w:themeColor="text1" w:themeTint="D9"/>
                                    <w:sz w:val="56"/>
                                    <w:szCs w:val="72"/>
                                  </w:rPr>
                                  <w:t>Aflibercept en ranibizumab</w:t>
                                </w:r>
                                <w:r w:rsidRPr="001A3FA1">
                                  <w:rPr>
                                    <w:rFonts w:ascii="Arial" w:eastAsiaTheme="majorEastAsia" w:hAnsi="Arial" w:cs="Arial"/>
                                    <w:color w:val="262626" w:themeColor="text1" w:themeTint="D9"/>
                                    <w:sz w:val="56"/>
                                    <w:szCs w:val="72"/>
                                  </w:rPr>
                                  <w:t xml:space="preserve"> bij diabetisch macula oedeem</w:t>
                                </w:r>
                              </w:p>
                              <w:p w14:paraId="59F730D9" w14:textId="77777777" w:rsidR="000F1F08" w:rsidRPr="001A3FA1" w:rsidRDefault="004428A2">
                                <w:pPr>
                                  <w:spacing w:before="120"/>
                                  <w:rPr>
                                    <w:rFonts w:ascii="Arial" w:hAnsi="Arial" w:cs="Arial"/>
                                    <w:color w:val="404040" w:themeColor="text1" w:themeTint="BF"/>
                                    <w:sz w:val="36"/>
                                    <w:szCs w:val="36"/>
                                  </w:rPr>
                                </w:pPr>
                                <w:sdt>
                                  <w:sdtPr>
                                    <w:rPr>
                                      <w:rFonts w:ascii="Arial" w:hAnsi="Arial" w:cs="Arial"/>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F1F08" w:rsidRPr="001A3FA1">
                                      <w:rPr>
                                        <w:rFonts w:ascii="Arial" w:hAnsi="Arial" w:cs="Arial"/>
                                        <w:color w:val="404040" w:themeColor="text1" w:themeTint="BF"/>
                                        <w:sz w:val="36"/>
                                        <w:szCs w:val="36"/>
                                      </w:rPr>
                                      <w:t xml:space="preserve">Het effect van </w:t>
                                    </w:r>
                                    <w:r w:rsidR="000F1F08">
                                      <w:rPr>
                                        <w:rFonts w:ascii="Arial" w:hAnsi="Arial" w:cs="Arial"/>
                                        <w:color w:val="404040" w:themeColor="text1" w:themeTint="BF"/>
                                        <w:sz w:val="36"/>
                                        <w:szCs w:val="36"/>
                                      </w:rPr>
                                      <w:t>beide</w:t>
                                    </w:r>
                                    <w:r w:rsidR="000F1F08" w:rsidRPr="001A3FA1">
                                      <w:rPr>
                                        <w:rFonts w:ascii="Arial" w:hAnsi="Arial" w:cs="Arial"/>
                                        <w:color w:val="404040" w:themeColor="text1" w:themeTint="BF"/>
                                        <w:sz w:val="36"/>
                                        <w:szCs w:val="36"/>
                                      </w:rPr>
                                      <w:t xml:space="preserve"> behandeling</w:t>
                                    </w:r>
                                    <w:r w:rsidR="000F1F08">
                                      <w:rPr>
                                        <w:rFonts w:ascii="Arial" w:hAnsi="Arial" w:cs="Arial"/>
                                        <w:color w:val="404040" w:themeColor="text1" w:themeTint="BF"/>
                                        <w:sz w:val="36"/>
                                        <w:szCs w:val="36"/>
                                      </w:rPr>
                                      <w:t>en</w:t>
                                    </w:r>
                                    <w:r w:rsidR="000F1F08" w:rsidRPr="001A3FA1">
                                      <w:rPr>
                                        <w:rFonts w:ascii="Arial" w:hAnsi="Arial" w:cs="Arial"/>
                                        <w:color w:val="404040" w:themeColor="text1" w:themeTint="BF"/>
                                        <w:sz w:val="36"/>
                                        <w:szCs w:val="36"/>
                                      </w:rPr>
                                      <w:t xml:space="preserve"> op de visus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1C73784A" id="Tekstvak 1" o:spid="_x0000_s1056" type="#_x0000_t202" style="position:absolute;margin-left:0;margin-top:0;width:267.9pt;height:187.9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oOeAIAAFoFAAAOAAAAZHJzL2Uyb0RvYy54bWysVN9P2zAQfp+0/8Hy+0hpR8UiUtSBmCYh&#10;QMDEs+vYNML2efa1SffX7+wkBXV7YdqLc7n77nw/vvPZeWcN26oQG3AVPz6acKachLpxzxX/8Xj1&#10;6ZSziMLVwoBTFd+pyM8XHz+ctb5UU1iDqVVgFMTFsvUVXyP6siiiXCsr4hF45cioIViB9BueizqI&#10;lqJbU0wnk3nRQqh9AKliJO1lb+SLHF9rJfFW66iQmYpTbpjPkM9VOovFmSifg/DrRg5piH/IworG&#10;0aX7UJcCBduE5o9QtpEBImg8kmAL0LqRKtdA1RxPDqp5WAuvci3UnOj3bYr/L6y82d4F1tQ0O86c&#10;sDSiR/UScSte2HHqTutjSaAHTzDsvkKXkIM+kjIV3elg05fKYWSnPu/2vVUdMknK2efJdDYjkyTb&#10;dHY6/zI/SXGKV3cfIn5TYFkSKh5oeLmnYnsdsYeOkHSbg6vGGNKL0jjWVnw+O5lkh72FghuXACpT&#10;YQiTSupTzxLujOqD3CtNrcgVJEUmobowgW0F0UdIqRzm4nNcQieUpiTe4zjgX7N6j3Nfx3gzONw7&#10;28ZByNUfpF2/jCnrHk89f1N3ErFbdZkD03GyK6h3NPAA/cJEL68aGsq1iHgnAm0IDZK2Hm/p0Aao&#10;+TBInK0h/PqbPuGJuGTlrKWNq3j8uRFBcWa+O6J0Ws9RCKOwGgW3sRdAUyCaUjZZJIeAZhR1APtE&#10;j8Ey3UIm4STdVXEcxQvs954eE6mWywyiJfQCr92Dlyl0Gkqi2GP3JIIfeIhE4RsYd1GUB3TssZkv&#10;frlBImXmaupr38Wh37TAme3DY5NeiLf/GfX6JC5+AwAA//8DAFBLAwQUAAYACAAAACEAuJyeq9kA&#10;AAAFAQAADwAAAGRycy9kb3ducmV2LnhtbEyPwU7DMBBE70j8g7VI3KhTQiANcSpA6pEDhQ+w420c&#10;Ea9D7Dbh71m40MtIq1nNvKm3ix/ECafYB1KwXmUgkNpge+oUfLzvbkoQMWmyegiECr4xwra5vKh1&#10;ZcNMb3jap05wCMVKK3ApjZWUsXXodVyFEYm9Q5i8TnxOnbSTnjncD/I2y+6l1z1xg9MjvjhsP/dH&#10;r+DV3Nm8/DLrbjc/W2tS6QrfKnV9tTw9gki4pP9n+MVndGiYyYQj2SgGBTwk/Sl7RV7wDKMgfyg2&#10;IJtantM3PwAAAP//AwBQSwECLQAUAAYACAAAACEAtoM4kv4AAADhAQAAEwAAAAAAAAAAAAAAAAAA&#10;AAAAW0NvbnRlbnRfVHlwZXNdLnhtbFBLAQItABQABgAIAAAAIQA4/SH/1gAAAJQBAAALAAAAAAAA&#10;AAAAAAAAAC8BAABfcmVscy8ucmVsc1BLAQItABQABgAIAAAAIQCdmtoOeAIAAFoFAAAOAAAAAAAA&#10;AAAAAAAAAC4CAABkcnMvZTJvRG9jLnhtbFBLAQItABQABgAIAAAAIQC4nJ6r2QAAAAUBAAAPAAAA&#10;AAAAAAAAAAAAANIEAABkcnMvZG93bnJldi54bWxQSwUGAAAAAAQABADzAAAA2AUAAAAA&#10;" filled="f" stroked="f" strokeweight=".5pt">
                    <v:textbox style="mso-fit-shape-to-text:t" inset="0,0,0,0">
                      <w:txbxContent>
                        <w:p w14:paraId="37051B5B" w14:textId="77777777" w:rsidR="000F1F08" w:rsidRPr="001A3FA1" w:rsidRDefault="000F1F08">
                          <w:pPr>
                            <w:pStyle w:val="Geenafstand"/>
                            <w:rPr>
                              <w:rFonts w:ascii="Arial" w:eastAsiaTheme="majorEastAsia" w:hAnsi="Arial" w:cs="Arial"/>
                              <w:color w:val="262626" w:themeColor="text1" w:themeTint="D9"/>
                              <w:sz w:val="56"/>
                            </w:rPr>
                          </w:pPr>
                          <w:r>
                            <w:rPr>
                              <w:rFonts w:ascii="Arial" w:eastAsiaTheme="majorEastAsia" w:hAnsi="Arial" w:cs="Arial"/>
                              <w:color w:val="262626" w:themeColor="text1" w:themeTint="D9"/>
                              <w:sz w:val="56"/>
                              <w:szCs w:val="72"/>
                            </w:rPr>
                            <w:t>Aflibercept en ranibizumab</w:t>
                          </w:r>
                          <w:r w:rsidRPr="001A3FA1">
                            <w:rPr>
                              <w:rFonts w:ascii="Arial" w:eastAsiaTheme="majorEastAsia" w:hAnsi="Arial" w:cs="Arial"/>
                              <w:color w:val="262626" w:themeColor="text1" w:themeTint="D9"/>
                              <w:sz w:val="56"/>
                              <w:szCs w:val="72"/>
                            </w:rPr>
                            <w:t xml:space="preserve"> bij diabetisch macula oedeem</w:t>
                          </w:r>
                        </w:p>
                        <w:p w14:paraId="59F730D9" w14:textId="77777777" w:rsidR="000F1F08" w:rsidRPr="001A3FA1" w:rsidRDefault="000F1F08">
                          <w:pPr>
                            <w:spacing w:before="120"/>
                            <w:rPr>
                              <w:rFonts w:ascii="Arial" w:hAnsi="Arial" w:cs="Arial"/>
                              <w:color w:val="404040" w:themeColor="text1" w:themeTint="BF"/>
                              <w:sz w:val="36"/>
                              <w:szCs w:val="36"/>
                            </w:rPr>
                          </w:pPr>
                          <w:sdt>
                            <w:sdtPr>
                              <w:rPr>
                                <w:rFonts w:ascii="Arial" w:hAnsi="Arial" w:cs="Arial"/>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1A3FA1">
                                <w:rPr>
                                  <w:rFonts w:ascii="Arial" w:hAnsi="Arial" w:cs="Arial"/>
                                  <w:color w:val="404040" w:themeColor="text1" w:themeTint="BF"/>
                                  <w:sz w:val="36"/>
                                  <w:szCs w:val="36"/>
                                </w:rPr>
                                <w:t xml:space="preserve">Het effect van </w:t>
                              </w:r>
                              <w:r>
                                <w:rPr>
                                  <w:rFonts w:ascii="Arial" w:hAnsi="Arial" w:cs="Arial"/>
                                  <w:color w:val="404040" w:themeColor="text1" w:themeTint="BF"/>
                                  <w:sz w:val="36"/>
                                  <w:szCs w:val="36"/>
                                </w:rPr>
                                <w:t>beide</w:t>
                              </w:r>
                              <w:r w:rsidRPr="001A3FA1">
                                <w:rPr>
                                  <w:rFonts w:ascii="Arial" w:hAnsi="Arial" w:cs="Arial"/>
                                  <w:color w:val="404040" w:themeColor="text1" w:themeTint="BF"/>
                                  <w:sz w:val="36"/>
                                  <w:szCs w:val="36"/>
                                </w:rPr>
                                <w:t xml:space="preserve"> behandeling</w:t>
                              </w:r>
                              <w:r>
                                <w:rPr>
                                  <w:rFonts w:ascii="Arial" w:hAnsi="Arial" w:cs="Arial"/>
                                  <w:color w:val="404040" w:themeColor="text1" w:themeTint="BF"/>
                                  <w:sz w:val="36"/>
                                  <w:szCs w:val="36"/>
                                </w:rPr>
                                <w:t>en</w:t>
                              </w:r>
                              <w:r w:rsidRPr="001A3FA1">
                                <w:rPr>
                                  <w:rFonts w:ascii="Arial" w:hAnsi="Arial" w:cs="Arial"/>
                                  <w:color w:val="404040" w:themeColor="text1" w:themeTint="BF"/>
                                  <w:sz w:val="36"/>
                                  <w:szCs w:val="36"/>
                                </w:rPr>
                                <w:t xml:space="preserve"> op de visus</w:t>
                              </w:r>
                            </w:sdtContent>
                          </w:sdt>
                        </w:p>
                      </w:txbxContent>
                    </v:textbox>
                    <w10:wrap anchorx="page" anchory="page"/>
                  </v:shape>
                </w:pict>
              </mc:Fallback>
            </mc:AlternateContent>
          </w:r>
        </w:p>
        <w:p w14:paraId="127502CA" w14:textId="77777777" w:rsidR="002E5C85" w:rsidRDefault="002E5C85">
          <w:r>
            <w:br w:type="page"/>
          </w:r>
        </w:p>
      </w:sdtContent>
    </w:sdt>
    <w:p w14:paraId="2DF8C84A" w14:textId="77777777" w:rsidR="002E5C85" w:rsidRPr="004B6E19" w:rsidRDefault="000D42E9" w:rsidP="002E5C85">
      <w:pPr>
        <w:pStyle w:val="Kop3"/>
        <w:rPr>
          <w:rFonts w:ascii="Arial" w:hAnsi="Arial" w:cs="Arial"/>
          <w:b/>
          <w:color w:val="auto"/>
          <w:sz w:val="22"/>
        </w:rPr>
      </w:pPr>
      <w:r>
        <w:rPr>
          <w:rFonts w:ascii="Arial" w:hAnsi="Arial" w:cs="Arial"/>
          <w:b/>
          <w:color w:val="auto"/>
          <w:sz w:val="22"/>
        </w:rPr>
        <w:lastRenderedPageBreak/>
        <w:t>Afliberc</w:t>
      </w:r>
      <w:r w:rsidR="002E5C85" w:rsidRPr="004B6E19">
        <w:rPr>
          <w:rFonts w:ascii="Arial" w:hAnsi="Arial" w:cs="Arial"/>
          <w:b/>
          <w:color w:val="auto"/>
          <w:sz w:val="22"/>
        </w:rPr>
        <w:t>ept</w:t>
      </w:r>
      <w:r>
        <w:rPr>
          <w:rFonts w:ascii="Arial" w:hAnsi="Arial" w:cs="Arial"/>
          <w:b/>
          <w:color w:val="auto"/>
          <w:sz w:val="22"/>
        </w:rPr>
        <w:t xml:space="preserve"> en ranibizumab</w:t>
      </w:r>
      <w:r w:rsidR="002E5C85" w:rsidRPr="004B6E19">
        <w:rPr>
          <w:rFonts w:ascii="Arial" w:hAnsi="Arial" w:cs="Arial"/>
          <w:b/>
          <w:color w:val="auto"/>
          <w:sz w:val="22"/>
        </w:rPr>
        <w:t xml:space="preserve"> bij diabetisch macula oedeem</w:t>
      </w:r>
      <w:r w:rsidR="00AC4E33" w:rsidRPr="004B6E19">
        <w:rPr>
          <w:rFonts w:ascii="Arial" w:hAnsi="Arial" w:cs="Arial"/>
          <w:b/>
          <w:color w:val="auto"/>
          <w:sz w:val="22"/>
        </w:rPr>
        <w:t xml:space="preserve"> | Het effect van beide behandelingen op de visus</w:t>
      </w:r>
    </w:p>
    <w:p w14:paraId="3C288E9B" w14:textId="77777777" w:rsidR="001A3FA1" w:rsidRPr="001A3FA1" w:rsidRDefault="001A3FA1" w:rsidP="001A3FA1"/>
    <w:p w14:paraId="7AF3B456" w14:textId="77777777" w:rsidR="007F5749" w:rsidRDefault="00A11A9B" w:rsidP="007F5749">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Swieta Ahmadzai</w:t>
      </w:r>
      <w:r>
        <w:rPr>
          <w:rFonts w:ascii="Arial" w:hAnsi="Arial" w:cs="Arial"/>
        </w:rPr>
        <w:tab/>
      </w:r>
      <w:r>
        <w:rPr>
          <w:rFonts w:ascii="Arial" w:hAnsi="Arial" w:cs="Arial"/>
        </w:rPr>
        <w:tab/>
        <w:t>swieta.ahmadzai@student.hu.nl</w:t>
      </w:r>
      <w:r>
        <w:rPr>
          <w:rFonts w:ascii="Arial" w:hAnsi="Arial" w:cs="Arial"/>
        </w:rPr>
        <w:tab/>
      </w:r>
      <w:r>
        <w:rPr>
          <w:rFonts w:ascii="Arial" w:hAnsi="Arial" w:cs="Arial"/>
        </w:rPr>
        <w:tab/>
        <w:t>1652575</w:t>
      </w:r>
    </w:p>
    <w:p w14:paraId="725A33E3" w14:textId="77777777" w:rsidR="007F5749" w:rsidRDefault="00A11A9B" w:rsidP="007F5749">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Sanne van der Wiel</w:t>
      </w:r>
      <w:r>
        <w:rPr>
          <w:rFonts w:ascii="Arial" w:hAnsi="Arial" w:cs="Arial"/>
        </w:rPr>
        <w:tab/>
      </w:r>
      <w:r>
        <w:rPr>
          <w:rFonts w:ascii="Arial" w:hAnsi="Arial" w:cs="Arial"/>
        </w:rPr>
        <w:tab/>
        <w:t>sanne.vanderwiel@student.hu.nl</w:t>
      </w:r>
      <w:r>
        <w:rPr>
          <w:rFonts w:ascii="Arial" w:hAnsi="Arial" w:cs="Arial"/>
        </w:rPr>
        <w:tab/>
      </w:r>
      <w:r>
        <w:rPr>
          <w:rFonts w:ascii="Arial" w:hAnsi="Arial" w:cs="Arial"/>
        </w:rPr>
        <w:tab/>
        <w:t>1652821</w:t>
      </w:r>
    </w:p>
    <w:p w14:paraId="098573FE" w14:textId="77777777" w:rsidR="007F5749" w:rsidRDefault="007F5749" w:rsidP="007F5749">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5FBF99BC" w14:textId="754317C3" w:rsidR="007F5749" w:rsidRDefault="007F5749" w:rsidP="007F5749">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Utrecht, </w:t>
      </w:r>
      <w:r w:rsidR="009803FF">
        <w:rPr>
          <w:rFonts w:ascii="Arial" w:hAnsi="Arial" w:cs="Arial"/>
        </w:rPr>
        <w:t>16</w:t>
      </w:r>
      <w:r w:rsidR="00A5616C">
        <w:rPr>
          <w:rFonts w:ascii="Arial" w:hAnsi="Arial" w:cs="Arial"/>
        </w:rPr>
        <w:t xml:space="preserve"> januari 2017</w:t>
      </w:r>
    </w:p>
    <w:p w14:paraId="54799F8E" w14:textId="77777777" w:rsidR="002E5C85" w:rsidRDefault="007F5749" w:rsidP="007F5749">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I</w:t>
      </w:r>
      <w:r w:rsidR="002E5C85">
        <w:rPr>
          <w:rFonts w:ascii="Arial" w:hAnsi="Arial" w:cs="Arial"/>
        </w:rPr>
        <w:t>n opdracht van Hogeschool Utrecht, opleiding optometrie, Uitvoeren Van Onderzoek (UVO).</w:t>
      </w:r>
    </w:p>
    <w:p w14:paraId="4E6781DB" w14:textId="77777777" w:rsidR="00A720AB" w:rsidRDefault="00A720AB" w:rsidP="000D42E9">
      <w:pPr>
        <w:spacing w:line="360" w:lineRule="auto"/>
        <w:rPr>
          <w:rFonts w:ascii="Arial" w:hAnsi="Arial" w:cs="Arial"/>
          <w:b/>
        </w:rPr>
      </w:pPr>
    </w:p>
    <w:p w14:paraId="492F99E7" w14:textId="3A5AF4A0" w:rsidR="000D42E9" w:rsidRDefault="000D42E9" w:rsidP="000D42E9">
      <w:pPr>
        <w:spacing w:line="360" w:lineRule="auto"/>
        <w:rPr>
          <w:rFonts w:ascii="Arial" w:hAnsi="Arial" w:cs="Arial"/>
        </w:rPr>
      </w:pPr>
      <w:r>
        <w:rPr>
          <w:rFonts w:ascii="Arial" w:hAnsi="Arial" w:cs="Arial"/>
          <w:b/>
        </w:rPr>
        <w:t>Samenvatting</w:t>
      </w:r>
      <w:r>
        <w:rPr>
          <w:rFonts w:ascii="Arial" w:hAnsi="Arial" w:cs="Arial"/>
          <w:b/>
        </w:rPr>
        <w:br/>
      </w:r>
      <w:r w:rsidRPr="007F5749">
        <w:rPr>
          <w:rFonts w:ascii="Arial" w:hAnsi="Arial" w:cs="Arial"/>
          <w:b/>
        </w:rPr>
        <w:t xml:space="preserve">Doelstelling: </w:t>
      </w:r>
      <w:r>
        <w:rPr>
          <w:rFonts w:ascii="Arial" w:hAnsi="Arial" w:cs="Arial"/>
        </w:rPr>
        <w:t>In deze studie wordt behandeling met de vasculair-endotheliale groeifactor-remmers aflibercept 2.0 mg en ranibizumab 0.3 mg/0.5 mg met elkaar vergeleken</w:t>
      </w:r>
      <w:r w:rsidR="00467E34">
        <w:rPr>
          <w:rFonts w:ascii="Arial" w:hAnsi="Arial" w:cs="Arial"/>
        </w:rPr>
        <w:t>. Hierbij wordt gekeken naar</w:t>
      </w:r>
      <w:r>
        <w:rPr>
          <w:rFonts w:ascii="Arial" w:hAnsi="Arial" w:cs="Arial"/>
        </w:rPr>
        <w:t xml:space="preserve"> het effect van beide behandelingen op de visus</w:t>
      </w:r>
      <w:r w:rsidR="00467E34">
        <w:rPr>
          <w:rFonts w:ascii="Arial" w:hAnsi="Arial" w:cs="Arial"/>
        </w:rPr>
        <w:t xml:space="preserve"> na een jaar,</w:t>
      </w:r>
      <w:r>
        <w:rPr>
          <w:rFonts w:ascii="Arial" w:hAnsi="Arial" w:cs="Arial"/>
        </w:rPr>
        <w:t xml:space="preserve"> gemeten </w:t>
      </w:r>
      <w:r w:rsidR="00467E34">
        <w:rPr>
          <w:rFonts w:ascii="Arial" w:hAnsi="Arial" w:cs="Arial"/>
        </w:rPr>
        <w:t xml:space="preserve">met de </w:t>
      </w:r>
      <w:r>
        <w:rPr>
          <w:rFonts w:ascii="Arial" w:hAnsi="Arial" w:cs="Arial"/>
        </w:rPr>
        <w:t>Early Treatment D</w:t>
      </w:r>
      <w:r w:rsidR="00467E34">
        <w:rPr>
          <w:rFonts w:ascii="Arial" w:hAnsi="Arial" w:cs="Arial"/>
        </w:rPr>
        <w:t xml:space="preserve">iabetic Retinopathy Study-kaart </w:t>
      </w:r>
      <w:r>
        <w:rPr>
          <w:rFonts w:ascii="Arial" w:hAnsi="Arial" w:cs="Arial"/>
        </w:rPr>
        <w:t>(ETDRS-</w:t>
      </w:r>
      <w:r w:rsidR="00467E34">
        <w:rPr>
          <w:rFonts w:ascii="Arial" w:hAnsi="Arial" w:cs="Arial"/>
        </w:rPr>
        <w:t>kaart</w:t>
      </w:r>
      <w:r>
        <w:rPr>
          <w:rFonts w:ascii="Arial" w:hAnsi="Arial" w:cs="Arial"/>
        </w:rPr>
        <w:t>) bij patiënten met diabetisch macula oedeem (DMO).</w:t>
      </w:r>
    </w:p>
    <w:p w14:paraId="4230173F" w14:textId="37B9C0FC" w:rsidR="000D42E9" w:rsidRDefault="000D42E9" w:rsidP="000D42E9">
      <w:pPr>
        <w:spacing w:line="360" w:lineRule="auto"/>
        <w:rPr>
          <w:rFonts w:ascii="Arial" w:hAnsi="Arial" w:cs="Arial"/>
        </w:rPr>
      </w:pPr>
      <w:r w:rsidRPr="007F5749">
        <w:rPr>
          <w:rFonts w:ascii="Arial" w:hAnsi="Arial" w:cs="Arial"/>
          <w:b/>
        </w:rPr>
        <w:t xml:space="preserve">Methode: </w:t>
      </w:r>
      <w:r>
        <w:rPr>
          <w:rFonts w:ascii="Arial" w:hAnsi="Arial" w:cs="Arial"/>
        </w:rPr>
        <w:t>Voor deze literatuurstudie is gezocht op de online databank PubMed, waarna artikelen geselecteerd zijn aan de hand van diverse in- en exclusiecriteria. De betrouwbaarheid van de a</w:t>
      </w:r>
      <w:r w:rsidR="00467E34">
        <w:rPr>
          <w:rFonts w:ascii="Arial" w:hAnsi="Arial" w:cs="Arial"/>
        </w:rPr>
        <w:t>rtikelen wer</w:t>
      </w:r>
      <w:r>
        <w:rPr>
          <w:rFonts w:ascii="Arial" w:hAnsi="Arial" w:cs="Arial"/>
        </w:rPr>
        <w:t>d</w:t>
      </w:r>
      <w:r w:rsidR="00467E34">
        <w:rPr>
          <w:rFonts w:ascii="Arial" w:hAnsi="Arial" w:cs="Arial"/>
        </w:rPr>
        <w:t xml:space="preserve"> getoetst</w:t>
      </w:r>
      <w:r>
        <w:rPr>
          <w:rFonts w:ascii="Arial" w:hAnsi="Arial" w:cs="Arial"/>
        </w:rPr>
        <w:t xml:space="preserve"> door middel van kritische beoordeling.</w:t>
      </w:r>
    </w:p>
    <w:p w14:paraId="49F8AE0B" w14:textId="2A826B4B" w:rsidR="000D42E9" w:rsidRDefault="000D42E9" w:rsidP="000D42E9">
      <w:pPr>
        <w:spacing w:line="360" w:lineRule="auto"/>
        <w:rPr>
          <w:rFonts w:ascii="Arial" w:eastAsia="Calibri" w:hAnsi="Arial" w:cs="Arial"/>
        </w:rPr>
      </w:pPr>
      <w:r w:rsidRPr="007F5749">
        <w:rPr>
          <w:rFonts w:ascii="Arial" w:hAnsi="Arial" w:cs="Arial"/>
          <w:b/>
        </w:rPr>
        <w:t xml:space="preserve">Resultaten: </w:t>
      </w:r>
      <w:r>
        <w:rPr>
          <w:rFonts w:ascii="Arial" w:hAnsi="Arial" w:cs="Arial"/>
        </w:rPr>
        <w:t>Er werden 150</w:t>
      </w:r>
      <w:r w:rsidR="00467E34">
        <w:rPr>
          <w:rFonts w:ascii="Arial" w:hAnsi="Arial" w:cs="Arial"/>
        </w:rPr>
        <w:t>8 artikelen gevonden, waarvan er na exclusie</w:t>
      </w:r>
      <w:r>
        <w:rPr>
          <w:rFonts w:ascii="Arial" w:hAnsi="Arial" w:cs="Arial"/>
        </w:rPr>
        <w:t xml:space="preserve"> 6 </w:t>
      </w:r>
      <w:r w:rsidR="00467E34">
        <w:rPr>
          <w:rFonts w:ascii="Arial" w:hAnsi="Arial" w:cs="Arial"/>
        </w:rPr>
        <w:t>overbleven</w:t>
      </w:r>
      <w:r>
        <w:rPr>
          <w:rFonts w:ascii="Arial" w:hAnsi="Arial" w:cs="Arial"/>
        </w:rPr>
        <w:t xml:space="preserve">. </w:t>
      </w:r>
      <w:r w:rsidR="00467E34">
        <w:rPr>
          <w:rFonts w:ascii="Arial" w:hAnsi="Arial" w:cs="Arial"/>
        </w:rPr>
        <w:t xml:space="preserve">1 studie onderzocht zowel aflibercept als ranibizumab, 1 studie onderzocht alleen aflibercept en 4 studies gingen over ranibizumab. </w:t>
      </w:r>
      <w:r>
        <w:rPr>
          <w:rFonts w:ascii="Arial" w:hAnsi="Arial" w:cs="Arial"/>
        </w:rPr>
        <w:t xml:space="preserve">Aflibercept gaf een visusverbetering tussen de 8.0 </w:t>
      </w:r>
      <w:r w:rsidR="00555CD0">
        <w:rPr>
          <w:rFonts w:ascii="Arial" w:hAnsi="Arial" w:cs="Arial"/>
        </w:rPr>
        <w:t>met een standaarddeviatie (</w:t>
      </w:r>
      <w:r w:rsidRPr="003A0A2F">
        <w:rPr>
          <w:rFonts w:ascii="Arial" w:hAnsi="Arial" w:cs="Arial"/>
        </w:rPr>
        <w:t>±</w:t>
      </w:r>
      <w:r w:rsidR="00555CD0">
        <w:rPr>
          <w:rFonts w:ascii="Arial" w:hAnsi="Arial" w:cs="Arial"/>
        </w:rPr>
        <w:t xml:space="preserve">) van </w:t>
      </w:r>
      <w:r>
        <w:rPr>
          <w:rFonts w:ascii="Arial" w:hAnsi="Arial" w:cs="Arial"/>
        </w:rPr>
        <w:t>7.</w:t>
      </w:r>
      <w:r w:rsidR="00555CD0">
        <w:rPr>
          <w:rFonts w:ascii="Arial" w:hAnsi="Arial" w:cs="Arial"/>
        </w:rPr>
        <w:t>6</w:t>
      </w:r>
      <w:r>
        <w:rPr>
          <w:rFonts w:ascii="Arial" w:hAnsi="Arial" w:cs="Arial"/>
        </w:rPr>
        <w:t xml:space="preserve"> en 18.9 </w:t>
      </w:r>
      <w:r w:rsidRPr="003A0A2F">
        <w:rPr>
          <w:rFonts w:ascii="Arial" w:hAnsi="Arial" w:cs="Arial"/>
        </w:rPr>
        <w:t>(</w:t>
      </w:r>
      <w:r w:rsidRPr="003A0A2F">
        <w:rPr>
          <w:rFonts w:ascii="Arial" w:eastAsia="Calibri" w:hAnsi="Arial" w:cs="Arial"/>
        </w:rPr>
        <w:t>±11.5) ETDRS-letters</w:t>
      </w:r>
      <w:r>
        <w:rPr>
          <w:rFonts w:ascii="Arial" w:eastAsia="Calibri" w:hAnsi="Arial" w:cs="Arial"/>
        </w:rPr>
        <w:t>, terwijl ranibizumab een verbetering gaf tussen de 5 (</w:t>
      </w:r>
      <w:r w:rsidR="00AD01C7">
        <w:rPr>
          <w:rFonts w:ascii="Arial" w:eastAsia="Calibri" w:hAnsi="Arial" w:cs="Arial"/>
        </w:rPr>
        <w:t>interquartile range (</w:t>
      </w:r>
      <w:r>
        <w:rPr>
          <w:rFonts w:ascii="Arial" w:eastAsia="Calibri" w:hAnsi="Arial" w:cs="Arial"/>
        </w:rPr>
        <w:t>IQR</w:t>
      </w:r>
      <w:r w:rsidR="00AD01C7">
        <w:rPr>
          <w:rFonts w:ascii="Arial" w:eastAsia="Calibri" w:hAnsi="Arial" w:cs="Arial"/>
        </w:rPr>
        <w:t>)</w:t>
      </w:r>
      <w:r>
        <w:rPr>
          <w:rFonts w:ascii="Arial" w:eastAsia="Calibri" w:hAnsi="Arial" w:cs="Arial"/>
        </w:rPr>
        <w:t xml:space="preserve"> 0-10) en 14.2 </w:t>
      </w:r>
      <w:r w:rsidRPr="003A0A2F">
        <w:rPr>
          <w:rFonts w:ascii="Arial" w:eastAsia="Calibri" w:hAnsi="Arial" w:cs="Arial"/>
        </w:rPr>
        <w:t>(±10.6)</w:t>
      </w:r>
      <w:r>
        <w:rPr>
          <w:rFonts w:ascii="Arial" w:eastAsia="Calibri" w:hAnsi="Arial" w:cs="Arial"/>
        </w:rPr>
        <w:t xml:space="preserve"> ETDRS-letters</w:t>
      </w:r>
      <w:r w:rsidR="000A5E43">
        <w:rPr>
          <w:rFonts w:ascii="Arial" w:eastAsia="Calibri" w:hAnsi="Arial" w:cs="Arial"/>
        </w:rPr>
        <w:t xml:space="preserve"> bij patiënten met DMO.</w:t>
      </w:r>
    </w:p>
    <w:p w14:paraId="6F311430" w14:textId="43093CE0" w:rsidR="00246D37" w:rsidRDefault="00740D41" w:rsidP="000D42E9">
      <w:pPr>
        <w:spacing w:line="360" w:lineRule="auto"/>
        <w:rPr>
          <w:rFonts w:ascii="Arial" w:hAnsi="Arial" w:cs="Arial"/>
        </w:rPr>
      </w:pPr>
      <w:r>
        <w:rPr>
          <w:rFonts w:ascii="Arial" w:hAnsi="Arial" w:cs="Arial"/>
          <w:b/>
        </w:rPr>
        <w:t xml:space="preserve">Conclusie: </w:t>
      </w:r>
      <w:r w:rsidR="00246D37">
        <w:rPr>
          <w:rFonts w:ascii="Arial" w:hAnsi="Arial" w:cs="Arial"/>
        </w:rPr>
        <w:t xml:space="preserve">Behandeling met ranibizumab of aflibercept bij patiënten met DMO resulteert in visusverbetering. Door de limitaties in deze studie is onvoldoende duidelijk welke behandeling de meeste visusverbetering geeft na 1 jaar bij patiënten met DMO. Wel blijkt het effect van beide behandelingen groter te zijn bij een lagere baseline-visus dan bij een hogere baseline-visus. </w:t>
      </w:r>
    </w:p>
    <w:p w14:paraId="14B6E7C8" w14:textId="77777777" w:rsidR="000D42E9" w:rsidRDefault="000D42E9" w:rsidP="000D42E9">
      <w:pPr>
        <w:spacing w:line="360" w:lineRule="auto"/>
        <w:rPr>
          <w:rFonts w:ascii="Arial" w:hAnsi="Arial" w:cs="Arial"/>
        </w:rPr>
      </w:pPr>
      <w:r w:rsidRPr="007F5749">
        <w:rPr>
          <w:rFonts w:ascii="Arial" w:hAnsi="Arial" w:cs="Arial"/>
          <w:b/>
        </w:rPr>
        <w:t xml:space="preserve">Kernwoorden: </w:t>
      </w:r>
      <w:r w:rsidRPr="007F5749">
        <w:rPr>
          <w:rFonts w:ascii="Arial" w:hAnsi="Arial" w:cs="Arial"/>
        </w:rPr>
        <w:t>ranibizumab, aflibercept, diabetisch macula oedeem, visus.</w:t>
      </w:r>
    </w:p>
    <w:p w14:paraId="47E68EBD" w14:textId="77777777" w:rsidR="000D42E9" w:rsidRDefault="000D42E9" w:rsidP="000D42E9">
      <w:pPr>
        <w:spacing w:line="360" w:lineRule="auto"/>
        <w:rPr>
          <w:rFonts w:ascii="Arial" w:hAnsi="Arial" w:cs="Arial"/>
          <w:b/>
        </w:rPr>
      </w:pPr>
      <w:r>
        <w:rPr>
          <w:rFonts w:ascii="Arial" w:hAnsi="Arial" w:cs="Arial"/>
          <w:b/>
        </w:rPr>
        <w:br w:type="page"/>
      </w:r>
    </w:p>
    <w:p w14:paraId="72FED381" w14:textId="77777777" w:rsidR="000D42E9" w:rsidRPr="006B35B1" w:rsidRDefault="000D42E9" w:rsidP="000D42E9">
      <w:pPr>
        <w:spacing w:line="360" w:lineRule="auto"/>
        <w:rPr>
          <w:rFonts w:ascii="Arial" w:hAnsi="Arial" w:cs="Arial"/>
          <w:lang w:val="en-US"/>
        </w:rPr>
      </w:pPr>
      <w:r w:rsidRPr="006B35B1">
        <w:rPr>
          <w:rFonts w:ascii="Arial" w:hAnsi="Arial" w:cs="Arial"/>
          <w:b/>
          <w:lang w:val="en-US"/>
        </w:rPr>
        <w:lastRenderedPageBreak/>
        <w:t>Abstract</w:t>
      </w:r>
      <w:r w:rsidRPr="006B35B1">
        <w:rPr>
          <w:rFonts w:ascii="Arial" w:hAnsi="Arial" w:cs="Arial"/>
          <w:lang w:val="en-US"/>
        </w:rPr>
        <w:br/>
      </w:r>
      <w:r w:rsidRPr="006B35B1">
        <w:rPr>
          <w:rFonts w:ascii="Arial" w:hAnsi="Arial" w:cs="Arial"/>
          <w:b/>
          <w:lang w:val="en-US"/>
        </w:rPr>
        <w:t>Purpose:</w:t>
      </w:r>
      <w:r w:rsidRPr="006B35B1">
        <w:rPr>
          <w:rFonts w:ascii="Arial" w:hAnsi="Arial" w:cs="Arial"/>
          <w:lang w:val="en-US"/>
        </w:rPr>
        <w:t xml:space="preserve"> To compare treatment with VEGF-inhibitors aflibercept 2.0 mg and ranibizumab 0.3 mg/0.5 mg and its effect on the visual acuity in Early Treatment Diabetic Retinopathy Study-letters (ETDRS-letters) in patients with diabetic macular oedema (DMO) during a one year observation.</w:t>
      </w:r>
    </w:p>
    <w:p w14:paraId="3504FCD1" w14:textId="1B88D199" w:rsidR="000D42E9" w:rsidRPr="006B35B1" w:rsidRDefault="000D42E9" w:rsidP="000D42E9">
      <w:pPr>
        <w:spacing w:line="360" w:lineRule="auto"/>
        <w:rPr>
          <w:rFonts w:ascii="Arial" w:hAnsi="Arial" w:cs="Arial"/>
          <w:lang w:val="en-US"/>
        </w:rPr>
      </w:pPr>
      <w:r w:rsidRPr="006B35B1">
        <w:rPr>
          <w:rFonts w:ascii="Arial" w:hAnsi="Arial" w:cs="Arial"/>
          <w:b/>
          <w:lang w:val="en-US"/>
        </w:rPr>
        <w:t xml:space="preserve">Methods: </w:t>
      </w:r>
      <w:r w:rsidRPr="006B35B1">
        <w:rPr>
          <w:rFonts w:ascii="Arial" w:hAnsi="Arial" w:cs="Arial"/>
          <w:lang w:val="en-US"/>
        </w:rPr>
        <w:t>In this study articles have been searched on the online database PubMed, whereafter they were selected by using in- and exclusioncriteria. Reliability of the articles is tested using critical appraisal.</w:t>
      </w:r>
      <w:r w:rsidR="00740D41" w:rsidRPr="00740D41">
        <w:rPr>
          <w:rFonts w:ascii="Arial" w:hAnsi="Arial" w:cs="Arial"/>
        </w:rPr>
        <w:t xml:space="preserve"> </w:t>
      </w:r>
    </w:p>
    <w:p w14:paraId="1B63A8A2" w14:textId="7046D32E" w:rsidR="000D42E9" w:rsidRPr="006B35B1" w:rsidRDefault="000D42E9" w:rsidP="000D42E9">
      <w:pPr>
        <w:spacing w:line="360" w:lineRule="auto"/>
        <w:rPr>
          <w:rFonts w:ascii="Arial" w:hAnsi="Arial" w:cs="Arial"/>
          <w:lang w:val="en-US"/>
        </w:rPr>
      </w:pPr>
      <w:r w:rsidRPr="006B35B1">
        <w:rPr>
          <w:rFonts w:ascii="Arial" w:hAnsi="Arial" w:cs="Arial"/>
          <w:b/>
          <w:lang w:val="en-US"/>
        </w:rPr>
        <w:t xml:space="preserve">Results: </w:t>
      </w:r>
      <w:r w:rsidRPr="006B35B1">
        <w:rPr>
          <w:rFonts w:ascii="Arial" w:hAnsi="Arial" w:cs="Arial"/>
          <w:lang w:val="en-US"/>
        </w:rPr>
        <w:t>1508 articles were found, whereof 6 arti</w:t>
      </w:r>
      <w:r w:rsidR="00740D41">
        <w:rPr>
          <w:rFonts w:ascii="Arial" w:hAnsi="Arial" w:cs="Arial"/>
          <w:lang w:val="en-US"/>
        </w:rPr>
        <w:t>cles remained after screening. 1 of them was</w:t>
      </w:r>
      <w:r w:rsidRPr="006B35B1">
        <w:rPr>
          <w:rFonts w:ascii="Arial" w:hAnsi="Arial" w:cs="Arial"/>
          <w:lang w:val="en-US"/>
        </w:rPr>
        <w:t xml:space="preserve"> about</w:t>
      </w:r>
      <w:r w:rsidR="00740D41">
        <w:rPr>
          <w:rFonts w:ascii="Arial" w:hAnsi="Arial" w:cs="Arial"/>
          <w:lang w:val="en-US"/>
        </w:rPr>
        <w:t xml:space="preserve"> both aflibercept and ranibizumab, 1 article was about aflibercept and 4 about ranibizumab.</w:t>
      </w:r>
      <w:r w:rsidRPr="006B35B1">
        <w:rPr>
          <w:rFonts w:ascii="Arial" w:hAnsi="Arial" w:cs="Arial"/>
          <w:lang w:val="en-US"/>
        </w:rPr>
        <w:t xml:space="preserve"> Visual acuity improvement for aflibercept was between 8.0</w:t>
      </w:r>
      <w:r w:rsidR="00555CD0">
        <w:rPr>
          <w:rFonts w:ascii="Arial" w:hAnsi="Arial" w:cs="Arial"/>
          <w:lang w:val="en-US"/>
        </w:rPr>
        <w:t xml:space="preserve"> with standard deviation </w:t>
      </w:r>
      <w:r w:rsidRPr="006B35B1">
        <w:rPr>
          <w:rFonts w:ascii="Arial" w:hAnsi="Arial" w:cs="Arial"/>
          <w:lang w:val="en-US"/>
        </w:rPr>
        <w:t>(±</w:t>
      </w:r>
      <w:r w:rsidR="00555CD0">
        <w:rPr>
          <w:rFonts w:ascii="Arial" w:hAnsi="Arial" w:cs="Arial"/>
          <w:lang w:val="en-US"/>
        </w:rPr>
        <w:t>) 7.6</w:t>
      </w:r>
      <w:r w:rsidRPr="006B35B1">
        <w:rPr>
          <w:rFonts w:ascii="Arial" w:hAnsi="Arial" w:cs="Arial"/>
          <w:lang w:val="en-US"/>
        </w:rPr>
        <w:t xml:space="preserve"> and 18.9 (</w:t>
      </w:r>
      <w:r w:rsidRPr="006B35B1">
        <w:rPr>
          <w:rFonts w:ascii="Arial" w:eastAsia="Calibri" w:hAnsi="Arial" w:cs="Arial"/>
          <w:lang w:val="en-US"/>
        </w:rPr>
        <w:t>±11.5) ETDRS-letters, while ranibizumab provided an improvement between 5 (</w:t>
      </w:r>
      <w:r w:rsidR="00555CD0">
        <w:rPr>
          <w:rFonts w:ascii="Arial" w:eastAsia="Calibri" w:hAnsi="Arial" w:cs="Arial"/>
          <w:lang w:val="en-US"/>
        </w:rPr>
        <w:t>interquartile range (</w:t>
      </w:r>
      <w:r w:rsidRPr="006B35B1">
        <w:rPr>
          <w:rFonts w:ascii="Arial" w:eastAsia="Calibri" w:hAnsi="Arial" w:cs="Arial"/>
          <w:lang w:val="en-US"/>
        </w:rPr>
        <w:t>IQR</w:t>
      </w:r>
      <w:r w:rsidR="00555CD0">
        <w:rPr>
          <w:rFonts w:ascii="Arial" w:eastAsia="Calibri" w:hAnsi="Arial" w:cs="Arial"/>
          <w:lang w:val="en-US"/>
        </w:rPr>
        <w:t>)</w:t>
      </w:r>
      <w:r w:rsidRPr="006B35B1">
        <w:rPr>
          <w:rFonts w:ascii="Arial" w:eastAsia="Calibri" w:hAnsi="Arial" w:cs="Arial"/>
          <w:lang w:val="en-US"/>
        </w:rPr>
        <w:t xml:space="preserve"> 0-10) and 14.2 (±10.6) ETDRS-letters.</w:t>
      </w:r>
    </w:p>
    <w:p w14:paraId="594905FF" w14:textId="74C09A38" w:rsidR="000D42E9" w:rsidRDefault="000D42E9" w:rsidP="000D42E9">
      <w:pPr>
        <w:spacing w:line="360" w:lineRule="auto"/>
        <w:rPr>
          <w:rFonts w:ascii="Arial" w:hAnsi="Arial" w:cs="Arial"/>
          <w:lang w:val="en-US"/>
        </w:rPr>
      </w:pPr>
      <w:r w:rsidRPr="006B35B1">
        <w:rPr>
          <w:rFonts w:ascii="Arial" w:hAnsi="Arial" w:cs="Arial"/>
          <w:b/>
          <w:lang w:val="en-US"/>
        </w:rPr>
        <w:t>Conclusion:</w:t>
      </w:r>
      <w:r w:rsidRPr="006B35B1">
        <w:rPr>
          <w:rFonts w:ascii="Arial" w:hAnsi="Arial" w:cs="Arial"/>
          <w:lang w:val="en-US"/>
        </w:rPr>
        <w:t xml:space="preserve"> Treatment with aflibercept of ranibizumab in patients with DMO results in improvement of the visual acuity.</w:t>
      </w:r>
      <w:r w:rsidR="00740D41">
        <w:rPr>
          <w:rFonts w:ascii="Arial" w:hAnsi="Arial" w:cs="Arial"/>
          <w:lang w:val="en-US"/>
        </w:rPr>
        <w:t xml:space="preserve"> Because of the limitations of this study it is unclear which treatment gives a greater improvement of the visual acuity after a 1 year treatment in patients with DMO.</w:t>
      </w:r>
      <w:r w:rsidRPr="006B35B1">
        <w:rPr>
          <w:rFonts w:ascii="Arial" w:hAnsi="Arial" w:cs="Arial"/>
          <w:lang w:val="en-US"/>
        </w:rPr>
        <w:t xml:space="preserve"> </w:t>
      </w:r>
      <w:r w:rsidR="00740D41">
        <w:rPr>
          <w:rFonts w:ascii="Arial" w:hAnsi="Arial" w:cs="Arial"/>
          <w:lang w:val="en-US"/>
        </w:rPr>
        <w:t>However, t</w:t>
      </w:r>
      <w:r w:rsidRPr="006B35B1">
        <w:rPr>
          <w:rFonts w:ascii="Arial" w:hAnsi="Arial" w:cs="Arial"/>
          <w:lang w:val="en-US"/>
        </w:rPr>
        <w:t>he effect of both of the treatments is greater in patients with a lower baseline visual acui</w:t>
      </w:r>
      <w:r w:rsidR="00DE2526" w:rsidRPr="006B35B1">
        <w:rPr>
          <w:rFonts w:ascii="Arial" w:hAnsi="Arial" w:cs="Arial"/>
          <w:lang w:val="en-US"/>
        </w:rPr>
        <w:t>ty than in patients with a high</w:t>
      </w:r>
      <w:r w:rsidRPr="006B35B1">
        <w:rPr>
          <w:rFonts w:ascii="Arial" w:hAnsi="Arial" w:cs="Arial"/>
          <w:lang w:val="en-US"/>
        </w:rPr>
        <w:t>er visual acuity.</w:t>
      </w:r>
    </w:p>
    <w:p w14:paraId="6177FBD9" w14:textId="77777777" w:rsidR="000D42E9" w:rsidRPr="006B35B1" w:rsidRDefault="000D42E9" w:rsidP="000D42E9">
      <w:pPr>
        <w:spacing w:line="360" w:lineRule="auto"/>
        <w:rPr>
          <w:rFonts w:ascii="Arial" w:hAnsi="Arial" w:cs="Arial"/>
          <w:lang w:val="en-US"/>
        </w:rPr>
      </w:pPr>
      <w:r w:rsidRPr="006B35B1">
        <w:rPr>
          <w:rFonts w:ascii="Arial" w:hAnsi="Arial" w:cs="Arial"/>
          <w:b/>
          <w:lang w:val="en-US"/>
        </w:rPr>
        <w:t xml:space="preserve">Keywords: </w:t>
      </w:r>
      <w:r w:rsidRPr="006B35B1">
        <w:rPr>
          <w:rFonts w:ascii="Arial" w:hAnsi="Arial" w:cs="Arial"/>
          <w:lang w:val="en-US"/>
        </w:rPr>
        <w:t>ranibizumab, aflibercept, diabetic macular edema, visual acuity.</w:t>
      </w:r>
    </w:p>
    <w:p w14:paraId="5305A978" w14:textId="77777777" w:rsidR="00EE1DD0" w:rsidRPr="006B35B1" w:rsidRDefault="00EE1DD0" w:rsidP="007F5749">
      <w:pPr>
        <w:pStyle w:val="Kop3"/>
        <w:spacing w:line="360" w:lineRule="auto"/>
        <w:rPr>
          <w:rFonts w:ascii="Arial" w:hAnsi="Arial" w:cs="Arial"/>
          <w:lang w:val="en-US"/>
        </w:rPr>
      </w:pPr>
    </w:p>
    <w:p w14:paraId="1B43412E" w14:textId="77777777" w:rsidR="00EE1DD0" w:rsidRPr="006B35B1" w:rsidRDefault="00EE1DD0" w:rsidP="007F5749">
      <w:pPr>
        <w:pStyle w:val="Kop3"/>
        <w:spacing w:line="360" w:lineRule="auto"/>
        <w:rPr>
          <w:rFonts w:ascii="Arial" w:hAnsi="Arial" w:cs="Arial"/>
          <w:lang w:val="en-US"/>
        </w:rPr>
      </w:pPr>
    </w:p>
    <w:p w14:paraId="7E283A5A" w14:textId="77777777" w:rsidR="00EE1DD0" w:rsidRPr="006B35B1" w:rsidRDefault="00EE1DD0" w:rsidP="007F5749">
      <w:pPr>
        <w:pStyle w:val="Kop3"/>
        <w:spacing w:line="360" w:lineRule="auto"/>
        <w:rPr>
          <w:rFonts w:ascii="Arial" w:hAnsi="Arial" w:cs="Arial"/>
          <w:lang w:val="en-US"/>
        </w:rPr>
      </w:pPr>
    </w:p>
    <w:p w14:paraId="68539B2F" w14:textId="77777777" w:rsidR="00EE1DD0" w:rsidRPr="006B35B1" w:rsidRDefault="00EE1DD0" w:rsidP="007F5749">
      <w:pPr>
        <w:pStyle w:val="Kop3"/>
        <w:spacing w:line="360" w:lineRule="auto"/>
        <w:rPr>
          <w:rFonts w:ascii="Arial" w:hAnsi="Arial" w:cs="Arial"/>
          <w:lang w:val="en-US"/>
        </w:rPr>
      </w:pPr>
    </w:p>
    <w:p w14:paraId="6A754A17" w14:textId="77777777" w:rsidR="00EE1DD0" w:rsidRPr="006B35B1" w:rsidRDefault="00EE1DD0" w:rsidP="007F5749">
      <w:pPr>
        <w:pStyle w:val="Kop3"/>
        <w:spacing w:line="360" w:lineRule="auto"/>
        <w:rPr>
          <w:rFonts w:ascii="Arial" w:hAnsi="Arial" w:cs="Arial"/>
          <w:lang w:val="en-US"/>
        </w:rPr>
      </w:pPr>
    </w:p>
    <w:p w14:paraId="30A84367" w14:textId="77777777" w:rsidR="00EE1DD0" w:rsidRPr="006B35B1" w:rsidRDefault="00EE1DD0" w:rsidP="007F5749">
      <w:pPr>
        <w:pStyle w:val="Kop3"/>
        <w:spacing w:line="360" w:lineRule="auto"/>
        <w:rPr>
          <w:rFonts w:ascii="Arial" w:hAnsi="Arial" w:cs="Arial"/>
          <w:lang w:val="en-US"/>
        </w:rPr>
      </w:pPr>
    </w:p>
    <w:p w14:paraId="422E813D" w14:textId="77777777" w:rsidR="00EE1DD0" w:rsidRPr="006B35B1" w:rsidRDefault="00EE1DD0" w:rsidP="00EE1DD0">
      <w:pPr>
        <w:rPr>
          <w:lang w:val="en-US"/>
        </w:rPr>
      </w:pPr>
    </w:p>
    <w:p w14:paraId="0D20CB31" w14:textId="77777777" w:rsidR="00EE1DD0" w:rsidRPr="006B35B1" w:rsidRDefault="00EE1DD0" w:rsidP="00EE1DD0">
      <w:pPr>
        <w:rPr>
          <w:lang w:val="en-US"/>
        </w:rPr>
      </w:pPr>
    </w:p>
    <w:p w14:paraId="3E1FDBF6" w14:textId="77777777" w:rsidR="00E10282" w:rsidRPr="006B35B1" w:rsidRDefault="00E10282">
      <w:pPr>
        <w:rPr>
          <w:rFonts w:ascii="Arial" w:eastAsiaTheme="majorEastAsia" w:hAnsi="Arial" w:cs="Arial"/>
          <w:color w:val="6E6E6E" w:themeColor="accent1" w:themeShade="7F"/>
          <w:sz w:val="24"/>
          <w:szCs w:val="24"/>
          <w:lang w:val="en-US"/>
        </w:rPr>
      </w:pPr>
      <w:r w:rsidRPr="006B35B1">
        <w:rPr>
          <w:rFonts w:ascii="Arial" w:hAnsi="Arial" w:cs="Arial"/>
          <w:lang w:val="en-US"/>
        </w:rPr>
        <w:br w:type="page"/>
      </w:r>
    </w:p>
    <w:p w14:paraId="0E6367F6" w14:textId="37DE0FBE" w:rsidR="00267540" w:rsidRDefault="002E5C85" w:rsidP="00997926">
      <w:pPr>
        <w:pStyle w:val="Geenafstand"/>
        <w:spacing w:line="360" w:lineRule="auto"/>
        <w:rPr>
          <w:rFonts w:ascii="Arial" w:hAnsi="Arial" w:cs="Arial"/>
        </w:rPr>
      </w:pPr>
      <w:r w:rsidRPr="00997926">
        <w:rPr>
          <w:rFonts w:ascii="Arial" w:hAnsi="Arial" w:cs="Arial"/>
          <w:b/>
        </w:rPr>
        <w:lastRenderedPageBreak/>
        <w:t>Inleiding</w:t>
      </w:r>
      <w:r w:rsidR="00B84127" w:rsidRPr="00997926">
        <w:rPr>
          <w:rFonts w:ascii="Arial" w:hAnsi="Arial" w:cs="Arial"/>
          <w:b/>
        </w:rPr>
        <w:br/>
      </w:r>
      <w:r w:rsidR="00B84127" w:rsidRPr="00997926">
        <w:rPr>
          <w:rFonts w:ascii="Arial" w:hAnsi="Arial" w:cs="Arial"/>
        </w:rPr>
        <w:t xml:space="preserve">Diabetes mellitus (DM) is een veelvoorkomende ziekte die meer dan 220 miljoen mensen wereldwijd treft (Massin et al., 2010). In Nederland zijn er 1,2 miljoen mensen met diabetes. Wekelijks komen daar 1200 mensen bij (Diabetes Fonds, 2016). Geschat wordt dat het aantal diabeten wereldwijd in 2030 </w:t>
      </w:r>
      <w:r w:rsidR="003631F6">
        <w:rPr>
          <w:rFonts w:ascii="Arial" w:hAnsi="Arial" w:cs="Arial"/>
        </w:rPr>
        <w:t>zal stijgen</w:t>
      </w:r>
      <w:r w:rsidR="00B84127" w:rsidRPr="00997926">
        <w:rPr>
          <w:rFonts w:ascii="Arial" w:hAnsi="Arial" w:cs="Arial"/>
        </w:rPr>
        <w:t xml:space="preserve"> tot 366 miljoen mensen (Wild, Roglic, Green, Sicree &amp; Hilary, 2004). Door de vergrijzing wordt verwacht dat met name he</w:t>
      </w:r>
      <w:r w:rsidR="006A1A65">
        <w:rPr>
          <w:rFonts w:ascii="Arial" w:hAnsi="Arial" w:cs="Arial"/>
        </w:rPr>
        <w:t>t aantal patiënten met DM type II</w:t>
      </w:r>
      <w:r w:rsidR="00B84127" w:rsidRPr="00997926">
        <w:rPr>
          <w:rFonts w:ascii="Arial" w:hAnsi="Arial" w:cs="Arial"/>
        </w:rPr>
        <w:t xml:space="preserve"> zal stijgen (Wiemer, Polak &amp; Veckeneer, 2006). </w:t>
      </w:r>
      <w:r w:rsidR="00267540">
        <w:rPr>
          <w:rFonts w:ascii="Arial" w:hAnsi="Arial" w:cs="Arial"/>
        </w:rPr>
        <w:t>Hier zijn meerdere oorzaken voor</w:t>
      </w:r>
      <w:r w:rsidR="006A1A65">
        <w:rPr>
          <w:rFonts w:ascii="Arial" w:hAnsi="Arial" w:cs="Arial"/>
        </w:rPr>
        <w:t>; de belangrijkste zijn de stijgende levensverwachting en de toename van overgewicht (Baan et al., 2009)</w:t>
      </w:r>
      <w:r w:rsidR="00AE11AB">
        <w:rPr>
          <w:rFonts w:ascii="Arial" w:hAnsi="Arial" w:cs="Arial"/>
        </w:rPr>
        <w:t xml:space="preserve">. </w:t>
      </w:r>
      <w:r w:rsidR="00B84127" w:rsidRPr="00997926">
        <w:rPr>
          <w:rFonts w:ascii="Arial" w:hAnsi="Arial" w:cs="Arial"/>
        </w:rPr>
        <w:t>Overgewicht en leeftijd zijn reeds lang bekend als risicofactor voor het krijgen van DM (Sung, Jeong, Wild &amp; Byrne, 2012).</w:t>
      </w:r>
      <w:r w:rsidR="00267540">
        <w:rPr>
          <w:rFonts w:ascii="Arial" w:hAnsi="Arial" w:cs="Arial"/>
        </w:rPr>
        <w:t xml:space="preserve"> Uit onderzoek van het Centraal Bureau voor Statistiek (CBS) in 2014, blijkt dat ook opleidingsniveau, welvaart en etniciteit een rol spelen bij het ontwikkelen van DM. Volgens </w:t>
      </w:r>
      <w:r w:rsidR="003A0177">
        <w:rPr>
          <w:rFonts w:ascii="Arial" w:hAnsi="Arial" w:cs="Arial"/>
        </w:rPr>
        <w:t>Pan, Wang, Talaei, Hu en Wu</w:t>
      </w:r>
      <w:r w:rsidR="00267540" w:rsidRPr="008C1288">
        <w:rPr>
          <w:rFonts w:ascii="Arial" w:hAnsi="Arial" w:cs="Arial"/>
        </w:rPr>
        <w:t xml:space="preserve"> (2015) </w:t>
      </w:r>
      <w:r w:rsidR="00267540">
        <w:rPr>
          <w:rFonts w:ascii="Arial" w:hAnsi="Arial" w:cs="Arial"/>
        </w:rPr>
        <w:t xml:space="preserve">is roken eveneens een risicofactor voor het krijgen van DM. </w:t>
      </w:r>
    </w:p>
    <w:p w14:paraId="674638F1" w14:textId="78026180" w:rsidR="00997926" w:rsidRDefault="00B84127" w:rsidP="00267540">
      <w:pPr>
        <w:pStyle w:val="Geenafstand"/>
        <w:spacing w:line="360" w:lineRule="auto"/>
        <w:ind w:firstLine="708"/>
        <w:rPr>
          <w:rFonts w:ascii="Arial" w:hAnsi="Arial" w:cs="Arial"/>
        </w:rPr>
      </w:pPr>
      <w:r w:rsidRPr="00997926">
        <w:rPr>
          <w:rFonts w:ascii="Arial" w:hAnsi="Arial" w:cs="Arial"/>
        </w:rPr>
        <w:t>Volgens de studie van Yau et al. (2012) heeft 6,81% van de diabeten wereldwijd diabetisch macula oedeem (DMO). Door de stijging van het aantal diabeten, zal ook het aantal mensen met DMO stijgen. DMO kenmerkt zich</w:t>
      </w:r>
      <w:r w:rsidR="00267540">
        <w:rPr>
          <w:rFonts w:ascii="Arial" w:hAnsi="Arial" w:cs="Arial"/>
        </w:rPr>
        <w:t xml:space="preserve"> volgens Kanski en Bowling (2011)</w:t>
      </w:r>
      <w:r w:rsidRPr="00997926">
        <w:rPr>
          <w:rFonts w:ascii="Arial" w:hAnsi="Arial" w:cs="Arial"/>
        </w:rPr>
        <w:t xml:space="preserve"> door neovascularisatie in de retina ten gevolge van lekkende capillairen; de uitgelekte vloeistof hoopt zich op tussen de buitenste en binnenste plexiforme laag van het netvlies. In een verder gevorderd stadium van de retinopathie kan het oedeem over de gehele dikte van de retina aanwezig zijn. DMO geeft onder andere klachten van visusvermindering en metamorfopsie (Kanski &amp; Bowling, 2011</w:t>
      </w:r>
      <w:r w:rsidR="00997926" w:rsidRPr="00997926">
        <w:rPr>
          <w:rFonts w:ascii="Arial" w:hAnsi="Arial" w:cs="Arial"/>
        </w:rPr>
        <w:t>)</w:t>
      </w:r>
      <w:r w:rsidR="003631F6">
        <w:rPr>
          <w:rFonts w:ascii="Arial" w:hAnsi="Arial" w:cs="Arial"/>
        </w:rPr>
        <w:t>.</w:t>
      </w:r>
    </w:p>
    <w:p w14:paraId="521FC90F" w14:textId="3728E258" w:rsidR="003E72A6" w:rsidRDefault="00B84127" w:rsidP="00F77470">
      <w:pPr>
        <w:pStyle w:val="Geenafstand"/>
        <w:spacing w:line="360" w:lineRule="auto"/>
        <w:ind w:firstLine="708"/>
        <w:rPr>
          <w:rFonts w:ascii="Arial" w:hAnsi="Arial" w:cs="Arial"/>
        </w:rPr>
      </w:pPr>
      <w:r w:rsidRPr="00997926">
        <w:rPr>
          <w:rFonts w:ascii="Arial" w:hAnsi="Arial" w:cs="Arial"/>
        </w:rPr>
        <w:t>Door het stijgende aantal patiënten met DMO zal de vraag naar goedkopere en effectievere behandelmethodes steeds groter worden. Eén van de behandelmethoden voor behandeling van oculaire pathologie ten gevolge van diabetes, is het geven van intra-oculaire injecties met vasculair-endotheliale groeifactor-remmers (VEGF-remmers, anti-VEGF).</w:t>
      </w:r>
      <w:r w:rsidR="003E72A6">
        <w:rPr>
          <w:rFonts w:ascii="Arial" w:hAnsi="Arial" w:cs="Arial"/>
        </w:rPr>
        <w:t xml:space="preserve"> Er zijn meerdere behandelmethoden met VEGF-remmers. Er bestaat echter nog onduidelijkheid over welk middel de beste visus oplevert.</w:t>
      </w:r>
    </w:p>
    <w:p w14:paraId="02511D8A" w14:textId="2193BDC3" w:rsidR="003E72A6" w:rsidRDefault="003E72A6" w:rsidP="00997926">
      <w:pPr>
        <w:pStyle w:val="Geenafstand"/>
        <w:spacing w:line="360" w:lineRule="auto"/>
        <w:ind w:firstLine="708"/>
        <w:rPr>
          <w:rFonts w:ascii="Arial" w:hAnsi="Arial" w:cs="Arial"/>
        </w:rPr>
      </w:pPr>
      <w:r>
        <w:rPr>
          <w:rFonts w:ascii="Arial" w:hAnsi="Arial" w:cs="Arial"/>
        </w:rPr>
        <w:t>Om hier duidelijkheid over te verschaffen,</w:t>
      </w:r>
      <w:r w:rsidR="00B84127" w:rsidRPr="00997926">
        <w:rPr>
          <w:rFonts w:ascii="Arial" w:hAnsi="Arial" w:cs="Arial"/>
        </w:rPr>
        <w:t xml:space="preserve"> worden in dit onderzoek de VEGF-remmers aflibercept (Eylea ®) en ranibizumab (Lucentis ®) met elkaar vergeleken. Hierbij wordt onderzocht wat de invloed van deze middelen is op de visus na 1 jaar. Lasertherapie is ook een veelgebruikte behandeling bij patiënten met DMO, maar daar wordt in dit onderzoek niet verder op ingegaan. Naast aflibercept en ranibizumab is ook bevacizumab (Avastin ®) een veelgebruikt middel voor behandeling van DMO. Dit middel wordt reeds toegepast als t</w:t>
      </w:r>
      <w:r w:rsidR="0091058A">
        <w:rPr>
          <w:rFonts w:ascii="Arial" w:hAnsi="Arial" w:cs="Arial"/>
        </w:rPr>
        <w:t xml:space="preserve">herapie bij kanker, maar is nog </w:t>
      </w:r>
      <w:r w:rsidR="00B84127" w:rsidRPr="00997926">
        <w:rPr>
          <w:rFonts w:ascii="Arial" w:hAnsi="Arial" w:cs="Arial"/>
        </w:rPr>
        <w:t>niet geregistreerd als medicatie bij DMO, hoewel het vaak off-la</w:t>
      </w:r>
      <w:r>
        <w:rPr>
          <w:rFonts w:ascii="Arial" w:hAnsi="Arial" w:cs="Arial"/>
        </w:rPr>
        <w:t>bel gebruikt wordt vanwege de</w:t>
      </w:r>
      <w:r w:rsidR="00B84127" w:rsidRPr="00997926">
        <w:rPr>
          <w:rFonts w:ascii="Arial" w:hAnsi="Arial" w:cs="Arial"/>
        </w:rPr>
        <w:t xml:space="preserve"> a</w:t>
      </w:r>
      <w:r>
        <w:rPr>
          <w:rFonts w:ascii="Arial" w:hAnsi="Arial" w:cs="Arial"/>
        </w:rPr>
        <w:t>antrekkelijke kosten</w:t>
      </w:r>
      <w:r w:rsidR="00B84127" w:rsidRPr="00997926">
        <w:rPr>
          <w:rFonts w:ascii="Arial" w:hAnsi="Arial" w:cs="Arial"/>
        </w:rPr>
        <w:t xml:space="preserve"> (Wells et al., 2015</w:t>
      </w:r>
      <w:r w:rsidR="0091058A">
        <w:rPr>
          <w:rFonts w:ascii="Arial" w:hAnsi="Arial" w:cs="Arial"/>
        </w:rPr>
        <w:t>; College ter Beoordeling van Geneesmiddelen, 2017</w:t>
      </w:r>
      <w:r w:rsidR="00B84127" w:rsidRPr="00997926">
        <w:rPr>
          <w:rFonts w:ascii="Arial" w:hAnsi="Arial" w:cs="Arial"/>
        </w:rPr>
        <w:t>).</w:t>
      </w:r>
      <w:r>
        <w:rPr>
          <w:rFonts w:ascii="Arial" w:hAnsi="Arial" w:cs="Arial"/>
        </w:rPr>
        <w:t xml:space="preserve"> De kosten van ranibizumab en aflibercept </w:t>
      </w:r>
      <w:r w:rsidR="000102CE">
        <w:rPr>
          <w:rFonts w:ascii="Arial" w:hAnsi="Arial" w:cs="Arial"/>
        </w:rPr>
        <w:t xml:space="preserve">zijn </w:t>
      </w:r>
      <w:r w:rsidR="000102CE">
        <w:rPr>
          <w:rFonts w:ascii="Arial" w:hAnsi="Arial" w:cs="Arial"/>
        </w:rPr>
        <w:lastRenderedPageBreak/>
        <w:t xml:space="preserve">respectievelijk </w:t>
      </w:r>
      <w:r w:rsidR="00550F96">
        <w:rPr>
          <w:rFonts w:ascii="Arial" w:hAnsi="Arial" w:cs="Arial"/>
        </w:rPr>
        <w:t>€11.401</w:t>
      </w:r>
      <w:r w:rsidR="000102CE">
        <w:rPr>
          <w:rFonts w:ascii="Arial" w:hAnsi="Arial" w:cs="Arial"/>
        </w:rPr>
        <w:t xml:space="preserve"> </w:t>
      </w:r>
      <w:r w:rsidR="00550F96">
        <w:rPr>
          <w:rFonts w:ascii="Arial" w:hAnsi="Arial" w:cs="Arial"/>
        </w:rPr>
        <w:t>en €12.084</w:t>
      </w:r>
      <w:r w:rsidR="000102CE">
        <w:rPr>
          <w:rFonts w:ascii="Arial" w:hAnsi="Arial" w:cs="Arial"/>
        </w:rPr>
        <w:t xml:space="preserve"> op jaarbasis; hierbij is uitgegaan van 12 injecties per jaar (Zorginstituut Nederland, 2016)</w:t>
      </w:r>
      <w:r w:rsidR="003A0177">
        <w:rPr>
          <w:rFonts w:ascii="Arial" w:hAnsi="Arial" w:cs="Arial"/>
        </w:rPr>
        <w:t>.</w:t>
      </w:r>
    </w:p>
    <w:p w14:paraId="0C0367D2" w14:textId="53A0FCFC" w:rsidR="00B84127" w:rsidRDefault="003631F6" w:rsidP="00997926">
      <w:pPr>
        <w:pStyle w:val="Geenafstand"/>
        <w:spacing w:line="360" w:lineRule="auto"/>
        <w:ind w:firstLine="708"/>
        <w:rPr>
          <w:rFonts w:ascii="Arial" w:hAnsi="Arial" w:cs="Arial"/>
        </w:rPr>
      </w:pPr>
      <w:r>
        <w:rPr>
          <w:rFonts w:ascii="Arial" w:hAnsi="Arial" w:cs="Arial"/>
        </w:rPr>
        <w:t xml:space="preserve"> </w:t>
      </w:r>
      <w:r w:rsidR="000102CE">
        <w:rPr>
          <w:rFonts w:ascii="Arial" w:hAnsi="Arial" w:cs="Arial"/>
        </w:rPr>
        <w:t>Volgens het College ter Beoordeling van Geneesmiddelen (2017) zijn z</w:t>
      </w:r>
      <w:r>
        <w:rPr>
          <w:rFonts w:ascii="Arial" w:hAnsi="Arial" w:cs="Arial"/>
        </w:rPr>
        <w:t>owel aflibercept als ranibizumab officieel geregistreerd als medicatie bij behandeling van DMO.</w:t>
      </w:r>
      <w:r w:rsidR="000102CE">
        <w:rPr>
          <w:rFonts w:ascii="Arial" w:hAnsi="Arial" w:cs="Arial"/>
        </w:rPr>
        <w:t xml:space="preserve"> Ranibizumab is goedgekeurd als medicatie bij behandeling van DMO sinds 22 januari 2007. Aflibercept is sinds </w:t>
      </w:r>
      <w:r w:rsidR="0091058A">
        <w:rPr>
          <w:rFonts w:ascii="Arial" w:hAnsi="Arial" w:cs="Arial"/>
        </w:rPr>
        <w:t>22 november 2012 goedgekeurd als medicatie bij behandeling van DMO (College ter Beoordeling van Geneesmiddelen, 2017).</w:t>
      </w:r>
      <w:r w:rsidR="00120229">
        <w:rPr>
          <w:rFonts w:ascii="Arial" w:hAnsi="Arial" w:cs="Arial"/>
        </w:rPr>
        <w:t xml:space="preserve"> Zoals hierboven beschreven is bevacizumab ook een middel dat gebruikt wordt bij behandeling van DMO, maar volgens het College ter Beoordeling van Geneesmiddelen (2017) is dit middel hier nog niet</w:t>
      </w:r>
      <w:r w:rsidR="003A0177">
        <w:rPr>
          <w:rFonts w:ascii="Arial" w:hAnsi="Arial" w:cs="Arial"/>
        </w:rPr>
        <w:t xml:space="preserve"> officieel</w:t>
      </w:r>
      <w:r w:rsidR="00120229">
        <w:rPr>
          <w:rFonts w:ascii="Arial" w:hAnsi="Arial" w:cs="Arial"/>
        </w:rPr>
        <w:t xml:space="preserve"> voor goedgekeurd.</w:t>
      </w:r>
      <w:r w:rsidR="00B84127" w:rsidRPr="00997926">
        <w:rPr>
          <w:rFonts w:ascii="Arial" w:hAnsi="Arial" w:cs="Arial"/>
        </w:rPr>
        <w:t xml:space="preserve"> Dat is de reden waarom deze studie beperkt wordt tot onderzoek naar aflibercept en ranibizumab. </w:t>
      </w:r>
    </w:p>
    <w:p w14:paraId="64F71902" w14:textId="5C60BE88" w:rsidR="00A679EF" w:rsidRPr="00997926" w:rsidRDefault="00806966" w:rsidP="00997926">
      <w:pPr>
        <w:pStyle w:val="Geenafstand"/>
        <w:spacing w:line="360" w:lineRule="auto"/>
        <w:ind w:firstLine="708"/>
        <w:rPr>
          <w:rFonts w:ascii="Arial" w:hAnsi="Arial" w:cs="Arial"/>
        </w:rPr>
      </w:pPr>
      <w:r>
        <w:rPr>
          <w:rFonts w:ascii="Arial" w:hAnsi="Arial" w:cs="Arial"/>
        </w:rPr>
        <w:t>In deze studie wordt onderzoek gedaan naar de effectiviteit van aflibercept met een dosering van 2.0 mg. Dit is de goedgekeurde dosering binnen Nederland (College ter Beoordeling van Geneesmiddelen, 2017). Voor ranibizumab is in Nederland een dosering van 0.5 mg vastgesteld volgens het College ter Beoordeling van Geneesmiddelen (2017). Volgens Korobelnik et al. (2014) is ranibizumab in Europa goedgekeurd met een dosering van 0.5 mg en in de Verenigde Staten met een dosering van 0.3 mg. Daarom wordt in deze studie de effectiviteit van ranibizumab met twee verschillende doses (0.5 mg en 0.3 mg) onderzocht.</w:t>
      </w:r>
    </w:p>
    <w:p w14:paraId="7A56DDF2" w14:textId="77777777" w:rsidR="00120229" w:rsidRDefault="00B84127" w:rsidP="00997926">
      <w:pPr>
        <w:pStyle w:val="Geenafstand"/>
        <w:spacing w:line="360" w:lineRule="auto"/>
        <w:ind w:firstLine="708"/>
        <w:rPr>
          <w:rFonts w:ascii="Arial" w:hAnsi="Arial" w:cs="Arial"/>
        </w:rPr>
      </w:pPr>
      <w:r w:rsidRPr="00997926">
        <w:rPr>
          <w:rFonts w:ascii="Arial" w:hAnsi="Arial" w:cs="Arial"/>
        </w:rPr>
        <w:t>Vasculair-endotheliale groeifactor speelt een sleutelrol bij angiogenesis, de vorming van nieuwe bloedvaten. Bij het geven van anti-VEGF-medicatie wordt deze groeifactor geremd.</w:t>
      </w:r>
      <w:r w:rsidR="00997926">
        <w:rPr>
          <w:rFonts w:ascii="Arial" w:hAnsi="Arial" w:cs="Arial"/>
        </w:rPr>
        <w:t xml:space="preserve"> </w:t>
      </w:r>
      <w:r w:rsidRPr="00997926">
        <w:rPr>
          <w:rFonts w:ascii="Arial" w:hAnsi="Arial" w:cs="Arial"/>
        </w:rPr>
        <w:t>Aflibercept bestaat uit een eiwit dat werkt als een oplosbare ‘lokreceptor’, die VEGF-A en placentaire groeifactor aan elkaar bindt. Hierdoor wordt de binding en activering van de ‘echte’ receptoren verhinderd. Dit voorkomt de vorming van nieuwe bloedvaten. Ranibizumab is een antilichaam dat zich bindt aan de VEGF-A-isovormen. Dit voorkomt dat VEGF-A zich bindt aan VEGFR-1 en VEGFR-2 receptoren, waardoor vorming van nieuwe bloedvaten wordt geremd. Hierdoor vindt er minder vaatlekkage plaats en neemt de ernst van ontstekingsprocessen af</w:t>
      </w:r>
      <w:r w:rsidR="003631F6">
        <w:rPr>
          <w:rFonts w:ascii="Arial" w:hAnsi="Arial" w:cs="Arial"/>
        </w:rPr>
        <w:t xml:space="preserve"> (F</w:t>
      </w:r>
      <w:r w:rsidRPr="00997926">
        <w:rPr>
          <w:rFonts w:ascii="Arial" w:hAnsi="Arial" w:cs="Arial"/>
        </w:rPr>
        <w:t>ar</w:t>
      </w:r>
      <w:r w:rsidR="00997926">
        <w:rPr>
          <w:rFonts w:ascii="Arial" w:hAnsi="Arial" w:cs="Arial"/>
        </w:rPr>
        <w:t>macotherapeutisch Kompas, 2016</w:t>
      </w:r>
      <w:r w:rsidR="00120229">
        <w:rPr>
          <w:rFonts w:ascii="Arial" w:hAnsi="Arial" w:cs="Arial"/>
        </w:rPr>
        <w:t>; Romero-Acora et al., 2016</w:t>
      </w:r>
      <w:r w:rsidR="00997926">
        <w:rPr>
          <w:rFonts w:ascii="Arial" w:hAnsi="Arial" w:cs="Arial"/>
        </w:rPr>
        <w:t>)</w:t>
      </w:r>
      <w:r w:rsidR="003631F6">
        <w:rPr>
          <w:rFonts w:ascii="Arial" w:hAnsi="Arial" w:cs="Arial"/>
        </w:rPr>
        <w:t xml:space="preserve">. </w:t>
      </w:r>
    </w:p>
    <w:p w14:paraId="186A7E89" w14:textId="445EC574" w:rsidR="00120229" w:rsidRDefault="00B84127" w:rsidP="00997926">
      <w:pPr>
        <w:pStyle w:val="Geenafstand"/>
        <w:spacing w:line="360" w:lineRule="auto"/>
        <w:ind w:firstLine="708"/>
        <w:rPr>
          <w:rFonts w:ascii="Arial" w:hAnsi="Arial" w:cs="Arial"/>
        </w:rPr>
      </w:pPr>
      <w:r w:rsidRPr="00997926">
        <w:rPr>
          <w:rFonts w:ascii="Arial" w:hAnsi="Arial" w:cs="Arial"/>
        </w:rPr>
        <w:t>De bijwerkingen van beide medicaties komen voor</w:t>
      </w:r>
      <w:r w:rsidR="00F77470">
        <w:rPr>
          <w:rFonts w:ascii="Arial" w:hAnsi="Arial" w:cs="Arial"/>
        </w:rPr>
        <w:t xml:space="preserve"> een groot deel </w:t>
      </w:r>
      <w:r w:rsidRPr="00997926">
        <w:rPr>
          <w:rFonts w:ascii="Arial" w:hAnsi="Arial" w:cs="Arial"/>
        </w:rPr>
        <w:t xml:space="preserve">overeen. </w:t>
      </w:r>
      <w:r w:rsidR="00120229">
        <w:rPr>
          <w:rFonts w:ascii="Arial" w:hAnsi="Arial" w:cs="Arial"/>
        </w:rPr>
        <w:t xml:space="preserve">De meest voorkomende bijwerkingen staan weergegeven in </w:t>
      </w:r>
      <w:r w:rsidR="00A679EF" w:rsidRPr="00A679EF">
        <w:rPr>
          <w:rFonts w:ascii="Arial" w:hAnsi="Arial" w:cs="Arial"/>
        </w:rPr>
        <w:fldChar w:fldCharType="begin"/>
      </w:r>
      <w:r w:rsidR="00A679EF" w:rsidRPr="00A679EF">
        <w:rPr>
          <w:rFonts w:ascii="Arial" w:hAnsi="Arial" w:cs="Arial"/>
        </w:rPr>
        <w:instrText xml:space="preserve"> REF _Ref471850005 \h  \* MERGEFORMAT </w:instrText>
      </w:r>
      <w:r w:rsidR="00A679EF" w:rsidRPr="00A679EF">
        <w:rPr>
          <w:rFonts w:ascii="Arial" w:hAnsi="Arial" w:cs="Arial"/>
        </w:rPr>
      </w:r>
      <w:r w:rsidR="00A679EF" w:rsidRPr="00A679EF">
        <w:rPr>
          <w:rFonts w:ascii="Arial" w:hAnsi="Arial" w:cs="Arial"/>
        </w:rPr>
        <w:fldChar w:fldCharType="separate"/>
      </w:r>
      <w:r w:rsidR="00A679EF" w:rsidRPr="00A679EF">
        <w:rPr>
          <w:rFonts w:ascii="Arial" w:hAnsi="Arial" w:cs="Arial"/>
        </w:rPr>
        <w:t xml:space="preserve">Tabel </w:t>
      </w:r>
      <w:r w:rsidR="00A679EF" w:rsidRPr="00A679EF">
        <w:rPr>
          <w:rFonts w:ascii="Arial" w:hAnsi="Arial" w:cs="Arial"/>
          <w:noProof/>
        </w:rPr>
        <w:t>1</w:t>
      </w:r>
      <w:r w:rsidR="00A679EF" w:rsidRPr="00A679EF">
        <w:rPr>
          <w:rFonts w:ascii="Arial" w:hAnsi="Arial" w:cs="Arial"/>
        </w:rPr>
        <w:fldChar w:fldCharType="end"/>
      </w:r>
      <w:r w:rsidR="00A679EF">
        <w:rPr>
          <w:rFonts w:ascii="Arial" w:hAnsi="Arial" w:cs="Arial"/>
        </w:rPr>
        <w:t>.</w:t>
      </w:r>
      <w:r w:rsidR="00A679EF" w:rsidRPr="00A679EF">
        <w:rPr>
          <w:rFonts w:ascii="Arial" w:hAnsi="Arial" w:cs="Arial"/>
        </w:rPr>
        <w:t xml:space="preserve"> </w:t>
      </w:r>
      <w:r w:rsidR="00A679EF">
        <w:rPr>
          <w:rFonts w:ascii="Arial" w:hAnsi="Arial" w:cs="Arial"/>
        </w:rPr>
        <w:t>Volgens het Farmacotherapeutisch Kompas (2016) kunnen de meeste bijwerkingen worden toegeschreven aan de injectieprocedure.</w:t>
      </w:r>
    </w:p>
    <w:p w14:paraId="02C9DDD8" w14:textId="4E4BB265" w:rsidR="00806966" w:rsidRDefault="00806966" w:rsidP="00997926">
      <w:pPr>
        <w:pStyle w:val="Geenafstand"/>
        <w:spacing w:line="360" w:lineRule="auto"/>
        <w:ind w:firstLine="708"/>
        <w:rPr>
          <w:rFonts w:ascii="Arial" w:hAnsi="Arial" w:cs="Arial"/>
        </w:rPr>
      </w:pPr>
      <w:r w:rsidRPr="00997926">
        <w:rPr>
          <w:rFonts w:ascii="Arial" w:hAnsi="Arial" w:cs="Arial"/>
        </w:rPr>
        <w:t xml:space="preserve">In de resultaten van dit onderzoek wordt de visus </w:t>
      </w:r>
      <w:r>
        <w:rPr>
          <w:rFonts w:ascii="Arial" w:hAnsi="Arial" w:cs="Arial"/>
        </w:rPr>
        <w:t>gemeten met behulp van de</w:t>
      </w:r>
      <w:r w:rsidRPr="00997926">
        <w:rPr>
          <w:rFonts w:ascii="Arial" w:hAnsi="Arial" w:cs="Arial"/>
        </w:rPr>
        <w:t xml:space="preserve"> Early Treatment Di</w:t>
      </w:r>
      <w:r>
        <w:rPr>
          <w:rFonts w:ascii="Arial" w:hAnsi="Arial" w:cs="Arial"/>
        </w:rPr>
        <w:t>abetic Retinopathy Study-kaart</w:t>
      </w:r>
      <w:r w:rsidRPr="00997926">
        <w:rPr>
          <w:rFonts w:ascii="Arial" w:hAnsi="Arial" w:cs="Arial"/>
        </w:rPr>
        <w:t xml:space="preserve"> (ETDRS).</w:t>
      </w:r>
      <w:r>
        <w:rPr>
          <w:rFonts w:ascii="Arial" w:hAnsi="Arial" w:cs="Arial"/>
        </w:rPr>
        <w:t xml:space="preserve"> In de onderzoeksresultaten wordt het verschil uitgedrukt in toename van het aantal leesbare ETDRS-letters. </w:t>
      </w:r>
      <w:r w:rsidRPr="00997926">
        <w:rPr>
          <w:rFonts w:ascii="Arial" w:hAnsi="Arial" w:cs="Arial"/>
        </w:rPr>
        <w:t>Deze visuskaart is speciaal ontwikkeld voor gebruik in de Early Treatment Diabetic Retinopathy Study.</w:t>
      </w:r>
    </w:p>
    <w:p w14:paraId="71F5571F" w14:textId="2F3FCE43" w:rsidR="00A679EF" w:rsidRPr="00A679EF" w:rsidRDefault="00A679EF" w:rsidP="00A679EF">
      <w:pPr>
        <w:pStyle w:val="Geenafstand"/>
        <w:rPr>
          <w:rFonts w:ascii="Arial" w:hAnsi="Arial" w:cs="Arial"/>
          <w:i/>
          <w:sz w:val="20"/>
        </w:rPr>
      </w:pPr>
      <w:bookmarkStart w:id="0" w:name="_Ref471850005"/>
      <w:r w:rsidRPr="00A679EF">
        <w:rPr>
          <w:rFonts w:ascii="Arial" w:hAnsi="Arial" w:cs="Arial"/>
          <w:i/>
          <w:sz w:val="20"/>
        </w:rPr>
        <w:lastRenderedPageBreak/>
        <w:t xml:space="preserve">Tabel </w:t>
      </w:r>
      <w:r w:rsidRPr="00A679EF">
        <w:rPr>
          <w:rFonts w:ascii="Arial" w:hAnsi="Arial" w:cs="Arial"/>
          <w:i/>
          <w:sz w:val="20"/>
        </w:rPr>
        <w:fldChar w:fldCharType="begin"/>
      </w:r>
      <w:r w:rsidRPr="00A679EF">
        <w:rPr>
          <w:rFonts w:ascii="Arial" w:hAnsi="Arial" w:cs="Arial"/>
          <w:i/>
          <w:sz w:val="20"/>
        </w:rPr>
        <w:instrText xml:space="preserve"> SEQ Tabel \* ARABIC </w:instrText>
      </w:r>
      <w:r w:rsidRPr="00A679EF">
        <w:rPr>
          <w:rFonts w:ascii="Arial" w:hAnsi="Arial" w:cs="Arial"/>
          <w:i/>
          <w:sz w:val="20"/>
        </w:rPr>
        <w:fldChar w:fldCharType="separate"/>
      </w:r>
      <w:r w:rsidR="00885453">
        <w:rPr>
          <w:rFonts w:ascii="Arial" w:hAnsi="Arial" w:cs="Arial"/>
          <w:i/>
          <w:noProof/>
          <w:sz w:val="20"/>
        </w:rPr>
        <w:t>1</w:t>
      </w:r>
      <w:r w:rsidRPr="00A679EF">
        <w:rPr>
          <w:rFonts w:ascii="Arial" w:hAnsi="Arial" w:cs="Arial"/>
          <w:i/>
          <w:sz w:val="20"/>
        </w:rPr>
        <w:fldChar w:fldCharType="end"/>
      </w:r>
      <w:bookmarkEnd w:id="0"/>
      <w:r w:rsidRPr="00A679EF">
        <w:rPr>
          <w:rFonts w:ascii="Arial" w:hAnsi="Arial" w:cs="Arial"/>
          <w:i/>
          <w:sz w:val="20"/>
        </w:rPr>
        <w:t xml:space="preserve"> - Meest voorkomende bijwerkingen van ranibizumab en aflibercept (Farmacotherapeutisch Kompas, 2016)</w:t>
      </w:r>
    </w:p>
    <w:tbl>
      <w:tblPr>
        <w:tblStyle w:val="Tabelraster"/>
        <w:tblW w:w="0" w:type="auto"/>
        <w:tblLook w:val="04A0" w:firstRow="1" w:lastRow="0" w:firstColumn="1" w:lastColumn="0" w:noHBand="0" w:noVBand="1"/>
      </w:tblPr>
      <w:tblGrid>
        <w:gridCol w:w="4957"/>
        <w:gridCol w:w="4105"/>
      </w:tblGrid>
      <w:tr w:rsidR="00A679EF" w14:paraId="7A4EC219" w14:textId="799DCABF" w:rsidTr="00A679EF">
        <w:tc>
          <w:tcPr>
            <w:tcW w:w="4957" w:type="dxa"/>
            <w:tcBorders>
              <w:right w:val="nil"/>
            </w:tcBorders>
          </w:tcPr>
          <w:p w14:paraId="5F22ED7A" w14:textId="5E1B95BF" w:rsidR="00A679EF" w:rsidRDefault="00A679EF" w:rsidP="00120229">
            <w:pPr>
              <w:pStyle w:val="Geenafstand"/>
              <w:numPr>
                <w:ilvl w:val="0"/>
                <w:numId w:val="9"/>
              </w:numPr>
              <w:spacing w:line="360" w:lineRule="auto"/>
              <w:rPr>
                <w:rFonts w:ascii="Arial" w:hAnsi="Arial" w:cs="Arial"/>
              </w:rPr>
            </w:pPr>
            <w:r w:rsidRPr="00997926">
              <w:rPr>
                <w:rFonts w:ascii="Arial" w:hAnsi="Arial" w:cs="Arial"/>
              </w:rPr>
              <w:t>conjunctivale bloedingen</w:t>
            </w:r>
            <w:r>
              <w:rPr>
                <w:rFonts w:ascii="Arial" w:hAnsi="Arial" w:cs="Arial"/>
              </w:rPr>
              <w:t>;</w:t>
            </w:r>
            <w:r w:rsidRPr="00997926">
              <w:rPr>
                <w:rFonts w:ascii="Arial" w:hAnsi="Arial" w:cs="Arial"/>
              </w:rPr>
              <w:t xml:space="preserve"> </w:t>
            </w:r>
          </w:p>
          <w:p w14:paraId="615FBB68" w14:textId="77777777" w:rsidR="00A679EF" w:rsidRDefault="00A679EF" w:rsidP="00120229">
            <w:pPr>
              <w:pStyle w:val="Geenafstand"/>
              <w:numPr>
                <w:ilvl w:val="0"/>
                <w:numId w:val="9"/>
              </w:numPr>
              <w:spacing w:line="360" w:lineRule="auto"/>
              <w:rPr>
                <w:rFonts w:ascii="Arial" w:hAnsi="Arial" w:cs="Arial"/>
              </w:rPr>
            </w:pPr>
            <w:r>
              <w:rPr>
                <w:rFonts w:ascii="Arial" w:hAnsi="Arial" w:cs="Arial"/>
              </w:rPr>
              <w:t>oogpijn;</w:t>
            </w:r>
          </w:p>
          <w:p w14:paraId="22E7FA7A" w14:textId="77777777" w:rsidR="00A679EF" w:rsidRDefault="00A679EF" w:rsidP="00120229">
            <w:pPr>
              <w:pStyle w:val="Geenafstand"/>
              <w:numPr>
                <w:ilvl w:val="0"/>
                <w:numId w:val="9"/>
              </w:numPr>
              <w:spacing w:line="360" w:lineRule="auto"/>
              <w:rPr>
                <w:rFonts w:ascii="Arial" w:hAnsi="Arial" w:cs="Arial"/>
              </w:rPr>
            </w:pPr>
            <w:r w:rsidRPr="00120229">
              <w:rPr>
                <w:rFonts w:ascii="Arial" w:hAnsi="Arial" w:cs="Arial"/>
              </w:rPr>
              <w:t>r</w:t>
            </w:r>
            <w:r>
              <w:rPr>
                <w:rFonts w:ascii="Arial" w:hAnsi="Arial" w:cs="Arial"/>
              </w:rPr>
              <w:t>etinaloslating of -scheur;</w:t>
            </w:r>
          </w:p>
          <w:p w14:paraId="571D67BC" w14:textId="77777777" w:rsidR="00A679EF" w:rsidRDefault="00A679EF" w:rsidP="00120229">
            <w:pPr>
              <w:pStyle w:val="Geenafstand"/>
              <w:numPr>
                <w:ilvl w:val="0"/>
                <w:numId w:val="9"/>
              </w:numPr>
              <w:spacing w:line="360" w:lineRule="auto"/>
              <w:rPr>
                <w:rFonts w:ascii="Arial" w:hAnsi="Arial" w:cs="Arial"/>
              </w:rPr>
            </w:pPr>
            <w:r w:rsidRPr="00120229">
              <w:rPr>
                <w:rFonts w:ascii="Arial" w:hAnsi="Arial" w:cs="Arial"/>
              </w:rPr>
              <w:t>verho</w:t>
            </w:r>
            <w:r>
              <w:rPr>
                <w:rFonts w:ascii="Arial" w:hAnsi="Arial" w:cs="Arial"/>
              </w:rPr>
              <w:t>ogde intra-oculaire druk (IOP);</w:t>
            </w:r>
          </w:p>
          <w:p w14:paraId="5AF1F1C0" w14:textId="77777777" w:rsidR="00A679EF" w:rsidRDefault="00A679EF" w:rsidP="00120229">
            <w:pPr>
              <w:pStyle w:val="Geenafstand"/>
              <w:numPr>
                <w:ilvl w:val="0"/>
                <w:numId w:val="9"/>
              </w:numPr>
              <w:spacing w:line="360" w:lineRule="auto"/>
              <w:rPr>
                <w:rFonts w:ascii="Arial" w:hAnsi="Arial" w:cs="Arial"/>
              </w:rPr>
            </w:pPr>
            <w:r>
              <w:rPr>
                <w:rFonts w:ascii="Arial" w:hAnsi="Arial" w:cs="Arial"/>
              </w:rPr>
              <w:t>visusklachten;</w:t>
            </w:r>
          </w:p>
          <w:p w14:paraId="246B6FD5" w14:textId="77777777" w:rsidR="00A679EF" w:rsidRDefault="00A679EF" w:rsidP="00120229">
            <w:pPr>
              <w:pStyle w:val="Geenafstand"/>
              <w:numPr>
                <w:ilvl w:val="0"/>
                <w:numId w:val="9"/>
              </w:numPr>
              <w:spacing w:line="360" w:lineRule="auto"/>
              <w:rPr>
                <w:rFonts w:ascii="Arial" w:hAnsi="Arial" w:cs="Arial"/>
              </w:rPr>
            </w:pPr>
            <w:r w:rsidRPr="00120229">
              <w:rPr>
                <w:rFonts w:ascii="Arial" w:hAnsi="Arial" w:cs="Arial"/>
              </w:rPr>
              <w:t>retinadegeneratie</w:t>
            </w:r>
            <w:r>
              <w:rPr>
                <w:rFonts w:ascii="Arial" w:hAnsi="Arial" w:cs="Arial"/>
              </w:rPr>
              <w:t>;</w:t>
            </w:r>
          </w:p>
          <w:p w14:paraId="6B9542F9" w14:textId="77777777" w:rsidR="00A679EF" w:rsidRDefault="00A679EF" w:rsidP="00120229">
            <w:pPr>
              <w:pStyle w:val="Geenafstand"/>
              <w:numPr>
                <w:ilvl w:val="0"/>
                <w:numId w:val="9"/>
              </w:numPr>
              <w:spacing w:line="360" w:lineRule="auto"/>
              <w:rPr>
                <w:rFonts w:ascii="Arial" w:hAnsi="Arial" w:cs="Arial"/>
              </w:rPr>
            </w:pPr>
            <w:r>
              <w:rPr>
                <w:rFonts w:ascii="Arial" w:hAnsi="Arial" w:cs="Arial"/>
              </w:rPr>
              <w:t>cataract;</w:t>
            </w:r>
          </w:p>
          <w:p w14:paraId="39E8E66A" w14:textId="77777777" w:rsidR="00A679EF" w:rsidRDefault="00A679EF" w:rsidP="00A679EF">
            <w:pPr>
              <w:pStyle w:val="Geenafstand"/>
              <w:numPr>
                <w:ilvl w:val="0"/>
                <w:numId w:val="9"/>
              </w:numPr>
              <w:spacing w:line="360" w:lineRule="auto"/>
              <w:rPr>
                <w:rFonts w:ascii="Arial" w:hAnsi="Arial" w:cs="Arial"/>
              </w:rPr>
            </w:pPr>
            <w:r w:rsidRPr="00120229">
              <w:rPr>
                <w:rFonts w:ascii="Arial" w:hAnsi="Arial" w:cs="Arial"/>
              </w:rPr>
              <w:t>cornea-abrasie</w:t>
            </w:r>
            <w:r>
              <w:rPr>
                <w:rFonts w:ascii="Arial" w:hAnsi="Arial" w:cs="Arial"/>
              </w:rPr>
              <w:t>/-erosie/-striae;</w:t>
            </w:r>
          </w:p>
          <w:p w14:paraId="36DC3F7C" w14:textId="77777777" w:rsidR="00A679EF" w:rsidRDefault="00A679EF" w:rsidP="00A679EF">
            <w:pPr>
              <w:pStyle w:val="Geenafstand"/>
              <w:numPr>
                <w:ilvl w:val="0"/>
                <w:numId w:val="9"/>
              </w:numPr>
              <w:spacing w:line="360" w:lineRule="auto"/>
              <w:rPr>
                <w:rFonts w:ascii="Arial" w:hAnsi="Arial" w:cs="Arial"/>
              </w:rPr>
            </w:pPr>
            <w:r w:rsidRPr="00120229">
              <w:rPr>
                <w:rFonts w:ascii="Arial" w:hAnsi="Arial" w:cs="Arial"/>
              </w:rPr>
              <w:t>keratitis punctata</w:t>
            </w:r>
            <w:r>
              <w:rPr>
                <w:rFonts w:ascii="Arial" w:hAnsi="Arial" w:cs="Arial"/>
              </w:rPr>
              <w:t>;</w:t>
            </w:r>
          </w:p>
          <w:p w14:paraId="49DE5DC6" w14:textId="77777777" w:rsidR="00A679EF" w:rsidRDefault="00A679EF" w:rsidP="00A679EF">
            <w:pPr>
              <w:pStyle w:val="Geenafstand"/>
              <w:numPr>
                <w:ilvl w:val="0"/>
                <w:numId w:val="9"/>
              </w:numPr>
              <w:spacing w:line="360" w:lineRule="auto"/>
              <w:rPr>
                <w:rFonts w:ascii="Arial" w:hAnsi="Arial" w:cs="Arial"/>
              </w:rPr>
            </w:pPr>
            <w:r>
              <w:rPr>
                <w:rFonts w:ascii="Arial" w:hAnsi="Arial" w:cs="Arial"/>
              </w:rPr>
              <w:t>ooglidoedeem;</w:t>
            </w:r>
            <w:r w:rsidRPr="00120229">
              <w:rPr>
                <w:rFonts w:ascii="Arial" w:hAnsi="Arial" w:cs="Arial"/>
              </w:rPr>
              <w:t xml:space="preserve"> </w:t>
            </w:r>
          </w:p>
          <w:p w14:paraId="0EA2100F" w14:textId="19CCF95E" w:rsidR="00A679EF" w:rsidRPr="00A679EF" w:rsidRDefault="00A679EF" w:rsidP="00A679EF">
            <w:pPr>
              <w:pStyle w:val="Geenafstand"/>
              <w:numPr>
                <w:ilvl w:val="0"/>
                <w:numId w:val="9"/>
              </w:numPr>
              <w:spacing w:line="360" w:lineRule="auto"/>
              <w:rPr>
                <w:rFonts w:ascii="Arial" w:hAnsi="Arial" w:cs="Arial"/>
              </w:rPr>
            </w:pPr>
            <w:r w:rsidRPr="00120229">
              <w:rPr>
                <w:rFonts w:ascii="Arial" w:hAnsi="Arial" w:cs="Arial"/>
              </w:rPr>
              <w:t>glasvochtt</w:t>
            </w:r>
            <w:r>
              <w:rPr>
                <w:rFonts w:ascii="Arial" w:hAnsi="Arial" w:cs="Arial"/>
              </w:rPr>
              <w:t>roebeling/-loslating/-bloeding;</w:t>
            </w:r>
          </w:p>
        </w:tc>
        <w:tc>
          <w:tcPr>
            <w:tcW w:w="4105" w:type="dxa"/>
            <w:tcBorders>
              <w:left w:val="nil"/>
            </w:tcBorders>
          </w:tcPr>
          <w:p w14:paraId="3C954107" w14:textId="77777777" w:rsidR="00A679EF" w:rsidRDefault="00A679EF" w:rsidP="00A679EF">
            <w:pPr>
              <w:pStyle w:val="Geenafstand"/>
              <w:numPr>
                <w:ilvl w:val="0"/>
                <w:numId w:val="9"/>
              </w:numPr>
              <w:spacing w:line="360" w:lineRule="auto"/>
              <w:rPr>
                <w:rFonts w:ascii="Arial" w:hAnsi="Arial" w:cs="Arial"/>
              </w:rPr>
            </w:pPr>
            <w:r>
              <w:rPr>
                <w:rFonts w:ascii="Arial" w:hAnsi="Arial" w:cs="Arial"/>
              </w:rPr>
              <w:t>verhoogde traanproductie;</w:t>
            </w:r>
          </w:p>
          <w:p w14:paraId="44EC74EC" w14:textId="77777777" w:rsidR="00A679EF" w:rsidRDefault="00A679EF" w:rsidP="00A679EF">
            <w:pPr>
              <w:pStyle w:val="Geenafstand"/>
              <w:numPr>
                <w:ilvl w:val="0"/>
                <w:numId w:val="9"/>
              </w:numPr>
              <w:spacing w:line="360" w:lineRule="auto"/>
              <w:rPr>
                <w:rFonts w:ascii="Arial" w:hAnsi="Arial" w:cs="Arial"/>
              </w:rPr>
            </w:pPr>
            <w:r>
              <w:rPr>
                <w:rFonts w:ascii="Arial" w:hAnsi="Arial" w:cs="Arial"/>
              </w:rPr>
              <w:t>corpus alienum-gevoel;</w:t>
            </w:r>
          </w:p>
          <w:p w14:paraId="3E4E513C" w14:textId="77777777" w:rsidR="00A679EF" w:rsidRDefault="00A679EF" w:rsidP="00A679EF">
            <w:pPr>
              <w:pStyle w:val="Geenafstand"/>
              <w:numPr>
                <w:ilvl w:val="0"/>
                <w:numId w:val="9"/>
              </w:numPr>
              <w:spacing w:line="360" w:lineRule="auto"/>
              <w:rPr>
                <w:rFonts w:ascii="Arial" w:hAnsi="Arial" w:cs="Arial"/>
              </w:rPr>
            </w:pPr>
            <w:r>
              <w:rPr>
                <w:rFonts w:ascii="Arial" w:hAnsi="Arial" w:cs="Arial"/>
              </w:rPr>
              <w:t>hyperaemie;</w:t>
            </w:r>
          </w:p>
          <w:p w14:paraId="5D8F39EB" w14:textId="77777777" w:rsidR="00A679EF" w:rsidRDefault="00A679EF" w:rsidP="00A679EF">
            <w:pPr>
              <w:pStyle w:val="Geenafstand"/>
              <w:numPr>
                <w:ilvl w:val="0"/>
                <w:numId w:val="9"/>
              </w:numPr>
              <w:spacing w:line="360" w:lineRule="auto"/>
              <w:rPr>
                <w:rFonts w:ascii="Arial" w:hAnsi="Arial" w:cs="Arial"/>
              </w:rPr>
            </w:pPr>
            <w:r w:rsidRPr="00120229">
              <w:rPr>
                <w:rFonts w:ascii="Arial" w:hAnsi="Arial" w:cs="Arial"/>
              </w:rPr>
              <w:t>bloeding/pijn/irritatie op injecti</w:t>
            </w:r>
            <w:r>
              <w:rPr>
                <w:rFonts w:ascii="Arial" w:hAnsi="Arial" w:cs="Arial"/>
              </w:rPr>
              <w:t>eplaats;</w:t>
            </w:r>
          </w:p>
          <w:p w14:paraId="5AADE561" w14:textId="77777777" w:rsidR="00A679EF" w:rsidRDefault="00A679EF" w:rsidP="00A679EF">
            <w:pPr>
              <w:pStyle w:val="Geenafstand"/>
              <w:numPr>
                <w:ilvl w:val="0"/>
                <w:numId w:val="9"/>
              </w:numPr>
              <w:spacing w:line="360" w:lineRule="auto"/>
              <w:rPr>
                <w:rFonts w:ascii="Arial" w:hAnsi="Arial" w:cs="Arial"/>
              </w:rPr>
            </w:pPr>
            <w:r w:rsidRPr="00120229">
              <w:rPr>
                <w:rFonts w:ascii="Arial" w:hAnsi="Arial" w:cs="Arial"/>
              </w:rPr>
              <w:t>ontstekingsverschijnselen</w:t>
            </w:r>
            <w:r>
              <w:rPr>
                <w:rFonts w:ascii="Arial" w:hAnsi="Arial" w:cs="Arial"/>
              </w:rPr>
              <w:t xml:space="preserve"> in de voorste oogkamer (VOK);</w:t>
            </w:r>
          </w:p>
          <w:p w14:paraId="5C45A17D" w14:textId="77777777" w:rsidR="00A679EF" w:rsidRDefault="00A679EF" w:rsidP="00A679EF">
            <w:pPr>
              <w:pStyle w:val="Geenafstand"/>
              <w:numPr>
                <w:ilvl w:val="0"/>
                <w:numId w:val="9"/>
              </w:numPr>
              <w:spacing w:line="360" w:lineRule="auto"/>
              <w:rPr>
                <w:rFonts w:ascii="Arial" w:hAnsi="Arial" w:cs="Arial"/>
              </w:rPr>
            </w:pPr>
            <w:r>
              <w:rPr>
                <w:rFonts w:ascii="Arial" w:hAnsi="Arial" w:cs="Arial"/>
              </w:rPr>
              <w:t>vitritis;</w:t>
            </w:r>
          </w:p>
          <w:p w14:paraId="76511DC9" w14:textId="77777777" w:rsidR="00A679EF" w:rsidRDefault="00A679EF" w:rsidP="00A679EF">
            <w:pPr>
              <w:pStyle w:val="Geenafstand"/>
              <w:numPr>
                <w:ilvl w:val="0"/>
                <w:numId w:val="9"/>
              </w:numPr>
              <w:spacing w:line="360" w:lineRule="auto"/>
              <w:rPr>
                <w:rFonts w:ascii="Arial" w:hAnsi="Arial" w:cs="Arial"/>
              </w:rPr>
            </w:pPr>
            <w:r>
              <w:rPr>
                <w:rFonts w:ascii="Arial" w:hAnsi="Arial" w:cs="Arial"/>
              </w:rPr>
              <w:t>blindheid;</w:t>
            </w:r>
          </w:p>
          <w:p w14:paraId="3577FEAB" w14:textId="20F09F02" w:rsidR="00A679EF" w:rsidRPr="00997926" w:rsidRDefault="00A679EF" w:rsidP="00A679EF">
            <w:pPr>
              <w:pStyle w:val="Geenafstand"/>
              <w:numPr>
                <w:ilvl w:val="0"/>
                <w:numId w:val="9"/>
              </w:numPr>
              <w:spacing w:line="360" w:lineRule="auto"/>
              <w:rPr>
                <w:rFonts w:ascii="Arial" w:hAnsi="Arial" w:cs="Arial"/>
              </w:rPr>
            </w:pPr>
            <w:r w:rsidRPr="00120229">
              <w:rPr>
                <w:rFonts w:ascii="Arial" w:hAnsi="Arial" w:cs="Arial"/>
              </w:rPr>
              <w:t>overgevoeligheidsreacties</w:t>
            </w:r>
            <w:r>
              <w:rPr>
                <w:rFonts w:ascii="Arial" w:hAnsi="Arial" w:cs="Arial"/>
              </w:rPr>
              <w:t>.</w:t>
            </w:r>
          </w:p>
        </w:tc>
      </w:tr>
    </w:tbl>
    <w:p w14:paraId="759255BA" w14:textId="77777777" w:rsidR="00120229" w:rsidRDefault="00120229" w:rsidP="00120229">
      <w:pPr>
        <w:pStyle w:val="Geenafstand"/>
        <w:spacing w:line="360" w:lineRule="auto"/>
        <w:rPr>
          <w:rFonts w:ascii="Arial" w:hAnsi="Arial" w:cs="Arial"/>
        </w:rPr>
      </w:pPr>
    </w:p>
    <w:p w14:paraId="6AF8AFB4" w14:textId="4D193972" w:rsidR="00A679EF" w:rsidRDefault="00B84127" w:rsidP="00806966">
      <w:pPr>
        <w:pStyle w:val="Geenafstand"/>
        <w:spacing w:line="360" w:lineRule="auto"/>
        <w:rPr>
          <w:rFonts w:ascii="Arial" w:hAnsi="Arial" w:cs="Arial"/>
        </w:rPr>
      </w:pPr>
      <w:r w:rsidRPr="00997926">
        <w:rPr>
          <w:rFonts w:ascii="Arial" w:hAnsi="Arial" w:cs="Arial"/>
        </w:rPr>
        <w:t xml:space="preserve">Inmiddels is dit de </w:t>
      </w:r>
      <w:r w:rsidR="00F77470">
        <w:rPr>
          <w:rFonts w:ascii="Arial" w:hAnsi="Arial" w:cs="Arial"/>
        </w:rPr>
        <w:t xml:space="preserve">referentie standaard </w:t>
      </w:r>
      <w:r w:rsidRPr="00997926">
        <w:rPr>
          <w:rFonts w:ascii="Arial" w:hAnsi="Arial" w:cs="Arial"/>
        </w:rPr>
        <w:t xml:space="preserve">voor het meten van de visus in de meeste </w:t>
      </w:r>
      <w:r w:rsidR="00F77470">
        <w:rPr>
          <w:rFonts w:ascii="Arial" w:hAnsi="Arial" w:cs="Arial"/>
        </w:rPr>
        <w:t>klinische</w:t>
      </w:r>
      <w:r w:rsidRPr="00997926">
        <w:rPr>
          <w:rFonts w:ascii="Arial" w:hAnsi="Arial" w:cs="Arial"/>
        </w:rPr>
        <w:t xml:space="preserve"> trials. Theoretisch is deze visuskaart verkiesbaar boven de Snellen-kaart, omdat met deze kaart verschillen tussen patiënten nauwkeuriger vastgelegd kunnen worden en longitudinale follow-up-metingen consistente uitkomsten geven, ongeacht of de patiën</w:t>
      </w:r>
      <w:r w:rsidR="00A679EF">
        <w:rPr>
          <w:rFonts w:ascii="Arial" w:hAnsi="Arial" w:cs="Arial"/>
        </w:rPr>
        <w:t>t een hoge of lage visus heeft (Kaiser, 2009).</w:t>
      </w:r>
      <w:r w:rsidR="00982164">
        <w:rPr>
          <w:rFonts w:ascii="Arial" w:hAnsi="Arial" w:cs="Arial"/>
        </w:rPr>
        <w:t xml:space="preserve"> Volgens Kaiser (2009) is de nauwkeurigheid van de ETDRS-kaart met name bij een lagere visus groter</w:t>
      </w:r>
      <w:r w:rsidR="00DD7858">
        <w:rPr>
          <w:rFonts w:ascii="Arial" w:hAnsi="Arial" w:cs="Arial"/>
        </w:rPr>
        <w:t xml:space="preserve">, omdat het verschil tussen 1 of 2 achtereenvolgende visusletters (behorend bij een lagere visus) bij de </w:t>
      </w:r>
      <w:r w:rsidR="00982164">
        <w:rPr>
          <w:rFonts w:ascii="Arial" w:hAnsi="Arial" w:cs="Arial"/>
        </w:rPr>
        <w:t xml:space="preserve">Snellen-kaart </w:t>
      </w:r>
      <w:r w:rsidR="00DD7858">
        <w:rPr>
          <w:rFonts w:ascii="Arial" w:hAnsi="Arial" w:cs="Arial"/>
        </w:rPr>
        <w:t>groter is dan bij de ETDRS-kaart.</w:t>
      </w:r>
    </w:p>
    <w:p w14:paraId="27D920A4" w14:textId="77777777" w:rsidR="003E72A6" w:rsidRPr="00997926" w:rsidRDefault="003E72A6" w:rsidP="003E72A6">
      <w:pPr>
        <w:pStyle w:val="Geenafstand"/>
        <w:spacing w:line="360" w:lineRule="auto"/>
        <w:ind w:firstLine="708"/>
        <w:rPr>
          <w:rFonts w:ascii="Arial" w:hAnsi="Arial" w:cs="Arial"/>
        </w:rPr>
      </w:pPr>
      <w:r w:rsidRPr="00997926">
        <w:rPr>
          <w:rFonts w:ascii="Arial" w:hAnsi="Arial" w:cs="Arial"/>
        </w:rPr>
        <w:t>In de zorg vindt steeds meer taakdifferentiatie plaats; dat wil zeggen dat paramedici in toenemende mate taken van artsen overnemen (Nederlands Oogheelkundig Gezelschap, 2006, p. 21). Voor patiënten is het belangrijk dat het aanbod van zorg zo goed mogelijk afgestemd wordt op de zorgbehoefte.</w:t>
      </w:r>
      <w:r>
        <w:rPr>
          <w:rFonts w:ascii="Arial" w:hAnsi="Arial" w:cs="Arial"/>
        </w:rPr>
        <w:t xml:space="preserve"> Omdat optometristen steeds meer betrokken zijn bij de co-management van diabeten</w:t>
      </w:r>
      <w:r w:rsidRPr="00997926">
        <w:rPr>
          <w:rFonts w:ascii="Arial" w:hAnsi="Arial" w:cs="Arial"/>
        </w:rPr>
        <w:t xml:space="preserve">, is het van belang dat de optometrist kennis heeft van verschillende behandelmogelijkheden bij DMO en het effect daarvan op de visus. </w:t>
      </w:r>
    </w:p>
    <w:p w14:paraId="6531821F" w14:textId="77777777" w:rsidR="00B84127" w:rsidRDefault="0023399E" w:rsidP="00997926">
      <w:pPr>
        <w:pStyle w:val="Geenafstand"/>
        <w:spacing w:line="360" w:lineRule="auto"/>
        <w:ind w:firstLine="708"/>
        <w:rPr>
          <w:rFonts w:ascii="Arial" w:hAnsi="Arial" w:cs="Arial"/>
        </w:rPr>
      </w:pPr>
      <w:r>
        <w:rPr>
          <w:rFonts w:ascii="Arial" w:hAnsi="Arial" w:cs="Arial"/>
        </w:rPr>
        <w:t>Daarom</w:t>
      </w:r>
      <w:r w:rsidR="00B84127" w:rsidRPr="00997926">
        <w:rPr>
          <w:rFonts w:ascii="Arial" w:hAnsi="Arial" w:cs="Arial"/>
        </w:rPr>
        <w:t xml:space="preserve"> worden</w:t>
      </w:r>
      <w:r>
        <w:rPr>
          <w:rFonts w:ascii="Arial" w:hAnsi="Arial" w:cs="Arial"/>
        </w:rPr>
        <w:t xml:space="preserve"> in dit onderzoek</w:t>
      </w:r>
      <w:r w:rsidR="00B84127" w:rsidRPr="00997926">
        <w:rPr>
          <w:rFonts w:ascii="Arial" w:hAnsi="Arial" w:cs="Arial"/>
        </w:rPr>
        <w:t xml:space="preserve"> de VEGF-remmers ranibizumab en aflibercept met elkaar vergeleken. Hierbij is de volgende vraagstelling opgesteld: </w:t>
      </w:r>
    </w:p>
    <w:p w14:paraId="3759CB4F" w14:textId="77777777" w:rsidR="00997926" w:rsidRPr="00997926" w:rsidRDefault="00997926" w:rsidP="00997926">
      <w:pPr>
        <w:pStyle w:val="Geenafstand"/>
        <w:spacing w:line="360" w:lineRule="auto"/>
        <w:ind w:firstLine="708"/>
        <w:rPr>
          <w:rFonts w:ascii="Arial" w:hAnsi="Arial" w:cs="Arial"/>
        </w:rPr>
      </w:pPr>
    </w:p>
    <w:p w14:paraId="1134B616" w14:textId="6BECA7DB" w:rsidR="00806966" w:rsidRDefault="00B84127" w:rsidP="00806966">
      <w:pPr>
        <w:pStyle w:val="Geenafstand"/>
        <w:spacing w:line="360" w:lineRule="auto"/>
        <w:rPr>
          <w:rFonts w:ascii="Arial" w:eastAsia="Times New Roman" w:hAnsi="Arial" w:cs="Arial"/>
        </w:rPr>
      </w:pPr>
      <w:r w:rsidRPr="00997926">
        <w:rPr>
          <w:rFonts w:ascii="Arial" w:eastAsia="Times New Roman" w:hAnsi="Arial" w:cs="Arial"/>
        </w:rPr>
        <w:t xml:space="preserve">Wat is het verschil in visus gemeten met de Early Treatment Diabetic Retinopathy Study-kaart na 1 jaar bij de behandeling van diabetespatiënten vanaf </w:t>
      </w:r>
      <w:r w:rsidR="00866DC0">
        <w:rPr>
          <w:rFonts w:ascii="Arial" w:eastAsia="Times New Roman" w:hAnsi="Arial" w:cs="Arial"/>
        </w:rPr>
        <w:t xml:space="preserve">18 jaar </w:t>
      </w:r>
      <w:r w:rsidRPr="00997926">
        <w:rPr>
          <w:rFonts w:ascii="Arial" w:eastAsia="Times New Roman" w:hAnsi="Arial" w:cs="Arial"/>
        </w:rPr>
        <w:t>met diabetisch macula oedeem bij gebruik van de vasculair-endotheliale groeifactor-remmers aflibercept 2.0 mg en ranibizumab 0.3mg/0.5 mg?</w:t>
      </w:r>
    </w:p>
    <w:p w14:paraId="6840DEE4" w14:textId="77777777" w:rsidR="00806966" w:rsidRDefault="00806966" w:rsidP="00806966">
      <w:pPr>
        <w:pStyle w:val="Geenafstand"/>
        <w:spacing w:line="360" w:lineRule="auto"/>
        <w:rPr>
          <w:rFonts w:ascii="Arial" w:eastAsia="Times New Roman" w:hAnsi="Arial" w:cs="Arial"/>
        </w:rPr>
      </w:pPr>
    </w:p>
    <w:p w14:paraId="2218EC7E" w14:textId="180FBC0B" w:rsidR="00287DD6" w:rsidRPr="00DD7858" w:rsidRDefault="00DD41C3" w:rsidP="00DD7858">
      <w:pPr>
        <w:pStyle w:val="Geenafstand"/>
        <w:spacing w:line="360" w:lineRule="auto"/>
        <w:rPr>
          <w:rFonts w:ascii="Arial" w:hAnsi="Arial" w:cs="Arial"/>
        </w:rPr>
      </w:pPr>
      <w:r w:rsidRPr="00731097">
        <w:rPr>
          <w:rFonts w:ascii="Arial" w:hAnsi="Arial" w:cs="Arial"/>
          <w:b/>
        </w:rPr>
        <w:lastRenderedPageBreak/>
        <w:t>Methode</w:t>
      </w:r>
      <w:r w:rsidR="00B84127">
        <w:rPr>
          <w:rFonts w:ascii="Arial" w:hAnsi="Arial" w:cs="Arial"/>
          <w:b/>
        </w:rPr>
        <w:br/>
      </w:r>
      <w:r w:rsidR="00B84127">
        <w:rPr>
          <w:rFonts w:ascii="Arial" w:hAnsi="Arial" w:cs="Arial"/>
        </w:rPr>
        <w:t>D</w:t>
      </w:r>
      <w:r w:rsidRPr="007F5749">
        <w:rPr>
          <w:rFonts w:ascii="Arial" w:hAnsi="Arial" w:cs="Arial"/>
        </w:rPr>
        <w:t xml:space="preserve">it onderzoek betreft een literatuurstudie. Hierbij wordt gebruik gemaakt van verschillende artikelen die betrekking hebben op het effect op de visus bij behandeling met ranibizumab en aflibercept bij diabetisch macula oedeem. Er is naar artikelen gezocht via de online databank </w:t>
      </w:r>
      <w:r w:rsidR="00DE2526" w:rsidRPr="007F5749">
        <w:rPr>
          <w:rFonts w:ascii="Arial" w:hAnsi="Arial" w:cs="Arial"/>
        </w:rPr>
        <w:t>PubMed</w:t>
      </w:r>
      <w:r w:rsidR="00A5616C">
        <w:rPr>
          <w:rFonts w:ascii="Arial" w:hAnsi="Arial" w:cs="Arial"/>
        </w:rPr>
        <w:t xml:space="preserve"> tussen 20 oktober 2016 en</w:t>
      </w:r>
      <w:r w:rsidR="00F77470">
        <w:rPr>
          <w:rFonts w:ascii="Arial" w:hAnsi="Arial" w:cs="Arial"/>
        </w:rPr>
        <w:t xml:space="preserve"> </w:t>
      </w:r>
      <w:r w:rsidR="005E4EB1">
        <w:rPr>
          <w:rFonts w:ascii="Arial" w:hAnsi="Arial" w:cs="Arial"/>
        </w:rPr>
        <w:t>10 november 2016. H</w:t>
      </w:r>
      <w:r w:rsidRPr="007F5749">
        <w:rPr>
          <w:rFonts w:ascii="Arial" w:hAnsi="Arial" w:cs="Arial"/>
        </w:rPr>
        <w:t>ierbij is gebruik gemaakt van het zoeken met</w:t>
      </w:r>
      <w:r w:rsidR="00287DD6">
        <w:rPr>
          <w:rFonts w:ascii="Arial" w:hAnsi="Arial" w:cs="Arial"/>
        </w:rPr>
        <w:t xml:space="preserve"> Meshterms en</w:t>
      </w:r>
      <w:r w:rsidRPr="007F5749">
        <w:rPr>
          <w:rFonts w:ascii="Arial" w:hAnsi="Arial" w:cs="Arial"/>
        </w:rPr>
        <w:t xml:space="preserve"> </w:t>
      </w:r>
      <w:r w:rsidR="00C80876">
        <w:rPr>
          <w:rFonts w:ascii="Arial" w:hAnsi="Arial" w:cs="Arial"/>
        </w:rPr>
        <w:t>zoektermen in Title/Abstract</w:t>
      </w:r>
      <w:r w:rsidR="00287DD6">
        <w:rPr>
          <w:rFonts w:ascii="Arial" w:hAnsi="Arial" w:cs="Arial"/>
        </w:rPr>
        <w:t>.</w:t>
      </w:r>
      <w:r w:rsidR="00742765">
        <w:rPr>
          <w:rFonts w:ascii="Arial" w:hAnsi="Arial" w:cs="Arial"/>
        </w:rPr>
        <w:t xml:space="preserve"> </w:t>
      </w:r>
      <w:r w:rsidR="00287DD6">
        <w:rPr>
          <w:rFonts w:ascii="Arial" w:hAnsi="Arial" w:cs="Arial"/>
        </w:rPr>
        <w:t>Bij het zoeken op de databank is de volgend</w:t>
      </w:r>
      <w:r w:rsidR="00DD7858">
        <w:rPr>
          <w:rFonts w:ascii="Arial" w:hAnsi="Arial" w:cs="Arial"/>
        </w:rPr>
        <w:t xml:space="preserve">e </w:t>
      </w:r>
      <w:r w:rsidR="00090E8A">
        <w:rPr>
          <w:rFonts w:ascii="Arial" w:hAnsi="Arial" w:cs="Arial"/>
        </w:rPr>
        <w:t>zoeksynthax</w:t>
      </w:r>
      <w:r w:rsidR="00DD7858">
        <w:rPr>
          <w:rFonts w:ascii="Arial" w:hAnsi="Arial" w:cs="Arial"/>
        </w:rPr>
        <w:t xml:space="preserve"> tot stand gekomen:</w:t>
      </w:r>
      <w:r w:rsidR="00DD7858">
        <w:rPr>
          <w:rFonts w:ascii="Arial" w:hAnsi="Arial" w:cs="Arial"/>
        </w:rPr>
        <w:br/>
      </w:r>
      <w:r w:rsidR="00DD7858">
        <w:rPr>
          <w:rFonts w:ascii="Arial" w:hAnsi="Arial" w:cs="Arial"/>
        </w:rPr>
        <w:br/>
      </w:r>
      <w:r w:rsidR="00287DD6" w:rsidRPr="00287DD6">
        <w:rPr>
          <w:rFonts w:ascii="Arial" w:eastAsia="Times New Roman" w:hAnsi="Arial" w:cs="Arial"/>
          <w:lang w:val="en-US"/>
        </w:rPr>
        <w:t>((((("Visual Acuity"[Mesh] OR "Visual Acuity/drug effects"[Mesh]) OR visual acuity[Title/Abstract]) OR VA[Title/Abstract]) OR visual performance[Title/Abstract]) AND (((((((((((("Macular Edema"[Mesh] OR "Macular Edema/therapy"[Mesh]) OR "Macular Edema/drug therapy"[Mesh]) OR diabetic macular edema[Title/Abstract]) OR diabetic macular oedema[Title/Abstract]) OR DME[Title/Abstract]) OR diabetic[Title/Abstract]) OR diabetes[Title/Abstract]) OR macular[Title/Abstract]) OR macula[Title/Abstract]) OR edema[Title/Abstract]) OR oedema[Title/Abstract]) OR maculopathy[Title/Abstract])) AND (((ranibizumab[Title/Abstract] OR Lucentis[Title/Abstract]) OR aflibercept[Title/Abstract]) OR Eylea[Title/Abstract])</w:t>
      </w:r>
      <w:r w:rsidR="00287DD6" w:rsidRPr="006B35B1">
        <w:rPr>
          <w:rFonts w:ascii="Arial" w:hAnsi="Arial" w:cs="Arial"/>
          <w:lang w:val="en-US"/>
        </w:rPr>
        <w:t xml:space="preserve"> </w:t>
      </w:r>
      <w:r w:rsidR="00DD7858">
        <w:rPr>
          <w:rFonts w:ascii="Arial" w:hAnsi="Arial" w:cs="Arial"/>
          <w:lang w:val="en-US"/>
        </w:rPr>
        <w:br/>
      </w:r>
    </w:p>
    <w:p w14:paraId="3135610F" w14:textId="1D87502B" w:rsidR="00C80876" w:rsidRPr="005E4EB1" w:rsidRDefault="00DD41C3" w:rsidP="00287DD6">
      <w:pPr>
        <w:spacing w:line="360" w:lineRule="auto"/>
        <w:rPr>
          <w:rFonts w:ascii="Arial" w:hAnsi="Arial" w:cs="Arial"/>
          <w:sz w:val="24"/>
        </w:rPr>
      </w:pPr>
      <w:r w:rsidRPr="007F5749">
        <w:rPr>
          <w:rFonts w:ascii="Arial" w:hAnsi="Arial" w:cs="Arial"/>
        </w:rPr>
        <w:t xml:space="preserve">Bij het selecteren van relevante artikelen is gebruik gemaakt van </w:t>
      </w:r>
      <w:r w:rsidR="00C80876">
        <w:rPr>
          <w:rFonts w:ascii="Arial" w:hAnsi="Arial" w:cs="Arial"/>
        </w:rPr>
        <w:t>in- en exclusiec</w:t>
      </w:r>
      <w:r w:rsidR="00374ED2">
        <w:rPr>
          <w:rFonts w:ascii="Arial" w:hAnsi="Arial" w:cs="Arial"/>
        </w:rPr>
        <w:t>riteria die zijn weergegeven in</w:t>
      </w:r>
      <w:r w:rsidR="00F77470">
        <w:rPr>
          <w:rFonts w:ascii="Arial" w:hAnsi="Arial" w:cs="Arial"/>
        </w:rPr>
        <w:t xml:space="preserve"> </w:t>
      </w:r>
      <w:r w:rsidR="00806966" w:rsidRPr="00806966">
        <w:rPr>
          <w:rFonts w:ascii="Arial" w:hAnsi="Arial" w:cs="Arial"/>
        </w:rPr>
        <w:fldChar w:fldCharType="begin"/>
      </w:r>
      <w:r w:rsidR="00806966" w:rsidRPr="00806966">
        <w:rPr>
          <w:rFonts w:ascii="Arial" w:hAnsi="Arial" w:cs="Arial"/>
        </w:rPr>
        <w:instrText xml:space="preserve"> REF _Ref469339807 \h  \* MERGEFORMAT </w:instrText>
      </w:r>
      <w:r w:rsidR="00806966" w:rsidRPr="00806966">
        <w:rPr>
          <w:rFonts w:ascii="Arial" w:hAnsi="Arial" w:cs="Arial"/>
        </w:rPr>
      </w:r>
      <w:r w:rsidR="00806966" w:rsidRPr="00806966">
        <w:rPr>
          <w:rFonts w:ascii="Arial" w:hAnsi="Arial" w:cs="Arial"/>
        </w:rPr>
        <w:fldChar w:fldCharType="separate"/>
      </w:r>
      <w:r w:rsidR="00806966" w:rsidRPr="00806966">
        <w:rPr>
          <w:rFonts w:ascii="Arial" w:hAnsi="Arial" w:cs="Arial"/>
        </w:rPr>
        <w:t xml:space="preserve">Tabel </w:t>
      </w:r>
      <w:r w:rsidR="00806966" w:rsidRPr="00806966">
        <w:rPr>
          <w:rFonts w:ascii="Arial" w:hAnsi="Arial" w:cs="Arial"/>
          <w:noProof/>
        </w:rPr>
        <w:t>2</w:t>
      </w:r>
      <w:r w:rsidR="00806966" w:rsidRPr="00806966">
        <w:rPr>
          <w:rFonts w:ascii="Arial" w:hAnsi="Arial" w:cs="Arial"/>
        </w:rPr>
        <w:fldChar w:fldCharType="end"/>
      </w:r>
      <w:r w:rsidR="00C80876">
        <w:rPr>
          <w:rFonts w:ascii="Arial" w:hAnsi="Arial" w:cs="Arial"/>
        </w:rPr>
        <w:t xml:space="preserve">. Wanneer een artikel een systematic review betrof, werd deze geëxcludeerd voor het gebruik van het artikel voor de resultaten. </w:t>
      </w:r>
      <w:r w:rsidR="00287DD6">
        <w:rPr>
          <w:rFonts w:ascii="Arial" w:hAnsi="Arial" w:cs="Arial"/>
        </w:rPr>
        <w:t>Artikelen ouder dan 2006 werden niet relevant geacht</w:t>
      </w:r>
      <w:r w:rsidR="00742765">
        <w:rPr>
          <w:rFonts w:ascii="Arial" w:hAnsi="Arial" w:cs="Arial"/>
        </w:rPr>
        <w:t>,</w:t>
      </w:r>
      <w:r w:rsidR="00287DD6">
        <w:rPr>
          <w:rFonts w:ascii="Arial" w:hAnsi="Arial" w:cs="Arial"/>
        </w:rPr>
        <w:t xml:space="preserve"> </w:t>
      </w:r>
      <w:r w:rsidR="005E4EB1">
        <w:rPr>
          <w:rFonts w:ascii="Arial" w:hAnsi="Arial" w:cs="Arial"/>
        </w:rPr>
        <w:t xml:space="preserve">om </w:t>
      </w:r>
      <w:r w:rsidR="00742765">
        <w:rPr>
          <w:rFonts w:ascii="Arial" w:hAnsi="Arial" w:cs="Arial"/>
        </w:rPr>
        <w:t>zove</w:t>
      </w:r>
      <w:r w:rsidR="001A6D46">
        <w:rPr>
          <w:rFonts w:ascii="Arial" w:hAnsi="Arial" w:cs="Arial"/>
        </w:rPr>
        <w:t xml:space="preserve">el mogelijk gebruik </w:t>
      </w:r>
      <w:r w:rsidR="005E4EB1">
        <w:rPr>
          <w:rFonts w:ascii="Arial" w:hAnsi="Arial" w:cs="Arial"/>
        </w:rPr>
        <w:t>te maken</w:t>
      </w:r>
      <w:r w:rsidR="00A5616C">
        <w:rPr>
          <w:rFonts w:ascii="Arial" w:hAnsi="Arial" w:cs="Arial"/>
        </w:rPr>
        <w:t xml:space="preserve"> van recente onderzoeken.</w:t>
      </w:r>
      <w:r w:rsidR="00412CBA">
        <w:rPr>
          <w:rFonts w:ascii="Arial" w:hAnsi="Arial" w:cs="Arial"/>
        </w:rPr>
        <w:t xml:space="preserve"> Hierbij werd ervan uitgegaan dat zo recent mogelijke medische kennis in de onderzoeken is toegepast en gewerkt is met hedendaagse apparatuur.</w:t>
      </w:r>
      <w:r w:rsidR="00A5616C">
        <w:rPr>
          <w:rFonts w:ascii="Arial" w:hAnsi="Arial" w:cs="Arial"/>
        </w:rPr>
        <w:t xml:space="preserve"> </w:t>
      </w:r>
      <w:r w:rsidR="00742765">
        <w:rPr>
          <w:rFonts w:ascii="Arial" w:hAnsi="Arial" w:cs="Arial"/>
        </w:rPr>
        <w:t xml:space="preserve"> </w:t>
      </w:r>
    </w:p>
    <w:p w14:paraId="426BB7BD" w14:textId="34EFE2B8" w:rsidR="00F77470" w:rsidRPr="00EC38F7" w:rsidRDefault="00F77470" w:rsidP="000A5E43">
      <w:pPr>
        <w:pStyle w:val="Geenafstand"/>
        <w:rPr>
          <w:rFonts w:ascii="Arial" w:hAnsi="Arial" w:cs="Arial"/>
          <w:i/>
        </w:rPr>
      </w:pPr>
      <w:bookmarkStart w:id="1" w:name="_Ref469339807"/>
      <w:bookmarkStart w:id="2" w:name="_Ref469339782"/>
      <w:r w:rsidRPr="00EC38F7">
        <w:rPr>
          <w:rFonts w:ascii="Arial" w:hAnsi="Arial" w:cs="Arial"/>
          <w:i/>
          <w:sz w:val="20"/>
        </w:rPr>
        <w:t xml:space="preserve">Tabel </w:t>
      </w:r>
      <w:r w:rsidRPr="00EC38F7">
        <w:rPr>
          <w:rFonts w:ascii="Arial" w:hAnsi="Arial" w:cs="Arial"/>
          <w:i/>
          <w:sz w:val="20"/>
        </w:rPr>
        <w:fldChar w:fldCharType="begin"/>
      </w:r>
      <w:r w:rsidRPr="00EC38F7">
        <w:rPr>
          <w:rFonts w:ascii="Arial" w:hAnsi="Arial" w:cs="Arial"/>
          <w:i/>
          <w:sz w:val="20"/>
        </w:rPr>
        <w:instrText xml:space="preserve"> SEQ Tabel \* ARABIC </w:instrText>
      </w:r>
      <w:r w:rsidRPr="00EC38F7">
        <w:rPr>
          <w:rFonts w:ascii="Arial" w:hAnsi="Arial" w:cs="Arial"/>
          <w:i/>
          <w:sz w:val="20"/>
        </w:rPr>
        <w:fldChar w:fldCharType="separate"/>
      </w:r>
      <w:r w:rsidR="00885453">
        <w:rPr>
          <w:rFonts w:ascii="Arial" w:hAnsi="Arial" w:cs="Arial"/>
          <w:i/>
          <w:noProof/>
          <w:sz w:val="20"/>
        </w:rPr>
        <w:t>2</w:t>
      </w:r>
      <w:r w:rsidRPr="00EC38F7">
        <w:rPr>
          <w:rFonts w:ascii="Arial" w:hAnsi="Arial" w:cs="Arial"/>
          <w:i/>
          <w:sz w:val="20"/>
        </w:rPr>
        <w:fldChar w:fldCharType="end"/>
      </w:r>
      <w:bookmarkEnd w:id="1"/>
      <w:r w:rsidRPr="00EC38F7">
        <w:rPr>
          <w:rFonts w:ascii="Arial" w:hAnsi="Arial" w:cs="Arial"/>
          <w:i/>
          <w:sz w:val="20"/>
        </w:rPr>
        <w:t xml:space="preserve"> - De in- en exclusiecriteria bij dataverzameling</w:t>
      </w:r>
      <w:bookmarkEnd w:id="2"/>
    </w:p>
    <w:tbl>
      <w:tblPr>
        <w:tblStyle w:val="Onopgemaaktetabel1"/>
        <w:tblW w:w="0" w:type="auto"/>
        <w:tblLook w:val="04A0" w:firstRow="1" w:lastRow="0" w:firstColumn="1" w:lastColumn="0" w:noHBand="0" w:noVBand="1"/>
      </w:tblPr>
      <w:tblGrid>
        <w:gridCol w:w="4531"/>
        <w:gridCol w:w="4531"/>
      </w:tblGrid>
      <w:tr w:rsidR="00C80876" w:rsidRPr="00164431" w14:paraId="2357ECA3" w14:textId="77777777" w:rsidTr="00731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7D95AA2" w14:textId="77777777" w:rsidR="00C80876" w:rsidRPr="00164431" w:rsidRDefault="00C80876" w:rsidP="00731097">
            <w:pPr>
              <w:spacing w:line="360" w:lineRule="auto"/>
              <w:rPr>
                <w:rFonts w:ascii="Arial" w:hAnsi="Arial" w:cs="Arial"/>
                <w:sz w:val="20"/>
              </w:rPr>
            </w:pPr>
            <w:r w:rsidRPr="00164431">
              <w:rPr>
                <w:rFonts w:ascii="Arial" w:hAnsi="Arial" w:cs="Arial"/>
                <w:sz w:val="20"/>
              </w:rPr>
              <w:t>Inclusiecriteria</w:t>
            </w:r>
          </w:p>
        </w:tc>
        <w:tc>
          <w:tcPr>
            <w:tcW w:w="4531" w:type="dxa"/>
            <w:vAlign w:val="center"/>
          </w:tcPr>
          <w:p w14:paraId="1876DF0E" w14:textId="77777777" w:rsidR="00C80876" w:rsidRPr="00164431" w:rsidRDefault="00C80876" w:rsidP="0073109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64431">
              <w:rPr>
                <w:rFonts w:ascii="Arial" w:hAnsi="Arial" w:cs="Arial"/>
                <w:sz w:val="20"/>
              </w:rPr>
              <w:t>Exclusiecriteria</w:t>
            </w:r>
          </w:p>
        </w:tc>
      </w:tr>
      <w:tr w:rsidR="00C80876" w14:paraId="0DA85A74" w14:textId="77777777" w:rsidTr="00412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F1DE6CD" w14:textId="7F99D505" w:rsidR="00C80876" w:rsidRPr="00164431" w:rsidRDefault="00C80876" w:rsidP="00412CBA">
            <w:pPr>
              <w:pStyle w:val="Lijstalinea"/>
              <w:numPr>
                <w:ilvl w:val="0"/>
                <w:numId w:val="7"/>
              </w:numPr>
              <w:spacing w:line="360" w:lineRule="auto"/>
              <w:rPr>
                <w:rFonts w:ascii="Arial" w:hAnsi="Arial" w:cs="Arial"/>
                <w:b w:val="0"/>
                <w:sz w:val="20"/>
              </w:rPr>
            </w:pPr>
            <w:r w:rsidRPr="00164431">
              <w:rPr>
                <w:rFonts w:ascii="Arial" w:hAnsi="Arial" w:cs="Arial"/>
                <w:b w:val="0"/>
                <w:sz w:val="20"/>
              </w:rPr>
              <w:t xml:space="preserve">Nederlands-, Engels-, Duits- </w:t>
            </w:r>
            <w:r w:rsidR="005E4EB1">
              <w:rPr>
                <w:rFonts w:ascii="Arial" w:hAnsi="Arial" w:cs="Arial"/>
                <w:b w:val="0"/>
                <w:sz w:val="20"/>
              </w:rPr>
              <w:t xml:space="preserve">of </w:t>
            </w:r>
            <w:r w:rsidRPr="00164431">
              <w:rPr>
                <w:rFonts w:ascii="Arial" w:hAnsi="Arial" w:cs="Arial"/>
                <w:b w:val="0"/>
                <w:sz w:val="20"/>
              </w:rPr>
              <w:t>Franstalig;</w:t>
            </w:r>
          </w:p>
          <w:p w14:paraId="392C5284" w14:textId="77777777" w:rsidR="00C80876" w:rsidRPr="00164431" w:rsidRDefault="00C80876" w:rsidP="00412CBA">
            <w:pPr>
              <w:pStyle w:val="Lijstalinea"/>
              <w:numPr>
                <w:ilvl w:val="0"/>
                <w:numId w:val="7"/>
              </w:numPr>
              <w:spacing w:line="360" w:lineRule="auto"/>
              <w:rPr>
                <w:rFonts w:ascii="Arial" w:hAnsi="Arial" w:cs="Arial"/>
                <w:b w:val="0"/>
                <w:sz w:val="20"/>
              </w:rPr>
            </w:pPr>
            <w:r w:rsidRPr="00164431">
              <w:rPr>
                <w:rFonts w:ascii="Arial" w:hAnsi="Arial" w:cs="Arial"/>
                <w:b w:val="0"/>
                <w:sz w:val="20"/>
              </w:rPr>
              <w:t>Artikelen vanaf 2006;</w:t>
            </w:r>
          </w:p>
          <w:p w14:paraId="74665828" w14:textId="2F3D0B78" w:rsidR="00C80876" w:rsidRPr="00164431" w:rsidRDefault="003B0BEF" w:rsidP="00412CBA">
            <w:pPr>
              <w:pStyle w:val="Lijstalinea"/>
              <w:numPr>
                <w:ilvl w:val="0"/>
                <w:numId w:val="7"/>
              </w:numPr>
              <w:spacing w:line="360" w:lineRule="auto"/>
              <w:rPr>
                <w:rFonts w:ascii="Arial" w:hAnsi="Arial" w:cs="Arial"/>
                <w:b w:val="0"/>
                <w:sz w:val="20"/>
              </w:rPr>
            </w:pPr>
            <w:r>
              <w:rPr>
                <w:rFonts w:ascii="Arial" w:hAnsi="Arial" w:cs="Arial"/>
                <w:b w:val="0"/>
                <w:sz w:val="20"/>
              </w:rPr>
              <w:t>Patiënten ouder dan 18</w:t>
            </w:r>
            <w:r w:rsidR="00C80876" w:rsidRPr="00164431">
              <w:rPr>
                <w:rFonts w:ascii="Arial" w:hAnsi="Arial" w:cs="Arial"/>
                <w:b w:val="0"/>
                <w:sz w:val="20"/>
              </w:rPr>
              <w:t xml:space="preserve"> jaar;</w:t>
            </w:r>
          </w:p>
          <w:p w14:paraId="1550FE4E" w14:textId="77777777" w:rsidR="00C80876" w:rsidRPr="00164431" w:rsidRDefault="00C80876" w:rsidP="00412CBA">
            <w:pPr>
              <w:pStyle w:val="Lijstalinea"/>
              <w:numPr>
                <w:ilvl w:val="0"/>
                <w:numId w:val="7"/>
              </w:numPr>
              <w:spacing w:line="360" w:lineRule="auto"/>
              <w:rPr>
                <w:rFonts w:ascii="Arial" w:hAnsi="Arial" w:cs="Arial"/>
                <w:b w:val="0"/>
                <w:sz w:val="20"/>
              </w:rPr>
            </w:pPr>
            <w:r w:rsidRPr="00164431">
              <w:rPr>
                <w:rFonts w:ascii="Arial" w:hAnsi="Arial" w:cs="Arial"/>
                <w:b w:val="0"/>
                <w:sz w:val="20"/>
              </w:rPr>
              <w:t>Patiënten met diabetisch macula oedeem.</w:t>
            </w:r>
          </w:p>
        </w:tc>
        <w:tc>
          <w:tcPr>
            <w:tcW w:w="4531" w:type="dxa"/>
          </w:tcPr>
          <w:p w14:paraId="5F38AEE8" w14:textId="77777777" w:rsidR="00C80876" w:rsidRPr="00164431" w:rsidRDefault="00C80876" w:rsidP="00731097">
            <w:pPr>
              <w:pStyle w:val="Lijstalinea"/>
              <w:numPr>
                <w:ilvl w:val="0"/>
                <w:numId w:val="7"/>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4431">
              <w:rPr>
                <w:rFonts w:ascii="Arial" w:hAnsi="Arial" w:cs="Arial"/>
                <w:sz w:val="20"/>
              </w:rPr>
              <w:t>Onderzoek uitgevoerd bij dieren;</w:t>
            </w:r>
          </w:p>
          <w:p w14:paraId="1C9AD971" w14:textId="0C90E101" w:rsidR="00C80876" w:rsidRPr="00164431" w:rsidRDefault="005E4EB1" w:rsidP="00731097">
            <w:pPr>
              <w:pStyle w:val="Lijstalinea"/>
              <w:numPr>
                <w:ilvl w:val="0"/>
                <w:numId w:val="7"/>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Review artikelen</w:t>
            </w:r>
            <w:r w:rsidR="00C80876" w:rsidRPr="00164431">
              <w:rPr>
                <w:rFonts w:ascii="Arial" w:hAnsi="Arial" w:cs="Arial"/>
                <w:sz w:val="20"/>
              </w:rPr>
              <w:t>;</w:t>
            </w:r>
          </w:p>
          <w:p w14:paraId="5FD74AA5" w14:textId="77777777" w:rsidR="005E4EB1" w:rsidRDefault="00C80876" w:rsidP="005E4EB1">
            <w:pPr>
              <w:pStyle w:val="Lijstalinea"/>
              <w:keepNext/>
              <w:numPr>
                <w:ilvl w:val="0"/>
                <w:numId w:val="7"/>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4431">
              <w:rPr>
                <w:rFonts w:ascii="Arial" w:hAnsi="Arial" w:cs="Arial"/>
                <w:sz w:val="20"/>
              </w:rPr>
              <w:t xml:space="preserve">Behandeling met ranibizumab en/of aflibercept bij </w:t>
            </w:r>
            <w:r w:rsidR="001D3F15" w:rsidRPr="00164431">
              <w:rPr>
                <w:rFonts w:ascii="Arial" w:hAnsi="Arial" w:cs="Arial"/>
                <w:sz w:val="20"/>
              </w:rPr>
              <w:t>maculadegeneratie</w:t>
            </w:r>
            <w:r w:rsidR="00412CBA">
              <w:rPr>
                <w:rFonts w:ascii="Arial" w:hAnsi="Arial" w:cs="Arial"/>
                <w:sz w:val="20"/>
              </w:rPr>
              <w:t>;</w:t>
            </w:r>
          </w:p>
          <w:p w14:paraId="3E4B4C08" w14:textId="77777777" w:rsidR="00412CBA" w:rsidRDefault="00412CBA" w:rsidP="005E4EB1">
            <w:pPr>
              <w:pStyle w:val="Lijstalinea"/>
              <w:keepNext/>
              <w:numPr>
                <w:ilvl w:val="0"/>
                <w:numId w:val="7"/>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Visus gemeten met een andere visuskaart dan de ETDRS-letters;</w:t>
            </w:r>
          </w:p>
          <w:p w14:paraId="7B9491C0" w14:textId="334B10AD" w:rsidR="00412CBA" w:rsidRPr="005E4EB1" w:rsidRDefault="00412CBA" w:rsidP="005E4EB1">
            <w:pPr>
              <w:pStyle w:val="Lijstalinea"/>
              <w:keepNext/>
              <w:numPr>
                <w:ilvl w:val="0"/>
                <w:numId w:val="7"/>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Aanwezigheid van andere soorten maculopathie.</w:t>
            </w:r>
          </w:p>
        </w:tc>
      </w:tr>
    </w:tbl>
    <w:p w14:paraId="180FB035" w14:textId="5B34DEEE" w:rsidR="005609C8" w:rsidRDefault="00DD7858" w:rsidP="007F5749">
      <w:pPr>
        <w:spacing w:line="360" w:lineRule="auto"/>
        <w:rPr>
          <w:rFonts w:ascii="Arial" w:hAnsi="Arial" w:cs="Arial"/>
        </w:rPr>
      </w:pPr>
      <w:r>
        <w:rPr>
          <w:rFonts w:ascii="Arial" w:hAnsi="Arial" w:cs="Arial"/>
        </w:rPr>
        <w:br/>
      </w:r>
      <w:r w:rsidR="00287DD6">
        <w:rPr>
          <w:rFonts w:ascii="Arial" w:hAnsi="Arial" w:cs="Arial"/>
        </w:rPr>
        <w:t xml:space="preserve">De duplicaten van de artikelen die met bovenstaande </w:t>
      </w:r>
      <w:r w:rsidR="00090E8A">
        <w:rPr>
          <w:rFonts w:ascii="Arial" w:hAnsi="Arial" w:cs="Arial"/>
        </w:rPr>
        <w:t>zoeksynthax</w:t>
      </w:r>
      <w:r w:rsidR="00287DD6">
        <w:rPr>
          <w:rFonts w:ascii="Arial" w:hAnsi="Arial" w:cs="Arial"/>
        </w:rPr>
        <w:t xml:space="preserve"> gevonden zijn, zijn verwijderd door middel van de citation manager Mendeley</w:t>
      </w:r>
      <w:r w:rsidR="005E4EB1">
        <w:rPr>
          <w:rFonts w:ascii="Arial" w:hAnsi="Arial" w:cs="Arial"/>
        </w:rPr>
        <w:t xml:space="preserve"> (Mendeley Desktop, versie </w:t>
      </w:r>
      <w:r w:rsidR="005E4EB1">
        <w:rPr>
          <w:rFonts w:ascii="Arial" w:hAnsi="Arial" w:cs="Arial"/>
        </w:rPr>
        <w:lastRenderedPageBreak/>
        <w:t>1.16.3)</w:t>
      </w:r>
      <w:r w:rsidR="00287DD6">
        <w:rPr>
          <w:rFonts w:ascii="Arial" w:hAnsi="Arial" w:cs="Arial"/>
        </w:rPr>
        <w:t xml:space="preserve">. </w:t>
      </w:r>
      <w:r w:rsidR="005609C8">
        <w:rPr>
          <w:rFonts w:ascii="Arial" w:hAnsi="Arial" w:cs="Arial"/>
        </w:rPr>
        <w:t xml:space="preserve">De hierna overgebleven artikelen </w:t>
      </w:r>
      <w:r w:rsidR="005E4EB1">
        <w:rPr>
          <w:rFonts w:ascii="Arial" w:hAnsi="Arial" w:cs="Arial"/>
        </w:rPr>
        <w:t>zijn door beide</w:t>
      </w:r>
      <w:r w:rsidR="005609C8">
        <w:rPr>
          <w:rFonts w:ascii="Arial" w:hAnsi="Arial" w:cs="Arial"/>
        </w:rPr>
        <w:t xml:space="preserve"> auteurs</w:t>
      </w:r>
      <w:r w:rsidR="005E4EB1">
        <w:rPr>
          <w:rFonts w:ascii="Arial" w:hAnsi="Arial" w:cs="Arial"/>
        </w:rPr>
        <w:t xml:space="preserve"> afzonderlijk</w:t>
      </w:r>
      <w:r w:rsidR="005609C8">
        <w:rPr>
          <w:rFonts w:ascii="Arial" w:hAnsi="Arial" w:cs="Arial"/>
        </w:rPr>
        <w:t xml:space="preserve"> gescreend op titel, abstract</w:t>
      </w:r>
      <w:r w:rsidR="00742765">
        <w:rPr>
          <w:rFonts w:ascii="Arial" w:hAnsi="Arial" w:cs="Arial"/>
        </w:rPr>
        <w:t xml:space="preserve"> en</w:t>
      </w:r>
      <w:r w:rsidR="005609C8">
        <w:rPr>
          <w:rFonts w:ascii="Arial" w:hAnsi="Arial" w:cs="Arial"/>
        </w:rPr>
        <w:t xml:space="preserve"> de in- en exclusiecriteria en </w:t>
      </w:r>
      <w:r w:rsidR="00742765">
        <w:rPr>
          <w:rFonts w:ascii="Arial" w:hAnsi="Arial" w:cs="Arial"/>
        </w:rPr>
        <w:t xml:space="preserve">deze zijn </w:t>
      </w:r>
      <w:r w:rsidR="005609C8">
        <w:rPr>
          <w:rFonts w:ascii="Arial" w:hAnsi="Arial" w:cs="Arial"/>
        </w:rPr>
        <w:t xml:space="preserve">uiteindelijk ook full-tekst beoordeeld. De </w:t>
      </w:r>
      <w:r w:rsidR="00E578D5">
        <w:rPr>
          <w:rFonts w:ascii="Arial" w:hAnsi="Arial" w:cs="Arial"/>
        </w:rPr>
        <w:t>6</w:t>
      </w:r>
      <w:r w:rsidR="005609C8">
        <w:rPr>
          <w:rFonts w:ascii="Arial" w:hAnsi="Arial" w:cs="Arial"/>
          <w:color w:val="FF0000"/>
        </w:rPr>
        <w:t xml:space="preserve"> </w:t>
      </w:r>
      <w:r w:rsidR="005609C8" w:rsidRPr="00E578D5">
        <w:rPr>
          <w:rFonts w:ascii="Arial" w:hAnsi="Arial" w:cs="Arial"/>
        </w:rPr>
        <w:t>artikelen</w:t>
      </w:r>
      <w:r w:rsidR="00730B6E">
        <w:rPr>
          <w:rFonts w:ascii="Arial" w:hAnsi="Arial" w:cs="Arial"/>
        </w:rPr>
        <w:t xml:space="preserve"> die hierna overbleven werden</w:t>
      </w:r>
      <w:r w:rsidR="00742765">
        <w:rPr>
          <w:rFonts w:ascii="Arial" w:hAnsi="Arial" w:cs="Arial"/>
        </w:rPr>
        <w:t xml:space="preserve"> onderzocht</w:t>
      </w:r>
      <w:r w:rsidR="005609C8">
        <w:rPr>
          <w:rFonts w:ascii="Arial" w:hAnsi="Arial" w:cs="Arial"/>
        </w:rPr>
        <w:t xml:space="preserve"> door middel van kritische beoordeling, waarbij </w:t>
      </w:r>
      <w:r w:rsidR="00742765">
        <w:rPr>
          <w:rFonts w:ascii="Arial" w:hAnsi="Arial" w:cs="Arial"/>
        </w:rPr>
        <w:t>het mogelijke risico op</w:t>
      </w:r>
      <w:r w:rsidR="005609C8">
        <w:rPr>
          <w:rFonts w:ascii="Arial" w:hAnsi="Arial" w:cs="Arial"/>
        </w:rPr>
        <w:t xml:space="preserve"> aanwezigheid van </w:t>
      </w:r>
      <w:r w:rsidR="00374ED2">
        <w:rPr>
          <w:rFonts w:ascii="Arial" w:hAnsi="Arial" w:cs="Arial"/>
        </w:rPr>
        <w:t>selection bias, performance bias, detection bias, attrition bias en reporting bias</w:t>
      </w:r>
      <w:r w:rsidR="005609C8">
        <w:rPr>
          <w:rFonts w:ascii="Arial" w:hAnsi="Arial" w:cs="Arial"/>
        </w:rPr>
        <w:t xml:space="preserve"> w</w:t>
      </w:r>
      <w:r w:rsidR="004A037D">
        <w:rPr>
          <w:rFonts w:ascii="Arial" w:hAnsi="Arial" w:cs="Arial"/>
        </w:rPr>
        <w:t>erd</w:t>
      </w:r>
      <w:r w:rsidR="005609C8">
        <w:rPr>
          <w:rFonts w:ascii="Arial" w:hAnsi="Arial" w:cs="Arial"/>
        </w:rPr>
        <w:t xml:space="preserve"> </w:t>
      </w:r>
      <w:r w:rsidR="00742765">
        <w:rPr>
          <w:rFonts w:ascii="Arial" w:hAnsi="Arial" w:cs="Arial"/>
        </w:rPr>
        <w:t>vastgesteld.</w:t>
      </w:r>
      <w:r w:rsidR="00DB1882">
        <w:rPr>
          <w:rFonts w:ascii="Arial" w:hAnsi="Arial" w:cs="Arial"/>
        </w:rPr>
        <w:t xml:space="preserve"> Hierbij werd gebruik gemaakt van de hiervoor opgestelde criteria van de ‘Criteria for judging risk of bias in the ‘Risk of bias’ assessment tool’ van de Cochrane Collaboration (Higgins &amp; Green, 2011).</w:t>
      </w:r>
    </w:p>
    <w:p w14:paraId="6E903C69" w14:textId="06652D76" w:rsidR="005C66A2" w:rsidRPr="005C66A2" w:rsidRDefault="00730B6E" w:rsidP="00730B6E">
      <w:pPr>
        <w:spacing w:line="360" w:lineRule="auto"/>
        <w:rPr>
          <w:rFonts w:ascii="Arial" w:hAnsi="Arial" w:cs="Arial"/>
        </w:rPr>
      </w:pPr>
      <w:r>
        <w:rPr>
          <w:rFonts w:ascii="Arial" w:hAnsi="Arial" w:cs="Arial"/>
          <w:b/>
        </w:rPr>
        <w:t>Resultaten</w:t>
      </w:r>
      <w:r w:rsidR="00B84127">
        <w:rPr>
          <w:rFonts w:ascii="Arial" w:hAnsi="Arial" w:cs="Arial"/>
          <w:b/>
        </w:rPr>
        <w:br/>
      </w:r>
      <w:r>
        <w:rPr>
          <w:rFonts w:ascii="Arial" w:hAnsi="Arial" w:cs="Arial"/>
        </w:rPr>
        <w:t xml:space="preserve">Het gebruik van de hiervoor genoemde </w:t>
      </w:r>
      <w:r w:rsidR="00090E8A">
        <w:rPr>
          <w:rFonts w:ascii="Arial" w:hAnsi="Arial" w:cs="Arial"/>
        </w:rPr>
        <w:t>zoeksynthax</w:t>
      </w:r>
      <w:r>
        <w:rPr>
          <w:rFonts w:ascii="Arial" w:hAnsi="Arial" w:cs="Arial"/>
        </w:rPr>
        <w:t xml:space="preserve"> leverde na verwijderen van duplicaten 1508 artikelen op. Na screenen en beoorde</w:t>
      </w:r>
      <w:r w:rsidR="001A6D46">
        <w:rPr>
          <w:rFonts w:ascii="Arial" w:hAnsi="Arial" w:cs="Arial"/>
        </w:rPr>
        <w:t>len van de artikelen bleven zes</w:t>
      </w:r>
      <w:r>
        <w:rPr>
          <w:rFonts w:ascii="Arial" w:hAnsi="Arial" w:cs="Arial"/>
        </w:rPr>
        <w:t xml:space="preserve"> artikelen over die gebruikt konden worden in de resultat</w:t>
      </w:r>
      <w:r w:rsidR="005C66A2">
        <w:rPr>
          <w:rFonts w:ascii="Arial" w:hAnsi="Arial" w:cs="Arial"/>
        </w:rPr>
        <w:t xml:space="preserve">en. Dit proces is uitgewerkt in </w:t>
      </w:r>
      <w:r w:rsidR="005C66A2" w:rsidRPr="005C66A2">
        <w:rPr>
          <w:rFonts w:ascii="Arial" w:hAnsi="Arial" w:cs="Arial"/>
        </w:rPr>
        <w:fldChar w:fldCharType="begin"/>
      </w:r>
      <w:r w:rsidR="005C66A2" w:rsidRPr="005C66A2">
        <w:rPr>
          <w:rFonts w:ascii="Arial" w:hAnsi="Arial" w:cs="Arial"/>
        </w:rPr>
        <w:instrText xml:space="preserve"> REF _Ref471721544 \h </w:instrText>
      </w:r>
      <w:r w:rsidR="005C66A2">
        <w:rPr>
          <w:rFonts w:ascii="Arial" w:hAnsi="Arial" w:cs="Arial"/>
        </w:rPr>
        <w:instrText xml:space="preserve"> \* MERGEFORMAT </w:instrText>
      </w:r>
      <w:r w:rsidR="005C66A2" w:rsidRPr="005C66A2">
        <w:rPr>
          <w:rFonts w:ascii="Arial" w:hAnsi="Arial" w:cs="Arial"/>
        </w:rPr>
      </w:r>
      <w:r w:rsidR="005C66A2" w:rsidRPr="005C66A2">
        <w:rPr>
          <w:rFonts w:ascii="Arial" w:hAnsi="Arial" w:cs="Arial"/>
        </w:rPr>
        <w:fldChar w:fldCharType="separate"/>
      </w:r>
      <w:r w:rsidR="005C66A2" w:rsidRPr="005C66A2">
        <w:rPr>
          <w:rFonts w:ascii="Arial" w:hAnsi="Arial" w:cs="Arial"/>
        </w:rPr>
        <w:t xml:space="preserve">Figuur </w:t>
      </w:r>
      <w:r w:rsidR="005C66A2" w:rsidRPr="005C66A2">
        <w:rPr>
          <w:rFonts w:ascii="Arial" w:hAnsi="Arial" w:cs="Arial"/>
          <w:noProof/>
        </w:rPr>
        <w:t>1</w:t>
      </w:r>
      <w:r w:rsidR="005C66A2" w:rsidRPr="005C66A2">
        <w:rPr>
          <w:rFonts w:ascii="Arial" w:hAnsi="Arial" w:cs="Arial"/>
        </w:rPr>
        <w:t xml:space="preserve"> - PRISMA-flowdiagram van de gescreende artikelen</w:t>
      </w:r>
      <w:r w:rsidR="005C66A2" w:rsidRPr="005C66A2">
        <w:rPr>
          <w:rFonts w:ascii="Arial" w:hAnsi="Arial" w:cs="Arial"/>
        </w:rPr>
        <w:fldChar w:fldCharType="end"/>
      </w:r>
      <w:r w:rsidR="005C66A2">
        <w:rPr>
          <w:rFonts w:ascii="Arial" w:hAnsi="Arial" w:cs="Arial"/>
        </w:rPr>
        <w:t>.</w:t>
      </w:r>
    </w:p>
    <w:p w14:paraId="21131222" w14:textId="58CD6069" w:rsidR="005C66A2" w:rsidRDefault="005C66A2" w:rsidP="005C66A2">
      <w:pPr>
        <w:keepNext/>
        <w:spacing w:line="360" w:lineRule="auto"/>
        <w:jc w:val="center"/>
      </w:pPr>
      <w:r>
        <w:rPr>
          <w:noProof/>
          <w:lang w:eastAsia="nl-NL"/>
        </w:rPr>
        <w:drawing>
          <wp:inline distT="0" distB="0" distL="0" distR="0" wp14:anchorId="30C0092C" wp14:editId="705ABA01">
            <wp:extent cx="4034339" cy="4972050"/>
            <wp:effectExtent l="0" t="0" r="4445"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896" t="22643" r="35515" b="10312"/>
                    <a:stretch/>
                  </pic:blipFill>
                  <pic:spPr bwMode="auto">
                    <a:xfrm>
                      <a:off x="0" y="0"/>
                      <a:ext cx="4048689" cy="4989735"/>
                    </a:xfrm>
                    <a:prstGeom prst="rect">
                      <a:avLst/>
                    </a:prstGeom>
                    <a:ln>
                      <a:noFill/>
                    </a:ln>
                    <a:extLst>
                      <a:ext uri="{53640926-AAD7-44D8-BBD7-CCE9431645EC}">
                        <a14:shadowObscured xmlns:a14="http://schemas.microsoft.com/office/drawing/2010/main"/>
                      </a:ext>
                    </a:extLst>
                  </pic:spPr>
                </pic:pic>
              </a:graphicData>
            </a:graphic>
          </wp:inline>
        </w:drawing>
      </w:r>
    </w:p>
    <w:p w14:paraId="7C1DFAE2" w14:textId="5D7D4BC5" w:rsidR="005C66A2" w:rsidRPr="006F2FAC" w:rsidRDefault="005C66A2" w:rsidP="006F2FAC">
      <w:pPr>
        <w:pStyle w:val="Geenafstand"/>
        <w:rPr>
          <w:rFonts w:ascii="Arial" w:hAnsi="Arial" w:cs="Arial"/>
          <w:i/>
          <w:sz w:val="20"/>
        </w:rPr>
      </w:pPr>
      <w:bookmarkStart w:id="3" w:name="_Ref471721544"/>
      <w:r w:rsidRPr="006F2FAC">
        <w:rPr>
          <w:rFonts w:ascii="Arial" w:hAnsi="Arial" w:cs="Arial"/>
          <w:i/>
          <w:sz w:val="20"/>
        </w:rPr>
        <w:t xml:space="preserve">Figuur </w:t>
      </w:r>
      <w:r w:rsidRPr="006F2FAC">
        <w:rPr>
          <w:rFonts w:ascii="Arial" w:hAnsi="Arial" w:cs="Arial"/>
          <w:i/>
          <w:sz w:val="20"/>
        </w:rPr>
        <w:fldChar w:fldCharType="begin"/>
      </w:r>
      <w:r w:rsidRPr="006F2FAC">
        <w:rPr>
          <w:rFonts w:ascii="Arial" w:hAnsi="Arial" w:cs="Arial"/>
          <w:i/>
          <w:sz w:val="20"/>
        </w:rPr>
        <w:instrText xml:space="preserve"> SEQ Figuur \* ARABIC </w:instrText>
      </w:r>
      <w:r w:rsidRPr="006F2FAC">
        <w:rPr>
          <w:rFonts w:ascii="Arial" w:hAnsi="Arial" w:cs="Arial"/>
          <w:i/>
          <w:sz w:val="20"/>
        </w:rPr>
        <w:fldChar w:fldCharType="separate"/>
      </w:r>
      <w:r w:rsidR="0007361A">
        <w:rPr>
          <w:rFonts w:ascii="Arial" w:hAnsi="Arial" w:cs="Arial"/>
          <w:i/>
          <w:noProof/>
          <w:sz w:val="20"/>
        </w:rPr>
        <w:t>1</w:t>
      </w:r>
      <w:r w:rsidRPr="006F2FAC">
        <w:rPr>
          <w:rFonts w:ascii="Arial" w:hAnsi="Arial" w:cs="Arial"/>
          <w:i/>
          <w:sz w:val="20"/>
        </w:rPr>
        <w:fldChar w:fldCharType="end"/>
      </w:r>
      <w:r w:rsidRPr="006F2FAC">
        <w:rPr>
          <w:rFonts w:ascii="Arial" w:hAnsi="Arial" w:cs="Arial"/>
          <w:i/>
          <w:sz w:val="20"/>
        </w:rPr>
        <w:t xml:space="preserve"> - PRISMA-flowdiagram van de gescreende </w:t>
      </w:r>
      <w:r w:rsidRPr="00866DC0">
        <w:rPr>
          <w:rFonts w:ascii="Arial" w:hAnsi="Arial" w:cs="Arial"/>
          <w:i/>
          <w:color w:val="000000" w:themeColor="text1"/>
          <w:sz w:val="20"/>
        </w:rPr>
        <w:t>artikelen</w:t>
      </w:r>
      <w:bookmarkEnd w:id="3"/>
      <w:r w:rsidR="00D97144" w:rsidRPr="00866DC0">
        <w:rPr>
          <w:rFonts w:ascii="Arial" w:hAnsi="Arial" w:cs="Arial"/>
          <w:i/>
          <w:color w:val="000000" w:themeColor="text1"/>
          <w:sz w:val="20"/>
        </w:rPr>
        <w:t xml:space="preserve"> (</w:t>
      </w:r>
      <w:r w:rsidR="009023DA">
        <w:rPr>
          <w:rFonts w:ascii="Arial" w:hAnsi="Arial" w:cs="Arial"/>
          <w:i/>
          <w:color w:val="000000" w:themeColor="text1"/>
          <w:sz w:val="20"/>
        </w:rPr>
        <w:t>Prisma, 2015</w:t>
      </w:r>
      <w:r w:rsidR="00D97144" w:rsidRPr="00866DC0">
        <w:rPr>
          <w:rFonts w:ascii="Arial" w:hAnsi="Arial" w:cs="Arial"/>
          <w:i/>
          <w:color w:val="000000" w:themeColor="text1"/>
          <w:sz w:val="20"/>
        </w:rPr>
        <w:t>)</w:t>
      </w:r>
    </w:p>
    <w:p w14:paraId="1036D8E4" w14:textId="77777777" w:rsidR="006F2FAC" w:rsidRDefault="006F2FAC" w:rsidP="0036397E">
      <w:pPr>
        <w:pStyle w:val="Geenafstand"/>
        <w:spacing w:line="360" w:lineRule="auto"/>
        <w:ind w:firstLine="708"/>
        <w:rPr>
          <w:rFonts w:ascii="Arial" w:hAnsi="Arial" w:cs="Arial"/>
        </w:rPr>
      </w:pPr>
    </w:p>
    <w:p w14:paraId="60161D8D" w14:textId="06E071C2" w:rsidR="00EA1E5E" w:rsidRPr="00DD7858" w:rsidRDefault="00730B6E" w:rsidP="00DD7858">
      <w:pPr>
        <w:pStyle w:val="Geenafstand"/>
        <w:spacing w:line="360" w:lineRule="auto"/>
        <w:ind w:firstLine="708"/>
        <w:rPr>
          <w:rFonts w:ascii="Arial" w:hAnsi="Arial" w:cs="Arial"/>
        </w:rPr>
      </w:pPr>
      <w:r w:rsidRPr="0023399E">
        <w:rPr>
          <w:rFonts w:ascii="Arial" w:hAnsi="Arial" w:cs="Arial"/>
        </w:rPr>
        <w:lastRenderedPageBreak/>
        <w:t xml:space="preserve">De </w:t>
      </w:r>
      <w:r w:rsidR="0036397E">
        <w:rPr>
          <w:rFonts w:ascii="Arial" w:hAnsi="Arial" w:cs="Arial"/>
        </w:rPr>
        <w:t xml:space="preserve">zes </w:t>
      </w:r>
      <w:r w:rsidRPr="0023399E">
        <w:rPr>
          <w:rFonts w:ascii="Arial" w:hAnsi="Arial" w:cs="Arial"/>
        </w:rPr>
        <w:t xml:space="preserve">overgebleven artikelen zijn </w:t>
      </w:r>
      <w:r w:rsidR="00574D31" w:rsidRPr="0023399E">
        <w:rPr>
          <w:rFonts w:ascii="Arial" w:hAnsi="Arial" w:cs="Arial"/>
        </w:rPr>
        <w:t xml:space="preserve">beoordeeld door middel van kritische beoordeling. </w:t>
      </w:r>
      <w:r w:rsidR="0023399E" w:rsidRPr="0023399E">
        <w:rPr>
          <w:rFonts w:ascii="Arial" w:hAnsi="Arial" w:cs="Arial"/>
        </w:rPr>
        <w:t xml:space="preserve">Er werd gebruik gemaakt van de Cochrane Risk of Bias Tool van de Cochrane Collaboration (2016). </w:t>
      </w:r>
      <w:r w:rsidR="00574D31" w:rsidRPr="0023399E">
        <w:rPr>
          <w:rFonts w:ascii="Arial" w:hAnsi="Arial" w:cs="Arial"/>
        </w:rPr>
        <w:t>Hierbij werden de artikelen onderzocht op risico van selection bias, performance bias, detection bias, attrition bias en reporting bias</w:t>
      </w:r>
      <w:r w:rsidR="000A5E43">
        <w:rPr>
          <w:rFonts w:ascii="Arial" w:hAnsi="Arial" w:cs="Arial"/>
        </w:rPr>
        <w:t xml:space="preserve"> en de uitkomsten</w:t>
      </w:r>
      <w:r w:rsidR="00574D31" w:rsidRPr="0023399E">
        <w:rPr>
          <w:rFonts w:ascii="Arial" w:hAnsi="Arial" w:cs="Arial"/>
        </w:rPr>
        <w:t xml:space="preserve"> hiervan zijn weergegeven in </w:t>
      </w:r>
      <w:r w:rsidR="00327437" w:rsidRPr="00327437">
        <w:rPr>
          <w:rFonts w:ascii="Arial" w:hAnsi="Arial" w:cs="Arial"/>
          <w:color w:val="FF0000"/>
        </w:rPr>
        <w:fldChar w:fldCharType="begin"/>
      </w:r>
      <w:r w:rsidR="00327437" w:rsidRPr="00327437">
        <w:rPr>
          <w:rFonts w:ascii="Arial" w:hAnsi="Arial" w:cs="Arial"/>
        </w:rPr>
        <w:instrText xml:space="preserve"> REF _Ref471851116 \h </w:instrText>
      </w:r>
      <w:r w:rsidR="00327437" w:rsidRPr="00327437">
        <w:rPr>
          <w:rFonts w:ascii="Arial" w:hAnsi="Arial" w:cs="Arial"/>
          <w:color w:val="FF0000"/>
        </w:rPr>
        <w:instrText xml:space="preserve"> \* MERGEFORMAT </w:instrText>
      </w:r>
      <w:r w:rsidR="00327437" w:rsidRPr="00327437">
        <w:rPr>
          <w:rFonts w:ascii="Arial" w:hAnsi="Arial" w:cs="Arial"/>
          <w:color w:val="FF0000"/>
        </w:rPr>
      </w:r>
      <w:r w:rsidR="00327437" w:rsidRPr="00327437">
        <w:rPr>
          <w:rFonts w:ascii="Arial" w:hAnsi="Arial" w:cs="Arial"/>
          <w:color w:val="FF0000"/>
        </w:rPr>
        <w:fldChar w:fldCharType="separate"/>
      </w:r>
      <w:r w:rsidR="00327437" w:rsidRPr="00327437">
        <w:rPr>
          <w:rFonts w:ascii="Arial" w:hAnsi="Arial" w:cs="Arial"/>
        </w:rPr>
        <w:t xml:space="preserve">Tabel </w:t>
      </w:r>
      <w:r w:rsidR="00327437" w:rsidRPr="00327437">
        <w:rPr>
          <w:rFonts w:ascii="Arial" w:hAnsi="Arial" w:cs="Arial"/>
          <w:noProof/>
        </w:rPr>
        <w:t>3</w:t>
      </w:r>
      <w:r w:rsidR="00327437" w:rsidRPr="00327437">
        <w:rPr>
          <w:rFonts w:ascii="Arial" w:hAnsi="Arial" w:cs="Arial"/>
          <w:color w:val="FF0000"/>
        </w:rPr>
        <w:fldChar w:fldCharType="end"/>
      </w:r>
      <w:r w:rsidR="00742765" w:rsidRPr="0023399E">
        <w:rPr>
          <w:rFonts w:ascii="Arial" w:hAnsi="Arial" w:cs="Arial"/>
        </w:rPr>
        <w:t xml:space="preserve">. </w:t>
      </w:r>
      <w:r w:rsidR="00574D31" w:rsidRPr="0023399E">
        <w:rPr>
          <w:rFonts w:ascii="Arial" w:hAnsi="Arial" w:cs="Arial"/>
        </w:rPr>
        <w:t>In alle studies zijn patiënten</w:t>
      </w:r>
      <w:r w:rsidR="00742765" w:rsidRPr="0023399E">
        <w:rPr>
          <w:rFonts w:ascii="Arial" w:hAnsi="Arial" w:cs="Arial"/>
        </w:rPr>
        <w:t xml:space="preserve"> onderzocht</w:t>
      </w:r>
      <w:r w:rsidR="00574D31" w:rsidRPr="0023399E">
        <w:rPr>
          <w:rFonts w:ascii="Arial" w:hAnsi="Arial" w:cs="Arial"/>
        </w:rPr>
        <w:t xml:space="preserve"> met diabetisch macula oedeem die behandeld werden met ofwel de VEGF-remmer aflibercept</w:t>
      </w:r>
      <w:r w:rsidR="00631FA6" w:rsidRPr="0023399E">
        <w:rPr>
          <w:rFonts w:ascii="Arial" w:hAnsi="Arial" w:cs="Arial"/>
        </w:rPr>
        <w:t xml:space="preserve"> </w:t>
      </w:r>
      <w:r w:rsidR="00631FA6" w:rsidRPr="0023399E">
        <w:rPr>
          <w:rStyle w:val="GeenafstandChar"/>
          <w:rFonts w:ascii="Arial" w:hAnsi="Arial" w:cs="Arial"/>
        </w:rPr>
        <w:t xml:space="preserve">(Korobelnik et al., 2014; Wells et al., 2015), ofwel de VEGF-remmer ranibizumab (Brynskov, Laugesen &amp; Sørensen, 2013; Ghanchi &amp; Hazel, 2016; Massin et al., 2010; Mitchell et al., 2011; Wells et al., 2015). </w:t>
      </w:r>
      <w:r w:rsidR="00742765" w:rsidRPr="0023399E">
        <w:rPr>
          <w:rFonts w:ascii="Arial" w:hAnsi="Arial" w:cs="Arial"/>
        </w:rPr>
        <w:t>O</w:t>
      </w:r>
      <w:r w:rsidR="00574D31" w:rsidRPr="0023399E">
        <w:rPr>
          <w:rFonts w:ascii="Arial" w:hAnsi="Arial" w:cs="Arial"/>
        </w:rPr>
        <w:t>ok werd in alle artikelen de visus</w:t>
      </w:r>
      <w:r w:rsidR="0036397E">
        <w:rPr>
          <w:rFonts w:ascii="Arial" w:hAnsi="Arial" w:cs="Arial"/>
        </w:rPr>
        <w:t xml:space="preserve"> 1 jaar na start van de behandeling</w:t>
      </w:r>
      <w:r w:rsidR="00574D31" w:rsidRPr="0023399E">
        <w:rPr>
          <w:rFonts w:ascii="Arial" w:hAnsi="Arial" w:cs="Arial"/>
        </w:rPr>
        <w:t xml:space="preserve"> </w:t>
      </w:r>
      <w:r w:rsidR="0036397E">
        <w:rPr>
          <w:rFonts w:ascii="Arial" w:hAnsi="Arial" w:cs="Arial"/>
        </w:rPr>
        <w:t xml:space="preserve">gemeten </w:t>
      </w:r>
      <w:r w:rsidR="00574D31" w:rsidRPr="0023399E">
        <w:rPr>
          <w:rFonts w:ascii="Arial" w:hAnsi="Arial" w:cs="Arial"/>
        </w:rPr>
        <w:t>met de ETDRS-kaart.</w:t>
      </w:r>
    </w:p>
    <w:p w14:paraId="344255B4" w14:textId="17CAFA96" w:rsidR="005C66A2" w:rsidRPr="005C66A2" w:rsidRDefault="005C66A2" w:rsidP="005C66A2">
      <w:pPr>
        <w:pStyle w:val="Geenafstand"/>
        <w:rPr>
          <w:rFonts w:ascii="Arial" w:hAnsi="Arial" w:cs="Arial"/>
          <w:i/>
          <w:sz w:val="20"/>
        </w:rPr>
      </w:pPr>
      <w:bookmarkStart w:id="4" w:name="_Ref471851116"/>
      <w:r w:rsidRPr="005C66A2">
        <w:rPr>
          <w:rFonts w:ascii="Arial" w:hAnsi="Arial" w:cs="Arial"/>
          <w:i/>
          <w:sz w:val="20"/>
        </w:rPr>
        <w:t xml:space="preserve">Tabel </w:t>
      </w:r>
      <w:r w:rsidRPr="005C66A2">
        <w:rPr>
          <w:rFonts w:ascii="Arial" w:hAnsi="Arial" w:cs="Arial"/>
          <w:i/>
          <w:sz w:val="20"/>
        </w:rPr>
        <w:fldChar w:fldCharType="begin"/>
      </w:r>
      <w:r w:rsidRPr="005C66A2">
        <w:rPr>
          <w:rFonts w:ascii="Arial" w:hAnsi="Arial" w:cs="Arial"/>
          <w:i/>
          <w:sz w:val="20"/>
        </w:rPr>
        <w:instrText xml:space="preserve"> SEQ Tabel \* ARABIC </w:instrText>
      </w:r>
      <w:r w:rsidRPr="005C66A2">
        <w:rPr>
          <w:rFonts w:ascii="Arial" w:hAnsi="Arial" w:cs="Arial"/>
          <w:i/>
          <w:sz w:val="20"/>
        </w:rPr>
        <w:fldChar w:fldCharType="separate"/>
      </w:r>
      <w:r w:rsidR="00885453">
        <w:rPr>
          <w:rFonts w:ascii="Arial" w:hAnsi="Arial" w:cs="Arial"/>
          <w:i/>
          <w:noProof/>
          <w:sz w:val="20"/>
        </w:rPr>
        <w:t>3</w:t>
      </w:r>
      <w:r w:rsidRPr="005C66A2">
        <w:rPr>
          <w:rFonts w:ascii="Arial" w:hAnsi="Arial" w:cs="Arial"/>
          <w:i/>
          <w:sz w:val="20"/>
        </w:rPr>
        <w:fldChar w:fldCharType="end"/>
      </w:r>
      <w:bookmarkEnd w:id="4"/>
      <w:r w:rsidR="00327437">
        <w:rPr>
          <w:rFonts w:ascii="Arial" w:hAnsi="Arial" w:cs="Arial"/>
          <w:i/>
          <w:sz w:val="20"/>
        </w:rPr>
        <w:t xml:space="preserve"> - K</w:t>
      </w:r>
      <w:r w:rsidRPr="005C66A2">
        <w:rPr>
          <w:rFonts w:ascii="Arial" w:hAnsi="Arial" w:cs="Arial"/>
          <w:i/>
          <w:sz w:val="20"/>
        </w:rPr>
        <w:t>ritische beoordeling</w:t>
      </w:r>
    </w:p>
    <w:tbl>
      <w:tblPr>
        <w:tblStyle w:val="Onopgemaaktetabel1"/>
        <w:tblpPr w:leftFromText="141" w:rightFromText="141" w:vertAnchor="page" w:horzAnchor="page" w:tblpX="421" w:tblpY="5506"/>
        <w:tblW w:w="11052" w:type="dxa"/>
        <w:tblLayout w:type="fixed"/>
        <w:tblLook w:val="04A0" w:firstRow="1" w:lastRow="0" w:firstColumn="1" w:lastColumn="0" w:noHBand="0" w:noVBand="1"/>
      </w:tblPr>
      <w:tblGrid>
        <w:gridCol w:w="2540"/>
        <w:gridCol w:w="702"/>
        <w:gridCol w:w="429"/>
        <w:gridCol w:w="430"/>
        <w:gridCol w:w="429"/>
        <w:gridCol w:w="430"/>
        <w:gridCol w:w="1162"/>
        <w:gridCol w:w="1522"/>
        <w:gridCol w:w="1136"/>
        <w:gridCol w:w="996"/>
        <w:gridCol w:w="1276"/>
      </w:tblGrid>
      <w:tr w:rsidR="00DD7858" w14:paraId="5162F7A6" w14:textId="77777777" w:rsidTr="00DD7858">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40" w:type="dxa"/>
          </w:tcPr>
          <w:p w14:paraId="0E35DEF2" w14:textId="77777777" w:rsidR="00DD7858" w:rsidRPr="00164431" w:rsidRDefault="00DD7858" w:rsidP="00DD7858">
            <w:pPr>
              <w:rPr>
                <w:rFonts w:ascii="Arial" w:hAnsi="Arial" w:cs="Arial"/>
                <w:sz w:val="20"/>
                <w:szCs w:val="20"/>
              </w:rPr>
            </w:pPr>
            <w:r w:rsidRPr="00164431">
              <w:rPr>
                <w:rFonts w:ascii="Arial" w:hAnsi="Arial" w:cs="Arial"/>
                <w:sz w:val="20"/>
                <w:szCs w:val="20"/>
              </w:rPr>
              <w:t>Studie</w:t>
            </w:r>
          </w:p>
        </w:tc>
        <w:tc>
          <w:tcPr>
            <w:tcW w:w="702" w:type="dxa"/>
          </w:tcPr>
          <w:p w14:paraId="43B6A721" w14:textId="77777777" w:rsidR="00DD7858" w:rsidRPr="00164431" w:rsidRDefault="00DD7858" w:rsidP="00DD785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164431">
              <w:rPr>
                <w:rFonts w:ascii="Arial" w:hAnsi="Arial" w:cs="Arial"/>
                <w:sz w:val="20"/>
                <w:szCs w:val="20"/>
              </w:rPr>
              <w:t>RCT</w:t>
            </w:r>
          </w:p>
        </w:tc>
        <w:tc>
          <w:tcPr>
            <w:tcW w:w="429" w:type="dxa"/>
          </w:tcPr>
          <w:p w14:paraId="51368630" w14:textId="77777777" w:rsidR="00DD7858" w:rsidRPr="00164431" w:rsidRDefault="00DD7858" w:rsidP="00DD785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164431">
              <w:rPr>
                <w:rFonts w:ascii="Arial" w:hAnsi="Arial" w:cs="Arial"/>
                <w:bCs w:val="0"/>
                <w:sz w:val="20"/>
                <w:szCs w:val="20"/>
              </w:rPr>
              <w:t>P</w:t>
            </w:r>
          </w:p>
        </w:tc>
        <w:tc>
          <w:tcPr>
            <w:tcW w:w="430" w:type="dxa"/>
          </w:tcPr>
          <w:p w14:paraId="33C6BA2D" w14:textId="77777777" w:rsidR="00DD7858" w:rsidRPr="00164431" w:rsidRDefault="00DD7858" w:rsidP="00DD785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164431">
              <w:rPr>
                <w:rFonts w:ascii="Arial" w:hAnsi="Arial" w:cs="Arial"/>
                <w:bCs w:val="0"/>
                <w:sz w:val="20"/>
                <w:szCs w:val="20"/>
              </w:rPr>
              <w:t>I</w:t>
            </w:r>
          </w:p>
        </w:tc>
        <w:tc>
          <w:tcPr>
            <w:tcW w:w="429" w:type="dxa"/>
          </w:tcPr>
          <w:p w14:paraId="69E128E9" w14:textId="77777777" w:rsidR="00DD7858" w:rsidRPr="00164431" w:rsidRDefault="00DD7858" w:rsidP="00DD785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164431">
              <w:rPr>
                <w:rFonts w:ascii="Arial" w:hAnsi="Arial" w:cs="Arial"/>
                <w:bCs w:val="0"/>
                <w:sz w:val="20"/>
                <w:szCs w:val="20"/>
              </w:rPr>
              <w:t>C</w:t>
            </w:r>
          </w:p>
        </w:tc>
        <w:tc>
          <w:tcPr>
            <w:tcW w:w="430" w:type="dxa"/>
          </w:tcPr>
          <w:p w14:paraId="7DEB674E" w14:textId="77777777" w:rsidR="00DD7858" w:rsidRPr="00164431" w:rsidRDefault="00DD7858" w:rsidP="00DD785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164431">
              <w:rPr>
                <w:rFonts w:ascii="Arial" w:hAnsi="Arial" w:cs="Arial"/>
                <w:bCs w:val="0"/>
                <w:sz w:val="20"/>
                <w:szCs w:val="20"/>
              </w:rPr>
              <w:t>O</w:t>
            </w:r>
          </w:p>
        </w:tc>
        <w:tc>
          <w:tcPr>
            <w:tcW w:w="1162" w:type="dxa"/>
          </w:tcPr>
          <w:p w14:paraId="4AE7146B" w14:textId="77777777" w:rsidR="00DD7858" w:rsidRPr="00164431" w:rsidRDefault="00DD7858" w:rsidP="00DD785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164431">
              <w:rPr>
                <w:rFonts w:ascii="Arial" w:hAnsi="Arial" w:cs="Arial"/>
                <w:bCs w:val="0"/>
                <w:sz w:val="20"/>
                <w:szCs w:val="20"/>
              </w:rPr>
              <w:t>Selection bias</w:t>
            </w:r>
          </w:p>
        </w:tc>
        <w:tc>
          <w:tcPr>
            <w:tcW w:w="1522" w:type="dxa"/>
          </w:tcPr>
          <w:p w14:paraId="1E073B18" w14:textId="77777777" w:rsidR="00DD7858" w:rsidRPr="00164431" w:rsidRDefault="00DD7858" w:rsidP="00DD785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164431">
              <w:rPr>
                <w:rFonts w:ascii="Arial" w:hAnsi="Arial" w:cs="Arial"/>
                <w:bCs w:val="0"/>
                <w:sz w:val="20"/>
                <w:szCs w:val="20"/>
              </w:rPr>
              <w:t>Performance bias</w:t>
            </w:r>
          </w:p>
        </w:tc>
        <w:tc>
          <w:tcPr>
            <w:tcW w:w="1136" w:type="dxa"/>
          </w:tcPr>
          <w:p w14:paraId="1672C29E" w14:textId="77777777" w:rsidR="00DD7858" w:rsidRPr="00164431" w:rsidRDefault="00DD7858" w:rsidP="00DD785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164431">
              <w:rPr>
                <w:rFonts w:ascii="Arial" w:hAnsi="Arial" w:cs="Arial"/>
                <w:bCs w:val="0"/>
                <w:sz w:val="20"/>
                <w:szCs w:val="20"/>
              </w:rPr>
              <w:t>Detection bias</w:t>
            </w:r>
          </w:p>
        </w:tc>
        <w:tc>
          <w:tcPr>
            <w:tcW w:w="996" w:type="dxa"/>
          </w:tcPr>
          <w:p w14:paraId="4BA0D208" w14:textId="77777777" w:rsidR="00DD7858" w:rsidRPr="00164431" w:rsidRDefault="00DD7858" w:rsidP="00DD785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Attrition bias</w:t>
            </w:r>
          </w:p>
        </w:tc>
        <w:tc>
          <w:tcPr>
            <w:tcW w:w="1276" w:type="dxa"/>
          </w:tcPr>
          <w:p w14:paraId="73A6644E" w14:textId="77777777" w:rsidR="00DD7858" w:rsidRPr="00164431" w:rsidRDefault="00DD7858" w:rsidP="00DD785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Reporting bias</w:t>
            </w:r>
          </w:p>
        </w:tc>
      </w:tr>
      <w:tr w:rsidR="00DD7858" w14:paraId="75ADC7FC" w14:textId="77777777" w:rsidTr="00DD785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CC38A1F" w14:textId="77777777" w:rsidR="00DD7858" w:rsidRPr="00164431" w:rsidRDefault="00DD7858" w:rsidP="00DD7858">
            <w:pPr>
              <w:rPr>
                <w:rFonts w:ascii="Arial" w:hAnsi="Arial" w:cs="Arial"/>
                <w:sz w:val="20"/>
                <w:szCs w:val="20"/>
              </w:rPr>
            </w:pPr>
            <w:r w:rsidRPr="00164431">
              <w:rPr>
                <w:rFonts w:ascii="Arial" w:hAnsi="Arial" w:cs="Arial"/>
                <w:sz w:val="20"/>
                <w:szCs w:val="20"/>
              </w:rPr>
              <w:t>Brynskov et al. (2013)</w:t>
            </w:r>
          </w:p>
        </w:tc>
        <w:tc>
          <w:tcPr>
            <w:tcW w:w="702" w:type="dxa"/>
            <w:vAlign w:val="center"/>
          </w:tcPr>
          <w:p w14:paraId="5496B9E7"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429" w:type="dxa"/>
            <w:vAlign w:val="center"/>
          </w:tcPr>
          <w:p w14:paraId="3566A950"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30" w:type="dxa"/>
            <w:vAlign w:val="center"/>
          </w:tcPr>
          <w:p w14:paraId="3E7A2619"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29" w:type="dxa"/>
            <w:vAlign w:val="center"/>
          </w:tcPr>
          <w:p w14:paraId="6F146439"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30" w:type="dxa"/>
            <w:vAlign w:val="center"/>
          </w:tcPr>
          <w:p w14:paraId="7C55C20F"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1162" w:type="dxa"/>
            <w:vAlign w:val="center"/>
          </w:tcPr>
          <w:p w14:paraId="0102B443"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22" w:type="dxa"/>
            <w:vAlign w:val="center"/>
          </w:tcPr>
          <w:p w14:paraId="5FCA16B9"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136" w:type="dxa"/>
            <w:vAlign w:val="center"/>
          </w:tcPr>
          <w:p w14:paraId="66D6B3BD"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996" w:type="dxa"/>
            <w:vAlign w:val="center"/>
          </w:tcPr>
          <w:p w14:paraId="55BA3A9E"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276" w:type="dxa"/>
            <w:vAlign w:val="center"/>
          </w:tcPr>
          <w:p w14:paraId="64679AE2"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DD7858" w14:paraId="494CAB77" w14:textId="77777777" w:rsidTr="00DD7858">
        <w:trPr>
          <w:trHeight w:val="411"/>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6DE005D" w14:textId="77777777" w:rsidR="00DD7858" w:rsidRPr="00164431" w:rsidRDefault="00DD7858" w:rsidP="00DD7858">
            <w:pPr>
              <w:rPr>
                <w:rFonts w:ascii="Arial" w:hAnsi="Arial" w:cs="Arial"/>
                <w:sz w:val="20"/>
                <w:szCs w:val="20"/>
              </w:rPr>
            </w:pPr>
            <w:r w:rsidRPr="00164431">
              <w:rPr>
                <w:rFonts w:ascii="Arial" w:hAnsi="Arial" w:cs="Arial"/>
                <w:sz w:val="20"/>
                <w:szCs w:val="20"/>
              </w:rPr>
              <w:t>Ghanchi &amp; Hazel (2016)</w:t>
            </w:r>
          </w:p>
        </w:tc>
        <w:tc>
          <w:tcPr>
            <w:tcW w:w="702" w:type="dxa"/>
            <w:vAlign w:val="center"/>
          </w:tcPr>
          <w:p w14:paraId="2DC0C654"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29" w:type="dxa"/>
            <w:vAlign w:val="center"/>
          </w:tcPr>
          <w:p w14:paraId="5785567C"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30" w:type="dxa"/>
            <w:vAlign w:val="center"/>
          </w:tcPr>
          <w:p w14:paraId="3153C850"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29" w:type="dxa"/>
            <w:vAlign w:val="center"/>
          </w:tcPr>
          <w:p w14:paraId="763862CD"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30" w:type="dxa"/>
            <w:vAlign w:val="center"/>
          </w:tcPr>
          <w:p w14:paraId="6C334616"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1162" w:type="dxa"/>
            <w:vAlign w:val="center"/>
          </w:tcPr>
          <w:p w14:paraId="06149E53"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22" w:type="dxa"/>
            <w:vAlign w:val="center"/>
          </w:tcPr>
          <w:p w14:paraId="600A9205"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136" w:type="dxa"/>
            <w:vAlign w:val="center"/>
          </w:tcPr>
          <w:p w14:paraId="1090A8AE"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996" w:type="dxa"/>
            <w:vAlign w:val="center"/>
          </w:tcPr>
          <w:p w14:paraId="18A3CD0A"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276" w:type="dxa"/>
            <w:vAlign w:val="center"/>
          </w:tcPr>
          <w:p w14:paraId="5EFDCA74"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DD7858" w14:paraId="1D806BB3" w14:textId="77777777" w:rsidTr="00DD785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D5AE094" w14:textId="77777777" w:rsidR="00DD7858" w:rsidRPr="00164431" w:rsidRDefault="00DD7858" w:rsidP="00DD7858">
            <w:pPr>
              <w:rPr>
                <w:rFonts w:ascii="Arial" w:hAnsi="Arial" w:cs="Arial"/>
                <w:sz w:val="20"/>
                <w:szCs w:val="20"/>
              </w:rPr>
            </w:pPr>
            <w:r w:rsidRPr="00164431">
              <w:rPr>
                <w:rFonts w:ascii="Arial" w:hAnsi="Arial" w:cs="Arial"/>
                <w:sz w:val="20"/>
                <w:szCs w:val="20"/>
              </w:rPr>
              <w:t>Korobelnik et al. (2014)</w:t>
            </w:r>
          </w:p>
        </w:tc>
        <w:tc>
          <w:tcPr>
            <w:tcW w:w="702" w:type="dxa"/>
            <w:vAlign w:val="center"/>
          </w:tcPr>
          <w:p w14:paraId="42665A45"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29" w:type="dxa"/>
            <w:vAlign w:val="center"/>
          </w:tcPr>
          <w:p w14:paraId="6BA1CE00"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30" w:type="dxa"/>
            <w:vAlign w:val="center"/>
          </w:tcPr>
          <w:p w14:paraId="3968B409"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29" w:type="dxa"/>
            <w:vAlign w:val="center"/>
          </w:tcPr>
          <w:p w14:paraId="00CF959D"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30" w:type="dxa"/>
            <w:vAlign w:val="center"/>
          </w:tcPr>
          <w:p w14:paraId="36AB616E"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1162" w:type="dxa"/>
            <w:vAlign w:val="center"/>
          </w:tcPr>
          <w:p w14:paraId="67C5980B"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22" w:type="dxa"/>
            <w:vAlign w:val="center"/>
          </w:tcPr>
          <w:p w14:paraId="2266D68F"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136" w:type="dxa"/>
            <w:vAlign w:val="center"/>
          </w:tcPr>
          <w:p w14:paraId="5E41E964"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996" w:type="dxa"/>
            <w:vAlign w:val="center"/>
          </w:tcPr>
          <w:p w14:paraId="21A37912"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276" w:type="dxa"/>
            <w:vAlign w:val="center"/>
          </w:tcPr>
          <w:p w14:paraId="176875EB"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DD7858" w14:paraId="773EE9EF" w14:textId="77777777" w:rsidTr="00DD7858">
        <w:trPr>
          <w:trHeight w:val="411"/>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62B075C3" w14:textId="77777777" w:rsidR="00DD7858" w:rsidRPr="00164431" w:rsidRDefault="00DD7858" w:rsidP="00DD7858">
            <w:pPr>
              <w:rPr>
                <w:rFonts w:ascii="Arial" w:hAnsi="Arial" w:cs="Arial"/>
                <w:sz w:val="20"/>
                <w:szCs w:val="20"/>
              </w:rPr>
            </w:pPr>
            <w:r w:rsidRPr="00164431">
              <w:rPr>
                <w:rFonts w:ascii="Arial" w:hAnsi="Arial" w:cs="Arial"/>
                <w:sz w:val="20"/>
                <w:szCs w:val="20"/>
              </w:rPr>
              <w:t>Massin et al. (2010)</w:t>
            </w:r>
          </w:p>
        </w:tc>
        <w:tc>
          <w:tcPr>
            <w:tcW w:w="702" w:type="dxa"/>
            <w:vAlign w:val="center"/>
          </w:tcPr>
          <w:p w14:paraId="26A29B79"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29" w:type="dxa"/>
            <w:vAlign w:val="center"/>
          </w:tcPr>
          <w:p w14:paraId="47333E6F"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30" w:type="dxa"/>
            <w:vAlign w:val="center"/>
          </w:tcPr>
          <w:p w14:paraId="13EEFB1F"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29" w:type="dxa"/>
            <w:vAlign w:val="center"/>
          </w:tcPr>
          <w:p w14:paraId="5224A316"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30" w:type="dxa"/>
            <w:vAlign w:val="center"/>
          </w:tcPr>
          <w:p w14:paraId="62916020"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1162" w:type="dxa"/>
            <w:vAlign w:val="center"/>
          </w:tcPr>
          <w:p w14:paraId="7E21A35B"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22" w:type="dxa"/>
            <w:vAlign w:val="center"/>
          </w:tcPr>
          <w:p w14:paraId="6B84E44D"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136" w:type="dxa"/>
            <w:vAlign w:val="center"/>
          </w:tcPr>
          <w:p w14:paraId="64373CC1"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996" w:type="dxa"/>
            <w:vAlign w:val="center"/>
          </w:tcPr>
          <w:p w14:paraId="3622AFC6"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276" w:type="dxa"/>
            <w:vAlign w:val="center"/>
          </w:tcPr>
          <w:p w14:paraId="6BBE1BD7"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DD7858" w14:paraId="44C7F91C" w14:textId="77777777" w:rsidTr="00DD785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43A16624" w14:textId="77777777" w:rsidR="00DD7858" w:rsidRPr="00164431" w:rsidRDefault="00DD7858" w:rsidP="00DD7858">
            <w:pPr>
              <w:rPr>
                <w:rFonts w:ascii="Arial" w:hAnsi="Arial" w:cs="Arial"/>
                <w:sz w:val="20"/>
                <w:szCs w:val="20"/>
              </w:rPr>
            </w:pPr>
            <w:r w:rsidRPr="00164431">
              <w:rPr>
                <w:rFonts w:ascii="Arial" w:hAnsi="Arial" w:cs="Arial"/>
                <w:sz w:val="20"/>
                <w:szCs w:val="20"/>
              </w:rPr>
              <w:t>Mitchell et al. (2011)</w:t>
            </w:r>
          </w:p>
        </w:tc>
        <w:tc>
          <w:tcPr>
            <w:tcW w:w="702" w:type="dxa"/>
            <w:vAlign w:val="center"/>
          </w:tcPr>
          <w:p w14:paraId="21D857B6"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29" w:type="dxa"/>
            <w:vAlign w:val="center"/>
          </w:tcPr>
          <w:p w14:paraId="03A9926D"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30" w:type="dxa"/>
            <w:vAlign w:val="center"/>
          </w:tcPr>
          <w:p w14:paraId="1B6300A5" w14:textId="77777777" w:rsidR="00DD7858" w:rsidRPr="00593BAD"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429" w:type="dxa"/>
            <w:vAlign w:val="center"/>
          </w:tcPr>
          <w:p w14:paraId="401C7163" w14:textId="77777777" w:rsidR="00DD7858" w:rsidRPr="00593BAD"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430" w:type="dxa"/>
            <w:vAlign w:val="center"/>
          </w:tcPr>
          <w:p w14:paraId="1E36CCB1"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1162" w:type="dxa"/>
            <w:vAlign w:val="center"/>
          </w:tcPr>
          <w:p w14:paraId="37576117"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22" w:type="dxa"/>
            <w:vAlign w:val="center"/>
          </w:tcPr>
          <w:p w14:paraId="2E349170"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136" w:type="dxa"/>
            <w:vAlign w:val="center"/>
          </w:tcPr>
          <w:p w14:paraId="31BC469C"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996" w:type="dxa"/>
            <w:vAlign w:val="center"/>
          </w:tcPr>
          <w:p w14:paraId="1EEDAF1B"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276" w:type="dxa"/>
            <w:vAlign w:val="center"/>
          </w:tcPr>
          <w:p w14:paraId="1F636FE2" w14:textId="77777777" w:rsidR="00DD7858" w:rsidRPr="00164431" w:rsidRDefault="00DD7858" w:rsidP="00DD78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DD7858" w14:paraId="07FBA334" w14:textId="77777777" w:rsidTr="00DD7858">
        <w:trPr>
          <w:trHeight w:val="466"/>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46AC7001" w14:textId="77777777" w:rsidR="00DD7858" w:rsidRPr="00164431" w:rsidRDefault="00DD7858" w:rsidP="00DD7858">
            <w:pPr>
              <w:rPr>
                <w:rFonts w:ascii="Arial" w:hAnsi="Arial" w:cs="Arial"/>
                <w:sz w:val="20"/>
                <w:szCs w:val="20"/>
              </w:rPr>
            </w:pPr>
            <w:r w:rsidRPr="00164431">
              <w:rPr>
                <w:rFonts w:ascii="Arial" w:hAnsi="Arial" w:cs="Arial"/>
                <w:sz w:val="20"/>
                <w:szCs w:val="20"/>
              </w:rPr>
              <w:t>Wells et al. (2015)</w:t>
            </w:r>
          </w:p>
        </w:tc>
        <w:tc>
          <w:tcPr>
            <w:tcW w:w="702" w:type="dxa"/>
            <w:vAlign w:val="center"/>
          </w:tcPr>
          <w:p w14:paraId="60519F1E"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29" w:type="dxa"/>
            <w:vAlign w:val="center"/>
          </w:tcPr>
          <w:p w14:paraId="36522A0D"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30" w:type="dxa"/>
            <w:vAlign w:val="center"/>
          </w:tcPr>
          <w:p w14:paraId="0923FAA2"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29" w:type="dxa"/>
            <w:vAlign w:val="center"/>
          </w:tcPr>
          <w:p w14:paraId="4452DE63"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430" w:type="dxa"/>
            <w:vAlign w:val="center"/>
          </w:tcPr>
          <w:p w14:paraId="3A2A4505"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431">
              <w:rPr>
                <w:rFonts w:ascii="Arial" w:hAnsi="Arial" w:cs="Arial"/>
                <w:sz w:val="20"/>
                <w:szCs w:val="20"/>
              </w:rPr>
              <w:t>+</w:t>
            </w:r>
          </w:p>
        </w:tc>
        <w:tc>
          <w:tcPr>
            <w:tcW w:w="1162" w:type="dxa"/>
            <w:vAlign w:val="center"/>
          </w:tcPr>
          <w:p w14:paraId="02A6AE7B"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522" w:type="dxa"/>
            <w:vAlign w:val="center"/>
          </w:tcPr>
          <w:p w14:paraId="4F805A1B"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136" w:type="dxa"/>
            <w:vAlign w:val="center"/>
          </w:tcPr>
          <w:p w14:paraId="0A0DAB36"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996" w:type="dxa"/>
            <w:vAlign w:val="center"/>
          </w:tcPr>
          <w:p w14:paraId="496DE23A"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276" w:type="dxa"/>
            <w:vAlign w:val="center"/>
          </w:tcPr>
          <w:p w14:paraId="178C99F9" w14:textId="77777777" w:rsidR="00DD7858" w:rsidRPr="00164431" w:rsidRDefault="00DD7858" w:rsidP="00DD78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DD7858" w14:paraId="0FA9047B" w14:textId="77777777" w:rsidTr="00DD7858">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1052" w:type="dxa"/>
            <w:gridSpan w:val="11"/>
          </w:tcPr>
          <w:p w14:paraId="5BB0A8C7" w14:textId="77777777" w:rsidR="00DD7858" w:rsidRDefault="00DD7858" w:rsidP="00DD7858">
            <w:pPr>
              <w:rPr>
                <w:rFonts w:ascii="Arial" w:hAnsi="Arial" w:cs="Arial"/>
                <w:b w:val="0"/>
                <w:i/>
                <w:sz w:val="20"/>
                <w:szCs w:val="20"/>
              </w:rPr>
            </w:pPr>
            <w:r w:rsidRPr="001A6D46">
              <w:rPr>
                <w:rFonts w:ascii="Arial" w:hAnsi="Arial" w:cs="Arial"/>
                <w:i/>
                <w:sz w:val="20"/>
                <w:szCs w:val="20"/>
              </w:rPr>
              <w:t>Legenda:</w:t>
            </w:r>
            <w:r w:rsidRPr="00164431">
              <w:rPr>
                <w:rFonts w:ascii="Arial" w:hAnsi="Arial" w:cs="Arial"/>
                <w:b w:val="0"/>
                <w:i/>
                <w:sz w:val="20"/>
                <w:szCs w:val="20"/>
              </w:rPr>
              <w:t xml:space="preserve"> </w:t>
            </w:r>
            <w:r>
              <w:rPr>
                <w:rFonts w:ascii="Arial" w:hAnsi="Arial" w:cs="Arial"/>
                <w:b w:val="0"/>
                <w:i/>
                <w:sz w:val="20"/>
                <w:szCs w:val="20"/>
              </w:rPr>
              <w:br/>
            </w:r>
            <w:r w:rsidRPr="001A6D46">
              <w:rPr>
                <w:rFonts w:ascii="Arial" w:hAnsi="Arial" w:cs="Arial"/>
                <w:i/>
                <w:sz w:val="20"/>
                <w:szCs w:val="20"/>
              </w:rPr>
              <w:t>P</w:t>
            </w:r>
            <w:r w:rsidRPr="00164431">
              <w:rPr>
                <w:rFonts w:ascii="Arial" w:hAnsi="Arial" w:cs="Arial"/>
                <w:b w:val="0"/>
                <w:i/>
                <w:sz w:val="20"/>
                <w:szCs w:val="20"/>
              </w:rPr>
              <w:t xml:space="preserve"> = patiënten vanaf 50 jaar met DM met DMO, </w:t>
            </w:r>
          </w:p>
          <w:p w14:paraId="2347BE8D" w14:textId="77777777" w:rsidR="00DD7858" w:rsidRDefault="00DD7858" w:rsidP="00DD7858">
            <w:pPr>
              <w:rPr>
                <w:rFonts w:ascii="Arial" w:hAnsi="Arial" w:cs="Arial"/>
                <w:b w:val="0"/>
                <w:i/>
                <w:sz w:val="20"/>
                <w:szCs w:val="20"/>
              </w:rPr>
            </w:pPr>
            <w:r w:rsidRPr="001A6D46">
              <w:rPr>
                <w:rFonts w:ascii="Arial" w:hAnsi="Arial" w:cs="Arial"/>
                <w:i/>
                <w:sz w:val="20"/>
                <w:szCs w:val="20"/>
              </w:rPr>
              <w:t>I</w:t>
            </w:r>
            <w:r w:rsidRPr="00164431">
              <w:rPr>
                <w:rFonts w:ascii="Arial" w:hAnsi="Arial" w:cs="Arial"/>
                <w:b w:val="0"/>
                <w:i/>
                <w:sz w:val="20"/>
                <w:szCs w:val="20"/>
              </w:rPr>
              <w:t xml:space="preserve"> = VEGF-remmer aflibercept, </w:t>
            </w:r>
          </w:p>
          <w:p w14:paraId="1265DC0D" w14:textId="77777777" w:rsidR="00DD7858" w:rsidRDefault="00DD7858" w:rsidP="00DD7858">
            <w:pPr>
              <w:rPr>
                <w:rFonts w:ascii="Arial" w:hAnsi="Arial" w:cs="Arial"/>
                <w:b w:val="0"/>
                <w:i/>
                <w:sz w:val="20"/>
                <w:szCs w:val="20"/>
              </w:rPr>
            </w:pPr>
            <w:r w:rsidRPr="001A6D46">
              <w:rPr>
                <w:rFonts w:ascii="Arial" w:hAnsi="Arial" w:cs="Arial"/>
                <w:i/>
                <w:sz w:val="20"/>
                <w:szCs w:val="20"/>
              </w:rPr>
              <w:t>C</w:t>
            </w:r>
            <w:r w:rsidRPr="00164431">
              <w:rPr>
                <w:rFonts w:ascii="Arial" w:hAnsi="Arial" w:cs="Arial"/>
                <w:b w:val="0"/>
                <w:i/>
                <w:sz w:val="20"/>
                <w:szCs w:val="20"/>
              </w:rPr>
              <w:t xml:space="preserve"> = VEGF-remmer ranibizumab, </w:t>
            </w:r>
          </w:p>
          <w:p w14:paraId="68B7945F" w14:textId="77777777" w:rsidR="00DD7858" w:rsidRDefault="00DD7858" w:rsidP="00DD7858">
            <w:pPr>
              <w:rPr>
                <w:rFonts w:ascii="Arial" w:hAnsi="Arial" w:cs="Arial"/>
                <w:b w:val="0"/>
                <w:i/>
                <w:sz w:val="20"/>
                <w:szCs w:val="20"/>
              </w:rPr>
            </w:pPr>
            <w:r w:rsidRPr="001A6D46">
              <w:rPr>
                <w:rFonts w:ascii="Arial" w:hAnsi="Arial" w:cs="Arial"/>
                <w:i/>
                <w:sz w:val="20"/>
                <w:szCs w:val="20"/>
              </w:rPr>
              <w:t>O</w:t>
            </w:r>
            <w:r w:rsidRPr="00164431">
              <w:rPr>
                <w:rFonts w:ascii="Arial" w:hAnsi="Arial" w:cs="Arial"/>
                <w:b w:val="0"/>
                <w:i/>
                <w:sz w:val="20"/>
                <w:szCs w:val="20"/>
              </w:rPr>
              <w:t xml:space="preserve"> = visus na 1 jaar gemeten met de ETDRS-letterkaart, </w:t>
            </w:r>
          </w:p>
          <w:p w14:paraId="65C3DC72" w14:textId="77777777" w:rsidR="00DD7858" w:rsidRDefault="00DD7858" w:rsidP="00DD7858">
            <w:pPr>
              <w:rPr>
                <w:rFonts w:ascii="Arial" w:hAnsi="Arial" w:cs="Arial"/>
                <w:b w:val="0"/>
                <w:i/>
                <w:sz w:val="20"/>
                <w:szCs w:val="20"/>
              </w:rPr>
            </w:pPr>
            <w:r w:rsidRPr="001A6D46">
              <w:rPr>
                <w:rFonts w:ascii="Arial" w:hAnsi="Arial" w:cs="Arial"/>
                <w:i/>
                <w:sz w:val="20"/>
                <w:szCs w:val="20"/>
              </w:rPr>
              <w:t>+</w:t>
            </w:r>
            <w:r w:rsidRPr="00164431">
              <w:rPr>
                <w:rFonts w:ascii="Arial" w:hAnsi="Arial" w:cs="Arial"/>
                <w:b w:val="0"/>
                <w:i/>
                <w:sz w:val="20"/>
                <w:szCs w:val="20"/>
              </w:rPr>
              <w:t xml:space="preserve"> = wel van toepassing, </w:t>
            </w:r>
            <w:r w:rsidRPr="001A6D46">
              <w:rPr>
                <w:rFonts w:ascii="Arial" w:hAnsi="Arial" w:cs="Arial"/>
                <w:i/>
                <w:sz w:val="20"/>
                <w:szCs w:val="20"/>
              </w:rPr>
              <w:t>-</w:t>
            </w:r>
            <w:r w:rsidRPr="00164431">
              <w:rPr>
                <w:rFonts w:ascii="Arial" w:hAnsi="Arial" w:cs="Arial"/>
                <w:b w:val="0"/>
                <w:i/>
                <w:sz w:val="20"/>
                <w:szCs w:val="20"/>
              </w:rPr>
              <w:t xml:space="preserve"> = niet van toepassing, </w:t>
            </w:r>
            <w:r w:rsidRPr="001A6D46">
              <w:rPr>
                <w:rFonts w:ascii="Arial" w:hAnsi="Arial" w:cs="Arial"/>
                <w:i/>
                <w:sz w:val="20"/>
                <w:szCs w:val="20"/>
              </w:rPr>
              <w:t>?</w:t>
            </w:r>
            <w:r w:rsidRPr="00164431">
              <w:rPr>
                <w:rFonts w:ascii="Arial" w:hAnsi="Arial" w:cs="Arial"/>
                <w:b w:val="0"/>
                <w:i/>
                <w:sz w:val="20"/>
                <w:szCs w:val="20"/>
              </w:rPr>
              <w:t xml:space="preserve"> = niet vermeld, </w:t>
            </w:r>
          </w:p>
          <w:p w14:paraId="25ECFCBF" w14:textId="77777777" w:rsidR="00DD7858" w:rsidRDefault="00DD7858" w:rsidP="00DD7858">
            <w:pPr>
              <w:rPr>
                <w:rFonts w:ascii="Arial" w:hAnsi="Arial" w:cs="Arial"/>
                <w:sz w:val="20"/>
                <w:szCs w:val="20"/>
              </w:rPr>
            </w:pPr>
            <w:r w:rsidRPr="001A6D46">
              <w:rPr>
                <w:rFonts w:ascii="Arial" w:hAnsi="Arial" w:cs="Arial"/>
                <w:i/>
                <w:sz w:val="20"/>
                <w:szCs w:val="20"/>
              </w:rPr>
              <w:t>RCT</w:t>
            </w:r>
            <w:r w:rsidRPr="00164431">
              <w:rPr>
                <w:rFonts w:ascii="Arial" w:hAnsi="Arial" w:cs="Arial"/>
                <w:b w:val="0"/>
                <w:i/>
                <w:sz w:val="20"/>
                <w:szCs w:val="20"/>
              </w:rPr>
              <w:t xml:space="preserve"> = randomized </w:t>
            </w:r>
            <w:r>
              <w:rPr>
                <w:rFonts w:ascii="Arial" w:hAnsi="Arial" w:cs="Arial"/>
                <w:b w:val="0"/>
                <w:i/>
                <w:sz w:val="20"/>
                <w:szCs w:val="20"/>
              </w:rPr>
              <w:t>clinical</w:t>
            </w:r>
            <w:r w:rsidRPr="00164431">
              <w:rPr>
                <w:rFonts w:ascii="Arial" w:hAnsi="Arial" w:cs="Arial"/>
                <w:b w:val="0"/>
                <w:i/>
                <w:sz w:val="20"/>
                <w:szCs w:val="20"/>
              </w:rPr>
              <w:t xml:space="preserve"> trial</w:t>
            </w:r>
          </w:p>
        </w:tc>
      </w:tr>
    </w:tbl>
    <w:p w14:paraId="64403E08" w14:textId="77777777" w:rsidR="0007361A" w:rsidRDefault="0007361A" w:rsidP="0007361A">
      <w:pPr>
        <w:pStyle w:val="Geenafstand"/>
        <w:spacing w:line="360" w:lineRule="auto"/>
        <w:rPr>
          <w:rFonts w:ascii="Arial" w:hAnsi="Arial" w:cs="Arial"/>
        </w:rPr>
      </w:pPr>
    </w:p>
    <w:p w14:paraId="342BC225" w14:textId="33C44BB2" w:rsidR="00EA1E5E" w:rsidRDefault="0036397E" w:rsidP="0007361A">
      <w:pPr>
        <w:pStyle w:val="Geenafstand"/>
        <w:spacing w:line="360" w:lineRule="auto"/>
        <w:ind w:firstLine="708"/>
      </w:pPr>
      <w:r>
        <w:rPr>
          <w:rFonts w:ascii="Arial" w:hAnsi="Arial" w:cs="Arial"/>
        </w:rPr>
        <w:t>Alle onderzoeken betreffen</w:t>
      </w:r>
      <w:r w:rsidR="00B84127" w:rsidRPr="0023399E">
        <w:rPr>
          <w:rFonts w:ascii="Arial" w:hAnsi="Arial" w:cs="Arial"/>
        </w:rPr>
        <w:t xml:space="preserve"> randomized c</w:t>
      </w:r>
      <w:r w:rsidR="00EA1E5E">
        <w:rPr>
          <w:rFonts w:ascii="Arial" w:hAnsi="Arial" w:cs="Arial"/>
        </w:rPr>
        <w:t>linical</w:t>
      </w:r>
      <w:r w:rsidR="00B84127" w:rsidRPr="0023399E">
        <w:rPr>
          <w:rFonts w:ascii="Arial" w:hAnsi="Arial" w:cs="Arial"/>
        </w:rPr>
        <w:t xml:space="preserve"> trial</w:t>
      </w:r>
      <w:r>
        <w:rPr>
          <w:rFonts w:ascii="Arial" w:hAnsi="Arial" w:cs="Arial"/>
        </w:rPr>
        <w:t>s (RCT’s)</w:t>
      </w:r>
      <w:r w:rsidR="00B84127" w:rsidRPr="0023399E">
        <w:rPr>
          <w:rFonts w:ascii="Arial" w:hAnsi="Arial" w:cs="Arial"/>
        </w:rPr>
        <w:t>, behalve het onderzoek van Brynskov et al. (2013); dat betreft een retrospectieve studie. Het artikel van Wells et al. (2015) is de enige studie die beide behandelingen direct met elkaar vergelijkt.</w:t>
      </w:r>
      <w:r w:rsidR="000A5E43">
        <w:rPr>
          <w:rFonts w:ascii="Arial" w:hAnsi="Arial" w:cs="Arial"/>
        </w:rPr>
        <w:t xml:space="preserve"> Vier studies gaan</w:t>
      </w:r>
      <w:r w:rsidR="00B84127" w:rsidRPr="0023399E">
        <w:rPr>
          <w:rFonts w:ascii="Arial" w:hAnsi="Arial" w:cs="Arial"/>
        </w:rPr>
        <w:t xml:space="preserve"> over het eff</w:t>
      </w:r>
      <w:r w:rsidR="000A5E43">
        <w:rPr>
          <w:rFonts w:ascii="Arial" w:hAnsi="Arial" w:cs="Arial"/>
        </w:rPr>
        <w:t xml:space="preserve">ect van ranibizumab op de visus. De studie van Korobelnik et al. (2014) is de enige studie (hier gebruikt) die behandeling met aflibercept onderzoekt bij patiënten met DMO. Dit artikel heeft </w:t>
      </w:r>
      <w:r w:rsidR="00B84127" w:rsidRPr="0023399E">
        <w:rPr>
          <w:rFonts w:ascii="Arial" w:hAnsi="Arial" w:cs="Arial"/>
        </w:rPr>
        <w:t>de grootste studiepopulatie voor behandeling met aflibercept. De algemene gegevens van elke studie staan weergegeven in</w:t>
      </w:r>
      <w:r w:rsidR="00B84127" w:rsidRPr="0023399E">
        <w:rPr>
          <w:rFonts w:ascii="Arial" w:hAnsi="Arial" w:cs="Arial"/>
          <w:color w:val="FF0000"/>
        </w:rPr>
        <w:t xml:space="preserve"> </w:t>
      </w:r>
      <w:r w:rsidR="00327437" w:rsidRPr="00327437">
        <w:rPr>
          <w:rFonts w:ascii="Arial" w:hAnsi="Arial" w:cs="Arial"/>
          <w:color w:val="FF0000"/>
        </w:rPr>
        <w:fldChar w:fldCharType="begin"/>
      </w:r>
      <w:r w:rsidR="00327437" w:rsidRPr="00327437">
        <w:rPr>
          <w:rFonts w:ascii="Arial" w:hAnsi="Arial" w:cs="Arial"/>
          <w:color w:val="FF0000"/>
        </w:rPr>
        <w:instrText xml:space="preserve"> REF _Ref471851224 \h  \* MERGEFORMAT </w:instrText>
      </w:r>
      <w:r w:rsidR="00327437" w:rsidRPr="00327437">
        <w:rPr>
          <w:rFonts w:ascii="Arial" w:hAnsi="Arial" w:cs="Arial"/>
          <w:color w:val="FF0000"/>
        </w:rPr>
      </w:r>
      <w:r w:rsidR="00327437" w:rsidRPr="00327437">
        <w:rPr>
          <w:rFonts w:ascii="Arial" w:hAnsi="Arial" w:cs="Arial"/>
          <w:color w:val="FF0000"/>
        </w:rPr>
        <w:fldChar w:fldCharType="separate"/>
      </w:r>
      <w:r w:rsidR="00327437" w:rsidRPr="00327437">
        <w:rPr>
          <w:rFonts w:ascii="Arial" w:hAnsi="Arial" w:cs="Arial"/>
        </w:rPr>
        <w:t xml:space="preserve">Tabel </w:t>
      </w:r>
      <w:r w:rsidR="00327437" w:rsidRPr="00327437">
        <w:rPr>
          <w:rFonts w:ascii="Arial" w:hAnsi="Arial" w:cs="Arial"/>
          <w:noProof/>
        </w:rPr>
        <w:t>4</w:t>
      </w:r>
      <w:r w:rsidR="00327437" w:rsidRPr="00327437">
        <w:rPr>
          <w:rFonts w:ascii="Arial" w:hAnsi="Arial" w:cs="Arial"/>
          <w:color w:val="FF0000"/>
        </w:rPr>
        <w:fldChar w:fldCharType="end"/>
      </w:r>
      <w:r w:rsidR="00B84127" w:rsidRPr="00631FA6">
        <w:rPr>
          <w:color w:val="FF0000"/>
        </w:rPr>
        <w:fldChar w:fldCharType="begin"/>
      </w:r>
      <w:r w:rsidR="00B84127" w:rsidRPr="00631FA6">
        <w:rPr>
          <w:color w:val="FF0000"/>
        </w:rPr>
        <w:instrText xml:space="preserve"> REF _Ref468794337 \h  \* MERGEFORMAT </w:instrText>
      </w:r>
      <w:r w:rsidR="00B84127" w:rsidRPr="00631FA6">
        <w:rPr>
          <w:color w:val="FF0000"/>
        </w:rPr>
      </w:r>
      <w:r w:rsidR="00B84127" w:rsidRPr="00631FA6">
        <w:rPr>
          <w:color w:val="FF0000"/>
        </w:rPr>
        <w:fldChar w:fldCharType="end"/>
      </w:r>
      <w:r w:rsidR="00B84127">
        <w:t>.</w:t>
      </w:r>
      <w:r w:rsidR="0023399E">
        <w:t xml:space="preserve"> </w:t>
      </w:r>
    </w:p>
    <w:p w14:paraId="3A3572B6" w14:textId="77777777" w:rsidR="00885453" w:rsidRDefault="000A5E43" w:rsidP="00327437">
      <w:pPr>
        <w:pStyle w:val="Geenafstand"/>
        <w:spacing w:line="360" w:lineRule="auto"/>
        <w:ind w:firstLine="708"/>
        <w:rPr>
          <w:rFonts w:ascii="Arial" w:hAnsi="Arial" w:cs="Arial"/>
        </w:rPr>
        <w:sectPr w:rsidR="00885453" w:rsidSect="002E5C85">
          <w:footerReference w:type="default" r:id="rId13"/>
          <w:footerReference w:type="first" r:id="rId14"/>
          <w:pgSz w:w="11906" w:h="16838"/>
          <w:pgMar w:top="1417" w:right="1417" w:bottom="1417" w:left="1417" w:header="708" w:footer="708" w:gutter="0"/>
          <w:pgNumType w:start="0"/>
          <w:cols w:space="708"/>
          <w:titlePg/>
          <w:docGrid w:linePitch="360"/>
        </w:sectPr>
      </w:pPr>
      <w:r>
        <w:rPr>
          <w:rFonts w:ascii="Arial" w:hAnsi="Arial" w:cs="Arial"/>
        </w:rPr>
        <w:t xml:space="preserve">In de studie </w:t>
      </w:r>
      <w:r w:rsidR="003466B5">
        <w:rPr>
          <w:rFonts w:ascii="Arial" w:hAnsi="Arial" w:cs="Arial"/>
        </w:rPr>
        <w:t xml:space="preserve">van Wells et al. (2015) worden </w:t>
      </w:r>
      <w:r w:rsidR="0011096D">
        <w:rPr>
          <w:rFonts w:ascii="Arial" w:hAnsi="Arial" w:cs="Arial"/>
        </w:rPr>
        <w:t>208</w:t>
      </w:r>
      <w:r w:rsidR="003466B5">
        <w:rPr>
          <w:rFonts w:ascii="Arial" w:hAnsi="Arial" w:cs="Arial"/>
        </w:rPr>
        <w:t xml:space="preserve"> patiënten</w:t>
      </w:r>
      <w:r w:rsidR="0011096D">
        <w:rPr>
          <w:rFonts w:ascii="Arial" w:hAnsi="Arial" w:cs="Arial"/>
        </w:rPr>
        <w:t xml:space="preserve"> behandeld met aflibercept en 206 personen met</w:t>
      </w:r>
      <w:r w:rsidR="003466B5">
        <w:rPr>
          <w:rFonts w:ascii="Arial" w:hAnsi="Arial" w:cs="Arial"/>
        </w:rPr>
        <w:t xml:space="preserve"> ranibizumab. De gemiddelde baseline visus was 64.8 </w:t>
      </w:r>
      <w:r w:rsidR="00E54EDA">
        <w:rPr>
          <w:rFonts w:ascii="Arial" w:hAnsi="Arial" w:cs="Arial"/>
        </w:rPr>
        <w:t>met een standaarddeviatie (</w:t>
      </w:r>
      <w:r w:rsidR="003466B5">
        <w:rPr>
          <w:rFonts w:ascii="Arial" w:hAnsi="Arial" w:cs="Arial"/>
        </w:rPr>
        <w:t>±</w:t>
      </w:r>
      <w:r w:rsidR="00E54EDA">
        <w:rPr>
          <w:rFonts w:ascii="Arial" w:hAnsi="Arial" w:cs="Arial"/>
        </w:rPr>
        <w:t xml:space="preserve">) van </w:t>
      </w:r>
      <w:r w:rsidR="003466B5">
        <w:rPr>
          <w:rFonts w:ascii="Arial" w:hAnsi="Arial" w:cs="Arial"/>
        </w:rPr>
        <w:t>11.</w:t>
      </w:r>
      <w:r w:rsidR="00E54EDA">
        <w:rPr>
          <w:rFonts w:ascii="Arial" w:hAnsi="Arial" w:cs="Arial"/>
        </w:rPr>
        <w:t>3</w:t>
      </w:r>
      <w:r w:rsidR="003466B5">
        <w:rPr>
          <w:rFonts w:ascii="Arial" w:hAnsi="Arial" w:cs="Arial"/>
        </w:rPr>
        <w:t xml:space="preserve"> ETDRS-letters. Na 12 maanden werd een visusverbetering gemeten van 13.3 letters na behandeling met aflibercept en 11.2 letters na behandeling met </w:t>
      </w:r>
      <w:r w:rsidR="00327437">
        <w:rPr>
          <w:rFonts w:ascii="Arial" w:hAnsi="Arial" w:cs="Arial"/>
        </w:rPr>
        <w:t xml:space="preserve"> </w:t>
      </w:r>
    </w:p>
    <w:tbl>
      <w:tblPr>
        <w:tblStyle w:val="Onopgemaaktetabel1"/>
        <w:tblpPr w:leftFromText="141" w:rightFromText="141" w:vertAnchor="page" w:horzAnchor="page" w:tblpX="259" w:tblpY="968"/>
        <w:tblW w:w="16297" w:type="dxa"/>
        <w:tblLayout w:type="fixed"/>
        <w:tblLook w:val="04A0" w:firstRow="1" w:lastRow="0" w:firstColumn="1" w:lastColumn="0" w:noHBand="0" w:noVBand="1"/>
      </w:tblPr>
      <w:tblGrid>
        <w:gridCol w:w="1838"/>
        <w:gridCol w:w="851"/>
        <w:gridCol w:w="708"/>
        <w:gridCol w:w="1701"/>
        <w:gridCol w:w="709"/>
        <w:gridCol w:w="851"/>
        <w:gridCol w:w="1134"/>
        <w:gridCol w:w="1559"/>
        <w:gridCol w:w="1701"/>
        <w:gridCol w:w="1984"/>
        <w:gridCol w:w="993"/>
        <w:gridCol w:w="992"/>
        <w:gridCol w:w="1276"/>
      </w:tblGrid>
      <w:tr w:rsidR="00885453" w:rsidRPr="00B00547" w14:paraId="34B0A642" w14:textId="77777777" w:rsidTr="00885453">
        <w:trPr>
          <w:cnfStyle w:val="100000000000" w:firstRow="1" w:lastRow="0" w:firstColumn="0" w:lastColumn="0" w:oddVBand="0" w:evenVBand="0" w:oddHBand="0"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3397" w:type="dxa"/>
            <w:gridSpan w:val="3"/>
            <w:vAlign w:val="center"/>
          </w:tcPr>
          <w:p w14:paraId="1B5CAD54" w14:textId="77777777" w:rsidR="00885453" w:rsidRPr="00B00547" w:rsidRDefault="00885453" w:rsidP="00885453">
            <w:pPr>
              <w:rPr>
                <w:rFonts w:ascii="Arial" w:hAnsi="Arial" w:cs="Arial"/>
                <w:sz w:val="20"/>
                <w:szCs w:val="20"/>
              </w:rPr>
            </w:pPr>
            <w:r w:rsidRPr="00B00547">
              <w:rPr>
                <w:rFonts w:ascii="Arial" w:hAnsi="Arial" w:cs="Arial"/>
                <w:sz w:val="20"/>
                <w:szCs w:val="20"/>
              </w:rPr>
              <w:lastRenderedPageBreak/>
              <w:t>Studie</w:t>
            </w:r>
          </w:p>
        </w:tc>
        <w:tc>
          <w:tcPr>
            <w:tcW w:w="1701" w:type="dxa"/>
            <w:textDirection w:val="btLr"/>
            <w:vAlign w:val="center"/>
          </w:tcPr>
          <w:p w14:paraId="4D723E57" w14:textId="77777777" w:rsidR="00885453" w:rsidRPr="00B00547" w:rsidRDefault="00885453" w:rsidP="00885453">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Dosering</w:t>
            </w:r>
          </w:p>
        </w:tc>
        <w:tc>
          <w:tcPr>
            <w:tcW w:w="709" w:type="dxa"/>
            <w:textDirection w:val="btLr"/>
            <w:vAlign w:val="center"/>
          </w:tcPr>
          <w:p w14:paraId="32CE6CBE" w14:textId="77777777" w:rsidR="00885453" w:rsidRPr="00B00547" w:rsidRDefault="00885453" w:rsidP="00885453">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N (ogen)</w:t>
            </w:r>
          </w:p>
        </w:tc>
        <w:tc>
          <w:tcPr>
            <w:tcW w:w="851" w:type="dxa"/>
            <w:textDirection w:val="btLr"/>
            <w:vAlign w:val="center"/>
          </w:tcPr>
          <w:p w14:paraId="342E8666" w14:textId="77777777" w:rsidR="00885453" w:rsidRPr="00B00547" w:rsidRDefault="00885453" w:rsidP="00885453">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Man (%)</w:t>
            </w:r>
          </w:p>
        </w:tc>
        <w:tc>
          <w:tcPr>
            <w:tcW w:w="1134" w:type="dxa"/>
            <w:textDirection w:val="btLr"/>
            <w:vAlign w:val="center"/>
          </w:tcPr>
          <w:p w14:paraId="77E6B491" w14:textId="77777777" w:rsidR="00885453" w:rsidRPr="00B00547" w:rsidRDefault="00885453" w:rsidP="00885453">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Etniciteit</w:t>
            </w:r>
          </w:p>
        </w:tc>
        <w:tc>
          <w:tcPr>
            <w:tcW w:w="1559" w:type="dxa"/>
            <w:textDirection w:val="btLr"/>
            <w:vAlign w:val="center"/>
          </w:tcPr>
          <w:p w14:paraId="68AA23BF" w14:textId="77777777" w:rsidR="00885453" w:rsidRPr="00B00547" w:rsidRDefault="00885453" w:rsidP="00885453">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Gemiddelde leeftijd (SD)</w:t>
            </w:r>
          </w:p>
        </w:tc>
        <w:tc>
          <w:tcPr>
            <w:tcW w:w="1701" w:type="dxa"/>
            <w:textDirection w:val="btLr"/>
            <w:vAlign w:val="center"/>
          </w:tcPr>
          <w:p w14:paraId="622A4701" w14:textId="77777777" w:rsidR="00885453" w:rsidRPr="00B00547" w:rsidRDefault="00885453" w:rsidP="00885453">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Gemiddeld aa</w:t>
            </w:r>
            <w:r w:rsidRPr="00B00547">
              <w:rPr>
                <w:rFonts w:ascii="Arial" w:hAnsi="Arial" w:cs="Arial"/>
                <w:sz w:val="20"/>
                <w:szCs w:val="20"/>
              </w:rPr>
              <w:t>ntal injecties</w:t>
            </w:r>
            <w:r>
              <w:rPr>
                <w:rFonts w:ascii="Arial" w:hAnsi="Arial" w:cs="Arial"/>
                <w:sz w:val="20"/>
                <w:szCs w:val="20"/>
              </w:rPr>
              <w:t xml:space="preserve"> (SD)</w:t>
            </w:r>
          </w:p>
        </w:tc>
        <w:tc>
          <w:tcPr>
            <w:tcW w:w="1984" w:type="dxa"/>
            <w:textDirection w:val="btLr"/>
            <w:vAlign w:val="center"/>
          </w:tcPr>
          <w:p w14:paraId="0AF2CB6E" w14:textId="77777777" w:rsidR="00885453" w:rsidRPr="00B00547" w:rsidRDefault="00885453" w:rsidP="00885453">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Follow-up</w:t>
            </w:r>
          </w:p>
        </w:tc>
        <w:tc>
          <w:tcPr>
            <w:tcW w:w="993" w:type="dxa"/>
            <w:textDirection w:val="btLr"/>
            <w:vAlign w:val="center"/>
          </w:tcPr>
          <w:p w14:paraId="1F72FB2D" w14:textId="77777777" w:rsidR="00885453" w:rsidRPr="00B00547" w:rsidRDefault="00885453" w:rsidP="00885453">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Eerder behandeld</w:t>
            </w:r>
          </w:p>
        </w:tc>
        <w:tc>
          <w:tcPr>
            <w:tcW w:w="992" w:type="dxa"/>
            <w:textDirection w:val="btLr"/>
            <w:vAlign w:val="center"/>
          </w:tcPr>
          <w:p w14:paraId="191ABA60" w14:textId="77777777" w:rsidR="00885453" w:rsidRPr="00B00547" w:rsidRDefault="00885453" w:rsidP="00885453">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Aanvullende therapie</w:t>
            </w:r>
          </w:p>
        </w:tc>
        <w:tc>
          <w:tcPr>
            <w:tcW w:w="1276" w:type="dxa"/>
            <w:textDirection w:val="btLr"/>
            <w:vAlign w:val="center"/>
          </w:tcPr>
          <w:p w14:paraId="316CC43A" w14:textId="77777777" w:rsidR="00885453" w:rsidRPr="00B00547" w:rsidRDefault="00885453" w:rsidP="00885453">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Lost to follow-up</w:t>
            </w:r>
          </w:p>
        </w:tc>
      </w:tr>
      <w:tr w:rsidR="00885453" w:rsidRPr="00B00547" w14:paraId="0151F906" w14:textId="77777777" w:rsidTr="008854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gridSpan w:val="3"/>
            <w:vAlign w:val="center"/>
          </w:tcPr>
          <w:p w14:paraId="77E70CDD" w14:textId="77777777" w:rsidR="00885453" w:rsidRPr="00B00547" w:rsidRDefault="00885453" w:rsidP="00885453">
            <w:pPr>
              <w:rPr>
                <w:rFonts w:ascii="Arial" w:hAnsi="Arial" w:cs="Arial"/>
                <w:sz w:val="20"/>
                <w:szCs w:val="20"/>
              </w:rPr>
            </w:pPr>
            <w:r w:rsidRPr="00B00547">
              <w:rPr>
                <w:rFonts w:ascii="Arial" w:hAnsi="Arial" w:cs="Arial"/>
                <w:sz w:val="20"/>
                <w:szCs w:val="20"/>
              </w:rPr>
              <w:t>Brynskov et al. (2013)</w:t>
            </w:r>
          </w:p>
        </w:tc>
        <w:tc>
          <w:tcPr>
            <w:tcW w:w="1701" w:type="dxa"/>
            <w:vAlign w:val="center"/>
          </w:tcPr>
          <w:p w14:paraId="75E560C9"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0.5 mg RAN</w:t>
            </w:r>
          </w:p>
        </w:tc>
        <w:tc>
          <w:tcPr>
            <w:tcW w:w="709" w:type="dxa"/>
            <w:vAlign w:val="center"/>
          </w:tcPr>
          <w:p w14:paraId="7BBEEB70"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62</w:t>
            </w:r>
          </w:p>
        </w:tc>
        <w:tc>
          <w:tcPr>
            <w:tcW w:w="851" w:type="dxa"/>
            <w:vAlign w:val="center"/>
          </w:tcPr>
          <w:p w14:paraId="665B2198"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w:t>
            </w:r>
          </w:p>
        </w:tc>
        <w:tc>
          <w:tcPr>
            <w:tcW w:w="1134" w:type="dxa"/>
            <w:vAlign w:val="center"/>
          </w:tcPr>
          <w:p w14:paraId="5124B270"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w:t>
            </w:r>
          </w:p>
        </w:tc>
        <w:tc>
          <w:tcPr>
            <w:tcW w:w="1559" w:type="dxa"/>
            <w:vAlign w:val="center"/>
          </w:tcPr>
          <w:p w14:paraId="07DE53F3"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w:t>
            </w:r>
          </w:p>
        </w:tc>
        <w:tc>
          <w:tcPr>
            <w:tcW w:w="1701" w:type="dxa"/>
            <w:vAlign w:val="center"/>
          </w:tcPr>
          <w:p w14:paraId="77473BE9"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5 (IQR 3-6)</w:t>
            </w:r>
          </w:p>
        </w:tc>
        <w:tc>
          <w:tcPr>
            <w:tcW w:w="1984" w:type="dxa"/>
            <w:vAlign w:val="center"/>
          </w:tcPr>
          <w:p w14:paraId="02D2410D" w14:textId="091CAF1C"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66DC0">
              <w:rPr>
                <w:rFonts w:ascii="Arial" w:hAnsi="Arial" w:cs="Arial"/>
                <w:color w:val="000000" w:themeColor="text1"/>
                <w:sz w:val="20"/>
                <w:szCs w:val="20"/>
              </w:rPr>
              <w:t>Na 2</w:t>
            </w:r>
            <w:r w:rsidR="00866DC0" w:rsidRPr="00866DC0">
              <w:rPr>
                <w:rFonts w:ascii="Arial" w:hAnsi="Arial" w:cs="Arial"/>
                <w:color w:val="000000" w:themeColor="text1"/>
                <w:sz w:val="20"/>
                <w:szCs w:val="20"/>
              </w:rPr>
              <w:t xml:space="preserve"> en 12</w:t>
            </w:r>
            <w:r w:rsidRPr="00866DC0">
              <w:rPr>
                <w:rFonts w:ascii="Arial" w:hAnsi="Arial" w:cs="Arial"/>
                <w:color w:val="000000" w:themeColor="text1"/>
                <w:sz w:val="20"/>
                <w:szCs w:val="20"/>
              </w:rPr>
              <w:t xml:space="preserve"> mnd.</w:t>
            </w:r>
          </w:p>
        </w:tc>
        <w:tc>
          <w:tcPr>
            <w:tcW w:w="993" w:type="dxa"/>
            <w:vAlign w:val="center"/>
          </w:tcPr>
          <w:p w14:paraId="5716364F"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82%</w:t>
            </w:r>
          </w:p>
        </w:tc>
        <w:tc>
          <w:tcPr>
            <w:tcW w:w="992" w:type="dxa"/>
            <w:vAlign w:val="center"/>
          </w:tcPr>
          <w:p w14:paraId="0A2E6373"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15%</w:t>
            </w:r>
          </w:p>
        </w:tc>
        <w:tc>
          <w:tcPr>
            <w:tcW w:w="1276" w:type="dxa"/>
            <w:vAlign w:val="center"/>
          </w:tcPr>
          <w:p w14:paraId="30A9E8BA"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16%</w:t>
            </w:r>
          </w:p>
        </w:tc>
      </w:tr>
      <w:tr w:rsidR="00885453" w:rsidRPr="00B00547" w14:paraId="71232E51" w14:textId="77777777" w:rsidTr="00885453">
        <w:trPr>
          <w:trHeight w:val="567"/>
        </w:trPr>
        <w:tc>
          <w:tcPr>
            <w:cnfStyle w:val="001000000000" w:firstRow="0" w:lastRow="0" w:firstColumn="1" w:lastColumn="0" w:oddVBand="0" w:evenVBand="0" w:oddHBand="0" w:evenHBand="0" w:firstRowFirstColumn="0" w:firstRowLastColumn="0" w:lastRowFirstColumn="0" w:lastRowLastColumn="0"/>
            <w:tcW w:w="3397" w:type="dxa"/>
            <w:gridSpan w:val="3"/>
            <w:vAlign w:val="center"/>
          </w:tcPr>
          <w:p w14:paraId="40CAF94D" w14:textId="77777777" w:rsidR="00885453" w:rsidRPr="00B00547" w:rsidRDefault="00885453" w:rsidP="00885453">
            <w:pPr>
              <w:rPr>
                <w:rFonts w:ascii="Arial" w:hAnsi="Arial" w:cs="Arial"/>
                <w:sz w:val="20"/>
                <w:szCs w:val="20"/>
              </w:rPr>
            </w:pPr>
            <w:r w:rsidRPr="00B00547">
              <w:rPr>
                <w:rFonts w:ascii="Arial" w:hAnsi="Arial" w:cs="Arial"/>
                <w:sz w:val="20"/>
                <w:szCs w:val="20"/>
              </w:rPr>
              <w:t>Ghanchi &amp; Hazel (2016)</w:t>
            </w:r>
          </w:p>
        </w:tc>
        <w:tc>
          <w:tcPr>
            <w:tcW w:w="1701" w:type="dxa"/>
            <w:vAlign w:val="center"/>
          </w:tcPr>
          <w:p w14:paraId="45CAD990"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0.5 mg RAN</w:t>
            </w:r>
          </w:p>
        </w:tc>
        <w:tc>
          <w:tcPr>
            <w:tcW w:w="709" w:type="dxa"/>
            <w:vAlign w:val="center"/>
          </w:tcPr>
          <w:p w14:paraId="12093F69"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51</w:t>
            </w:r>
          </w:p>
        </w:tc>
        <w:tc>
          <w:tcPr>
            <w:tcW w:w="851" w:type="dxa"/>
            <w:vAlign w:val="center"/>
          </w:tcPr>
          <w:p w14:paraId="07D2474F"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59%</w:t>
            </w:r>
          </w:p>
        </w:tc>
        <w:tc>
          <w:tcPr>
            <w:tcW w:w="1134" w:type="dxa"/>
            <w:vAlign w:val="center"/>
          </w:tcPr>
          <w:p w14:paraId="290662F7"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AZ</w:t>
            </w:r>
          </w:p>
        </w:tc>
        <w:tc>
          <w:tcPr>
            <w:tcW w:w="1559" w:type="dxa"/>
            <w:vAlign w:val="center"/>
          </w:tcPr>
          <w:p w14:paraId="750F5938"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63 (R42-88)</w:t>
            </w:r>
          </w:p>
        </w:tc>
        <w:tc>
          <w:tcPr>
            <w:tcW w:w="1701" w:type="dxa"/>
            <w:vAlign w:val="center"/>
          </w:tcPr>
          <w:p w14:paraId="68DEC216"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7 (±2)</w:t>
            </w:r>
          </w:p>
        </w:tc>
        <w:tc>
          <w:tcPr>
            <w:tcW w:w="1984" w:type="dxa"/>
            <w:vAlign w:val="center"/>
          </w:tcPr>
          <w:p w14:paraId="44C8B2DD"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3, 6 en 12 mnd.</w:t>
            </w:r>
          </w:p>
        </w:tc>
        <w:tc>
          <w:tcPr>
            <w:tcW w:w="993" w:type="dxa"/>
            <w:vAlign w:val="center"/>
          </w:tcPr>
          <w:p w14:paraId="62829F33"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82%</w:t>
            </w:r>
          </w:p>
        </w:tc>
        <w:tc>
          <w:tcPr>
            <w:tcW w:w="992" w:type="dxa"/>
            <w:vAlign w:val="center"/>
          </w:tcPr>
          <w:p w14:paraId="48225C57"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4%</w:t>
            </w:r>
          </w:p>
        </w:tc>
        <w:tc>
          <w:tcPr>
            <w:tcW w:w="1276" w:type="dxa"/>
            <w:vAlign w:val="center"/>
          </w:tcPr>
          <w:p w14:paraId="693D5643"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2%</w:t>
            </w:r>
          </w:p>
        </w:tc>
      </w:tr>
      <w:tr w:rsidR="00885453" w:rsidRPr="00B00547" w14:paraId="55003CEB" w14:textId="77777777" w:rsidTr="008854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6DB4BB6E" w14:textId="77777777" w:rsidR="00885453" w:rsidRPr="00B00547" w:rsidRDefault="00885453" w:rsidP="00885453">
            <w:pPr>
              <w:jc w:val="center"/>
              <w:rPr>
                <w:rFonts w:ascii="Arial" w:hAnsi="Arial" w:cs="Arial"/>
                <w:i/>
                <w:iCs/>
                <w:sz w:val="20"/>
                <w:szCs w:val="20"/>
              </w:rPr>
            </w:pPr>
            <w:r w:rsidRPr="00B00547">
              <w:rPr>
                <w:rFonts w:ascii="Arial" w:hAnsi="Arial" w:cs="Arial"/>
                <w:sz w:val="20"/>
                <w:szCs w:val="20"/>
              </w:rPr>
              <w:t>Korobelnik et al. (2014)</w:t>
            </w:r>
          </w:p>
        </w:tc>
        <w:tc>
          <w:tcPr>
            <w:tcW w:w="851" w:type="dxa"/>
            <w:vMerge w:val="restart"/>
            <w:vAlign w:val="center"/>
          </w:tcPr>
          <w:p w14:paraId="49875B47"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VISTA</w:t>
            </w:r>
          </w:p>
        </w:tc>
        <w:tc>
          <w:tcPr>
            <w:tcW w:w="708" w:type="dxa"/>
            <w:vAlign w:val="center"/>
          </w:tcPr>
          <w:p w14:paraId="68C5976B"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2q4*</w:t>
            </w:r>
          </w:p>
        </w:tc>
        <w:tc>
          <w:tcPr>
            <w:tcW w:w="1701" w:type="dxa"/>
            <w:vMerge w:val="restart"/>
            <w:vAlign w:val="center"/>
          </w:tcPr>
          <w:p w14:paraId="7F4EE1E6"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 mg AFL</w:t>
            </w:r>
          </w:p>
        </w:tc>
        <w:tc>
          <w:tcPr>
            <w:tcW w:w="709" w:type="dxa"/>
            <w:vAlign w:val="center"/>
          </w:tcPr>
          <w:p w14:paraId="103D2254"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154</w:t>
            </w:r>
          </w:p>
        </w:tc>
        <w:tc>
          <w:tcPr>
            <w:tcW w:w="851" w:type="dxa"/>
            <w:vAlign w:val="center"/>
          </w:tcPr>
          <w:p w14:paraId="145AA80A"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57%</w:t>
            </w:r>
          </w:p>
        </w:tc>
        <w:tc>
          <w:tcPr>
            <w:tcW w:w="1134" w:type="dxa"/>
            <w:vMerge w:val="restart"/>
            <w:vAlign w:val="center"/>
          </w:tcPr>
          <w:p w14:paraId="74ED51F5"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CAU, NEG, AZ, anders</w:t>
            </w:r>
          </w:p>
        </w:tc>
        <w:tc>
          <w:tcPr>
            <w:tcW w:w="1559" w:type="dxa"/>
            <w:vAlign w:val="center"/>
          </w:tcPr>
          <w:p w14:paraId="4F6E2B66"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62.0 (±11.2)</w:t>
            </w:r>
          </w:p>
        </w:tc>
        <w:tc>
          <w:tcPr>
            <w:tcW w:w="1701" w:type="dxa"/>
            <w:vAlign w:val="center"/>
          </w:tcPr>
          <w:p w14:paraId="5083CA96"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11.8</w:t>
            </w:r>
          </w:p>
        </w:tc>
        <w:tc>
          <w:tcPr>
            <w:tcW w:w="1984" w:type="dxa"/>
            <w:vMerge w:val="restart"/>
            <w:vAlign w:val="center"/>
          </w:tcPr>
          <w:p w14:paraId="6AFFB0DC"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Elke 4 weken</w:t>
            </w:r>
          </w:p>
        </w:tc>
        <w:tc>
          <w:tcPr>
            <w:tcW w:w="993" w:type="dxa"/>
            <w:vAlign w:val="center"/>
          </w:tcPr>
          <w:p w14:paraId="6E30D5FD"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42.9%</w:t>
            </w:r>
          </w:p>
        </w:tc>
        <w:tc>
          <w:tcPr>
            <w:tcW w:w="992" w:type="dxa"/>
            <w:vAlign w:val="center"/>
          </w:tcPr>
          <w:p w14:paraId="628E44AB"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2.6%</w:t>
            </w:r>
          </w:p>
        </w:tc>
        <w:tc>
          <w:tcPr>
            <w:tcW w:w="1276" w:type="dxa"/>
            <w:vMerge w:val="restart"/>
            <w:vAlign w:val="center"/>
          </w:tcPr>
          <w:p w14:paraId="06ED3468"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1.4%</w:t>
            </w:r>
          </w:p>
        </w:tc>
      </w:tr>
      <w:tr w:rsidR="00885453" w:rsidRPr="00B00547" w14:paraId="4AC7AED5" w14:textId="77777777" w:rsidTr="00885453">
        <w:trPr>
          <w:cantSplit/>
          <w:trHeight w:val="567"/>
        </w:trPr>
        <w:tc>
          <w:tcPr>
            <w:cnfStyle w:val="001000000000" w:firstRow="0" w:lastRow="0" w:firstColumn="1" w:lastColumn="0" w:oddVBand="0" w:evenVBand="0" w:oddHBand="0" w:evenHBand="0" w:firstRowFirstColumn="0" w:firstRowLastColumn="0" w:lastRowFirstColumn="0" w:lastRowLastColumn="0"/>
            <w:tcW w:w="1838" w:type="dxa"/>
            <w:vMerge/>
            <w:textDirection w:val="btLr"/>
          </w:tcPr>
          <w:p w14:paraId="052DD3A0" w14:textId="77777777" w:rsidR="00885453" w:rsidRPr="00B00547" w:rsidRDefault="00885453" w:rsidP="00885453">
            <w:pPr>
              <w:ind w:left="113" w:right="113"/>
              <w:rPr>
                <w:rFonts w:ascii="Arial" w:hAnsi="Arial" w:cs="Arial"/>
                <w:i/>
                <w:iCs/>
                <w:sz w:val="20"/>
                <w:szCs w:val="20"/>
              </w:rPr>
            </w:pPr>
          </w:p>
        </w:tc>
        <w:tc>
          <w:tcPr>
            <w:tcW w:w="851" w:type="dxa"/>
            <w:vMerge/>
            <w:vAlign w:val="center"/>
          </w:tcPr>
          <w:p w14:paraId="4A1C42D8"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08" w:type="dxa"/>
            <w:vAlign w:val="center"/>
          </w:tcPr>
          <w:p w14:paraId="393D2845"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2q8*</w:t>
            </w:r>
          </w:p>
        </w:tc>
        <w:tc>
          <w:tcPr>
            <w:tcW w:w="1701" w:type="dxa"/>
            <w:vMerge/>
            <w:vAlign w:val="center"/>
          </w:tcPr>
          <w:p w14:paraId="7A3EA3B3"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09" w:type="dxa"/>
            <w:vAlign w:val="center"/>
          </w:tcPr>
          <w:p w14:paraId="501AF28D"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151</w:t>
            </w:r>
          </w:p>
        </w:tc>
        <w:tc>
          <w:tcPr>
            <w:tcW w:w="851" w:type="dxa"/>
            <w:vAlign w:val="center"/>
          </w:tcPr>
          <w:p w14:paraId="34D7F40C"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52%</w:t>
            </w:r>
          </w:p>
        </w:tc>
        <w:tc>
          <w:tcPr>
            <w:tcW w:w="1134" w:type="dxa"/>
            <w:vMerge/>
            <w:vAlign w:val="center"/>
          </w:tcPr>
          <w:p w14:paraId="5BBA4E9E"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1566F092"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63.1 (±9.4)</w:t>
            </w:r>
          </w:p>
        </w:tc>
        <w:tc>
          <w:tcPr>
            <w:tcW w:w="1701" w:type="dxa"/>
            <w:vAlign w:val="center"/>
          </w:tcPr>
          <w:p w14:paraId="2927DD78"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8.4</w:t>
            </w:r>
          </w:p>
        </w:tc>
        <w:tc>
          <w:tcPr>
            <w:tcW w:w="1984" w:type="dxa"/>
            <w:vMerge/>
            <w:vAlign w:val="center"/>
          </w:tcPr>
          <w:p w14:paraId="7968028E"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3" w:type="dxa"/>
            <w:vAlign w:val="center"/>
          </w:tcPr>
          <w:p w14:paraId="26370A1B"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45.0%</w:t>
            </w:r>
          </w:p>
        </w:tc>
        <w:tc>
          <w:tcPr>
            <w:tcW w:w="992" w:type="dxa"/>
            <w:vAlign w:val="center"/>
          </w:tcPr>
          <w:p w14:paraId="288B85DA"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0.7%</w:t>
            </w:r>
          </w:p>
        </w:tc>
        <w:tc>
          <w:tcPr>
            <w:tcW w:w="1276" w:type="dxa"/>
            <w:vMerge/>
            <w:vAlign w:val="center"/>
          </w:tcPr>
          <w:p w14:paraId="0B9AC015"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85453" w:rsidRPr="00B00547" w14:paraId="324F1C1D" w14:textId="77777777" w:rsidTr="00885453">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838" w:type="dxa"/>
            <w:vMerge/>
            <w:textDirection w:val="btLr"/>
          </w:tcPr>
          <w:p w14:paraId="698B0CF9" w14:textId="77777777" w:rsidR="00885453" w:rsidRPr="00B00547" w:rsidRDefault="00885453" w:rsidP="00885453">
            <w:pPr>
              <w:ind w:left="113" w:right="113"/>
              <w:rPr>
                <w:rFonts w:ascii="Arial" w:hAnsi="Arial" w:cs="Arial"/>
                <w:i/>
                <w:iCs/>
                <w:sz w:val="20"/>
                <w:szCs w:val="20"/>
              </w:rPr>
            </w:pPr>
          </w:p>
        </w:tc>
        <w:tc>
          <w:tcPr>
            <w:tcW w:w="851" w:type="dxa"/>
            <w:vMerge w:val="restart"/>
            <w:vAlign w:val="center"/>
          </w:tcPr>
          <w:p w14:paraId="167DA65E"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VIVID</w:t>
            </w:r>
          </w:p>
        </w:tc>
        <w:tc>
          <w:tcPr>
            <w:tcW w:w="708" w:type="dxa"/>
            <w:vAlign w:val="center"/>
          </w:tcPr>
          <w:p w14:paraId="6D642BED"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2q4</w:t>
            </w:r>
          </w:p>
        </w:tc>
        <w:tc>
          <w:tcPr>
            <w:tcW w:w="1701" w:type="dxa"/>
            <w:vMerge/>
            <w:vAlign w:val="center"/>
          </w:tcPr>
          <w:p w14:paraId="36F623C0"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9" w:type="dxa"/>
            <w:vAlign w:val="center"/>
          </w:tcPr>
          <w:p w14:paraId="1BC651F2"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136</w:t>
            </w:r>
          </w:p>
        </w:tc>
        <w:tc>
          <w:tcPr>
            <w:tcW w:w="851" w:type="dxa"/>
            <w:vAlign w:val="center"/>
          </w:tcPr>
          <w:p w14:paraId="2242788C"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61%</w:t>
            </w:r>
          </w:p>
        </w:tc>
        <w:tc>
          <w:tcPr>
            <w:tcW w:w="1134" w:type="dxa"/>
            <w:vMerge/>
            <w:vAlign w:val="center"/>
          </w:tcPr>
          <w:p w14:paraId="6B175F36"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7AAC77F9"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62.6 (±8.6)</w:t>
            </w:r>
          </w:p>
        </w:tc>
        <w:tc>
          <w:tcPr>
            <w:tcW w:w="1701" w:type="dxa"/>
            <w:vAlign w:val="center"/>
          </w:tcPr>
          <w:p w14:paraId="4583983F"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12.2</w:t>
            </w:r>
          </w:p>
        </w:tc>
        <w:tc>
          <w:tcPr>
            <w:tcW w:w="1984" w:type="dxa"/>
            <w:vMerge/>
            <w:vAlign w:val="center"/>
          </w:tcPr>
          <w:p w14:paraId="64748E6A"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3" w:type="dxa"/>
            <w:vAlign w:val="center"/>
          </w:tcPr>
          <w:p w14:paraId="66885711"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5.9%</w:t>
            </w:r>
          </w:p>
        </w:tc>
        <w:tc>
          <w:tcPr>
            <w:tcW w:w="992" w:type="dxa"/>
            <w:vAlign w:val="center"/>
          </w:tcPr>
          <w:p w14:paraId="178109DC"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4.4%</w:t>
            </w:r>
          </w:p>
        </w:tc>
        <w:tc>
          <w:tcPr>
            <w:tcW w:w="1276" w:type="dxa"/>
            <w:vMerge/>
            <w:vAlign w:val="center"/>
          </w:tcPr>
          <w:p w14:paraId="4C63F8DD"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85453" w:rsidRPr="00B00547" w14:paraId="2B8A9669" w14:textId="77777777" w:rsidTr="00885453">
        <w:trPr>
          <w:cantSplit/>
          <w:trHeight w:val="567"/>
        </w:trPr>
        <w:tc>
          <w:tcPr>
            <w:cnfStyle w:val="001000000000" w:firstRow="0" w:lastRow="0" w:firstColumn="1" w:lastColumn="0" w:oddVBand="0" w:evenVBand="0" w:oddHBand="0" w:evenHBand="0" w:firstRowFirstColumn="0" w:firstRowLastColumn="0" w:lastRowFirstColumn="0" w:lastRowLastColumn="0"/>
            <w:tcW w:w="1838" w:type="dxa"/>
            <w:vMerge/>
            <w:textDirection w:val="btLr"/>
          </w:tcPr>
          <w:p w14:paraId="1FF6589B" w14:textId="77777777" w:rsidR="00885453" w:rsidRPr="00B00547" w:rsidRDefault="00885453" w:rsidP="00885453">
            <w:pPr>
              <w:ind w:left="113" w:right="113"/>
              <w:rPr>
                <w:rFonts w:ascii="Arial" w:hAnsi="Arial" w:cs="Arial"/>
                <w:i/>
                <w:iCs/>
                <w:sz w:val="20"/>
                <w:szCs w:val="20"/>
              </w:rPr>
            </w:pPr>
          </w:p>
        </w:tc>
        <w:tc>
          <w:tcPr>
            <w:tcW w:w="851" w:type="dxa"/>
            <w:vMerge/>
            <w:textDirection w:val="btLr"/>
          </w:tcPr>
          <w:p w14:paraId="48B20481" w14:textId="77777777" w:rsidR="00885453" w:rsidRPr="00B00547" w:rsidRDefault="00885453" w:rsidP="00885453">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08" w:type="dxa"/>
            <w:vAlign w:val="center"/>
          </w:tcPr>
          <w:p w14:paraId="7063ACAA"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2q8</w:t>
            </w:r>
          </w:p>
        </w:tc>
        <w:tc>
          <w:tcPr>
            <w:tcW w:w="1701" w:type="dxa"/>
            <w:vMerge/>
            <w:vAlign w:val="center"/>
          </w:tcPr>
          <w:p w14:paraId="3AE3F3DD"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09" w:type="dxa"/>
            <w:vAlign w:val="center"/>
          </w:tcPr>
          <w:p w14:paraId="560F33BC"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135</w:t>
            </w:r>
          </w:p>
        </w:tc>
        <w:tc>
          <w:tcPr>
            <w:tcW w:w="851" w:type="dxa"/>
            <w:vAlign w:val="center"/>
          </w:tcPr>
          <w:p w14:paraId="204093F5"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65%</w:t>
            </w:r>
          </w:p>
        </w:tc>
        <w:tc>
          <w:tcPr>
            <w:tcW w:w="1134" w:type="dxa"/>
            <w:vMerge/>
            <w:vAlign w:val="center"/>
          </w:tcPr>
          <w:p w14:paraId="6878DD9E"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7FDAD867"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64.2 (±7.8)</w:t>
            </w:r>
          </w:p>
        </w:tc>
        <w:tc>
          <w:tcPr>
            <w:tcW w:w="1701" w:type="dxa"/>
            <w:vAlign w:val="center"/>
          </w:tcPr>
          <w:p w14:paraId="09ACD7BD"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8.7</w:t>
            </w:r>
          </w:p>
        </w:tc>
        <w:tc>
          <w:tcPr>
            <w:tcW w:w="1984" w:type="dxa"/>
            <w:vMerge/>
            <w:vAlign w:val="center"/>
          </w:tcPr>
          <w:p w14:paraId="46DD2BED"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3" w:type="dxa"/>
            <w:vAlign w:val="center"/>
          </w:tcPr>
          <w:p w14:paraId="2DEAFAC4"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11.1%</w:t>
            </w:r>
          </w:p>
        </w:tc>
        <w:tc>
          <w:tcPr>
            <w:tcW w:w="992" w:type="dxa"/>
            <w:vAlign w:val="center"/>
          </w:tcPr>
          <w:p w14:paraId="2AA2F89D"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8.1%</w:t>
            </w:r>
          </w:p>
        </w:tc>
        <w:tc>
          <w:tcPr>
            <w:tcW w:w="1276" w:type="dxa"/>
            <w:vMerge/>
            <w:vAlign w:val="center"/>
          </w:tcPr>
          <w:p w14:paraId="4928567B"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85453" w:rsidRPr="00B00547" w14:paraId="78188BB6" w14:textId="77777777" w:rsidTr="008854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gridSpan w:val="3"/>
            <w:vMerge w:val="restart"/>
            <w:vAlign w:val="center"/>
          </w:tcPr>
          <w:p w14:paraId="7EB8F8EE" w14:textId="77777777" w:rsidR="00885453" w:rsidRPr="00B00547" w:rsidRDefault="00885453" w:rsidP="00885453">
            <w:pPr>
              <w:rPr>
                <w:rFonts w:ascii="Arial" w:hAnsi="Arial" w:cs="Arial"/>
                <w:sz w:val="20"/>
                <w:szCs w:val="20"/>
              </w:rPr>
            </w:pPr>
            <w:r w:rsidRPr="00B00547">
              <w:rPr>
                <w:rFonts w:ascii="Arial" w:hAnsi="Arial" w:cs="Arial"/>
                <w:sz w:val="20"/>
                <w:szCs w:val="20"/>
              </w:rPr>
              <w:t>Massin et al. (2010)</w:t>
            </w:r>
          </w:p>
        </w:tc>
        <w:tc>
          <w:tcPr>
            <w:tcW w:w="1701" w:type="dxa"/>
            <w:vAlign w:val="center"/>
          </w:tcPr>
          <w:p w14:paraId="1932CAE8"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0.3-0.6 mg RAN</w:t>
            </w:r>
          </w:p>
        </w:tc>
        <w:tc>
          <w:tcPr>
            <w:tcW w:w="709" w:type="dxa"/>
            <w:vAlign w:val="center"/>
          </w:tcPr>
          <w:p w14:paraId="4C9EF747"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51</w:t>
            </w:r>
          </w:p>
        </w:tc>
        <w:tc>
          <w:tcPr>
            <w:tcW w:w="851" w:type="dxa"/>
            <w:vAlign w:val="center"/>
          </w:tcPr>
          <w:p w14:paraId="09814633"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56.9%</w:t>
            </w:r>
          </w:p>
        </w:tc>
        <w:tc>
          <w:tcPr>
            <w:tcW w:w="1134" w:type="dxa"/>
            <w:vMerge w:val="restart"/>
            <w:vAlign w:val="center"/>
          </w:tcPr>
          <w:p w14:paraId="3F6EB91E"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CAU, AZ</w:t>
            </w:r>
            <w:r w:rsidRPr="00B00547">
              <w:rPr>
                <w:rFonts w:ascii="Arial" w:hAnsi="Arial" w:cs="Arial"/>
                <w:sz w:val="20"/>
                <w:szCs w:val="20"/>
              </w:rPr>
              <w:t>, anders</w:t>
            </w:r>
          </w:p>
        </w:tc>
        <w:tc>
          <w:tcPr>
            <w:tcW w:w="1559" w:type="dxa"/>
            <w:vAlign w:val="center"/>
          </w:tcPr>
          <w:p w14:paraId="15C07C48"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63.2 (R37-85)</w:t>
            </w:r>
          </w:p>
        </w:tc>
        <w:tc>
          <w:tcPr>
            <w:tcW w:w="1701" w:type="dxa"/>
            <w:vMerge w:val="restart"/>
            <w:vAlign w:val="center"/>
          </w:tcPr>
          <w:p w14:paraId="146C9B78"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10.2 (±2.5)</w:t>
            </w:r>
          </w:p>
        </w:tc>
        <w:tc>
          <w:tcPr>
            <w:tcW w:w="1984" w:type="dxa"/>
            <w:vMerge w:val="restart"/>
            <w:vAlign w:val="center"/>
          </w:tcPr>
          <w:p w14:paraId="2594FEBF"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Elke 4 weken</w:t>
            </w:r>
          </w:p>
        </w:tc>
        <w:tc>
          <w:tcPr>
            <w:tcW w:w="993" w:type="dxa"/>
            <w:vAlign w:val="center"/>
          </w:tcPr>
          <w:p w14:paraId="5FFDA90C"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19.6%</w:t>
            </w:r>
          </w:p>
        </w:tc>
        <w:tc>
          <w:tcPr>
            <w:tcW w:w="992" w:type="dxa"/>
            <w:vMerge w:val="restart"/>
            <w:vAlign w:val="center"/>
          </w:tcPr>
          <w:p w14:paraId="214B0C06"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4.9%</w:t>
            </w:r>
          </w:p>
        </w:tc>
        <w:tc>
          <w:tcPr>
            <w:tcW w:w="1276" w:type="dxa"/>
            <w:vAlign w:val="center"/>
          </w:tcPr>
          <w:p w14:paraId="571913C7"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w:t>
            </w:r>
          </w:p>
        </w:tc>
      </w:tr>
      <w:tr w:rsidR="00885453" w:rsidRPr="00B00547" w14:paraId="293E30D0" w14:textId="77777777" w:rsidTr="00885453">
        <w:trPr>
          <w:cantSplit/>
          <w:trHeight w:val="567"/>
        </w:trPr>
        <w:tc>
          <w:tcPr>
            <w:cnfStyle w:val="001000000000" w:firstRow="0" w:lastRow="0" w:firstColumn="1" w:lastColumn="0" w:oddVBand="0" w:evenVBand="0" w:oddHBand="0" w:evenHBand="0" w:firstRowFirstColumn="0" w:firstRowLastColumn="0" w:lastRowFirstColumn="0" w:lastRowLastColumn="0"/>
            <w:tcW w:w="3397" w:type="dxa"/>
            <w:gridSpan w:val="3"/>
            <w:vMerge/>
            <w:textDirection w:val="btLr"/>
          </w:tcPr>
          <w:p w14:paraId="60B4BDD3" w14:textId="77777777" w:rsidR="00885453" w:rsidRPr="00B00547" w:rsidRDefault="00885453" w:rsidP="00885453">
            <w:pPr>
              <w:ind w:left="113" w:right="113"/>
              <w:jc w:val="center"/>
              <w:rPr>
                <w:rFonts w:ascii="Arial" w:hAnsi="Arial" w:cs="Arial"/>
                <w:sz w:val="20"/>
                <w:szCs w:val="20"/>
              </w:rPr>
            </w:pPr>
          </w:p>
        </w:tc>
        <w:tc>
          <w:tcPr>
            <w:tcW w:w="1701" w:type="dxa"/>
            <w:vAlign w:val="center"/>
          </w:tcPr>
          <w:p w14:paraId="10E33979"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0.5-1.0 mg RAN</w:t>
            </w:r>
          </w:p>
        </w:tc>
        <w:tc>
          <w:tcPr>
            <w:tcW w:w="709" w:type="dxa"/>
            <w:vAlign w:val="center"/>
          </w:tcPr>
          <w:p w14:paraId="7820870F"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51</w:t>
            </w:r>
          </w:p>
        </w:tc>
        <w:tc>
          <w:tcPr>
            <w:tcW w:w="851" w:type="dxa"/>
            <w:vAlign w:val="center"/>
          </w:tcPr>
          <w:p w14:paraId="12EA3BD2"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52.9%</w:t>
            </w:r>
          </w:p>
        </w:tc>
        <w:tc>
          <w:tcPr>
            <w:tcW w:w="1134" w:type="dxa"/>
            <w:vMerge/>
            <w:vAlign w:val="center"/>
          </w:tcPr>
          <w:p w14:paraId="3F059406"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540C6E83"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62.8 (R32-84)</w:t>
            </w:r>
          </w:p>
        </w:tc>
        <w:tc>
          <w:tcPr>
            <w:tcW w:w="1701" w:type="dxa"/>
            <w:vMerge/>
            <w:vAlign w:val="center"/>
          </w:tcPr>
          <w:p w14:paraId="7BF88A9A"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4" w:type="dxa"/>
            <w:vMerge/>
            <w:vAlign w:val="center"/>
          </w:tcPr>
          <w:p w14:paraId="08EA2F2F"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3" w:type="dxa"/>
            <w:vAlign w:val="center"/>
          </w:tcPr>
          <w:p w14:paraId="1B20CDA8"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17.6%</w:t>
            </w:r>
          </w:p>
        </w:tc>
        <w:tc>
          <w:tcPr>
            <w:tcW w:w="992" w:type="dxa"/>
            <w:vMerge/>
            <w:vAlign w:val="center"/>
          </w:tcPr>
          <w:p w14:paraId="547E669E"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Align w:val="center"/>
          </w:tcPr>
          <w:p w14:paraId="1033AB45"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w:t>
            </w:r>
          </w:p>
        </w:tc>
      </w:tr>
      <w:tr w:rsidR="00885453" w:rsidRPr="00B00547" w14:paraId="643C6FC9" w14:textId="77777777" w:rsidTr="008854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gridSpan w:val="3"/>
            <w:vAlign w:val="center"/>
          </w:tcPr>
          <w:p w14:paraId="51E35E9F" w14:textId="77777777" w:rsidR="00885453" w:rsidRPr="00B00547" w:rsidRDefault="00885453" w:rsidP="00885453">
            <w:pPr>
              <w:rPr>
                <w:rFonts w:ascii="Arial" w:hAnsi="Arial" w:cs="Arial"/>
                <w:sz w:val="20"/>
                <w:szCs w:val="20"/>
              </w:rPr>
            </w:pPr>
            <w:r w:rsidRPr="00B00547">
              <w:rPr>
                <w:rFonts w:ascii="Arial" w:hAnsi="Arial" w:cs="Arial"/>
                <w:sz w:val="20"/>
                <w:szCs w:val="20"/>
              </w:rPr>
              <w:t>Mitchell et al. (2011)</w:t>
            </w:r>
          </w:p>
        </w:tc>
        <w:tc>
          <w:tcPr>
            <w:tcW w:w="1701" w:type="dxa"/>
            <w:vAlign w:val="center"/>
          </w:tcPr>
          <w:p w14:paraId="1AB1E968" w14:textId="77777777" w:rsidR="00885453"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0.5 mg RAN</w:t>
            </w:r>
          </w:p>
        </w:tc>
        <w:tc>
          <w:tcPr>
            <w:tcW w:w="709" w:type="dxa"/>
            <w:vAlign w:val="center"/>
          </w:tcPr>
          <w:p w14:paraId="365406FC"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116</w:t>
            </w:r>
          </w:p>
        </w:tc>
        <w:tc>
          <w:tcPr>
            <w:tcW w:w="851" w:type="dxa"/>
            <w:vAlign w:val="center"/>
          </w:tcPr>
          <w:p w14:paraId="509CC0F8"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62.9%</w:t>
            </w:r>
          </w:p>
        </w:tc>
        <w:tc>
          <w:tcPr>
            <w:tcW w:w="1134" w:type="dxa"/>
            <w:vAlign w:val="center"/>
          </w:tcPr>
          <w:p w14:paraId="28A3D89D"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CAU, AZ, anders</w:t>
            </w:r>
          </w:p>
        </w:tc>
        <w:tc>
          <w:tcPr>
            <w:tcW w:w="1559" w:type="dxa"/>
            <w:vAlign w:val="center"/>
          </w:tcPr>
          <w:p w14:paraId="30B9D5CE"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62.9 (</w:t>
            </w:r>
            <w:r w:rsidRPr="00B00547">
              <w:rPr>
                <w:rFonts w:ascii="Arial" w:hAnsi="Arial" w:cs="Arial"/>
                <w:sz w:val="20"/>
                <w:szCs w:val="20"/>
              </w:rPr>
              <w:t>±</w:t>
            </w:r>
            <w:r>
              <w:rPr>
                <w:rFonts w:ascii="Arial" w:hAnsi="Arial" w:cs="Arial"/>
                <w:sz w:val="20"/>
                <w:szCs w:val="20"/>
              </w:rPr>
              <w:t>9.29)</w:t>
            </w:r>
          </w:p>
        </w:tc>
        <w:tc>
          <w:tcPr>
            <w:tcW w:w="1701" w:type="dxa"/>
            <w:vAlign w:val="center"/>
          </w:tcPr>
          <w:p w14:paraId="644C0059"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7.0 (</w:t>
            </w:r>
            <w:r w:rsidRPr="00B00547">
              <w:rPr>
                <w:rFonts w:ascii="Arial" w:hAnsi="Arial" w:cs="Arial"/>
                <w:sz w:val="20"/>
                <w:szCs w:val="20"/>
              </w:rPr>
              <w:t>±</w:t>
            </w:r>
            <w:r>
              <w:rPr>
                <w:rFonts w:ascii="Arial" w:hAnsi="Arial" w:cs="Arial"/>
                <w:sz w:val="20"/>
                <w:szCs w:val="20"/>
              </w:rPr>
              <w:t>2.8)</w:t>
            </w:r>
          </w:p>
        </w:tc>
        <w:tc>
          <w:tcPr>
            <w:tcW w:w="1984" w:type="dxa"/>
            <w:vAlign w:val="center"/>
          </w:tcPr>
          <w:p w14:paraId="52B63F3B"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Elke 4 weken</w:t>
            </w:r>
          </w:p>
        </w:tc>
        <w:tc>
          <w:tcPr>
            <w:tcW w:w="993" w:type="dxa"/>
            <w:vAlign w:val="center"/>
          </w:tcPr>
          <w:p w14:paraId="34A49FAA"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992" w:type="dxa"/>
            <w:vAlign w:val="center"/>
          </w:tcPr>
          <w:p w14:paraId="2A8DFF72"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276" w:type="dxa"/>
            <w:vAlign w:val="center"/>
          </w:tcPr>
          <w:p w14:paraId="248D8538"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0.9%</w:t>
            </w:r>
          </w:p>
        </w:tc>
      </w:tr>
      <w:tr w:rsidR="00885453" w:rsidRPr="00B00547" w14:paraId="6BC26E7B" w14:textId="77777777" w:rsidTr="00885453">
        <w:trPr>
          <w:trHeight w:val="567"/>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7D9965EE" w14:textId="77777777" w:rsidR="00885453" w:rsidRPr="00B00547" w:rsidRDefault="00885453" w:rsidP="00885453">
            <w:pPr>
              <w:rPr>
                <w:rFonts w:ascii="Arial" w:hAnsi="Arial" w:cs="Arial"/>
                <w:sz w:val="20"/>
                <w:szCs w:val="20"/>
              </w:rPr>
            </w:pPr>
            <w:r w:rsidRPr="00B00547">
              <w:rPr>
                <w:rFonts w:ascii="Arial" w:hAnsi="Arial" w:cs="Arial"/>
                <w:sz w:val="20"/>
                <w:szCs w:val="20"/>
              </w:rPr>
              <w:t>Wells et al. (2015)</w:t>
            </w:r>
          </w:p>
        </w:tc>
        <w:tc>
          <w:tcPr>
            <w:tcW w:w="1559" w:type="dxa"/>
            <w:gridSpan w:val="2"/>
            <w:vAlign w:val="center"/>
          </w:tcPr>
          <w:p w14:paraId="00E85B98"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VA &lt;69*</w:t>
            </w:r>
          </w:p>
        </w:tc>
        <w:tc>
          <w:tcPr>
            <w:tcW w:w="1701" w:type="dxa"/>
            <w:vMerge w:val="restart"/>
            <w:vAlign w:val="center"/>
          </w:tcPr>
          <w:p w14:paraId="6D0E7AB5"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 mg AFL</w:t>
            </w:r>
          </w:p>
        </w:tc>
        <w:tc>
          <w:tcPr>
            <w:tcW w:w="709" w:type="dxa"/>
            <w:vAlign w:val="center"/>
          </w:tcPr>
          <w:p w14:paraId="5F865D33"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102</w:t>
            </w:r>
          </w:p>
        </w:tc>
        <w:tc>
          <w:tcPr>
            <w:tcW w:w="851" w:type="dxa"/>
            <w:vMerge w:val="restart"/>
            <w:vAlign w:val="center"/>
          </w:tcPr>
          <w:p w14:paraId="40B2650A"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53%</w:t>
            </w:r>
          </w:p>
        </w:tc>
        <w:tc>
          <w:tcPr>
            <w:tcW w:w="1134" w:type="dxa"/>
            <w:vMerge w:val="restart"/>
            <w:vAlign w:val="center"/>
          </w:tcPr>
          <w:p w14:paraId="16DAFF9C"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 xml:space="preserve">65% </w:t>
            </w:r>
            <w:r>
              <w:rPr>
                <w:rFonts w:ascii="Arial" w:hAnsi="Arial" w:cs="Arial"/>
                <w:sz w:val="20"/>
                <w:szCs w:val="20"/>
              </w:rPr>
              <w:t>CAU</w:t>
            </w:r>
          </w:p>
        </w:tc>
        <w:tc>
          <w:tcPr>
            <w:tcW w:w="1559" w:type="dxa"/>
            <w:vMerge w:val="restart"/>
            <w:vAlign w:val="center"/>
          </w:tcPr>
          <w:p w14:paraId="6A8CC861"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61 (±10)</w:t>
            </w:r>
          </w:p>
        </w:tc>
        <w:tc>
          <w:tcPr>
            <w:tcW w:w="1701" w:type="dxa"/>
            <w:vMerge w:val="restart"/>
            <w:vAlign w:val="center"/>
          </w:tcPr>
          <w:p w14:paraId="35F020BC"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9 (IQR 8-11)</w:t>
            </w:r>
          </w:p>
        </w:tc>
        <w:tc>
          <w:tcPr>
            <w:tcW w:w="1984" w:type="dxa"/>
            <w:vMerge w:val="restart"/>
            <w:vAlign w:val="center"/>
          </w:tcPr>
          <w:p w14:paraId="58248A90"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Elke 4 weken</w:t>
            </w:r>
          </w:p>
        </w:tc>
        <w:tc>
          <w:tcPr>
            <w:tcW w:w="993" w:type="dxa"/>
            <w:vMerge w:val="restart"/>
            <w:vAlign w:val="center"/>
          </w:tcPr>
          <w:p w14:paraId="0CE48DFB"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w:t>
            </w:r>
          </w:p>
        </w:tc>
        <w:tc>
          <w:tcPr>
            <w:tcW w:w="992" w:type="dxa"/>
            <w:vMerge w:val="restart"/>
            <w:vAlign w:val="center"/>
          </w:tcPr>
          <w:p w14:paraId="37279D97"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37%</w:t>
            </w:r>
          </w:p>
        </w:tc>
        <w:tc>
          <w:tcPr>
            <w:tcW w:w="1276" w:type="dxa"/>
            <w:vMerge w:val="restart"/>
            <w:vAlign w:val="center"/>
          </w:tcPr>
          <w:p w14:paraId="05D587AB"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4%</w:t>
            </w:r>
          </w:p>
        </w:tc>
      </w:tr>
      <w:tr w:rsidR="00885453" w:rsidRPr="00B00547" w14:paraId="3BF12B93" w14:textId="77777777" w:rsidTr="00885453">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838" w:type="dxa"/>
            <w:vMerge/>
            <w:textDirection w:val="btLr"/>
          </w:tcPr>
          <w:p w14:paraId="1D1549D7" w14:textId="77777777" w:rsidR="00885453" w:rsidRPr="00B00547" w:rsidRDefault="00885453" w:rsidP="00885453">
            <w:pPr>
              <w:ind w:left="113" w:right="113"/>
              <w:rPr>
                <w:rFonts w:ascii="Arial" w:hAnsi="Arial" w:cs="Arial"/>
                <w:sz w:val="20"/>
                <w:szCs w:val="20"/>
              </w:rPr>
            </w:pPr>
          </w:p>
        </w:tc>
        <w:tc>
          <w:tcPr>
            <w:tcW w:w="1559" w:type="dxa"/>
            <w:gridSpan w:val="2"/>
            <w:vAlign w:val="center"/>
          </w:tcPr>
          <w:p w14:paraId="54BE78F9"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VA 69-78*</w:t>
            </w:r>
          </w:p>
        </w:tc>
        <w:tc>
          <w:tcPr>
            <w:tcW w:w="1701" w:type="dxa"/>
            <w:vMerge/>
            <w:vAlign w:val="center"/>
          </w:tcPr>
          <w:p w14:paraId="2A33C751"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9" w:type="dxa"/>
            <w:vAlign w:val="center"/>
          </w:tcPr>
          <w:p w14:paraId="1F72469E"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106</w:t>
            </w:r>
          </w:p>
        </w:tc>
        <w:tc>
          <w:tcPr>
            <w:tcW w:w="851" w:type="dxa"/>
            <w:vMerge/>
            <w:vAlign w:val="center"/>
          </w:tcPr>
          <w:p w14:paraId="7E0BED37"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vMerge/>
            <w:vAlign w:val="center"/>
          </w:tcPr>
          <w:p w14:paraId="2A9864AC"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Merge/>
            <w:vAlign w:val="center"/>
          </w:tcPr>
          <w:p w14:paraId="335AE08B"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vMerge/>
            <w:vAlign w:val="center"/>
          </w:tcPr>
          <w:p w14:paraId="406507F7"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4" w:type="dxa"/>
            <w:vMerge/>
            <w:vAlign w:val="center"/>
          </w:tcPr>
          <w:p w14:paraId="7EEF75E7"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3" w:type="dxa"/>
            <w:vMerge/>
            <w:vAlign w:val="center"/>
          </w:tcPr>
          <w:p w14:paraId="438B23B1"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2" w:type="dxa"/>
            <w:vMerge/>
            <w:vAlign w:val="center"/>
          </w:tcPr>
          <w:p w14:paraId="4BE5120B"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vAlign w:val="center"/>
          </w:tcPr>
          <w:p w14:paraId="2DF21A8C"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85453" w:rsidRPr="00B00547" w14:paraId="05A66C92" w14:textId="77777777" w:rsidTr="00885453">
        <w:trPr>
          <w:cantSplit/>
          <w:trHeight w:val="567"/>
        </w:trPr>
        <w:tc>
          <w:tcPr>
            <w:cnfStyle w:val="001000000000" w:firstRow="0" w:lastRow="0" w:firstColumn="1" w:lastColumn="0" w:oddVBand="0" w:evenVBand="0" w:oddHBand="0" w:evenHBand="0" w:firstRowFirstColumn="0" w:firstRowLastColumn="0" w:lastRowFirstColumn="0" w:lastRowLastColumn="0"/>
            <w:tcW w:w="1838" w:type="dxa"/>
            <w:vMerge/>
            <w:textDirection w:val="btLr"/>
          </w:tcPr>
          <w:p w14:paraId="2E218184" w14:textId="77777777" w:rsidR="00885453" w:rsidRPr="00B00547" w:rsidRDefault="00885453" w:rsidP="00885453">
            <w:pPr>
              <w:ind w:left="113" w:right="113"/>
              <w:jc w:val="center"/>
              <w:rPr>
                <w:rFonts w:ascii="Arial" w:hAnsi="Arial" w:cs="Arial"/>
                <w:sz w:val="20"/>
                <w:szCs w:val="20"/>
              </w:rPr>
            </w:pPr>
          </w:p>
        </w:tc>
        <w:tc>
          <w:tcPr>
            <w:tcW w:w="1559" w:type="dxa"/>
            <w:gridSpan w:val="2"/>
            <w:vAlign w:val="center"/>
          </w:tcPr>
          <w:p w14:paraId="567279FF"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VA &lt;69</w:t>
            </w:r>
          </w:p>
        </w:tc>
        <w:tc>
          <w:tcPr>
            <w:tcW w:w="1701" w:type="dxa"/>
            <w:vMerge w:val="restart"/>
            <w:vAlign w:val="center"/>
          </w:tcPr>
          <w:p w14:paraId="00BF0BB3"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0.3 mg RAN</w:t>
            </w:r>
          </w:p>
        </w:tc>
        <w:tc>
          <w:tcPr>
            <w:tcW w:w="709" w:type="dxa"/>
            <w:vAlign w:val="center"/>
          </w:tcPr>
          <w:p w14:paraId="3C308042"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101</w:t>
            </w:r>
          </w:p>
        </w:tc>
        <w:tc>
          <w:tcPr>
            <w:tcW w:w="851" w:type="dxa"/>
            <w:vMerge/>
            <w:vAlign w:val="center"/>
          </w:tcPr>
          <w:p w14:paraId="2BB54097"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vMerge/>
            <w:vAlign w:val="center"/>
          </w:tcPr>
          <w:p w14:paraId="637BB346"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Merge/>
            <w:vAlign w:val="center"/>
          </w:tcPr>
          <w:p w14:paraId="1B997D24"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vMerge w:val="restart"/>
            <w:vAlign w:val="center"/>
          </w:tcPr>
          <w:p w14:paraId="6A629974"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10 (IQR 8-11)</w:t>
            </w:r>
          </w:p>
        </w:tc>
        <w:tc>
          <w:tcPr>
            <w:tcW w:w="1984" w:type="dxa"/>
            <w:vMerge/>
            <w:vAlign w:val="center"/>
          </w:tcPr>
          <w:p w14:paraId="63A5ED00"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3" w:type="dxa"/>
            <w:vMerge/>
            <w:vAlign w:val="center"/>
          </w:tcPr>
          <w:p w14:paraId="6F820E7C"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2" w:type="dxa"/>
            <w:vMerge w:val="restart"/>
            <w:vAlign w:val="center"/>
          </w:tcPr>
          <w:p w14:paraId="6B72A40E"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547">
              <w:rPr>
                <w:rFonts w:ascii="Arial" w:hAnsi="Arial" w:cs="Arial"/>
                <w:sz w:val="20"/>
                <w:szCs w:val="20"/>
              </w:rPr>
              <w:t>46%</w:t>
            </w:r>
          </w:p>
        </w:tc>
        <w:tc>
          <w:tcPr>
            <w:tcW w:w="1276" w:type="dxa"/>
            <w:vMerge/>
            <w:vAlign w:val="center"/>
          </w:tcPr>
          <w:p w14:paraId="280C946A" w14:textId="77777777" w:rsidR="00885453" w:rsidRPr="00B00547" w:rsidRDefault="00885453" w:rsidP="008854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85453" w:rsidRPr="00B00547" w14:paraId="273446F8" w14:textId="77777777" w:rsidTr="00885453">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838" w:type="dxa"/>
            <w:vMerge/>
            <w:textDirection w:val="btLr"/>
          </w:tcPr>
          <w:p w14:paraId="5C9FCA25" w14:textId="77777777" w:rsidR="00885453" w:rsidRPr="00B00547" w:rsidRDefault="00885453" w:rsidP="00885453">
            <w:pPr>
              <w:ind w:left="113" w:right="113"/>
              <w:rPr>
                <w:rFonts w:ascii="Arial" w:hAnsi="Arial" w:cs="Arial"/>
                <w:sz w:val="20"/>
                <w:szCs w:val="20"/>
              </w:rPr>
            </w:pPr>
          </w:p>
        </w:tc>
        <w:tc>
          <w:tcPr>
            <w:tcW w:w="1559" w:type="dxa"/>
            <w:gridSpan w:val="2"/>
            <w:vAlign w:val="center"/>
          </w:tcPr>
          <w:p w14:paraId="791AD49D"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VA 69-78</w:t>
            </w:r>
          </w:p>
        </w:tc>
        <w:tc>
          <w:tcPr>
            <w:tcW w:w="1701" w:type="dxa"/>
            <w:vMerge/>
          </w:tcPr>
          <w:p w14:paraId="155B8FD0"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9" w:type="dxa"/>
            <w:vAlign w:val="center"/>
          </w:tcPr>
          <w:p w14:paraId="74A8CCF1"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547">
              <w:rPr>
                <w:rFonts w:ascii="Arial" w:hAnsi="Arial" w:cs="Arial"/>
                <w:sz w:val="20"/>
                <w:szCs w:val="20"/>
              </w:rPr>
              <w:t>105</w:t>
            </w:r>
          </w:p>
        </w:tc>
        <w:tc>
          <w:tcPr>
            <w:tcW w:w="851" w:type="dxa"/>
            <w:vMerge/>
            <w:vAlign w:val="center"/>
          </w:tcPr>
          <w:p w14:paraId="0ACB241A"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vMerge/>
            <w:vAlign w:val="center"/>
          </w:tcPr>
          <w:p w14:paraId="2E34B850"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Merge/>
          </w:tcPr>
          <w:p w14:paraId="378F97C0"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vMerge/>
          </w:tcPr>
          <w:p w14:paraId="1ABD6D8E"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4" w:type="dxa"/>
            <w:vMerge/>
          </w:tcPr>
          <w:p w14:paraId="70209B07"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3" w:type="dxa"/>
            <w:vMerge/>
          </w:tcPr>
          <w:p w14:paraId="2DE84F75"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2" w:type="dxa"/>
            <w:vMerge/>
          </w:tcPr>
          <w:p w14:paraId="443D1558" w14:textId="77777777" w:rsidR="00885453" w:rsidRPr="00B00547" w:rsidRDefault="00885453" w:rsidP="008854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14:paraId="7668A2A3" w14:textId="77777777" w:rsidR="00885453" w:rsidRPr="00B00547" w:rsidRDefault="00885453" w:rsidP="00885453">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85453" w:rsidRPr="00B00547" w14:paraId="00CC036B" w14:textId="77777777" w:rsidTr="00885453">
        <w:trPr>
          <w:cantSplit/>
          <w:trHeight w:val="567"/>
        </w:trPr>
        <w:tc>
          <w:tcPr>
            <w:cnfStyle w:val="001000000000" w:firstRow="0" w:lastRow="0" w:firstColumn="1" w:lastColumn="0" w:oddVBand="0" w:evenVBand="0" w:oddHBand="0" w:evenHBand="0" w:firstRowFirstColumn="0" w:firstRowLastColumn="0" w:lastRowFirstColumn="0" w:lastRowLastColumn="0"/>
            <w:tcW w:w="16297" w:type="dxa"/>
            <w:gridSpan w:val="13"/>
            <w:vAlign w:val="center"/>
          </w:tcPr>
          <w:p w14:paraId="1B936665" w14:textId="77777777" w:rsidR="00885453" w:rsidRPr="00B00547" w:rsidRDefault="00885453" w:rsidP="00885453">
            <w:pPr>
              <w:keepNext/>
              <w:rPr>
                <w:rFonts w:ascii="Arial" w:hAnsi="Arial" w:cs="Arial"/>
                <w:sz w:val="20"/>
                <w:szCs w:val="20"/>
              </w:rPr>
            </w:pPr>
            <w:r>
              <w:rPr>
                <w:rFonts w:ascii="Arial" w:hAnsi="Arial" w:cs="Arial"/>
                <w:sz w:val="20"/>
                <w:szCs w:val="20"/>
              </w:rPr>
              <w:t xml:space="preserve">Legenda: </w:t>
            </w:r>
            <w:r>
              <w:rPr>
                <w:rFonts w:ascii="Arial" w:hAnsi="Arial" w:cs="Arial"/>
                <w:b w:val="0"/>
                <w:sz w:val="20"/>
                <w:szCs w:val="20"/>
              </w:rPr>
              <w:t>N = aantal ogen, SD = standaarddeviatie, R = range, IQR = interquartile range, RAN = ranibizumab, AFL = aflibercept, 2q4 = eens in de 4 weken een injectie, 2q8 = eens in de 8 weken een injectie, VA = visus in aantal ETDRS-letters, AZ = aziatisch, CAU = caucasisch, NEG = negroïde.</w:t>
            </w:r>
          </w:p>
        </w:tc>
      </w:tr>
    </w:tbl>
    <w:p w14:paraId="590CE23C" w14:textId="57CBC470" w:rsidR="00885453" w:rsidRPr="00885453" w:rsidRDefault="00885453" w:rsidP="00885453">
      <w:pPr>
        <w:pStyle w:val="Geenafstand"/>
        <w:rPr>
          <w:rFonts w:ascii="Arial" w:hAnsi="Arial" w:cs="Arial"/>
          <w:i/>
          <w:sz w:val="20"/>
        </w:rPr>
      </w:pPr>
      <w:r w:rsidRPr="00885453">
        <w:rPr>
          <w:rFonts w:ascii="Arial" w:hAnsi="Arial" w:cs="Arial"/>
          <w:i/>
          <w:sz w:val="20"/>
        </w:rPr>
        <w:t xml:space="preserve">Tabel </w:t>
      </w:r>
      <w:r w:rsidRPr="00885453">
        <w:rPr>
          <w:rFonts w:ascii="Arial" w:hAnsi="Arial" w:cs="Arial"/>
          <w:i/>
          <w:sz w:val="20"/>
        </w:rPr>
        <w:fldChar w:fldCharType="begin"/>
      </w:r>
      <w:r w:rsidRPr="00885453">
        <w:rPr>
          <w:rFonts w:ascii="Arial" w:hAnsi="Arial" w:cs="Arial"/>
          <w:i/>
          <w:sz w:val="20"/>
        </w:rPr>
        <w:instrText xml:space="preserve"> SEQ Tabel \* ARABIC </w:instrText>
      </w:r>
      <w:r w:rsidRPr="00885453">
        <w:rPr>
          <w:rFonts w:ascii="Arial" w:hAnsi="Arial" w:cs="Arial"/>
          <w:i/>
          <w:sz w:val="20"/>
        </w:rPr>
        <w:fldChar w:fldCharType="separate"/>
      </w:r>
      <w:r w:rsidRPr="00885453">
        <w:rPr>
          <w:rFonts w:ascii="Arial" w:hAnsi="Arial" w:cs="Arial"/>
          <w:i/>
          <w:noProof/>
          <w:sz w:val="20"/>
        </w:rPr>
        <w:t>4</w:t>
      </w:r>
      <w:r w:rsidRPr="00885453">
        <w:rPr>
          <w:rFonts w:ascii="Arial" w:hAnsi="Arial" w:cs="Arial"/>
          <w:i/>
          <w:sz w:val="20"/>
        </w:rPr>
        <w:fldChar w:fldCharType="end"/>
      </w:r>
      <w:r w:rsidRPr="00885453">
        <w:rPr>
          <w:rFonts w:ascii="Arial" w:hAnsi="Arial" w:cs="Arial"/>
          <w:i/>
          <w:sz w:val="20"/>
        </w:rPr>
        <w:t xml:space="preserve"> - Algemene gegevens onderzoeksartikelen</w:t>
      </w:r>
    </w:p>
    <w:p w14:paraId="0EC7CC09" w14:textId="77777777" w:rsidR="00885453" w:rsidRDefault="00885453" w:rsidP="00327437">
      <w:pPr>
        <w:pStyle w:val="Geenafstand"/>
        <w:spacing w:line="360" w:lineRule="auto"/>
        <w:ind w:firstLine="708"/>
        <w:rPr>
          <w:rFonts w:ascii="Arial" w:hAnsi="Arial" w:cs="Arial"/>
        </w:rPr>
        <w:sectPr w:rsidR="00885453" w:rsidSect="001301F3">
          <w:pgSz w:w="16838" w:h="11906" w:orient="landscape"/>
          <w:pgMar w:top="720" w:right="720" w:bottom="720" w:left="720" w:header="708" w:footer="708" w:gutter="0"/>
          <w:pgNumType w:start="9"/>
          <w:cols w:space="708"/>
          <w:titlePg/>
          <w:docGrid w:linePitch="360"/>
        </w:sectPr>
      </w:pPr>
    </w:p>
    <w:p w14:paraId="54CD9F0D" w14:textId="4FFF435B" w:rsidR="00327437" w:rsidRDefault="00327437" w:rsidP="00885453">
      <w:pPr>
        <w:pStyle w:val="Geenafstand"/>
        <w:spacing w:line="360" w:lineRule="auto"/>
        <w:rPr>
          <w:rFonts w:ascii="Arial" w:hAnsi="Arial" w:cs="Arial"/>
        </w:rPr>
      </w:pPr>
      <w:r>
        <w:rPr>
          <w:rFonts w:ascii="Arial" w:hAnsi="Arial" w:cs="Arial"/>
        </w:rPr>
        <w:lastRenderedPageBreak/>
        <w:t xml:space="preserve">ranibizumab (p = 0.03). De resultaten van elke studie staan weergegeven in </w:t>
      </w:r>
      <w:r w:rsidRPr="00327437">
        <w:rPr>
          <w:rFonts w:ascii="Arial" w:hAnsi="Arial" w:cs="Arial"/>
        </w:rPr>
        <w:fldChar w:fldCharType="begin"/>
      </w:r>
      <w:r w:rsidRPr="00327437">
        <w:rPr>
          <w:rFonts w:ascii="Arial" w:hAnsi="Arial" w:cs="Arial"/>
        </w:rPr>
        <w:instrText xml:space="preserve"> REF _Ref471851294 \h  \* MERGEFORMAT </w:instrText>
      </w:r>
      <w:r w:rsidRPr="00327437">
        <w:rPr>
          <w:rFonts w:ascii="Arial" w:hAnsi="Arial" w:cs="Arial"/>
        </w:rPr>
      </w:r>
      <w:r w:rsidRPr="00327437">
        <w:rPr>
          <w:rFonts w:ascii="Arial" w:hAnsi="Arial" w:cs="Arial"/>
        </w:rPr>
        <w:fldChar w:fldCharType="separate"/>
      </w:r>
      <w:r w:rsidRPr="00327437">
        <w:rPr>
          <w:rFonts w:ascii="Arial" w:hAnsi="Arial" w:cs="Arial"/>
        </w:rPr>
        <w:t xml:space="preserve">Tabel </w:t>
      </w:r>
      <w:r w:rsidRPr="00327437">
        <w:rPr>
          <w:rFonts w:ascii="Arial" w:hAnsi="Arial" w:cs="Arial"/>
          <w:noProof/>
        </w:rPr>
        <w:t>5</w:t>
      </w:r>
      <w:r w:rsidRPr="00327437">
        <w:rPr>
          <w:rFonts w:ascii="Arial" w:hAnsi="Arial" w:cs="Arial"/>
        </w:rPr>
        <w:fldChar w:fldCharType="end"/>
      </w:r>
      <w:r w:rsidRPr="003202EB">
        <w:rPr>
          <w:rFonts w:ascii="Arial" w:hAnsi="Arial" w:cs="Arial"/>
        </w:rPr>
        <w:t xml:space="preserve"> </w:t>
      </w:r>
      <w:r>
        <w:rPr>
          <w:rFonts w:ascii="Arial" w:hAnsi="Arial" w:cs="Arial"/>
        </w:rPr>
        <w:t xml:space="preserve">en </w:t>
      </w:r>
      <w:r w:rsidRPr="00010E8D">
        <w:rPr>
          <w:rFonts w:ascii="Arial" w:hAnsi="Arial" w:cs="Arial"/>
        </w:rPr>
        <w:fldChar w:fldCharType="begin"/>
      </w:r>
      <w:r w:rsidRPr="00010E8D">
        <w:rPr>
          <w:rFonts w:ascii="Arial" w:hAnsi="Arial" w:cs="Arial"/>
        </w:rPr>
        <w:instrText xml:space="preserve"> REF _Ref468795848 \h </w:instrText>
      </w:r>
      <w:r>
        <w:rPr>
          <w:rFonts w:ascii="Arial" w:hAnsi="Arial" w:cs="Arial"/>
        </w:rPr>
        <w:instrText xml:space="preserve"> \* MERGEFORMAT </w:instrText>
      </w:r>
      <w:r w:rsidRPr="00010E8D">
        <w:rPr>
          <w:rFonts w:ascii="Arial" w:hAnsi="Arial" w:cs="Arial"/>
        </w:rPr>
      </w:r>
      <w:r w:rsidRPr="00010E8D">
        <w:rPr>
          <w:rFonts w:ascii="Arial" w:hAnsi="Arial" w:cs="Arial"/>
        </w:rPr>
        <w:fldChar w:fldCharType="separate"/>
      </w:r>
      <w:r w:rsidRPr="00010E8D">
        <w:rPr>
          <w:rFonts w:ascii="Arial" w:hAnsi="Arial" w:cs="Arial"/>
        </w:rPr>
        <w:t xml:space="preserve">Figuur </w:t>
      </w:r>
      <w:r w:rsidRPr="00010E8D">
        <w:rPr>
          <w:rFonts w:ascii="Arial" w:hAnsi="Arial" w:cs="Arial"/>
          <w:noProof/>
        </w:rPr>
        <w:t>3</w:t>
      </w:r>
      <w:r w:rsidRPr="00010E8D">
        <w:rPr>
          <w:rFonts w:ascii="Arial" w:hAnsi="Arial" w:cs="Arial"/>
        </w:rPr>
        <w:fldChar w:fldCharType="end"/>
      </w:r>
      <w:r w:rsidRPr="00010E8D">
        <w:rPr>
          <w:rFonts w:ascii="Arial" w:hAnsi="Arial" w:cs="Arial"/>
          <w:color w:val="FF0000"/>
        </w:rPr>
        <w:t xml:space="preserve"> </w:t>
      </w:r>
      <w:r w:rsidRPr="00010E8D">
        <w:rPr>
          <w:rFonts w:ascii="Arial" w:hAnsi="Arial" w:cs="Arial"/>
        </w:rPr>
        <w:t xml:space="preserve">. </w:t>
      </w:r>
    </w:p>
    <w:p w14:paraId="288E39A8" w14:textId="6C037099" w:rsidR="00650724" w:rsidRDefault="00650724" w:rsidP="00650724">
      <w:pPr>
        <w:pStyle w:val="Geenafstand"/>
        <w:spacing w:line="360" w:lineRule="auto"/>
        <w:ind w:firstLine="708"/>
        <w:rPr>
          <w:rFonts w:ascii="Arial" w:hAnsi="Arial" w:cs="Arial"/>
        </w:rPr>
      </w:pPr>
      <w:r w:rsidRPr="00631FA6">
        <w:rPr>
          <w:rFonts w:ascii="Arial" w:hAnsi="Arial" w:cs="Arial"/>
        </w:rPr>
        <w:t>Brynskov</w:t>
      </w:r>
      <w:r>
        <w:rPr>
          <w:rFonts w:ascii="Arial" w:hAnsi="Arial" w:cs="Arial"/>
        </w:rPr>
        <w:t xml:space="preserve"> et al.</w:t>
      </w:r>
      <w:r w:rsidRPr="00631FA6">
        <w:rPr>
          <w:rFonts w:ascii="Arial" w:hAnsi="Arial" w:cs="Arial"/>
        </w:rPr>
        <w:t xml:space="preserve"> </w:t>
      </w:r>
      <w:r>
        <w:rPr>
          <w:rFonts w:ascii="Arial" w:hAnsi="Arial" w:cs="Arial"/>
        </w:rPr>
        <w:t xml:space="preserve">publiceerden in 2013 een onderzoek naar de effectiviteit van ranibizumab (n = 62). De gemiddelde baseline-visus was in dit onderzoek 65 ETDRS-letters en na 1 jaar werd een visustoename gemeten van 5 (range 0-10) ETDRS-letters (p &lt; 0.001). </w:t>
      </w:r>
      <w:r w:rsidR="00F21001">
        <w:rPr>
          <w:rFonts w:ascii="Arial" w:hAnsi="Arial" w:cs="Arial"/>
        </w:rPr>
        <w:t xml:space="preserve">Dit is de hoogste gemiddelde baseline-visus van de gebruikte onderzoeksartikelen; tevens werd in dit onderzoek na een jaar de minste visusverbetering vastgesteld. </w:t>
      </w:r>
      <w:r>
        <w:rPr>
          <w:rFonts w:ascii="Arial" w:hAnsi="Arial" w:cs="Arial"/>
        </w:rPr>
        <w:t xml:space="preserve">Het aantal follow-up momenten wordt in deze studie niet benoemd, hoewel wel op te maken valt dat er in ieder geval na 2 maanden aan follow-up heeft plaatsgevonden. </w:t>
      </w:r>
    </w:p>
    <w:p w14:paraId="7346AD8E" w14:textId="27CFF027" w:rsidR="00650724" w:rsidRDefault="009E0C4A" w:rsidP="00650724">
      <w:pPr>
        <w:pStyle w:val="Geenafstand"/>
        <w:spacing w:line="360" w:lineRule="auto"/>
        <w:ind w:firstLine="708"/>
        <w:rPr>
          <w:rFonts w:ascii="Arial" w:hAnsi="Arial" w:cs="Arial"/>
        </w:rPr>
      </w:pPr>
      <w:r>
        <w:rPr>
          <w:rFonts w:ascii="Arial" w:hAnsi="Arial" w:cs="Arial"/>
        </w:rPr>
        <w:t xml:space="preserve">De studie van Ghanchi &amp; Hazel (2016) heeft een andere follow-up methode dan de overige studies, namelijk een follow-up na 3, 6 en 12 maanden, terwijl de overige studies (behalve Brynskov et al. (2013)) een 4-wekelijks follow-up protocol hanteren. Een ander opmerkelijk gegeven uit de studie van Ghanchi &amp; Hazel (2016) is dat hier uitsluitend patiënten met Zuid-Aziatische etniciteit worden onderzocht, terwijl de overige studies een patiëntenpopulatie met diverse etniciteiten onderzoekt. Het artikel van Brynskov et al. (2013) vermeldt niets over de etniciteit van de onderzoeksgroep. </w:t>
      </w:r>
      <w:r w:rsidR="00650724">
        <w:rPr>
          <w:rFonts w:ascii="Arial" w:hAnsi="Arial" w:cs="Arial"/>
        </w:rPr>
        <w:t>De baseline visus</w:t>
      </w:r>
      <w:r>
        <w:rPr>
          <w:rFonts w:ascii="Arial" w:hAnsi="Arial" w:cs="Arial"/>
        </w:rPr>
        <w:t xml:space="preserve"> in het onderzoek van Ghanchi &amp; Hazel (2016)</w:t>
      </w:r>
      <w:r w:rsidR="00650724">
        <w:rPr>
          <w:rFonts w:ascii="Arial" w:hAnsi="Arial" w:cs="Arial"/>
        </w:rPr>
        <w:t xml:space="preserve"> was 55.3 </w:t>
      </w:r>
      <w:r w:rsidR="00650724" w:rsidRPr="00024D5C">
        <w:rPr>
          <w:rFonts w:ascii="Arial" w:hAnsi="Arial" w:cs="Arial"/>
        </w:rPr>
        <w:t>(±13.4)</w:t>
      </w:r>
      <w:r w:rsidR="00650724">
        <w:rPr>
          <w:rFonts w:ascii="Arial" w:hAnsi="Arial" w:cs="Arial"/>
        </w:rPr>
        <w:t xml:space="preserve"> ETDRS-letters en de visustoename na 1 jaar was 8.5 (</w:t>
      </w:r>
      <w:r w:rsidR="00650724" w:rsidRPr="00024D5C">
        <w:rPr>
          <w:rFonts w:ascii="Arial" w:hAnsi="Arial" w:cs="Arial"/>
        </w:rPr>
        <w:t>±</w:t>
      </w:r>
      <w:r w:rsidR="00650724">
        <w:rPr>
          <w:rFonts w:ascii="Arial" w:hAnsi="Arial" w:cs="Arial"/>
        </w:rPr>
        <w:t xml:space="preserve">10.0) letters. </w:t>
      </w:r>
    </w:p>
    <w:p w14:paraId="6F39D616" w14:textId="77777777" w:rsidR="009E0C4A" w:rsidRDefault="009E0C4A" w:rsidP="009E0C4A">
      <w:pPr>
        <w:pStyle w:val="Geenafstand"/>
        <w:spacing w:line="360" w:lineRule="auto"/>
        <w:ind w:firstLine="708"/>
        <w:rPr>
          <w:rFonts w:ascii="Arial" w:hAnsi="Arial" w:cs="Arial"/>
        </w:rPr>
      </w:pPr>
      <w:r>
        <w:rPr>
          <w:rFonts w:ascii="Arial" w:hAnsi="Arial" w:cs="Arial"/>
        </w:rPr>
        <w:t>De studie van Massin et al. (2010) is het enige onderzoek uit deze review waarbij behandeling met verschillende doses ranibizumab (0.3 mg en 0.5 mg) worden vergeleken met een laserbehandeling.</w:t>
      </w:r>
      <w:r w:rsidRPr="00555CD0">
        <w:rPr>
          <w:rFonts w:ascii="Arial" w:hAnsi="Arial" w:cs="Arial"/>
        </w:rPr>
        <w:t xml:space="preserve"> </w:t>
      </w:r>
      <w:r>
        <w:rPr>
          <w:rFonts w:ascii="Arial" w:hAnsi="Arial" w:cs="Arial"/>
        </w:rPr>
        <w:t>De visustoename was respectievelijk 11.8 (±6.6) en 8.8 (±11.0) ETDRS-letters voor behandeling met 0.3 mg en 0.5 mg ranibizumab (beide p-waarden &lt;0.0001). Ook Mitchell et al. (2011) vergelijken een behandeling met ranibizumab met een laserbehandeling, maar hier wordt enkel ranibizumab met een dosis van 0.5 mg onderzocht. De visusverbetering na 1 jaar was in de studie van Mitchell et al. (2011) 6.1 (±6.43) ETDRS-letters (p &lt; 0.0001).</w:t>
      </w:r>
    </w:p>
    <w:p w14:paraId="50CA3960" w14:textId="77777777" w:rsidR="00650724" w:rsidRDefault="00650724" w:rsidP="00650724">
      <w:pPr>
        <w:pStyle w:val="Geenafstand"/>
        <w:spacing w:line="360" w:lineRule="auto"/>
        <w:ind w:firstLine="708"/>
        <w:rPr>
          <w:rFonts w:ascii="Arial" w:hAnsi="Arial" w:cs="Arial"/>
        </w:rPr>
      </w:pPr>
      <w:r>
        <w:rPr>
          <w:rFonts w:ascii="Arial" w:hAnsi="Arial" w:cs="Arial"/>
        </w:rPr>
        <w:t xml:space="preserve">De patiëntenpopulatie werd in het onderzoek </w:t>
      </w:r>
      <w:r w:rsidRPr="00631FA6">
        <w:rPr>
          <w:rFonts w:ascii="Arial" w:hAnsi="Arial" w:cs="Arial"/>
        </w:rPr>
        <w:t xml:space="preserve">van Korobelnik et al. (2014) </w:t>
      </w:r>
      <w:r>
        <w:rPr>
          <w:rFonts w:ascii="Arial" w:hAnsi="Arial" w:cs="Arial"/>
        </w:rPr>
        <w:t>opgedeeld in een groep die eens in de 4 weken (2q4) een afliberceptinjectie kreeg (n = 290) en een groep die eens in de 8 weken (2q8) een injectie kreeg (n = 286). Data werd verzameld uit de VISTA en VIVID-studies. De VISTA-studie verzamelde data uit de Verenigde Staten, terwijl de VIVID-studie data uit Europa verzamelde. Een ander verschil is dat de VISTA-studie is gesponsord door Regeneron Pharmaceuticals en uitgevoerd in samenwerking met Bayer; beide medicijnfabrikant. Dit is bij de VIVID-studie andersom; de studie is gesponsord door Bayer en uitgevoerd in samenwerking met Regeneron Pharmaceuticals. Beide studies hebben hetzelfde studiedesign en zijn tegelijkertijd uitgevoerd.</w:t>
      </w:r>
      <w:r w:rsidRPr="003A6737">
        <w:rPr>
          <w:rFonts w:ascii="Arial" w:hAnsi="Arial" w:cs="Arial"/>
        </w:rPr>
        <w:t xml:space="preserve"> </w:t>
      </w:r>
      <w:r>
        <w:rPr>
          <w:rFonts w:ascii="Arial" w:hAnsi="Arial" w:cs="Arial"/>
        </w:rPr>
        <w:t xml:space="preserve">(National Institutes of Health, 2017) Bij een 4-wekelijkse afliberceptinjectie was de visusverbetering 11.8 (±2.6) en 12.2 </w:t>
      </w:r>
      <w:r>
        <w:rPr>
          <w:rFonts w:ascii="Arial" w:hAnsi="Arial" w:cs="Arial"/>
        </w:rPr>
        <w:lastRenderedPageBreak/>
        <w:t>(±2.6) ETDRS-letters voor respectievelijk VISTA en VIVID. Bij een 8-wekelijkse injectie was deze verbetering minder, namelijk 8.4 (±1.3) en 8.7 (±1.2) ETDRS-letters (p &lt;0.0001).</w:t>
      </w:r>
    </w:p>
    <w:p w14:paraId="1163E7B9" w14:textId="06BB9132" w:rsidR="006F2FAC" w:rsidRPr="0007361A" w:rsidRDefault="006F2FAC" w:rsidP="0007361A">
      <w:pPr>
        <w:pStyle w:val="Geenafstand"/>
        <w:rPr>
          <w:rFonts w:ascii="Arial" w:hAnsi="Arial" w:cs="Arial"/>
          <w:i/>
          <w:sz w:val="20"/>
        </w:rPr>
      </w:pPr>
      <w:bookmarkStart w:id="5" w:name="_Ref471851294"/>
      <w:r w:rsidRPr="0007361A">
        <w:rPr>
          <w:rFonts w:ascii="Arial" w:hAnsi="Arial" w:cs="Arial"/>
          <w:i/>
          <w:sz w:val="20"/>
        </w:rPr>
        <w:t xml:space="preserve">Tabel </w:t>
      </w:r>
      <w:r w:rsidR="00885453">
        <w:rPr>
          <w:rFonts w:ascii="Arial" w:hAnsi="Arial" w:cs="Arial"/>
          <w:i/>
          <w:sz w:val="20"/>
        </w:rPr>
        <w:t>5</w:t>
      </w:r>
      <w:bookmarkEnd w:id="5"/>
      <w:r w:rsidRPr="0007361A">
        <w:rPr>
          <w:rFonts w:ascii="Arial" w:hAnsi="Arial" w:cs="Arial"/>
          <w:i/>
          <w:sz w:val="20"/>
        </w:rPr>
        <w:t xml:space="preserve"> - Resultaten</w:t>
      </w:r>
    </w:p>
    <w:tbl>
      <w:tblPr>
        <w:tblStyle w:val="Rastertabel4-Accent31"/>
        <w:tblW w:w="9791" w:type="dxa"/>
        <w:tblLayout w:type="fixed"/>
        <w:tblLook w:val="04A0" w:firstRow="1" w:lastRow="0" w:firstColumn="1" w:lastColumn="0" w:noHBand="0" w:noVBand="1"/>
      </w:tblPr>
      <w:tblGrid>
        <w:gridCol w:w="1413"/>
        <w:gridCol w:w="425"/>
        <w:gridCol w:w="851"/>
        <w:gridCol w:w="1417"/>
        <w:gridCol w:w="2268"/>
        <w:gridCol w:w="2283"/>
        <w:gridCol w:w="1134"/>
      </w:tblGrid>
      <w:tr w:rsidR="003A6737" w:rsidRPr="008A4818" w14:paraId="01461DBB" w14:textId="77777777" w:rsidTr="006F2FA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gridSpan w:val="3"/>
            <w:vAlign w:val="center"/>
          </w:tcPr>
          <w:p w14:paraId="3F21788B" w14:textId="77777777" w:rsidR="003A6737" w:rsidRPr="008A4818" w:rsidRDefault="003A6737" w:rsidP="008A4818">
            <w:pPr>
              <w:jc w:val="center"/>
              <w:rPr>
                <w:rFonts w:ascii="Arial" w:eastAsia="Calibri" w:hAnsi="Arial" w:cs="Arial"/>
                <w:sz w:val="20"/>
                <w:szCs w:val="20"/>
              </w:rPr>
            </w:pPr>
            <w:r w:rsidRPr="008A4818">
              <w:rPr>
                <w:rFonts w:ascii="Arial" w:eastAsia="Calibri" w:hAnsi="Arial" w:cs="Arial"/>
                <w:sz w:val="20"/>
                <w:szCs w:val="20"/>
              </w:rPr>
              <w:t>Studie</w:t>
            </w:r>
          </w:p>
        </w:tc>
        <w:tc>
          <w:tcPr>
            <w:tcW w:w="1417" w:type="dxa"/>
            <w:vAlign w:val="center"/>
          </w:tcPr>
          <w:p w14:paraId="4E6B0517" w14:textId="28F9A4DB" w:rsidR="003A6737" w:rsidRPr="008A4818" w:rsidRDefault="003A6737" w:rsidP="003A6737">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Behandeling</w:t>
            </w:r>
          </w:p>
        </w:tc>
        <w:tc>
          <w:tcPr>
            <w:tcW w:w="2268" w:type="dxa"/>
            <w:vAlign w:val="center"/>
          </w:tcPr>
          <w:p w14:paraId="021A3807" w14:textId="09B1CC16" w:rsidR="003A6737" w:rsidRPr="008A4818" w:rsidRDefault="003A6737" w:rsidP="008A4818">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Gemiddelde b</w:t>
            </w:r>
            <w:r w:rsidRPr="008A4818">
              <w:rPr>
                <w:rFonts w:ascii="Arial" w:eastAsia="Calibri" w:hAnsi="Arial" w:cs="Arial"/>
                <w:sz w:val="20"/>
                <w:szCs w:val="20"/>
              </w:rPr>
              <w:t>aseline VA</w:t>
            </w:r>
            <w:r>
              <w:rPr>
                <w:rFonts w:ascii="Arial" w:eastAsia="Calibri" w:hAnsi="Arial" w:cs="Arial"/>
                <w:sz w:val="20"/>
                <w:szCs w:val="20"/>
              </w:rPr>
              <w:t xml:space="preserve"> (SD)</w:t>
            </w:r>
          </w:p>
        </w:tc>
        <w:tc>
          <w:tcPr>
            <w:tcW w:w="2283" w:type="dxa"/>
            <w:vAlign w:val="center"/>
          </w:tcPr>
          <w:p w14:paraId="42E41B9E" w14:textId="77777777" w:rsidR="003A6737" w:rsidRPr="008A4818" w:rsidRDefault="003A6737" w:rsidP="008A4818">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Visustoename na 1 jaar</w:t>
            </w:r>
          </w:p>
        </w:tc>
        <w:tc>
          <w:tcPr>
            <w:tcW w:w="1134" w:type="dxa"/>
            <w:vAlign w:val="center"/>
          </w:tcPr>
          <w:p w14:paraId="44044348" w14:textId="77777777" w:rsidR="003A6737" w:rsidRPr="008A4818" w:rsidRDefault="003A6737" w:rsidP="008A4818">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P-waarde</w:t>
            </w:r>
          </w:p>
        </w:tc>
      </w:tr>
      <w:tr w:rsidR="003A6737" w:rsidRPr="008A4818" w14:paraId="5E52894C" w14:textId="77777777" w:rsidTr="006F2FA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89" w:type="dxa"/>
            <w:gridSpan w:val="3"/>
            <w:vAlign w:val="center"/>
          </w:tcPr>
          <w:p w14:paraId="79EF4BFF" w14:textId="77777777" w:rsidR="003A6737" w:rsidRPr="008A4818" w:rsidRDefault="003A6737" w:rsidP="008A4818">
            <w:pPr>
              <w:jc w:val="center"/>
              <w:rPr>
                <w:rFonts w:ascii="Arial" w:eastAsia="Calibri" w:hAnsi="Arial" w:cs="Arial"/>
                <w:sz w:val="20"/>
                <w:szCs w:val="20"/>
              </w:rPr>
            </w:pPr>
            <w:r w:rsidRPr="008A4818">
              <w:rPr>
                <w:rFonts w:ascii="Arial" w:eastAsia="Calibri" w:hAnsi="Arial" w:cs="Arial"/>
                <w:sz w:val="20"/>
                <w:szCs w:val="20"/>
              </w:rPr>
              <w:t>Brynskov et al. (2013)</w:t>
            </w:r>
          </w:p>
        </w:tc>
        <w:tc>
          <w:tcPr>
            <w:tcW w:w="1417" w:type="dxa"/>
            <w:vAlign w:val="center"/>
          </w:tcPr>
          <w:p w14:paraId="2D9D9AB4" w14:textId="1D8DF60F" w:rsidR="003A6737" w:rsidRPr="008A4818" w:rsidRDefault="003A6737" w:rsidP="003A673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RAN</w:t>
            </w:r>
          </w:p>
        </w:tc>
        <w:tc>
          <w:tcPr>
            <w:tcW w:w="2268" w:type="dxa"/>
            <w:vAlign w:val="center"/>
          </w:tcPr>
          <w:p w14:paraId="6C437743" w14:textId="7AAF2EA6"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65 (IQR 50-74)</w:t>
            </w:r>
          </w:p>
        </w:tc>
        <w:tc>
          <w:tcPr>
            <w:tcW w:w="2283" w:type="dxa"/>
            <w:vAlign w:val="center"/>
          </w:tcPr>
          <w:p w14:paraId="734333DB" w14:textId="77777777"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5 (IQR 0-10)</w:t>
            </w:r>
          </w:p>
        </w:tc>
        <w:tc>
          <w:tcPr>
            <w:tcW w:w="1134" w:type="dxa"/>
            <w:vAlign w:val="center"/>
          </w:tcPr>
          <w:p w14:paraId="742955C3" w14:textId="77777777"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&lt;0.001</w:t>
            </w:r>
          </w:p>
        </w:tc>
      </w:tr>
      <w:tr w:rsidR="003A6737" w:rsidRPr="008A4818" w14:paraId="17C1E722" w14:textId="77777777" w:rsidTr="006F2FAC">
        <w:trPr>
          <w:trHeight w:val="418"/>
        </w:trPr>
        <w:tc>
          <w:tcPr>
            <w:cnfStyle w:val="001000000000" w:firstRow="0" w:lastRow="0" w:firstColumn="1" w:lastColumn="0" w:oddVBand="0" w:evenVBand="0" w:oddHBand="0" w:evenHBand="0" w:firstRowFirstColumn="0" w:firstRowLastColumn="0" w:lastRowFirstColumn="0" w:lastRowLastColumn="0"/>
            <w:tcW w:w="2689" w:type="dxa"/>
            <w:gridSpan w:val="3"/>
            <w:vAlign w:val="center"/>
          </w:tcPr>
          <w:p w14:paraId="1F6A1123" w14:textId="77777777" w:rsidR="003A6737" w:rsidRPr="008A4818" w:rsidRDefault="003A6737" w:rsidP="008A4818">
            <w:pPr>
              <w:jc w:val="center"/>
              <w:rPr>
                <w:rFonts w:ascii="Arial" w:eastAsia="Calibri" w:hAnsi="Arial" w:cs="Arial"/>
                <w:sz w:val="20"/>
                <w:szCs w:val="20"/>
              </w:rPr>
            </w:pPr>
            <w:r w:rsidRPr="008A4818">
              <w:rPr>
                <w:rFonts w:ascii="Arial" w:eastAsia="Calibri" w:hAnsi="Arial" w:cs="Arial"/>
                <w:sz w:val="20"/>
                <w:szCs w:val="20"/>
              </w:rPr>
              <w:t>Ghanchi &amp; Hazel (2016)</w:t>
            </w:r>
          </w:p>
        </w:tc>
        <w:tc>
          <w:tcPr>
            <w:tcW w:w="1417" w:type="dxa"/>
            <w:vAlign w:val="center"/>
          </w:tcPr>
          <w:p w14:paraId="7315BCB0" w14:textId="0A3755B5" w:rsidR="003A6737" w:rsidRPr="008A4818" w:rsidRDefault="003A6737" w:rsidP="003A673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RAN</w:t>
            </w:r>
          </w:p>
        </w:tc>
        <w:tc>
          <w:tcPr>
            <w:tcW w:w="2268" w:type="dxa"/>
            <w:vAlign w:val="center"/>
          </w:tcPr>
          <w:p w14:paraId="43202E1A" w14:textId="1244C3BC" w:rsidR="003A6737" w:rsidRPr="008A4818" w:rsidRDefault="003A6737"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55.3 (±13.4)</w:t>
            </w:r>
          </w:p>
        </w:tc>
        <w:tc>
          <w:tcPr>
            <w:tcW w:w="2283" w:type="dxa"/>
            <w:vAlign w:val="center"/>
          </w:tcPr>
          <w:p w14:paraId="449572BD" w14:textId="77777777" w:rsidR="003A6737" w:rsidRPr="008A4818" w:rsidRDefault="003A6737"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8.5 (±10.0)</w:t>
            </w:r>
          </w:p>
        </w:tc>
        <w:tc>
          <w:tcPr>
            <w:tcW w:w="1134" w:type="dxa"/>
            <w:vAlign w:val="center"/>
          </w:tcPr>
          <w:p w14:paraId="345F8797" w14:textId="77777777" w:rsidR="003A6737" w:rsidRPr="008A4818" w:rsidRDefault="003A6737"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3A6737" w:rsidRPr="008A4818" w14:paraId="650FBF01" w14:textId="77777777" w:rsidTr="006F2FA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04CCD3C1" w14:textId="77777777" w:rsidR="003A6737" w:rsidRPr="008A4818" w:rsidRDefault="003A6737" w:rsidP="008A4818">
            <w:pPr>
              <w:jc w:val="center"/>
              <w:rPr>
                <w:rFonts w:ascii="Arial" w:eastAsia="Calibri" w:hAnsi="Arial" w:cs="Arial"/>
                <w:i/>
                <w:iCs/>
                <w:sz w:val="20"/>
                <w:szCs w:val="20"/>
              </w:rPr>
            </w:pPr>
            <w:r w:rsidRPr="008A4818">
              <w:rPr>
                <w:rFonts w:ascii="Arial" w:eastAsia="Calibri" w:hAnsi="Arial" w:cs="Arial"/>
                <w:sz w:val="20"/>
                <w:szCs w:val="20"/>
              </w:rPr>
              <w:t>Korobelnik et al. (2014)</w:t>
            </w:r>
          </w:p>
        </w:tc>
        <w:tc>
          <w:tcPr>
            <w:tcW w:w="425" w:type="dxa"/>
            <w:vMerge w:val="restart"/>
            <w:textDirection w:val="btLr"/>
            <w:vAlign w:val="center"/>
          </w:tcPr>
          <w:p w14:paraId="40E442C5" w14:textId="77777777" w:rsidR="003A6737" w:rsidRPr="008A4818" w:rsidRDefault="003A6737" w:rsidP="008A4818">
            <w:pPr>
              <w:ind w:left="113" w:right="11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VISTA</w:t>
            </w:r>
          </w:p>
        </w:tc>
        <w:tc>
          <w:tcPr>
            <w:tcW w:w="851" w:type="dxa"/>
            <w:vAlign w:val="center"/>
          </w:tcPr>
          <w:p w14:paraId="0FE24720" w14:textId="77777777"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2q4*</w:t>
            </w:r>
          </w:p>
        </w:tc>
        <w:tc>
          <w:tcPr>
            <w:tcW w:w="1417" w:type="dxa"/>
            <w:vMerge w:val="restart"/>
            <w:vAlign w:val="center"/>
          </w:tcPr>
          <w:p w14:paraId="7D45E9C5" w14:textId="405350FD" w:rsidR="003A6737" w:rsidRPr="008A4818" w:rsidRDefault="003A6737" w:rsidP="003A673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AFL</w:t>
            </w:r>
          </w:p>
        </w:tc>
        <w:tc>
          <w:tcPr>
            <w:tcW w:w="2268" w:type="dxa"/>
            <w:vAlign w:val="center"/>
          </w:tcPr>
          <w:p w14:paraId="76CF5C01" w14:textId="23F4B163"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58.9 (±10.8)</w:t>
            </w:r>
          </w:p>
        </w:tc>
        <w:tc>
          <w:tcPr>
            <w:tcW w:w="2283" w:type="dxa"/>
            <w:vAlign w:val="center"/>
          </w:tcPr>
          <w:p w14:paraId="0C099A36" w14:textId="77777777"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11.8 (±2.6)</w:t>
            </w:r>
          </w:p>
        </w:tc>
        <w:tc>
          <w:tcPr>
            <w:tcW w:w="1134" w:type="dxa"/>
            <w:vAlign w:val="center"/>
          </w:tcPr>
          <w:p w14:paraId="676DC93B" w14:textId="77777777"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&lt;0.0001</w:t>
            </w:r>
          </w:p>
        </w:tc>
      </w:tr>
      <w:tr w:rsidR="003A6737" w:rsidRPr="008A4818" w14:paraId="7AF1A198" w14:textId="77777777" w:rsidTr="006F2FAC">
        <w:trPr>
          <w:trHeight w:val="416"/>
        </w:trPr>
        <w:tc>
          <w:tcPr>
            <w:cnfStyle w:val="001000000000" w:firstRow="0" w:lastRow="0" w:firstColumn="1" w:lastColumn="0" w:oddVBand="0" w:evenVBand="0" w:oddHBand="0" w:evenHBand="0" w:firstRowFirstColumn="0" w:firstRowLastColumn="0" w:lastRowFirstColumn="0" w:lastRowLastColumn="0"/>
            <w:tcW w:w="1413" w:type="dxa"/>
            <w:vMerge/>
            <w:textDirection w:val="btLr"/>
            <w:vAlign w:val="center"/>
          </w:tcPr>
          <w:p w14:paraId="281F6DFE" w14:textId="77777777" w:rsidR="003A6737" w:rsidRPr="008A4818" w:rsidRDefault="003A6737" w:rsidP="008A4818">
            <w:pPr>
              <w:ind w:left="113" w:right="113"/>
              <w:jc w:val="center"/>
              <w:rPr>
                <w:rFonts w:ascii="Arial" w:eastAsia="Calibri" w:hAnsi="Arial" w:cs="Arial"/>
                <w:i/>
                <w:iCs/>
                <w:sz w:val="20"/>
                <w:szCs w:val="20"/>
              </w:rPr>
            </w:pPr>
          </w:p>
        </w:tc>
        <w:tc>
          <w:tcPr>
            <w:tcW w:w="425" w:type="dxa"/>
            <w:vMerge/>
            <w:textDirection w:val="btLr"/>
            <w:vAlign w:val="center"/>
          </w:tcPr>
          <w:p w14:paraId="58CB80F0" w14:textId="77777777" w:rsidR="003A6737" w:rsidRPr="008A4818" w:rsidRDefault="003A6737" w:rsidP="008A4818">
            <w:pPr>
              <w:ind w:left="113" w:right="11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851" w:type="dxa"/>
            <w:vAlign w:val="center"/>
          </w:tcPr>
          <w:p w14:paraId="121E64F6" w14:textId="77777777" w:rsidR="003A6737" w:rsidRPr="008A4818" w:rsidRDefault="003A6737"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2q8*</w:t>
            </w:r>
          </w:p>
        </w:tc>
        <w:tc>
          <w:tcPr>
            <w:tcW w:w="1417" w:type="dxa"/>
            <w:vMerge/>
            <w:vAlign w:val="center"/>
          </w:tcPr>
          <w:p w14:paraId="17411064" w14:textId="77777777" w:rsidR="003A6737" w:rsidRPr="008A4818" w:rsidRDefault="003A6737" w:rsidP="003A673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268" w:type="dxa"/>
            <w:vAlign w:val="center"/>
          </w:tcPr>
          <w:p w14:paraId="3313E8D1" w14:textId="7E261D5A" w:rsidR="003A6737" w:rsidRPr="008A4818" w:rsidRDefault="003A6737"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59.4 (±10.9)</w:t>
            </w:r>
          </w:p>
        </w:tc>
        <w:tc>
          <w:tcPr>
            <w:tcW w:w="2283" w:type="dxa"/>
            <w:vAlign w:val="center"/>
          </w:tcPr>
          <w:p w14:paraId="1DD75D4A" w14:textId="77777777" w:rsidR="003A6737" w:rsidRPr="008A4818" w:rsidRDefault="003A6737"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8.4 (±1.3)</w:t>
            </w:r>
          </w:p>
        </w:tc>
        <w:tc>
          <w:tcPr>
            <w:tcW w:w="1134" w:type="dxa"/>
            <w:vAlign w:val="center"/>
          </w:tcPr>
          <w:p w14:paraId="6A229EAC" w14:textId="77777777" w:rsidR="003A6737" w:rsidRPr="008A4818" w:rsidRDefault="003A6737"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&lt;0.0001</w:t>
            </w:r>
          </w:p>
        </w:tc>
      </w:tr>
      <w:tr w:rsidR="003A6737" w:rsidRPr="008A4818" w14:paraId="13B32F87" w14:textId="77777777" w:rsidTr="006F2FA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13" w:type="dxa"/>
            <w:vMerge/>
            <w:textDirection w:val="btLr"/>
            <w:vAlign w:val="center"/>
          </w:tcPr>
          <w:p w14:paraId="22D14B04" w14:textId="77777777" w:rsidR="003A6737" w:rsidRPr="008A4818" w:rsidRDefault="003A6737" w:rsidP="008A4818">
            <w:pPr>
              <w:ind w:left="113" w:right="113"/>
              <w:jc w:val="center"/>
              <w:rPr>
                <w:rFonts w:ascii="Arial" w:eastAsia="Calibri" w:hAnsi="Arial" w:cs="Arial"/>
                <w:i/>
                <w:iCs/>
                <w:sz w:val="20"/>
                <w:szCs w:val="20"/>
              </w:rPr>
            </w:pPr>
          </w:p>
        </w:tc>
        <w:tc>
          <w:tcPr>
            <w:tcW w:w="425" w:type="dxa"/>
            <w:vMerge w:val="restart"/>
            <w:textDirection w:val="btLr"/>
            <w:vAlign w:val="center"/>
          </w:tcPr>
          <w:p w14:paraId="5237A99A" w14:textId="77777777" w:rsidR="003A6737" w:rsidRPr="008A4818" w:rsidRDefault="003A6737" w:rsidP="008A4818">
            <w:pPr>
              <w:ind w:left="113" w:right="11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VIVID</w:t>
            </w:r>
          </w:p>
        </w:tc>
        <w:tc>
          <w:tcPr>
            <w:tcW w:w="851" w:type="dxa"/>
            <w:vAlign w:val="center"/>
          </w:tcPr>
          <w:p w14:paraId="3C7247EC" w14:textId="77777777"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2q4</w:t>
            </w:r>
          </w:p>
        </w:tc>
        <w:tc>
          <w:tcPr>
            <w:tcW w:w="1417" w:type="dxa"/>
            <w:vMerge/>
            <w:vAlign w:val="center"/>
          </w:tcPr>
          <w:p w14:paraId="4C5BC506" w14:textId="77777777" w:rsidR="003A6737" w:rsidRPr="008A4818" w:rsidRDefault="003A6737" w:rsidP="003A673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2268" w:type="dxa"/>
            <w:vAlign w:val="center"/>
          </w:tcPr>
          <w:p w14:paraId="073DED73" w14:textId="361E8832"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60.8 (±10.7)</w:t>
            </w:r>
          </w:p>
        </w:tc>
        <w:tc>
          <w:tcPr>
            <w:tcW w:w="2283" w:type="dxa"/>
            <w:vAlign w:val="center"/>
          </w:tcPr>
          <w:p w14:paraId="6DCAF78B" w14:textId="77777777"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12.2 (±2.6)</w:t>
            </w:r>
          </w:p>
        </w:tc>
        <w:tc>
          <w:tcPr>
            <w:tcW w:w="1134" w:type="dxa"/>
            <w:vAlign w:val="center"/>
          </w:tcPr>
          <w:p w14:paraId="1E877421" w14:textId="77777777"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&lt;0.0001</w:t>
            </w:r>
          </w:p>
        </w:tc>
      </w:tr>
      <w:tr w:rsidR="003A6737" w:rsidRPr="008A4818" w14:paraId="0F3E685D" w14:textId="77777777" w:rsidTr="006F2FAC">
        <w:trPr>
          <w:trHeight w:val="414"/>
        </w:trPr>
        <w:tc>
          <w:tcPr>
            <w:cnfStyle w:val="001000000000" w:firstRow="0" w:lastRow="0" w:firstColumn="1" w:lastColumn="0" w:oddVBand="0" w:evenVBand="0" w:oddHBand="0" w:evenHBand="0" w:firstRowFirstColumn="0" w:firstRowLastColumn="0" w:lastRowFirstColumn="0" w:lastRowLastColumn="0"/>
            <w:tcW w:w="1413" w:type="dxa"/>
            <w:vMerge/>
            <w:textDirection w:val="btLr"/>
            <w:vAlign w:val="center"/>
          </w:tcPr>
          <w:p w14:paraId="5C33015E" w14:textId="77777777" w:rsidR="003A6737" w:rsidRPr="008A4818" w:rsidRDefault="003A6737" w:rsidP="008A4818">
            <w:pPr>
              <w:ind w:left="113" w:right="113"/>
              <w:jc w:val="center"/>
              <w:rPr>
                <w:rFonts w:ascii="Arial" w:eastAsia="Calibri" w:hAnsi="Arial" w:cs="Arial"/>
                <w:i/>
                <w:iCs/>
                <w:sz w:val="20"/>
                <w:szCs w:val="20"/>
              </w:rPr>
            </w:pPr>
          </w:p>
        </w:tc>
        <w:tc>
          <w:tcPr>
            <w:tcW w:w="425" w:type="dxa"/>
            <w:vMerge/>
            <w:textDirection w:val="btLr"/>
            <w:vAlign w:val="center"/>
          </w:tcPr>
          <w:p w14:paraId="2BC85D40" w14:textId="77777777" w:rsidR="003A6737" w:rsidRPr="008A4818" w:rsidRDefault="003A6737" w:rsidP="008A4818">
            <w:pPr>
              <w:ind w:left="113" w:right="11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commentRangeStart w:id="6"/>
          </w:p>
        </w:tc>
        <w:tc>
          <w:tcPr>
            <w:tcW w:w="851" w:type="dxa"/>
            <w:vAlign w:val="center"/>
          </w:tcPr>
          <w:p w14:paraId="40AE1B85" w14:textId="77777777" w:rsidR="003A6737" w:rsidRPr="008A4818" w:rsidRDefault="003A6737"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2q8</w:t>
            </w:r>
            <w:commentRangeEnd w:id="6"/>
            <w:r>
              <w:rPr>
                <w:rStyle w:val="Verwijzingopmerking"/>
              </w:rPr>
              <w:commentReference w:id="6"/>
            </w:r>
          </w:p>
        </w:tc>
        <w:tc>
          <w:tcPr>
            <w:tcW w:w="1417" w:type="dxa"/>
            <w:vMerge/>
            <w:vAlign w:val="center"/>
          </w:tcPr>
          <w:p w14:paraId="28CBC156" w14:textId="77777777" w:rsidR="003A6737" w:rsidRPr="008A4818" w:rsidRDefault="003A6737" w:rsidP="003A673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268" w:type="dxa"/>
            <w:vAlign w:val="center"/>
          </w:tcPr>
          <w:p w14:paraId="72628ACA" w14:textId="77A24F5E" w:rsidR="003A6737" w:rsidRPr="008A4818" w:rsidRDefault="003A6737"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58.8 (±11.2)</w:t>
            </w:r>
          </w:p>
        </w:tc>
        <w:tc>
          <w:tcPr>
            <w:tcW w:w="2283" w:type="dxa"/>
            <w:vAlign w:val="center"/>
          </w:tcPr>
          <w:p w14:paraId="4973608B" w14:textId="77777777" w:rsidR="003A6737" w:rsidRPr="008A4818" w:rsidRDefault="003A6737"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8.7 (±1.2)</w:t>
            </w:r>
          </w:p>
        </w:tc>
        <w:tc>
          <w:tcPr>
            <w:tcW w:w="1134" w:type="dxa"/>
            <w:vAlign w:val="center"/>
          </w:tcPr>
          <w:p w14:paraId="6A4B8365" w14:textId="77777777" w:rsidR="003A6737" w:rsidRPr="008A4818" w:rsidRDefault="003A6737"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&lt;0.0001</w:t>
            </w:r>
          </w:p>
        </w:tc>
      </w:tr>
      <w:tr w:rsidR="003A6737" w:rsidRPr="008A4818" w14:paraId="7D720769" w14:textId="77777777" w:rsidTr="006F2FA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683675C0" w14:textId="77777777" w:rsidR="003A6737" w:rsidRPr="008A4818" w:rsidRDefault="003A6737" w:rsidP="008A4818">
            <w:pPr>
              <w:jc w:val="center"/>
              <w:rPr>
                <w:rFonts w:ascii="Arial" w:eastAsia="Calibri" w:hAnsi="Arial" w:cs="Arial"/>
                <w:i/>
                <w:iCs/>
                <w:sz w:val="20"/>
                <w:szCs w:val="20"/>
              </w:rPr>
            </w:pPr>
            <w:r w:rsidRPr="008A4818">
              <w:rPr>
                <w:rFonts w:ascii="Arial" w:eastAsia="Calibri" w:hAnsi="Arial" w:cs="Arial"/>
                <w:sz w:val="20"/>
                <w:szCs w:val="20"/>
              </w:rPr>
              <w:t>Massin et al. (2010)</w:t>
            </w:r>
          </w:p>
        </w:tc>
        <w:tc>
          <w:tcPr>
            <w:tcW w:w="1276" w:type="dxa"/>
            <w:gridSpan w:val="2"/>
            <w:vAlign w:val="center"/>
          </w:tcPr>
          <w:p w14:paraId="0C5028E9" w14:textId="77777777"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0.3 mg</w:t>
            </w:r>
          </w:p>
        </w:tc>
        <w:tc>
          <w:tcPr>
            <w:tcW w:w="1417" w:type="dxa"/>
            <w:vMerge w:val="restart"/>
            <w:vAlign w:val="center"/>
          </w:tcPr>
          <w:p w14:paraId="3634D43D" w14:textId="56D84EF5" w:rsidR="003A6737" w:rsidRPr="008A4818" w:rsidRDefault="003A6737" w:rsidP="003A673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RAN</w:t>
            </w:r>
          </w:p>
        </w:tc>
        <w:tc>
          <w:tcPr>
            <w:tcW w:w="2268" w:type="dxa"/>
            <w:vAlign w:val="center"/>
          </w:tcPr>
          <w:p w14:paraId="7A3E242B" w14:textId="2BC4C135"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59.2 (±10.2)</w:t>
            </w:r>
          </w:p>
        </w:tc>
        <w:tc>
          <w:tcPr>
            <w:tcW w:w="2283" w:type="dxa"/>
            <w:vAlign w:val="center"/>
          </w:tcPr>
          <w:p w14:paraId="3CFE884C" w14:textId="77777777"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8A4818">
              <w:rPr>
                <w:rFonts w:ascii="Arial" w:eastAsia="Calibri" w:hAnsi="Arial" w:cs="Arial"/>
                <w:sz w:val="20"/>
                <w:szCs w:val="20"/>
              </w:rPr>
              <w:t>11.8 (±6.6)</w:t>
            </w:r>
          </w:p>
        </w:tc>
        <w:tc>
          <w:tcPr>
            <w:tcW w:w="1134" w:type="dxa"/>
            <w:vAlign w:val="center"/>
          </w:tcPr>
          <w:p w14:paraId="0BBF9D0F" w14:textId="77777777"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&lt;0.0001</w:t>
            </w:r>
          </w:p>
        </w:tc>
      </w:tr>
      <w:tr w:rsidR="003A6737" w:rsidRPr="008A4818" w14:paraId="403C5A79" w14:textId="77777777" w:rsidTr="006F2FAC">
        <w:trPr>
          <w:trHeight w:val="1134"/>
        </w:trPr>
        <w:tc>
          <w:tcPr>
            <w:cnfStyle w:val="001000000000" w:firstRow="0" w:lastRow="0" w:firstColumn="1" w:lastColumn="0" w:oddVBand="0" w:evenVBand="0" w:oddHBand="0" w:evenHBand="0" w:firstRowFirstColumn="0" w:firstRowLastColumn="0" w:lastRowFirstColumn="0" w:lastRowLastColumn="0"/>
            <w:tcW w:w="1413" w:type="dxa"/>
            <w:vMerge/>
            <w:textDirection w:val="btLr"/>
            <w:vAlign w:val="center"/>
          </w:tcPr>
          <w:p w14:paraId="1A933824" w14:textId="77777777" w:rsidR="003A6737" w:rsidRPr="008A4818" w:rsidRDefault="003A6737" w:rsidP="008A4818">
            <w:pPr>
              <w:ind w:left="113" w:right="113"/>
              <w:jc w:val="center"/>
              <w:rPr>
                <w:rFonts w:ascii="Arial" w:eastAsia="Calibri" w:hAnsi="Arial" w:cs="Arial"/>
                <w:i/>
                <w:iCs/>
                <w:sz w:val="20"/>
                <w:szCs w:val="20"/>
              </w:rPr>
            </w:pPr>
          </w:p>
        </w:tc>
        <w:tc>
          <w:tcPr>
            <w:tcW w:w="1276" w:type="dxa"/>
            <w:gridSpan w:val="2"/>
            <w:vAlign w:val="center"/>
          </w:tcPr>
          <w:p w14:paraId="1CDD6D42" w14:textId="77777777" w:rsidR="003A6737" w:rsidRPr="008A4818" w:rsidRDefault="003A6737"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0.5 mg</w:t>
            </w:r>
          </w:p>
        </w:tc>
        <w:tc>
          <w:tcPr>
            <w:tcW w:w="1417" w:type="dxa"/>
            <w:vMerge/>
            <w:vAlign w:val="center"/>
          </w:tcPr>
          <w:p w14:paraId="6FBCE2B0" w14:textId="77777777" w:rsidR="003A6737" w:rsidRPr="008A4818" w:rsidRDefault="003A6737" w:rsidP="003A673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268" w:type="dxa"/>
            <w:vAlign w:val="center"/>
          </w:tcPr>
          <w:p w14:paraId="75B54EF2" w14:textId="23BEF4AA" w:rsidR="003A6737" w:rsidRPr="008A4818" w:rsidRDefault="003A6737"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61.2 (±9.5)</w:t>
            </w:r>
          </w:p>
        </w:tc>
        <w:tc>
          <w:tcPr>
            <w:tcW w:w="2283" w:type="dxa"/>
            <w:vAlign w:val="center"/>
          </w:tcPr>
          <w:p w14:paraId="47A28F2D" w14:textId="77777777" w:rsidR="003A6737" w:rsidRPr="008A4818" w:rsidRDefault="003A6737"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8.8 (±11.0)</w:t>
            </w:r>
          </w:p>
        </w:tc>
        <w:tc>
          <w:tcPr>
            <w:tcW w:w="1134" w:type="dxa"/>
            <w:vAlign w:val="center"/>
          </w:tcPr>
          <w:p w14:paraId="425B9587" w14:textId="77777777" w:rsidR="003A6737" w:rsidRPr="008A4818" w:rsidRDefault="003A6737"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&lt;0.0001</w:t>
            </w:r>
          </w:p>
        </w:tc>
      </w:tr>
      <w:tr w:rsidR="003A6737" w:rsidRPr="008A4818" w14:paraId="3CD1ADDD" w14:textId="77777777" w:rsidTr="006F2FA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689" w:type="dxa"/>
            <w:gridSpan w:val="3"/>
            <w:vAlign w:val="center"/>
          </w:tcPr>
          <w:p w14:paraId="6667AF84" w14:textId="77777777" w:rsidR="003A6737" w:rsidRPr="008A4818" w:rsidRDefault="003A6737" w:rsidP="008A4818">
            <w:pPr>
              <w:jc w:val="center"/>
              <w:rPr>
                <w:rFonts w:ascii="Arial" w:eastAsia="Calibri" w:hAnsi="Arial" w:cs="Arial"/>
                <w:sz w:val="20"/>
                <w:szCs w:val="20"/>
              </w:rPr>
            </w:pPr>
            <w:r w:rsidRPr="008A4818">
              <w:rPr>
                <w:rFonts w:ascii="Arial" w:eastAsia="Calibri" w:hAnsi="Arial" w:cs="Arial"/>
                <w:sz w:val="20"/>
                <w:szCs w:val="20"/>
              </w:rPr>
              <w:t>Mitchell et al. (2011)</w:t>
            </w:r>
          </w:p>
        </w:tc>
        <w:tc>
          <w:tcPr>
            <w:tcW w:w="1417" w:type="dxa"/>
            <w:vAlign w:val="center"/>
          </w:tcPr>
          <w:p w14:paraId="1D688196" w14:textId="57136077" w:rsidR="003A6737" w:rsidRPr="008A4818" w:rsidRDefault="003A6737" w:rsidP="003A673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RAN</w:t>
            </w:r>
          </w:p>
        </w:tc>
        <w:tc>
          <w:tcPr>
            <w:tcW w:w="2268" w:type="dxa"/>
            <w:vAlign w:val="center"/>
          </w:tcPr>
          <w:p w14:paraId="32C559CF" w14:textId="3C517E56"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64.8 (±10.11)</w:t>
            </w:r>
          </w:p>
        </w:tc>
        <w:tc>
          <w:tcPr>
            <w:tcW w:w="2283" w:type="dxa"/>
            <w:vAlign w:val="center"/>
          </w:tcPr>
          <w:p w14:paraId="58132188" w14:textId="77777777"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6.1 (±6.43)</w:t>
            </w:r>
          </w:p>
        </w:tc>
        <w:tc>
          <w:tcPr>
            <w:tcW w:w="1134" w:type="dxa"/>
            <w:vAlign w:val="center"/>
          </w:tcPr>
          <w:p w14:paraId="70FA353F" w14:textId="77777777" w:rsidR="003A6737" w:rsidRPr="008A4818" w:rsidRDefault="003A6737"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&lt;0.0001</w:t>
            </w:r>
          </w:p>
        </w:tc>
      </w:tr>
      <w:tr w:rsidR="006F2FAC" w:rsidRPr="008A4818" w14:paraId="35C40D07" w14:textId="77777777" w:rsidTr="006F2FAC">
        <w:trPr>
          <w:trHeight w:val="627"/>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6C08C027" w14:textId="631407A2" w:rsidR="006F2FAC" w:rsidRPr="008A4818" w:rsidRDefault="006F2FAC" w:rsidP="008A4818">
            <w:pPr>
              <w:ind w:left="113" w:right="113"/>
              <w:jc w:val="center"/>
              <w:rPr>
                <w:rFonts w:ascii="Arial" w:eastAsia="Calibri" w:hAnsi="Arial" w:cs="Arial"/>
                <w:sz w:val="20"/>
                <w:szCs w:val="20"/>
              </w:rPr>
            </w:pPr>
            <w:r w:rsidRPr="008A4818">
              <w:rPr>
                <w:rFonts w:ascii="Arial" w:eastAsia="Calibri" w:hAnsi="Arial" w:cs="Arial"/>
                <w:sz w:val="20"/>
                <w:szCs w:val="20"/>
              </w:rPr>
              <w:t>Wells et al. (2015)</w:t>
            </w:r>
          </w:p>
        </w:tc>
        <w:tc>
          <w:tcPr>
            <w:tcW w:w="1276" w:type="dxa"/>
            <w:gridSpan w:val="2"/>
            <w:vAlign w:val="center"/>
          </w:tcPr>
          <w:p w14:paraId="26C0777B" w14:textId="77777777" w:rsidR="006F2FAC" w:rsidRPr="008A4818" w:rsidRDefault="006F2FAC"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VA &lt;69*</w:t>
            </w:r>
          </w:p>
        </w:tc>
        <w:tc>
          <w:tcPr>
            <w:tcW w:w="1417" w:type="dxa"/>
            <w:vMerge w:val="restart"/>
            <w:vAlign w:val="center"/>
          </w:tcPr>
          <w:p w14:paraId="2DD4B38D" w14:textId="6DB1C739" w:rsidR="006F2FAC" w:rsidRPr="008A4818" w:rsidRDefault="006F2FAC" w:rsidP="003A673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AFL</w:t>
            </w:r>
          </w:p>
        </w:tc>
        <w:tc>
          <w:tcPr>
            <w:tcW w:w="2268" w:type="dxa"/>
            <w:vAlign w:val="center"/>
          </w:tcPr>
          <w:p w14:paraId="40B45EF5" w14:textId="4D4010E3" w:rsidR="006F2FAC" w:rsidRPr="008A4818" w:rsidRDefault="006F2FAC"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56.2 (±11.1)</w:t>
            </w:r>
          </w:p>
        </w:tc>
        <w:tc>
          <w:tcPr>
            <w:tcW w:w="2283" w:type="dxa"/>
            <w:vAlign w:val="center"/>
          </w:tcPr>
          <w:p w14:paraId="62ABBC76" w14:textId="77777777" w:rsidR="006F2FAC" w:rsidRPr="008A4818" w:rsidRDefault="006F2FAC"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18.9 (±11.5)</w:t>
            </w:r>
          </w:p>
        </w:tc>
        <w:tc>
          <w:tcPr>
            <w:tcW w:w="1134" w:type="dxa"/>
            <w:vAlign w:val="center"/>
          </w:tcPr>
          <w:p w14:paraId="7169E470" w14:textId="77777777" w:rsidR="006F2FAC" w:rsidRPr="008A4818" w:rsidRDefault="006F2FAC"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0.003</w:t>
            </w:r>
          </w:p>
        </w:tc>
      </w:tr>
      <w:tr w:rsidR="006F2FAC" w:rsidRPr="008A4818" w14:paraId="02E60E88" w14:textId="77777777" w:rsidTr="006F2FAC">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413" w:type="dxa"/>
            <w:vMerge/>
            <w:textDirection w:val="btLr"/>
            <w:vAlign w:val="center"/>
          </w:tcPr>
          <w:p w14:paraId="256074F5" w14:textId="77777777" w:rsidR="006F2FAC" w:rsidRPr="008A4818" w:rsidRDefault="006F2FAC" w:rsidP="008A4818">
            <w:pPr>
              <w:ind w:left="113" w:right="113"/>
              <w:jc w:val="center"/>
              <w:rPr>
                <w:rFonts w:ascii="Arial" w:eastAsia="Calibri" w:hAnsi="Arial" w:cs="Arial"/>
                <w:sz w:val="20"/>
                <w:szCs w:val="20"/>
              </w:rPr>
            </w:pPr>
          </w:p>
        </w:tc>
        <w:tc>
          <w:tcPr>
            <w:tcW w:w="1276" w:type="dxa"/>
            <w:gridSpan w:val="2"/>
            <w:vAlign w:val="center"/>
          </w:tcPr>
          <w:p w14:paraId="0073AEEE" w14:textId="77777777" w:rsidR="006F2FAC" w:rsidRPr="008A4818" w:rsidRDefault="006F2FAC"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VA 69-78*</w:t>
            </w:r>
          </w:p>
        </w:tc>
        <w:tc>
          <w:tcPr>
            <w:tcW w:w="1417" w:type="dxa"/>
            <w:vMerge/>
          </w:tcPr>
          <w:p w14:paraId="0FF3F277" w14:textId="77777777" w:rsidR="006F2FAC" w:rsidRPr="008A4818" w:rsidRDefault="006F2FAC"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2268" w:type="dxa"/>
            <w:vAlign w:val="center"/>
          </w:tcPr>
          <w:p w14:paraId="710A7E5B" w14:textId="53F8EEF4" w:rsidR="006F2FAC" w:rsidRPr="008A4818" w:rsidRDefault="006F2FAC"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73.5 (±2.6)</w:t>
            </w:r>
          </w:p>
        </w:tc>
        <w:tc>
          <w:tcPr>
            <w:tcW w:w="2283" w:type="dxa"/>
            <w:vAlign w:val="center"/>
          </w:tcPr>
          <w:p w14:paraId="3A9E551B" w14:textId="77777777" w:rsidR="006F2FAC" w:rsidRPr="008A4818" w:rsidRDefault="006F2FAC"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8.0 (±7.6)</w:t>
            </w:r>
          </w:p>
        </w:tc>
        <w:tc>
          <w:tcPr>
            <w:tcW w:w="1134" w:type="dxa"/>
            <w:vAlign w:val="center"/>
          </w:tcPr>
          <w:p w14:paraId="6733CF56" w14:textId="77777777" w:rsidR="006F2FAC" w:rsidRPr="008A4818" w:rsidRDefault="006F2FAC"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0.69</w:t>
            </w:r>
          </w:p>
        </w:tc>
      </w:tr>
      <w:tr w:rsidR="006F2FAC" w:rsidRPr="008A4818" w14:paraId="0F899F28" w14:textId="77777777" w:rsidTr="006F2FAC">
        <w:trPr>
          <w:trHeight w:val="414"/>
        </w:trPr>
        <w:tc>
          <w:tcPr>
            <w:cnfStyle w:val="001000000000" w:firstRow="0" w:lastRow="0" w:firstColumn="1" w:lastColumn="0" w:oddVBand="0" w:evenVBand="0" w:oddHBand="0" w:evenHBand="0" w:firstRowFirstColumn="0" w:firstRowLastColumn="0" w:lastRowFirstColumn="0" w:lastRowLastColumn="0"/>
            <w:tcW w:w="1413" w:type="dxa"/>
            <w:vMerge/>
            <w:textDirection w:val="btLr"/>
            <w:vAlign w:val="center"/>
          </w:tcPr>
          <w:p w14:paraId="6F27DD06" w14:textId="3FF3B28F" w:rsidR="006F2FAC" w:rsidRPr="008A4818" w:rsidRDefault="006F2FAC" w:rsidP="008A4818">
            <w:pPr>
              <w:ind w:left="113" w:right="113"/>
              <w:jc w:val="center"/>
              <w:rPr>
                <w:rFonts w:ascii="Arial" w:eastAsia="Calibri" w:hAnsi="Arial" w:cs="Arial"/>
                <w:sz w:val="20"/>
                <w:szCs w:val="20"/>
              </w:rPr>
            </w:pPr>
          </w:p>
        </w:tc>
        <w:tc>
          <w:tcPr>
            <w:tcW w:w="1276" w:type="dxa"/>
            <w:gridSpan w:val="2"/>
            <w:vAlign w:val="center"/>
          </w:tcPr>
          <w:p w14:paraId="67572CD5" w14:textId="77777777" w:rsidR="006F2FAC" w:rsidRPr="008A4818" w:rsidRDefault="006F2FAC"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VA &lt;69</w:t>
            </w:r>
          </w:p>
        </w:tc>
        <w:tc>
          <w:tcPr>
            <w:tcW w:w="1417" w:type="dxa"/>
            <w:vMerge w:val="restart"/>
            <w:vAlign w:val="center"/>
          </w:tcPr>
          <w:p w14:paraId="2DD2E235" w14:textId="5752503D" w:rsidR="006F2FAC" w:rsidRPr="008A4818" w:rsidRDefault="006F2FAC" w:rsidP="003A673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RAN</w:t>
            </w:r>
          </w:p>
        </w:tc>
        <w:tc>
          <w:tcPr>
            <w:tcW w:w="2268" w:type="dxa"/>
            <w:vAlign w:val="center"/>
          </w:tcPr>
          <w:p w14:paraId="165FD8C0" w14:textId="1CA98152" w:rsidR="006F2FAC" w:rsidRPr="008A4818" w:rsidRDefault="006F2FAC"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56.5 (±9.9)</w:t>
            </w:r>
          </w:p>
        </w:tc>
        <w:tc>
          <w:tcPr>
            <w:tcW w:w="2283" w:type="dxa"/>
            <w:vAlign w:val="center"/>
          </w:tcPr>
          <w:p w14:paraId="760AEA67" w14:textId="77777777" w:rsidR="006F2FAC" w:rsidRPr="008A4818" w:rsidRDefault="006F2FAC"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14.2 (±10.6)</w:t>
            </w:r>
          </w:p>
        </w:tc>
        <w:tc>
          <w:tcPr>
            <w:tcW w:w="1134" w:type="dxa"/>
            <w:vAlign w:val="center"/>
          </w:tcPr>
          <w:p w14:paraId="1BCF7B83" w14:textId="77777777" w:rsidR="006F2FAC" w:rsidRPr="008A4818" w:rsidRDefault="006F2FAC" w:rsidP="008A481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0.003</w:t>
            </w:r>
          </w:p>
        </w:tc>
      </w:tr>
      <w:tr w:rsidR="006F2FAC" w:rsidRPr="008A4818" w14:paraId="447F42F6" w14:textId="77777777" w:rsidTr="006F2FAC">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413" w:type="dxa"/>
            <w:vMerge/>
            <w:textDirection w:val="btLr"/>
            <w:vAlign w:val="center"/>
          </w:tcPr>
          <w:p w14:paraId="25027E6C" w14:textId="77777777" w:rsidR="006F2FAC" w:rsidRPr="008A4818" w:rsidRDefault="006F2FAC" w:rsidP="008A4818">
            <w:pPr>
              <w:ind w:left="113" w:right="113"/>
              <w:jc w:val="center"/>
              <w:rPr>
                <w:rFonts w:ascii="Arial" w:eastAsia="Calibri" w:hAnsi="Arial" w:cs="Arial"/>
                <w:sz w:val="20"/>
                <w:szCs w:val="20"/>
              </w:rPr>
            </w:pPr>
          </w:p>
        </w:tc>
        <w:tc>
          <w:tcPr>
            <w:tcW w:w="1276" w:type="dxa"/>
            <w:gridSpan w:val="2"/>
            <w:vAlign w:val="center"/>
          </w:tcPr>
          <w:p w14:paraId="6BB8B885" w14:textId="77777777" w:rsidR="006F2FAC" w:rsidRPr="008A4818" w:rsidRDefault="006F2FAC"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VA 69-78</w:t>
            </w:r>
          </w:p>
        </w:tc>
        <w:tc>
          <w:tcPr>
            <w:tcW w:w="1417" w:type="dxa"/>
            <w:vMerge/>
          </w:tcPr>
          <w:p w14:paraId="5169F8AD" w14:textId="77777777" w:rsidR="006F2FAC" w:rsidRPr="008A4818" w:rsidRDefault="006F2FAC"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2268" w:type="dxa"/>
            <w:vAlign w:val="center"/>
          </w:tcPr>
          <w:p w14:paraId="288BA481" w14:textId="0E3CE6AB" w:rsidR="006F2FAC" w:rsidRPr="008A4818" w:rsidRDefault="006F2FAC"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73.4 (±2.7)</w:t>
            </w:r>
          </w:p>
        </w:tc>
        <w:tc>
          <w:tcPr>
            <w:tcW w:w="2283" w:type="dxa"/>
            <w:vAlign w:val="center"/>
          </w:tcPr>
          <w:p w14:paraId="1032A8C8" w14:textId="77777777" w:rsidR="006F2FAC" w:rsidRPr="008A4818" w:rsidRDefault="006F2FAC"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8.3 (±6.8)</w:t>
            </w:r>
          </w:p>
        </w:tc>
        <w:tc>
          <w:tcPr>
            <w:tcW w:w="1134" w:type="dxa"/>
            <w:vAlign w:val="center"/>
          </w:tcPr>
          <w:p w14:paraId="0281B1D0" w14:textId="77777777" w:rsidR="006F2FAC" w:rsidRPr="008A4818" w:rsidRDefault="006F2FAC" w:rsidP="008A481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A4818">
              <w:rPr>
                <w:rFonts w:ascii="Arial" w:eastAsia="Calibri" w:hAnsi="Arial" w:cs="Arial"/>
                <w:sz w:val="20"/>
                <w:szCs w:val="20"/>
              </w:rPr>
              <w:t>0.69</w:t>
            </w:r>
          </w:p>
        </w:tc>
      </w:tr>
      <w:tr w:rsidR="003A6737" w:rsidRPr="008A4818" w14:paraId="0A2CCD61" w14:textId="77777777" w:rsidTr="006F2FAC">
        <w:trPr>
          <w:trHeight w:val="707"/>
        </w:trPr>
        <w:tc>
          <w:tcPr>
            <w:cnfStyle w:val="001000000000" w:firstRow="0" w:lastRow="0" w:firstColumn="1" w:lastColumn="0" w:oddVBand="0" w:evenVBand="0" w:oddHBand="0" w:evenHBand="0" w:firstRowFirstColumn="0" w:firstRowLastColumn="0" w:lastRowFirstColumn="0" w:lastRowLastColumn="0"/>
            <w:tcW w:w="9791" w:type="dxa"/>
            <w:gridSpan w:val="7"/>
          </w:tcPr>
          <w:p w14:paraId="75C46392" w14:textId="211D3B59" w:rsidR="003A6737" w:rsidRPr="003A6737" w:rsidRDefault="003A6737" w:rsidP="003A6737">
            <w:pPr>
              <w:rPr>
                <w:rFonts w:ascii="Arial" w:eastAsia="Calibri" w:hAnsi="Arial" w:cs="Arial"/>
                <w:b w:val="0"/>
                <w:sz w:val="20"/>
                <w:szCs w:val="20"/>
              </w:rPr>
            </w:pPr>
            <w:r>
              <w:rPr>
                <w:rFonts w:ascii="Arial" w:eastAsia="Calibri" w:hAnsi="Arial" w:cs="Arial"/>
                <w:sz w:val="20"/>
                <w:szCs w:val="20"/>
              </w:rPr>
              <w:t xml:space="preserve">Legenda: </w:t>
            </w:r>
            <w:r w:rsidR="006F2FAC">
              <w:rPr>
                <w:rFonts w:ascii="Arial" w:eastAsia="Calibri" w:hAnsi="Arial" w:cs="Arial"/>
                <w:b w:val="0"/>
                <w:sz w:val="20"/>
                <w:szCs w:val="20"/>
              </w:rPr>
              <w:t>VA = visus gemeten in ETDRS-letters</w:t>
            </w:r>
            <w:r>
              <w:rPr>
                <w:rFonts w:ascii="Arial" w:eastAsia="Calibri" w:hAnsi="Arial" w:cs="Arial"/>
                <w:b w:val="0"/>
                <w:sz w:val="20"/>
                <w:szCs w:val="20"/>
              </w:rPr>
              <w:t xml:space="preserve">, RAN = ranibizumab, AFL = aflibercept, SD = standaarddeviatie, </w:t>
            </w:r>
            <w:r>
              <w:rPr>
                <w:rFonts w:ascii="Arial" w:hAnsi="Arial" w:cs="Arial"/>
                <w:b w:val="0"/>
                <w:sz w:val="20"/>
                <w:szCs w:val="20"/>
              </w:rPr>
              <w:t>2q4 = eens in de 4 weken een injectie, 2q8 = eens in de 8 weken een injectie</w:t>
            </w:r>
            <w:r w:rsidR="006F2FAC">
              <w:rPr>
                <w:rFonts w:ascii="Arial" w:hAnsi="Arial" w:cs="Arial"/>
                <w:b w:val="0"/>
                <w:sz w:val="20"/>
                <w:szCs w:val="20"/>
              </w:rPr>
              <w:t>, IQR = interquartile range</w:t>
            </w:r>
          </w:p>
        </w:tc>
      </w:tr>
    </w:tbl>
    <w:p w14:paraId="6701F745" w14:textId="77777777" w:rsidR="006F2FAC" w:rsidRDefault="006F2FAC" w:rsidP="00EA1E5E">
      <w:pPr>
        <w:pStyle w:val="Geenafstand"/>
        <w:spacing w:line="360" w:lineRule="auto"/>
        <w:ind w:firstLine="708"/>
        <w:rPr>
          <w:rFonts w:ascii="Arial" w:hAnsi="Arial" w:cs="Arial"/>
        </w:rPr>
      </w:pPr>
    </w:p>
    <w:p w14:paraId="07842908" w14:textId="0253F6D4" w:rsidR="00EA1E5E" w:rsidRDefault="00024D5C" w:rsidP="006F2FAC">
      <w:pPr>
        <w:pStyle w:val="Geenafstand"/>
        <w:spacing w:line="360" w:lineRule="auto"/>
        <w:ind w:firstLine="708"/>
        <w:rPr>
          <w:rFonts w:ascii="Arial" w:hAnsi="Arial" w:cs="Arial"/>
        </w:rPr>
      </w:pPr>
      <w:r w:rsidRPr="00EA1E5E">
        <w:rPr>
          <w:rFonts w:ascii="Arial" w:hAnsi="Arial" w:cs="Arial"/>
        </w:rPr>
        <w:t>Het onderzoek van Wells</w:t>
      </w:r>
      <w:r w:rsidR="00631FA6" w:rsidRPr="00EA1E5E">
        <w:rPr>
          <w:rFonts w:ascii="Arial" w:hAnsi="Arial" w:cs="Arial"/>
        </w:rPr>
        <w:t xml:space="preserve"> et al. (2015</w:t>
      </w:r>
      <w:r w:rsidR="001D3F15" w:rsidRPr="00EA1E5E">
        <w:rPr>
          <w:rFonts w:ascii="Arial" w:hAnsi="Arial" w:cs="Arial"/>
        </w:rPr>
        <w:t>) wijst</w:t>
      </w:r>
      <w:r w:rsidRPr="00EA1E5E">
        <w:rPr>
          <w:rFonts w:ascii="Arial" w:hAnsi="Arial" w:cs="Arial"/>
        </w:rPr>
        <w:t xml:space="preserve"> uit dat bij een baseline-visus van &lt;69 ETDRS-letters, </w:t>
      </w:r>
      <w:r w:rsidR="006F2FAC">
        <w:rPr>
          <w:rFonts w:ascii="Arial" w:hAnsi="Arial" w:cs="Arial"/>
        </w:rPr>
        <w:t>de visusverbetering</w:t>
      </w:r>
      <w:r w:rsidRPr="00EA1E5E">
        <w:rPr>
          <w:rFonts w:ascii="Arial" w:hAnsi="Arial" w:cs="Arial"/>
        </w:rPr>
        <w:t xml:space="preserve"> groter is dan bij een baseline-visus van 69-78 ETDRS-</w:t>
      </w:r>
      <w:r w:rsidR="006F2FAC">
        <w:rPr>
          <w:rFonts w:ascii="Arial" w:hAnsi="Arial" w:cs="Arial"/>
        </w:rPr>
        <w:t>letters. Dit effect is zowel bij behandeling met ranibizumab, als bij behandeling met aflibercept zichtbaar, maar is groter bij</w:t>
      </w:r>
      <w:r w:rsidRPr="00EA1E5E">
        <w:rPr>
          <w:rFonts w:ascii="Arial" w:hAnsi="Arial" w:cs="Arial"/>
        </w:rPr>
        <w:t xml:space="preserve"> behandeling met aflibercept. O</w:t>
      </w:r>
      <w:r w:rsidR="00E10ED0" w:rsidRPr="00EA1E5E">
        <w:rPr>
          <w:rFonts w:ascii="Arial" w:hAnsi="Arial" w:cs="Arial"/>
        </w:rPr>
        <w:t>ok Brynsko</w:t>
      </w:r>
      <w:r w:rsidR="008A4818" w:rsidRPr="00EA1E5E">
        <w:rPr>
          <w:rFonts w:ascii="Arial" w:hAnsi="Arial" w:cs="Arial"/>
        </w:rPr>
        <w:t>v</w:t>
      </w:r>
      <w:r w:rsidR="00631FA6" w:rsidRPr="00EA1E5E">
        <w:rPr>
          <w:rFonts w:ascii="Arial" w:hAnsi="Arial" w:cs="Arial"/>
        </w:rPr>
        <w:t xml:space="preserve"> et al.</w:t>
      </w:r>
      <w:r w:rsidR="008A4818" w:rsidRPr="00EA1E5E">
        <w:rPr>
          <w:rFonts w:ascii="Arial" w:hAnsi="Arial" w:cs="Arial"/>
        </w:rPr>
        <w:t xml:space="preserve"> (2013</w:t>
      </w:r>
      <w:r w:rsidR="00E10ED0" w:rsidRPr="00EA1E5E">
        <w:rPr>
          <w:rFonts w:ascii="Arial" w:hAnsi="Arial" w:cs="Arial"/>
        </w:rPr>
        <w:t>) (p &lt; 0.001) en Ghanchi</w:t>
      </w:r>
      <w:r w:rsidRPr="00EA1E5E">
        <w:rPr>
          <w:rFonts w:ascii="Arial" w:hAnsi="Arial" w:cs="Arial"/>
        </w:rPr>
        <w:t xml:space="preserve"> </w:t>
      </w:r>
      <w:r w:rsidR="00631FA6" w:rsidRPr="00EA1E5E">
        <w:rPr>
          <w:rFonts w:ascii="Arial" w:hAnsi="Arial" w:cs="Arial"/>
        </w:rPr>
        <w:t xml:space="preserve">&amp; Hazel (2016) </w:t>
      </w:r>
      <w:r w:rsidRPr="00EA1E5E">
        <w:rPr>
          <w:rFonts w:ascii="Arial" w:hAnsi="Arial" w:cs="Arial"/>
        </w:rPr>
        <w:t xml:space="preserve">vermelden </w:t>
      </w:r>
      <w:r w:rsidR="006F2FAC">
        <w:rPr>
          <w:rFonts w:ascii="Arial" w:hAnsi="Arial" w:cs="Arial"/>
        </w:rPr>
        <w:t xml:space="preserve">dat de visusverbetering na een jaar groter is bij patiënten met een lagere baseline-visus. </w:t>
      </w:r>
      <w:r w:rsidRPr="00EA1E5E">
        <w:rPr>
          <w:rFonts w:ascii="Arial" w:hAnsi="Arial" w:cs="Arial"/>
        </w:rPr>
        <w:t xml:space="preserve">Zo werd in de studie van Ghanchi </w:t>
      </w:r>
      <w:r w:rsidR="00631FA6" w:rsidRPr="00EA1E5E">
        <w:rPr>
          <w:rFonts w:ascii="Arial" w:hAnsi="Arial" w:cs="Arial"/>
        </w:rPr>
        <w:t xml:space="preserve">&amp; Hazel </w:t>
      </w:r>
      <w:r w:rsidRPr="00EA1E5E">
        <w:rPr>
          <w:rFonts w:ascii="Arial" w:hAnsi="Arial" w:cs="Arial"/>
        </w:rPr>
        <w:t>(</w:t>
      </w:r>
      <w:r w:rsidR="00631FA6" w:rsidRPr="00EA1E5E">
        <w:rPr>
          <w:rFonts w:ascii="Arial" w:hAnsi="Arial" w:cs="Arial"/>
        </w:rPr>
        <w:t>2016)</w:t>
      </w:r>
      <w:r w:rsidRPr="00EA1E5E">
        <w:rPr>
          <w:rFonts w:ascii="Arial" w:hAnsi="Arial" w:cs="Arial"/>
        </w:rPr>
        <w:t xml:space="preserve"> bij een baseline-visus van &lt;55 ETDRS-letters</w:t>
      </w:r>
      <w:r w:rsidR="006F2FAC">
        <w:rPr>
          <w:rFonts w:ascii="Arial" w:hAnsi="Arial" w:cs="Arial"/>
        </w:rPr>
        <w:t xml:space="preserve"> na 1 jaar</w:t>
      </w:r>
      <w:r w:rsidRPr="00EA1E5E">
        <w:rPr>
          <w:rFonts w:ascii="Arial" w:hAnsi="Arial" w:cs="Arial"/>
        </w:rPr>
        <w:t xml:space="preserve"> een toename van 10.5 </w:t>
      </w:r>
      <w:r w:rsidRPr="00EA1E5E">
        <w:rPr>
          <w:rFonts w:ascii="Arial" w:hAnsi="Arial" w:cs="Arial"/>
        </w:rPr>
        <w:lastRenderedPageBreak/>
        <w:t xml:space="preserve">(±12.1) ETDRS-letters gemeten en bij een baseline-visus van &gt;55 ETDRS-letters was die </w:t>
      </w:r>
      <w:r w:rsidR="00654C2F">
        <w:rPr>
          <w:noProof/>
        </w:rPr>
        <mc:AlternateContent>
          <mc:Choice Requires="wps">
            <w:drawing>
              <wp:anchor distT="0" distB="0" distL="114300" distR="114300" simplePos="0" relativeHeight="251668480" behindDoc="0" locked="0" layoutInCell="1" allowOverlap="1" wp14:anchorId="1854991F" wp14:editId="2FB06BB9">
                <wp:simplePos x="0" y="0"/>
                <wp:positionH relativeFrom="column">
                  <wp:posOffset>52705</wp:posOffset>
                </wp:positionH>
                <wp:positionV relativeFrom="paragraph">
                  <wp:posOffset>4298005</wp:posOffset>
                </wp:positionV>
                <wp:extent cx="5760720" cy="635"/>
                <wp:effectExtent l="0" t="0" r="0" b="18415"/>
                <wp:wrapSquare wrapText="bothSides"/>
                <wp:docPr id="38" name="Tekstvak 38"/>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78E115DE" w14:textId="67439547" w:rsidR="000F1F08" w:rsidRPr="0007361A" w:rsidRDefault="000F1F08" w:rsidP="0007361A">
                            <w:pPr>
                              <w:pStyle w:val="Geenafstand"/>
                              <w:rPr>
                                <w:rFonts w:ascii="Arial" w:hAnsi="Arial" w:cs="Arial"/>
                                <w:i/>
                                <w:noProof/>
                                <w:sz w:val="20"/>
                              </w:rPr>
                            </w:pPr>
                            <w:r w:rsidRPr="0007361A">
                              <w:rPr>
                                <w:rFonts w:ascii="Arial" w:hAnsi="Arial" w:cs="Arial"/>
                                <w:i/>
                                <w:sz w:val="20"/>
                              </w:rPr>
                              <w:t xml:space="preserve">Figuur </w:t>
                            </w:r>
                            <w:r w:rsidRPr="0007361A">
                              <w:rPr>
                                <w:rFonts w:ascii="Arial" w:hAnsi="Arial" w:cs="Arial"/>
                                <w:i/>
                                <w:sz w:val="20"/>
                              </w:rPr>
                              <w:fldChar w:fldCharType="begin"/>
                            </w:r>
                            <w:r w:rsidRPr="0007361A">
                              <w:rPr>
                                <w:rFonts w:ascii="Arial" w:hAnsi="Arial" w:cs="Arial"/>
                                <w:i/>
                                <w:sz w:val="20"/>
                              </w:rPr>
                              <w:instrText xml:space="preserve"> SEQ Figuur \* ARABIC </w:instrText>
                            </w:r>
                            <w:r w:rsidRPr="0007361A">
                              <w:rPr>
                                <w:rFonts w:ascii="Arial" w:hAnsi="Arial" w:cs="Arial"/>
                                <w:i/>
                                <w:sz w:val="20"/>
                              </w:rPr>
                              <w:fldChar w:fldCharType="separate"/>
                            </w:r>
                            <w:r w:rsidRPr="0007361A">
                              <w:rPr>
                                <w:rFonts w:ascii="Arial" w:hAnsi="Arial" w:cs="Arial"/>
                                <w:i/>
                                <w:noProof/>
                                <w:sz w:val="20"/>
                              </w:rPr>
                              <w:t>2</w:t>
                            </w:r>
                            <w:r w:rsidRPr="0007361A">
                              <w:rPr>
                                <w:rFonts w:ascii="Arial" w:hAnsi="Arial" w:cs="Arial"/>
                                <w:i/>
                                <w:sz w:val="20"/>
                              </w:rPr>
                              <w:fldChar w:fldCharType="end"/>
                            </w:r>
                            <w:r w:rsidRPr="0007361A">
                              <w:rPr>
                                <w:rFonts w:ascii="Arial" w:hAnsi="Arial" w:cs="Arial"/>
                                <w:i/>
                                <w:sz w:val="20"/>
                              </w:rPr>
                              <w:t xml:space="preserve"> - Resultatengrafiek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854991F" id="Tekstvak 38" o:spid="_x0000_s1057" type="#_x0000_t202" style="position:absolute;left:0;text-align:left;margin-left:4.15pt;margin-top:338.45pt;width:453.6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1rMAIAAGYEAAAOAAAAZHJzL2Uyb0RvYy54bWysVMFu2zAMvQ/YPwi6L05SNB2MOEWWIsOA&#10;oC2QFD0rshwLlUVNYmJnXz9Kjtut22nYRaZIitJ7j/T8tmsMOykfNNiCT0ZjzpSVUGp7KPjTbv3p&#10;M2cBhS2FAasKflaB3y4+fpi3LldTqMGUyjMqYkPeuoLXiC7PsiBr1YgwAqcsBSvwjUDa+kNWetFS&#10;9cZk0/F4lrXgS+dBqhDIe9cH+SLVryol8aGqgkJmCk5vw7T6tO7jmi3mIj944WotL88Q//CKRmhL&#10;l76WuhMo2NHrP0o1WnoIUOFIQpNBVWmpEgZCMxm/Q7OthVMJC5ET3CtN4f+VlfenR890WfArUsqK&#10;hjTaqZeAJ/HCyEX8tC7klLZ1lIjdF+hI58EfyBlhd5Vv4pcAMYoT0+dXdlWHTJLz+mY2vplSSFJs&#10;dnUda2RvR50P+FVBw6JRcE/SJUbFaROwTx1S4k0BjC7X2pi4iYGV8ewkSOa21qguxX/LMjbmWoin&#10;+oLRk0V8PY5oYbfvej4GjHsozwTdQ988wcm1pvs2IuCj8NQtBIkmAB9oqQy0BYeLxVkN/sff/DGf&#10;RKQoZy11X8HD96PwijPzzZK8sVUHww/GfjDssVkBIZ3QbDmZTDrg0Qxm5aF5psFYxlsoJKykuwqO&#10;g7nCfgZosKRaLlMSNaQTuLFbJ2Ppgddd9yy8u6iCJOY9DH0p8nfi9LlJHrc8IjGdlIu89ixe6KZm&#10;TtpfBi9Oy6/7lPX2e1j8BAAA//8DAFBLAwQUAAYACAAAACEAFiNBDOEAAAAJAQAADwAAAGRycy9k&#10;b3ducmV2LnhtbEyPwW7CMBBE75X6D9ZW6qUqDgUCpHEQQu2hXFADF24mXuK08TqyHUj/vubUHmdn&#10;NPM2Xw2mZRd0vrEkYDxKgCFVVjVUCzjs358XwHyQpGRrCQX8oIdVcX+Xy0zZK33ipQw1iyXkMylA&#10;h9BlnPtKo5F+ZDuk6J2tMzJE6WqunLzGctPylyRJuZENxQUtO9xorL7L3gjYTY87/dSf37br6cR9&#10;HPpN+lWXQjw+DOtXYAGH8BeGG35EhyIynWxPyrNWwGISgwLSeboEFv3leDYDdrpd5gnwIuf/Pyh+&#10;AQAA//8DAFBLAQItABQABgAIAAAAIQC2gziS/gAAAOEBAAATAAAAAAAAAAAAAAAAAAAAAABbQ29u&#10;dGVudF9UeXBlc10ueG1sUEsBAi0AFAAGAAgAAAAhADj9If/WAAAAlAEAAAsAAAAAAAAAAAAAAAAA&#10;LwEAAF9yZWxzLy5yZWxzUEsBAi0AFAAGAAgAAAAhABjuHWswAgAAZgQAAA4AAAAAAAAAAAAAAAAA&#10;LgIAAGRycy9lMm9Eb2MueG1sUEsBAi0AFAAGAAgAAAAhABYjQQzhAAAACQEAAA8AAAAAAAAAAAAA&#10;AAAAigQAAGRycy9kb3ducmV2LnhtbFBLBQYAAAAABAAEAPMAAACYBQAAAAA=&#10;" stroked="f">
                <v:textbox style="mso-fit-shape-to-text:t" inset="0,0,0,0">
                  <w:txbxContent>
                    <w:p w14:paraId="78E115DE" w14:textId="67439547" w:rsidR="000F1F08" w:rsidRPr="0007361A" w:rsidRDefault="000F1F08" w:rsidP="0007361A">
                      <w:pPr>
                        <w:pStyle w:val="Geenafstand"/>
                        <w:rPr>
                          <w:rFonts w:ascii="Arial" w:hAnsi="Arial" w:cs="Arial"/>
                          <w:i/>
                          <w:noProof/>
                          <w:sz w:val="20"/>
                        </w:rPr>
                      </w:pPr>
                      <w:r w:rsidRPr="0007361A">
                        <w:rPr>
                          <w:rFonts w:ascii="Arial" w:hAnsi="Arial" w:cs="Arial"/>
                          <w:i/>
                          <w:sz w:val="20"/>
                        </w:rPr>
                        <w:t xml:space="preserve">Figuur </w:t>
                      </w:r>
                      <w:r w:rsidRPr="0007361A">
                        <w:rPr>
                          <w:rFonts w:ascii="Arial" w:hAnsi="Arial" w:cs="Arial"/>
                          <w:i/>
                          <w:sz w:val="20"/>
                        </w:rPr>
                        <w:fldChar w:fldCharType="begin"/>
                      </w:r>
                      <w:r w:rsidRPr="0007361A">
                        <w:rPr>
                          <w:rFonts w:ascii="Arial" w:hAnsi="Arial" w:cs="Arial"/>
                          <w:i/>
                          <w:sz w:val="20"/>
                        </w:rPr>
                        <w:instrText xml:space="preserve"> SEQ Figuur \* ARABIC </w:instrText>
                      </w:r>
                      <w:r w:rsidRPr="0007361A">
                        <w:rPr>
                          <w:rFonts w:ascii="Arial" w:hAnsi="Arial" w:cs="Arial"/>
                          <w:i/>
                          <w:sz w:val="20"/>
                        </w:rPr>
                        <w:fldChar w:fldCharType="separate"/>
                      </w:r>
                      <w:r w:rsidRPr="0007361A">
                        <w:rPr>
                          <w:rFonts w:ascii="Arial" w:hAnsi="Arial" w:cs="Arial"/>
                          <w:i/>
                          <w:noProof/>
                          <w:sz w:val="20"/>
                        </w:rPr>
                        <w:t>2</w:t>
                      </w:r>
                      <w:r w:rsidRPr="0007361A">
                        <w:rPr>
                          <w:rFonts w:ascii="Arial" w:hAnsi="Arial" w:cs="Arial"/>
                          <w:i/>
                          <w:sz w:val="20"/>
                        </w:rPr>
                        <w:fldChar w:fldCharType="end"/>
                      </w:r>
                      <w:r w:rsidRPr="0007361A">
                        <w:rPr>
                          <w:rFonts w:ascii="Arial" w:hAnsi="Arial" w:cs="Arial"/>
                          <w:i/>
                          <w:sz w:val="20"/>
                        </w:rPr>
                        <w:t xml:space="preserve"> - Resultatengrafiek</w:t>
                      </w:r>
                    </w:p>
                  </w:txbxContent>
                </v:textbox>
                <w10:wrap type="square"/>
              </v:shape>
            </w:pict>
          </mc:Fallback>
        </mc:AlternateContent>
      </w:r>
      <w:r w:rsidR="00654C2F">
        <w:rPr>
          <w:noProof/>
        </w:rPr>
        <w:drawing>
          <wp:anchor distT="0" distB="0" distL="114300" distR="114300" simplePos="0" relativeHeight="251666432" behindDoc="0" locked="0" layoutInCell="1" allowOverlap="1" wp14:anchorId="416453A7" wp14:editId="1C80DBF8">
            <wp:simplePos x="0" y="0"/>
            <wp:positionH relativeFrom="margin">
              <wp:posOffset>52705</wp:posOffset>
            </wp:positionH>
            <wp:positionV relativeFrom="margin">
              <wp:posOffset>482127</wp:posOffset>
            </wp:positionV>
            <wp:extent cx="5760720" cy="3756025"/>
            <wp:effectExtent l="0" t="0" r="11430" b="15875"/>
            <wp:wrapSquare wrapText="bothSides"/>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EA1E5E">
        <w:rPr>
          <w:rFonts w:ascii="Arial" w:hAnsi="Arial" w:cs="Arial"/>
        </w:rPr>
        <w:t>toename 6.6 (±7.2).</w:t>
      </w:r>
    </w:p>
    <w:p w14:paraId="34E65798" w14:textId="4BA1DF54" w:rsidR="0007361A" w:rsidRDefault="00024D5C" w:rsidP="0007361A">
      <w:pPr>
        <w:pStyle w:val="Geenafstand"/>
        <w:rPr>
          <w:rFonts w:ascii="Arial" w:hAnsi="Arial" w:cs="Arial"/>
        </w:rPr>
      </w:pPr>
      <w:r w:rsidRPr="00EA1E5E">
        <w:rPr>
          <w:rFonts w:ascii="Arial" w:hAnsi="Arial" w:cs="Arial"/>
        </w:rPr>
        <w:t xml:space="preserve"> </w:t>
      </w:r>
    </w:p>
    <w:p w14:paraId="24A6937C" w14:textId="616C911F" w:rsidR="00F7466C" w:rsidRDefault="00AF352B" w:rsidP="0007361A">
      <w:pPr>
        <w:pStyle w:val="Geenafstand"/>
        <w:rPr>
          <w:rFonts w:ascii="Arial" w:hAnsi="Arial" w:cs="Arial"/>
          <w:b/>
        </w:rPr>
      </w:pPr>
      <w:r w:rsidRPr="00F7466C">
        <w:rPr>
          <w:rFonts w:ascii="Arial" w:hAnsi="Arial" w:cs="Arial"/>
          <w:b/>
        </w:rPr>
        <w:t>Discussie</w:t>
      </w:r>
    </w:p>
    <w:p w14:paraId="4F48992D" w14:textId="2691A5F2" w:rsidR="00AA35D6" w:rsidRPr="00AA35D6" w:rsidRDefault="00AA35D6" w:rsidP="00AA35D6">
      <w:pPr>
        <w:pStyle w:val="Geenafstand"/>
        <w:spacing w:line="360" w:lineRule="auto"/>
        <w:rPr>
          <w:rFonts w:ascii="Arial" w:hAnsi="Arial" w:cs="Arial"/>
        </w:rPr>
      </w:pPr>
      <w:r>
        <w:rPr>
          <w:rFonts w:ascii="Arial" w:hAnsi="Arial" w:cs="Arial"/>
          <w:b/>
        </w:rPr>
        <w:tab/>
      </w:r>
      <w:r>
        <w:rPr>
          <w:rFonts w:ascii="Arial" w:hAnsi="Arial" w:cs="Arial"/>
        </w:rPr>
        <w:t xml:space="preserve">Allereerst zijn er in dit onderzoek limitaties in het eigen handelen van de auteurs. Na het screenen van de artikelen bleken bepaalde relevante zoektermen in de zoeksynthax niet aanwezig te zijn. Deze zoektermen zijn: VEGF trap-eye, ziv-aflibercept en intraocular injection. Daarnaast hadden verschillende zoektermen toegevoegd kunnen worden om het aantal gevonden artikelen te verkleinen, wat </w:t>
      </w:r>
      <w:r w:rsidR="004738D5">
        <w:rPr>
          <w:rFonts w:ascii="Arial" w:hAnsi="Arial" w:cs="Arial"/>
        </w:rPr>
        <w:t>de zoeksynthax specifieker zou maken. Deze zoektermen zouden moeten ingevoerd worden in de zoeksynthax met ‘NOT’ en zijn: CRVO, central retinal vein occlusion, BRVO, branch retinal vein occlusion en age-related macular degeneration, AMD. Dit zijn is de meest voorkomende oogpathologie waarbij eveneens met VEGF-remmers behandeld wordt.</w:t>
      </w:r>
    </w:p>
    <w:p w14:paraId="08329EBF" w14:textId="2B765663" w:rsidR="002174A1" w:rsidRDefault="004738D5" w:rsidP="002174A1">
      <w:pPr>
        <w:pStyle w:val="Geenafstand"/>
        <w:spacing w:line="360" w:lineRule="auto"/>
        <w:ind w:firstLine="708"/>
        <w:rPr>
          <w:rFonts w:ascii="Arial" w:hAnsi="Arial" w:cs="Arial"/>
        </w:rPr>
      </w:pPr>
      <w:r>
        <w:rPr>
          <w:rFonts w:ascii="Arial" w:hAnsi="Arial" w:cs="Arial"/>
        </w:rPr>
        <w:t xml:space="preserve">Een andere beperking </w:t>
      </w:r>
      <w:r w:rsidR="00BE2BF4">
        <w:rPr>
          <w:rFonts w:ascii="Arial" w:hAnsi="Arial" w:cs="Arial"/>
        </w:rPr>
        <w:t xml:space="preserve">in deze studie, </w:t>
      </w:r>
      <w:r>
        <w:rPr>
          <w:rFonts w:ascii="Arial" w:hAnsi="Arial" w:cs="Arial"/>
        </w:rPr>
        <w:t xml:space="preserve">is dat er </w:t>
      </w:r>
      <w:r w:rsidR="00F7466C" w:rsidRPr="00F7466C">
        <w:rPr>
          <w:rFonts w:ascii="Arial" w:hAnsi="Arial" w:cs="Arial"/>
        </w:rPr>
        <w:t xml:space="preserve">slechts één onderzoek gevonden </w:t>
      </w:r>
      <w:r>
        <w:rPr>
          <w:rFonts w:ascii="Arial" w:hAnsi="Arial" w:cs="Arial"/>
        </w:rPr>
        <w:t xml:space="preserve">is </w:t>
      </w:r>
      <w:r w:rsidR="00F7466C" w:rsidRPr="00F7466C">
        <w:rPr>
          <w:rFonts w:ascii="Arial" w:hAnsi="Arial" w:cs="Arial"/>
        </w:rPr>
        <w:t>(Wells et al., 2015) waarbij aflibercept en ranibizumab direct met elkaar vergeleken werden</w:t>
      </w:r>
      <w:r w:rsidR="002174A1">
        <w:rPr>
          <w:rFonts w:ascii="Arial" w:hAnsi="Arial" w:cs="Arial"/>
        </w:rPr>
        <w:t>.</w:t>
      </w:r>
      <w:r w:rsidR="00BE2BF4">
        <w:rPr>
          <w:rFonts w:ascii="Arial" w:hAnsi="Arial" w:cs="Arial"/>
        </w:rPr>
        <w:t xml:space="preserve"> Dit komt de betrouwbaarheid van deze resultaten en de verschillen onderling ten goede, omdat gebruik gemaakt is van het</w:t>
      </w:r>
      <w:r w:rsidR="00602AE6">
        <w:rPr>
          <w:rFonts w:ascii="Arial" w:hAnsi="Arial" w:cs="Arial"/>
        </w:rPr>
        <w:t>zelfde studieprotocol</w:t>
      </w:r>
      <w:r w:rsidR="00BE2BF4">
        <w:rPr>
          <w:rFonts w:ascii="Arial" w:hAnsi="Arial" w:cs="Arial"/>
        </w:rPr>
        <w:t xml:space="preserve">. </w:t>
      </w:r>
      <w:r w:rsidR="00F7466C" w:rsidRPr="00F7466C">
        <w:rPr>
          <w:rFonts w:ascii="Arial" w:hAnsi="Arial" w:cs="Arial"/>
        </w:rPr>
        <w:t xml:space="preserve">De overige studies zijn gebruikt </w:t>
      </w:r>
      <w:r w:rsidR="002174A1">
        <w:rPr>
          <w:rFonts w:ascii="Arial" w:hAnsi="Arial" w:cs="Arial"/>
        </w:rPr>
        <w:t xml:space="preserve">door indirect </w:t>
      </w:r>
      <w:r w:rsidR="00BE2BF4">
        <w:rPr>
          <w:rFonts w:ascii="Arial" w:hAnsi="Arial" w:cs="Arial"/>
        </w:rPr>
        <w:t xml:space="preserve">de resultaten </w:t>
      </w:r>
      <w:r w:rsidR="002174A1">
        <w:rPr>
          <w:rFonts w:ascii="Arial" w:hAnsi="Arial" w:cs="Arial"/>
        </w:rPr>
        <w:t>te vergelijken.</w:t>
      </w:r>
      <w:r w:rsidR="00F7466C" w:rsidRPr="00F7466C">
        <w:rPr>
          <w:rFonts w:ascii="Arial" w:hAnsi="Arial" w:cs="Arial"/>
        </w:rPr>
        <w:t xml:space="preserve"> Dit vergelijken is beperkt, omdat de studies allen een verschillend studiedesign hebben. </w:t>
      </w:r>
      <w:r>
        <w:rPr>
          <w:rFonts w:ascii="Arial" w:hAnsi="Arial" w:cs="Arial"/>
        </w:rPr>
        <w:t>Zo behandelen d</w:t>
      </w:r>
      <w:r w:rsidR="003407B0" w:rsidRPr="00EA1E5E">
        <w:rPr>
          <w:rFonts w:ascii="Arial" w:hAnsi="Arial" w:cs="Arial"/>
        </w:rPr>
        <w:t>e studies van Brynskov et al. (2013), Ghanchi &amp; Hazel (2016), Massin et al. (2010) en Mitchell et al. (2011) pro re nata (PRN), dat wil zeggen: behandelen indien nodig</w:t>
      </w:r>
      <w:r>
        <w:rPr>
          <w:rFonts w:ascii="Arial" w:hAnsi="Arial" w:cs="Arial"/>
        </w:rPr>
        <w:t>,</w:t>
      </w:r>
      <w:r w:rsidR="003407B0" w:rsidRPr="00EA1E5E">
        <w:rPr>
          <w:rFonts w:ascii="Arial" w:hAnsi="Arial" w:cs="Arial"/>
        </w:rPr>
        <w:t xml:space="preserve"> volgens opgestelde cri</w:t>
      </w:r>
      <w:r>
        <w:rPr>
          <w:rFonts w:ascii="Arial" w:hAnsi="Arial" w:cs="Arial"/>
        </w:rPr>
        <w:t xml:space="preserve">teria. De eerste drie maanden </w:t>
      </w:r>
      <w:r>
        <w:rPr>
          <w:rFonts w:ascii="Arial" w:hAnsi="Arial" w:cs="Arial"/>
        </w:rPr>
        <w:lastRenderedPageBreak/>
        <w:t>worden de patiënten behandeld met 1 injectie per maand, waarna overgegaan wordt tot de PRN-behandeling.</w:t>
      </w:r>
      <w:r w:rsidR="003407B0" w:rsidRPr="00EA1E5E">
        <w:rPr>
          <w:rFonts w:ascii="Arial" w:hAnsi="Arial" w:cs="Arial"/>
        </w:rPr>
        <w:t xml:space="preserve"> In het onderzoek van Wells et al. (2015) wordt na de baseline-meting een injectie toegediend en daarna behandeld volgens het PRN-principe. In de studie van Korobelnik et al. (2014) wordt ofwel eens in de 4 weken een injectie to</w:t>
      </w:r>
      <w:r w:rsidR="00BE2BF4">
        <w:rPr>
          <w:rFonts w:ascii="Arial" w:hAnsi="Arial" w:cs="Arial"/>
        </w:rPr>
        <w:t xml:space="preserve">egediend, of eens in de 8 weken en wordt er dus niet behandeld volgens het PRN-principe. </w:t>
      </w:r>
      <w:r w:rsidR="003407B0" w:rsidRPr="00EA1E5E">
        <w:rPr>
          <w:rFonts w:ascii="Arial" w:hAnsi="Arial" w:cs="Arial"/>
        </w:rPr>
        <w:t>Dit is een mogelijke verklaring tussen de verschillen in het aantal injecties voor de verschillende studies.</w:t>
      </w:r>
    </w:p>
    <w:p w14:paraId="47D3A61C" w14:textId="77777777" w:rsidR="00F646E3" w:rsidRPr="00F646E3" w:rsidRDefault="00BE2BF4" w:rsidP="00F646E3">
      <w:pPr>
        <w:pStyle w:val="Geenafstand"/>
        <w:spacing w:line="360" w:lineRule="auto"/>
        <w:ind w:firstLine="708"/>
        <w:rPr>
          <w:rFonts w:ascii="Arial" w:hAnsi="Arial" w:cs="Arial"/>
        </w:rPr>
      </w:pPr>
      <w:r w:rsidRPr="00F646E3">
        <w:rPr>
          <w:rFonts w:ascii="Arial" w:hAnsi="Arial" w:cs="Arial"/>
        </w:rPr>
        <w:t>Een derde</w:t>
      </w:r>
      <w:r w:rsidR="00F7466C" w:rsidRPr="00F646E3">
        <w:rPr>
          <w:rFonts w:ascii="Arial" w:hAnsi="Arial" w:cs="Arial"/>
        </w:rPr>
        <w:t xml:space="preserve"> beperking is dat de injectiedoses van ranibizumab verschillend zijn. Een mogelijke reden hiervan is dat ranibizumab in de Verenigde Staten is goedgekeurd voor behandeling met een dosis van 0.3 mg en in Europa met een dosis van 0.5 mg (Korobelnik et al., 2014). In de RISE en </w:t>
      </w:r>
      <w:r w:rsidR="00F646E3" w:rsidRPr="00F646E3">
        <w:rPr>
          <w:rFonts w:ascii="Arial" w:hAnsi="Arial" w:cs="Arial"/>
        </w:rPr>
        <w:t>RIDE-studies</w:t>
      </w:r>
      <w:r w:rsidR="00F7466C" w:rsidRPr="00F646E3">
        <w:rPr>
          <w:rFonts w:ascii="Arial" w:hAnsi="Arial" w:cs="Arial"/>
        </w:rPr>
        <w:t xml:space="preserve"> is de invloed van verschillende doses ranibizumab onderzocht (0.3 mg en 0.5 mg). In de studiepopulatie waarbij behandeld werd met 0.5 mg ranibizumab, kwamen meer sterfgevallen voor dan in de studiepopulatie die behandeld werd met 0.3 mg </w:t>
      </w:r>
      <w:r w:rsidR="001D3F15" w:rsidRPr="00F646E3">
        <w:rPr>
          <w:rFonts w:ascii="Arial" w:hAnsi="Arial" w:cs="Arial"/>
        </w:rPr>
        <w:t>ranibizumab</w:t>
      </w:r>
      <w:r w:rsidR="00F7466C" w:rsidRPr="00F646E3">
        <w:rPr>
          <w:rFonts w:ascii="Arial" w:hAnsi="Arial" w:cs="Arial"/>
        </w:rPr>
        <w:t xml:space="preserve"> (respectievelijk 2,4% en 4,0% in de RISE-studie en 3,2% en 4,8% in de RIDE-studie).</w:t>
      </w:r>
      <w:r w:rsidR="00F646E3" w:rsidRPr="00F646E3">
        <w:rPr>
          <w:rFonts w:ascii="Arial" w:hAnsi="Arial" w:cs="Arial"/>
        </w:rPr>
        <w:t xml:space="preserve"> Er is echter geen verband aangetoond tussen de doodsoorzaak en de gevolgde behandeling.</w:t>
      </w:r>
      <w:r w:rsidR="00F7466C" w:rsidRPr="00F646E3">
        <w:rPr>
          <w:rFonts w:ascii="Arial" w:hAnsi="Arial" w:cs="Arial"/>
        </w:rPr>
        <w:t xml:space="preserve"> In vergelijkbare studies wordt dit echter niet aangetoond</w:t>
      </w:r>
      <w:r w:rsidR="00F646E3" w:rsidRPr="00F646E3">
        <w:rPr>
          <w:rFonts w:ascii="Arial" w:hAnsi="Arial" w:cs="Arial"/>
        </w:rPr>
        <w:t>. (Nguyen et al., 2012)</w:t>
      </w:r>
      <w:r w:rsidR="00F7466C" w:rsidRPr="00F646E3">
        <w:rPr>
          <w:rFonts w:ascii="Arial" w:hAnsi="Arial" w:cs="Arial"/>
        </w:rPr>
        <w:t xml:space="preserve"> </w:t>
      </w:r>
    </w:p>
    <w:p w14:paraId="314256F8" w14:textId="3CE56800" w:rsidR="00F646E3" w:rsidRPr="00F646E3" w:rsidRDefault="00F7466C" w:rsidP="00F646E3">
      <w:pPr>
        <w:pStyle w:val="Geenafstand"/>
        <w:spacing w:line="360" w:lineRule="auto"/>
        <w:ind w:firstLine="708"/>
        <w:rPr>
          <w:rFonts w:ascii="Arial" w:hAnsi="Arial" w:cs="Arial"/>
        </w:rPr>
      </w:pPr>
      <w:r w:rsidRPr="00F646E3">
        <w:rPr>
          <w:rFonts w:ascii="Arial" w:hAnsi="Arial" w:cs="Arial"/>
        </w:rPr>
        <w:t xml:space="preserve">In de studie van Massin et al. (2010) wordt bij een dosis van 0.3 mg meer visusverbetering behaald dan bij een dosis van 0.5 mg. Hierbij kan men zich afvragen in hoeverre de baseline-visus dit beïnvloed heeft. Wells et al. (2015), Brynskov et al. (2013) en Ghanchi &amp; Hazel (2016) tonen namelijk aan dat bij een lagere baseline-visus een grotere visusverbetering behaald wordt. Dit zou een mogelijke verklaring zijn voor het verschil in visusverbetering in de studie van Massin et al. (2010), aangezien de groep met de grootste visusverbetering een lagere baseline-visus heeft. Dit effect is mogelijk ook terug te zien in de uiteindelijke resultaten van Brynskov et al. (2013) en Mitchell et al. (2011). Dit zijn namelijk de twee studies met het minste aantal ETDRS-letters visusverbetering, maar ook de twee studies met de hoogste baseline-visus. </w:t>
      </w:r>
    </w:p>
    <w:p w14:paraId="5D4CFDF6" w14:textId="77777777" w:rsidR="00F646E3" w:rsidRDefault="00F646E3" w:rsidP="00F646E3">
      <w:pPr>
        <w:pStyle w:val="Geenafstand"/>
        <w:spacing w:line="360" w:lineRule="auto"/>
        <w:ind w:firstLine="708"/>
        <w:rPr>
          <w:rFonts w:ascii="Arial" w:hAnsi="Arial" w:cs="Arial"/>
        </w:rPr>
      </w:pPr>
      <w:r>
        <w:rPr>
          <w:rFonts w:ascii="Arial" w:hAnsi="Arial" w:cs="Arial"/>
        </w:rPr>
        <w:t>In</w:t>
      </w:r>
      <w:r w:rsidR="00F7466C" w:rsidRPr="00F646E3">
        <w:rPr>
          <w:rFonts w:ascii="Arial" w:hAnsi="Arial" w:cs="Arial"/>
        </w:rPr>
        <w:t xml:space="preserve"> </w:t>
      </w:r>
      <w:r>
        <w:rPr>
          <w:rFonts w:ascii="Arial" w:hAnsi="Arial" w:cs="Arial"/>
        </w:rPr>
        <w:t>g</w:t>
      </w:r>
      <w:r w:rsidR="00F7466C" w:rsidRPr="00F646E3">
        <w:rPr>
          <w:rFonts w:ascii="Arial" w:hAnsi="Arial" w:cs="Arial"/>
        </w:rPr>
        <w:t>een van de studies</w:t>
      </w:r>
      <w:r>
        <w:rPr>
          <w:rFonts w:ascii="Arial" w:hAnsi="Arial" w:cs="Arial"/>
        </w:rPr>
        <w:t xml:space="preserve"> worden expliciet patiënten uitgesloten</w:t>
      </w:r>
      <w:r w:rsidR="00F7466C" w:rsidRPr="00F646E3">
        <w:rPr>
          <w:rFonts w:ascii="Arial" w:hAnsi="Arial" w:cs="Arial"/>
        </w:rPr>
        <w:t>, d</w:t>
      </w:r>
      <w:r>
        <w:rPr>
          <w:rFonts w:ascii="Arial" w:hAnsi="Arial" w:cs="Arial"/>
        </w:rPr>
        <w:t>ie al eerder op enige wijze behandeld zijn voor DMO. Het is onbekend in hoeverre dit de onderzoeksr</w:t>
      </w:r>
      <w:r w:rsidR="00F7466C" w:rsidRPr="00F646E3">
        <w:rPr>
          <w:rFonts w:ascii="Arial" w:hAnsi="Arial" w:cs="Arial"/>
        </w:rPr>
        <w:t>esultaten van het onderzoek beïnvloedt. Verder onderzoek is nodig om deze invloed concreet in beeld te brengen.</w:t>
      </w:r>
    </w:p>
    <w:p w14:paraId="6623221F" w14:textId="39024631" w:rsidR="00F646E3" w:rsidRDefault="00F646E3" w:rsidP="00F646E3">
      <w:pPr>
        <w:pStyle w:val="Geenafstand"/>
        <w:spacing w:line="360" w:lineRule="auto"/>
        <w:ind w:firstLine="708"/>
        <w:rPr>
          <w:rFonts w:ascii="Arial" w:hAnsi="Arial" w:cs="Arial"/>
        </w:rPr>
      </w:pPr>
      <w:r w:rsidRPr="00F646E3">
        <w:rPr>
          <w:rFonts w:ascii="Arial" w:hAnsi="Arial" w:cs="Arial"/>
        </w:rPr>
        <w:t>Aanvullende therapie kon worden toegepast in de vorm van lasertherapie in de studie van Brynskov et al. (2013), Ghanchi &amp; Hazel (2016) (in beide studies niet nader gespecificeerd), Korobelnik et al. (2014) en Wells et al. (2015) (in beide studies vanaf 24 weken). Volgens het onderzoek van Massin et al. (2010) kon na 1 maand dosisverdubbeling toegepast worden door het injectievolume te verdubbelen. In het onderzoek van Mitchell et al. (2011) wordt niet gesproken over aanvullende therapie of een zogenaamde ‘rescue treatment’.</w:t>
      </w:r>
      <w:r>
        <w:rPr>
          <w:rFonts w:ascii="Arial" w:hAnsi="Arial" w:cs="Arial"/>
        </w:rPr>
        <w:t xml:space="preserve"> De criteria voor het ondergaan van aanvullende therapie zijn voor iedere studie </w:t>
      </w:r>
      <w:r>
        <w:rPr>
          <w:rFonts w:ascii="Arial" w:hAnsi="Arial" w:cs="Arial"/>
        </w:rPr>
        <w:lastRenderedPageBreak/>
        <w:t>verschillend.</w:t>
      </w:r>
      <w:r w:rsidRPr="00F646E3">
        <w:rPr>
          <w:rFonts w:ascii="Arial" w:hAnsi="Arial" w:cs="Arial"/>
        </w:rPr>
        <w:t xml:space="preserve"> De invloed van deze aanvullende therapieën op de onderzoeksuitkomsten is niet bekend. Niets duidt erop dat de patiënten die aanvullende therapie ondergingen geëxcludeerd zijn bij de analyse van de onderzoeksresultaten.</w:t>
      </w:r>
      <w:r w:rsidR="00F7466C" w:rsidRPr="00F646E3">
        <w:rPr>
          <w:rFonts w:ascii="Arial" w:hAnsi="Arial" w:cs="Arial"/>
        </w:rPr>
        <w:t xml:space="preserve"> Er is verder onderzoek nodig om duidelijk te maken wat het effect is van aanvullende therapie op de behandeling met de VEGF-remmers aflibercept en ranibizumab. Mogelijk zou aanvullende therapie, bijvoorbeeld het gebruik van corticosteroïden naast de behandeling met VEGF-remmers een positief en ondersteunend effect hebben op de behandeling (Singer, Kermany, Waters, Jansen &amp; Tyler, 2016).</w:t>
      </w:r>
      <w:r w:rsidR="00AA35D6" w:rsidRPr="00F646E3">
        <w:rPr>
          <w:rFonts w:ascii="Arial" w:hAnsi="Arial" w:cs="Arial"/>
        </w:rPr>
        <w:t xml:space="preserve"> </w:t>
      </w:r>
    </w:p>
    <w:p w14:paraId="18B2E464" w14:textId="64DF3982" w:rsidR="00B46896" w:rsidRDefault="00F646E3" w:rsidP="00B46896">
      <w:pPr>
        <w:pStyle w:val="Geenafstand"/>
        <w:spacing w:line="360" w:lineRule="auto"/>
        <w:ind w:firstLine="708"/>
        <w:rPr>
          <w:rFonts w:ascii="Arial" w:hAnsi="Arial" w:cs="Arial"/>
        </w:rPr>
      </w:pPr>
      <w:r>
        <w:rPr>
          <w:rFonts w:ascii="Arial" w:hAnsi="Arial" w:cs="Arial"/>
        </w:rPr>
        <w:t xml:space="preserve">In geen enkele studie wordt onderscheid gemaakt tussen patiënten met diabetes mellitus type 1 en patiënten met diabetes type 2. </w:t>
      </w:r>
      <w:r w:rsidR="00F7466C" w:rsidRPr="00F646E3">
        <w:rPr>
          <w:rFonts w:ascii="Arial" w:hAnsi="Arial" w:cs="Arial"/>
        </w:rPr>
        <w:t xml:space="preserve">Voor een zo effectief mogelijk behandelplan voor patiënten met diabetes, is het belangrijk dat meer onderzoek wordt verricht naar het effect van VEGF-remmers op de verschillende typen diabetes. </w:t>
      </w:r>
      <w:r w:rsidR="00F7466C" w:rsidRPr="00F646E3">
        <w:rPr>
          <w:rFonts w:ascii="Arial" w:hAnsi="Arial" w:cs="Arial"/>
        </w:rPr>
        <w:br/>
        <w:t>Het is onmogelijk om alle systemische invloeden van VEGF-remmers na 1 jaar vast te stellen. Het is van belang om diabetespatiënten die behandeld worden met deze middelen te volgen, omdat veel patiënten een sluimerende ischemie hebben in de coronaire circulatie</w:t>
      </w:r>
      <w:r w:rsidR="00B46896">
        <w:rPr>
          <w:rFonts w:ascii="Arial" w:hAnsi="Arial" w:cs="Arial"/>
        </w:rPr>
        <w:t xml:space="preserve"> (May et al., 1997). </w:t>
      </w:r>
      <w:r w:rsidR="00F7466C" w:rsidRPr="00F646E3">
        <w:rPr>
          <w:rFonts w:ascii="Arial" w:hAnsi="Arial" w:cs="Arial"/>
        </w:rPr>
        <w:t>Het effect van VEGF-remmers op deze vasculaire problematiek is nog niet onderz</w:t>
      </w:r>
      <w:r w:rsidR="00B46896">
        <w:rPr>
          <w:rFonts w:ascii="Arial" w:hAnsi="Arial" w:cs="Arial"/>
        </w:rPr>
        <w:t>ocht (Korobelnik et al., 2014).</w:t>
      </w:r>
    </w:p>
    <w:p w14:paraId="62AE1634" w14:textId="65F26EB5" w:rsidR="00435C4E" w:rsidRDefault="00435C4E" w:rsidP="00B46896">
      <w:pPr>
        <w:pStyle w:val="Geenafstand"/>
        <w:spacing w:line="360" w:lineRule="auto"/>
        <w:ind w:firstLine="708"/>
        <w:rPr>
          <w:rFonts w:ascii="Arial" w:hAnsi="Arial" w:cs="Arial"/>
        </w:rPr>
      </w:pPr>
      <w:r>
        <w:rPr>
          <w:rFonts w:ascii="Arial" w:hAnsi="Arial" w:cs="Arial"/>
        </w:rPr>
        <w:t xml:space="preserve">In alle onderzochte artikelen wordt onderzoek gedaan naar de visus. Er wordt echter niets beschreven over het protocol rondom visusmeting. Zo is het bijvoorbeeld onbekend onder welke lichtomstandigheden er is gemeten, op welke afstand en in hoeverre patiënten werden gemotiveerd de hoogst haalbare visus te lezen. Dit maakt dat men </w:t>
      </w:r>
    </w:p>
    <w:p w14:paraId="539079D4" w14:textId="77777777" w:rsidR="00B46896" w:rsidRDefault="00F7466C" w:rsidP="00B46896">
      <w:pPr>
        <w:pStyle w:val="Geenafstand"/>
        <w:spacing w:line="360" w:lineRule="auto"/>
        <w:ind w:firstLine="708"/>
        <w:rPr>
          <w:rFonts w:ascii="Arial" w:hAnsi="Arial" w:cs="Arial"/>
        </w:rPr>
      </w:pPr>
      <w:r w:rsidRPr="00F646E3">
        <w:rPr>
          <w:rFonts w:ascii="Arial" w:hAnsi="Arial" w:cs="Arial"/>
        </w:rPr>
        <w:t>De studies hebben ook afzonderlijk beperkingen. Zo is de studie van Brynskov et al. (2013) een retrospectieve studie; hierbij worden resultaten weergegeven uit de dagelijkse klinische praktijk. D</w:t>
      </w:r>
      <w:r w:rsidR="00B46896">
        <w:rPr>
          <w:rFonts w:ascii="Arial" w:hAnsi="Arial" w:cs="Arial"/>
        </w:rPr>
        <w:t>eze setting is</w:t>
      </w:r>
      <w:r w:rsidRPr="00F646E3">
        <w:rPr>
          <w:rFonts w:ascii="Arial" w:hAnsi="Arial" w:cs="Arial"/>
        </w:rPr>
        <w:t xml:space="preserve"> anders dan bij een randomized clinical trial, waardoor kritisch gekeken moet worden naar de uitkomsten van dit onderzoek. Daarnaast is er geen specifieke beschrijving van de methode in deze studie. </w:t>
      </w:r>
    </w:p>
    <w:p w14:paraId="687540BE" w14:textId="541F65C8" w:rsidR="00B46896" w:rsidRDefault="00F7466C" w:rsidP="00B46896">
      <w:pPr>
        <w:pStyle w:val="Geenafstand"/>
        <w:spacing w:line="360" w:lineRule="auto"/>
        <w:ind w:firstLine="708"/>
        <w:rPr>
          <w:rFonts w:ascii="Arial" w:hAnsi="Arial" w:cs="Arial"/>
        </w:rPr>
      </w:pPr>
      <w:r w:rsidRPr="00F646E3">
        <w:rPr>
          <w:rFonts w:ascii="Arial" w:hAnsi="Arial" w:cs="Arial"/>
        </w:rPr>
        <w:t>Het onderzoek van Ghanchi &amp; Hazel (2016) onderzoekt uitsluitend patiënten met Zuid-Aziatische etniciteit. Uit onderzoek blijkt dat het percentage Aziaten met diabetes in de Verenigde Staten groter is dan het percentage andere bevolkingsgroepen met diabetes (Sivaprasad, Gupta, Crosby-Nwaobi &amp; Evans, 2012). Het is de vraag of het effect van VEGF-remmers bij Aziaten</w:t>
      </w:r>
      <w:r w:rsidR="00B46896">
        <w:rPr>
          <w:rFonts w:ascii="Arial" w:hAnsi="Arial" w:cs="Arial"/>
        </w:rPr>
        <w:t xml:space="preserve"> verschilt ten opzichte van</w:t>
      </w:r>
      <w:r w:rsidRPr="00F646E3">
        <w:rPr>
          <w:rFonts w:ascii="Arial" w:hAnsi="Arial" w:cs="Arial"/>
        </w:rPr>
        <w:t xml:space="preserve"> patiënten met een andere etniciteit. Dat is op basis van de resultaten van dit onderzoek niet te zeggen, omdat het studiedesign van de besproken studies verschillend is. Daarnaast onderzoekt de studie van Ghanchi &amp; Hazel (2016) slechts 51 ogen, waardoor men kritisch moet omgaan met het generaliseren van deze uitkomsten. </w:t>
      </w:r>
    </w:p>
    <w:p w14:paraId="54ECBB25" w14:textId="7A3CAF52" w:rsidR="00B46896" w:rsidRDefault="00F7466C" w:rsidP="00B46896">
      <w:pPr>
        <w:pStyle w:val="Geenafstand"/>
        <w:spacing w:line="360" w:lineRule="auto"/>
        <w:ind w:firstLine="708"/>
        <w:rPr>
          <w:rFonts w:ascii="Arial" w:hAnsi="Arial" w:cs="Arial"/>
        </w:rPr>
      </w:pPr>
      <w:r w:rsidRPr="00F646E3">
        <w:rPr>
          <w:rFonts w:ascii="Arial" w:hAnsi="Arial" w:cs="Arial"/>
        </w:rPr>
        <w:t>Een kritische noot bij het onderzoek van Massin et al. (2010) i</w:t>
      </w:r>
      <w:r w:rsidR="00B46896">
        <w:rPr>
          <w:rFonts w:ascii="Arial" w:hAnsi="Arial" w:cs="Arial"/>
        </w:rPr>
        <w:t xml:space="preserve">s dat in deze studie </w:t>
      </w:r>
      <w:r w:rsidRPr="00F646E3">
        <w:rPr>
          <w:rFonts w:ascii="Arial" w:hAnsi="Arial" w:cs="Arial"/>
        </w:rPr>
        <w:t xml:space="preserve">behandeling met 4 verschillende doses ranibizumab wordt onderzocht (0.3-0.6 mg en 0.5-1.0 </w:t>
      </w:r>
      <w:r w:rsidRPr="00F646E3">
        <w:rPr>
          <w:rFonts w:ascii="Arial" w:hAnsi="Arial" w:cs="Arial"/>
        </w:rPr>
        <w:lastRenderedPageBreak/>
        <w:t>mg ranibizumab). Na 1 maand kon de dosis verdubbeld worden door het injectievolume te verdubbelen. In de uiteindelijke resultaten is echter alleen onderscheid gemaakt tuss</w:t>
      </w:r>
      <w:r w:rsidR="00B46896">
        <w:rPr>
          <w:rFonts w:ascii="Arial" w:hAnsi="Arial" w:cs="Arial"/>
        </w:rPr>
        <w:t>en 0.3 mg en 0.5 mg ranibizumab, waardoor niet duidelijk is wat de invloed van de dosisverdubbeling is op de onderzoeksresultaten.</w:t>
      </w:r>
    </w:p>
    <w:p w14:paraId="008ED966" w14:textId="77777777" w:rsidR="00717CF9" w:rsidRDefault="00B46896" w:rsidP="00717CF9">
      <w:pPr>
        <w:pStyle w:val="Geenafstand"/>
        <w:spacing w:line="360" w:lineRule="auto"/>
        <w:rPr>
          <w:rFonts w:ascii="Arial" w:hAnsi="Arial" w:cs="Arial"/>
        </w:rPr>
      </w:pPr>
      <w:r>
        <w:rPr>
          <w:rFonts w:ascii="Arial" w:hAnsi="Arial" w:cs="Arial"/>
        </w:rPr>
        <w:t>H</w:t>
      </w:r>
      <w:r w:rsidR="00F7466C" w:rsidRPr="00F646E3">
        <w:rPr>
          <w:rFonts w:ascii="Arial" w:hAnsi="Arial" w:cs="Arial"/>
        </w:rPr>
        <w:t>et onderzoek van Wells et al. (2015) heeft in 2016 resultaten gepresenteerd na 2 jaar behandelen met aflibercept en ranibizumab</w:t>
      </w:r>
      <w:r>
        <w:rPr>
          <w:rFonts w:ascii="Arial" w:hAnsi="Arial" w:cs="Arial"/>
        </w:rPr>
        <w:t xml:space="preserve"> </w:t>
      </w:r>
      <w:r w:rsidRPr="00F646E3">
        <w:rPr>
          <w:rFonts w:ascii="Arial" w:hAnsi="Arial" w:cs="Arial"/>
        </w:rPr>
        <w:t>(Wells et al., 2016</w:t>
      </w:r>
      <w:r w:rsidR="00F7466C" w:rsidRPr="00F646E3">
        <w:rPr>
          <w:rFonts w:ascii="Arial" w:hAnsi="Arial" w:cs="Arial"/>
        </w:rPr>
        <w:t>.</w:t>
      </w:r>
      <w:r>
        <w:rPr>
          <w:rFonts w:ascii="Arial" w:hAnsi="Arial" w:cs="Arial"/>
        </w:rPr>
        <w:t>)</w:t>
      </w:r>
      <w:r w:rsidR="00F7466C" w:rsidRPr="00F646E3">
        <w:rPr>
          <w:rFonts w:ascii="Arial" w:hAnsi="Arial" w:cs="Arial"/>
        </w:rPr>
        <w:t xml:space="preserve"> Uit dit onderzoek blijkt dat</w:t>
      </w:r>
      <w:r w:rsidR="00717CF9">
        <w:rPr>
          <w:rFonts w:ascii="Arial" w:hAnsi="Arial" w:cs="Arial"/>
        </w:rPr>
        <w:t xml:space="preserve"> de visusverbetering na 2 jaar voor beide behandelingen gelijk is bij</w:t>
      </w:r>
      <w:r w:rsidR="00F7466C" w:rsidRPr="00F646E3">
        <w:rPr>
          <w:rFonts w:ascii="Arial" w:hAnsi="Arial" w:cs="Arial"/>
        </w:rPr>
        <w:t xml:space="preserve"> patiënten met een betere baseline-visus. Patiënten met een lagere baseline-visus die behandeld werden met aflibercept, hadden echter een grotere visusverbetering dan patiënten met een lagere baseline-visus die </w:t>
      </w:r>
      <w:r>
        <w:rPr>
          <w:rFonts w:ascii="Arial" w:hAnsi="Arial" w:cs="Arial"/>
        </w:rPr>
        <w:t>behandeld werden met ranibizumab</w:t>
      </w:r>
      <w:r w:rsidR="00F7466C" w:rsidRPr="00F646E3">
        <w:rPr>
          <w:rFonts w:ascii="Arial" w:hAnsi="Arial" w:cs="Arial"/>
        </w:rPr>
        <w:t xml:space="preserve">. Dit komt overeen met de resultaten na 1 jaar, zoals hiervoor </w:t>
      </w:r>
      <w:r w:rsidR="00717CF9">
        <w:rPr>
          <w:rFonts w:ascii="Arial" w:hAnsi="Arial" w:cs="Arial"/>
        </w:rPr>
        <w:t>in de resultaten beschreven is.</w:t>
      </w:r>
    </w:p>
    <w:p w14:paraId="7C450EA1" w14:textId="77777777" w:rsidR="00435C4E" w:rsidRDefault="00F7466C" w:rsidP="00435C4E">
      <w:pPr>
        <w:pStyle w:val="Geenafstand"/>
        <w:spacing w:line="360" w:lineRule="auto"/>
        <w:ind w:firstLine="708"/>
        <w:rPr>
          <w:rFonts w:ascii="Arial" w:hAnsi="Arial" w:cs="Arial"/>
        </w:rPr>
      </w:pPr>
      <w:r w:rsidRPr="00F646E3">
        <w:rPr>
          <w:rFonts w:ascii="Arial" w:hAnsi="Arial" w:cs="Arial"/>
        </w:rPr>
        <w:t xml:space="preserve">Naast de resultaten met betrekking tot de visus, zijn er nog andere overwegingen die een rol kunnen spelen bij het al dan niet behandelen met ranibizumab of aflibercept. Volgens het Farmacotherapeutisch Kompas (2016) kunnen bij ranibizumab de meeste bijwerkingen worden toegeschreven aan de injectieprocedure. </w:t>
      </w:r>
      <w:r w:rsidR="00717CF9">
        <w:rPr>
          <w:rFonts w:ascii="Arial" w:hAnsi="Arial" w:cs="Arial"/>
        </w:rPr>
        <w:t>De b</w:t>
      </w:r>
      <w:r w:rsidRPr="00F646E3">
        <w:rPr>
          <w:rFonts w:ascii="Arial" w:hAnsi="Arial" w:cs="Arial"/>
        </w:rPr>
        <w:t>ijwerkingen zijn voor beid</w:t>
      </w:r>
      <w:r w:rsidR="00717CF9">
        <w:rPr>
          <w:rFonts w:ascii="Arial" w:hAnsi="Arial" w:cs="Arial"/>
        </w:rPr>
        <w:t xml:space="preserve">e behandelingen ongeveer gelijk; deze staan beschreven in de inleiding. Ook de kosten zijn voor beide behandelingen vergelijkbaar </w:t>
      </w:r>
      <w:r w:rsidR="00717CF9" w:rsidRPr="00F646E3">
        <w:rPr>
          <w:rFonts w:ascii="Arial" w:hAnsi="Arial" w:cs="Arial"/>
        </w:rPr>
        <w:t>(Zorginstituut Nederland, 2016).</w:t>
      </w:r>
      <w:r w:rsidR="00717CF9">
        <w:rPr>
          <w:rFonts w:ascii="Arial" w:hAnsi="Arial" w:cs="Arial"/>
        </w:rPr>
        <w:t xml:space="preserve"> Zowel de bijwerkingen als de kosten zouden dus geen doorslaggevende rol hoeven spelen bij de therapiekeuze.</w:t>
      </w:r>
      <w:r w:rsidRPr="00F646E3">
        <w:rPr>
          <w:rFonts w:ascii="Arial" w:hAnsi="Arial" w:cs="Arial"/>
        </w:rPr>
        <w:t xml:space="preserve"> </w:t>
      </w:r>
    </w:p>
    <w:p w14:paraId="09674EE1" w14:textId="07CE5D85" w:rsidR="00EA1E5E" w:rsidRPr="00EA1E5E" w:rsidRDefault="00435C4E" w:rsidP="00435C4E">
      <w:pPr>
        <w:pStyle w:val="Geenafstand"/>
        <w:spacing w:line="360" w:lineRule="auto"/>
        <w:rPr>
          <w:rFonts w:ascii="Arial" w:hAnsi="Arial" w:cs="Arial"/>
        </w:rPr>
      </w:pPr>
      <w:r>
        <w:rPr>
          <w:rFonts w:ascii="Arial" w:hAnsi="Arial" w:cs="Arial"/>
        </w:rPr>
        <w:br/>
      </w:r>
      <w:r w:rsidR="00EA1E5E">
        <w:rPr>
          <w:rFonts w:ascii="Arial" w:hAnsi="Arial" w:cs="Arial"/>
          <w:b/>
        </w:rPr>
        <w:t>Aanbeveling beroepspraktijk</w:t>
      </w:r>
      <w:r w:rsidR="00EA1E5E">
        <w:rPr>
          <w:rFonts w:ascii="Arial" w:hAnsi="Arial" w:cs="Arial"/>
          <w:b/>
        </w:rPr>
        <w:br/>
      </w:r>
      <w:r w:rsidR="00DE2526">
        <w:rPr>
          <w:rFonts w:ascii="Arial" w:hAnsi="Arial" w:cs="Arial"/>
        </w:rPr>
        <w:t>Behandeling met VEGF-remmers aflibercept en ranibizumab bij patiënten met DMO zorgt voor visusverbetering.</w:t>
      </w:r>
      <w:r>
        <w:rPr>
          <w:rFonts w:ascii="Arial" w:hAnsi="Arial" w:cs="Arial"/>
        </w:rPr>
        <w:t xml:space="preserve"> Op basis van dit onderzoek is </w:t>
      </w:r>
      <w:r w:rsidR="00970893">
        <w:rPr>
          <w:rFonts w:ascii="Arial" w:hAnsi="Arial" w:cs="Arial"/>
        </w:rPr>
        <w:t>gezien de</w:t>
      </w:r>
      <w:r>
        <w:rPr>
          <w:rFonts w:ascii="Arial" w:hAnsi="Arial" w:cs="Arial"/>
        </w:rPr>
        <w:t xml:space="preserve"> beperkingen</w:t>
      </w:r>
      <w:r w:rsidR="00970893">
        <w:rPr>
          <w:rFonts w:ascii="Arial" w:hAnsi="Arial" w:cs="Arial"/>
        </w:rPr>
        <w:t xml:space="preserve"> en verschillen in studiedesign niet te zeggen welke behandeling de meeste visusverbetering geeft. Om hier een duidelijker beeld van te krijgen is verder onderzoek noodzakelijk. Hierbij zou met name gelet moeten worden op een gelijke dosering, invloed van eventuele eerdere behandelingen en/of aanvullende therapie en de mogelijke verschillen bij behandeling met DM type I en DM type II.</w:t>
      </w:r>
      <w:r w:rsidR="00DE2526">
        <w:rPr>
          <w:rFonts w:ascii="Arial" w:hAnsi="Arial" w:cs="Arial"/>
        </w:rPr>
        <w:t xml:space="preserve"> </w:t>
      </w:r>
    </w:p>
    <w:p w14:paraId="5B49CC3A" w14:textId="652C366C" w:rsidR="001C4102" w:rsidRPr="001C4102" w:rsidRDefault="00435C4E" w:rsidP="001C4102">
      <w:pPr>
        <w:spacing w:line="360" w:lineRule="auto"/>
        <w:rPr>
          <w:rFonts w:ascii="Arial" w:hAnsi="Arial" w:cs="Arial"/>
          <w:b/>
        </w:rPr>
      </w:pPr>
      <w:r>
        <w:rPr>
          <w:rFonts w:ascii="Arial" w:hAnsi="Arial" w:cs="Arial"/>
          <w:b/>
        </w:rPr>
        <w:br/>
      </w:r>
      <w:r w:rsidR="004D14B7" w:rsidRPr="00F7466C">
        <w:rPr>
          <w:rFonts w:ascii="Arial" w:hAnsi="Arial" w:cs="Arial"/>
          <w:b/>
        </w:rPr>
        <w:t>Conclusie</w:t>
      </w:r>
      <w:r w:rsidR="001C4102">
        <w:rPr>
          <w:rFonts w:ascii="Arial" w:hAnsi="Arial" w:cs="Arial"/>
          <w:b/>
        </w:rPr>
        <w:br/>
      </w:r>
      <w:r w:rsidR="001C4102">
        <w:rPr>
          <w:rFonts w:ascii="Arial" w:hAnsi="Arial" w:cs="Arial"/>
        </w:rPr>
        <w:t>Behandeling met ranibizumab of aflibercept bij patiënten met DMO resulteert in visusverbetering.</w:t>
      </w:r>
      <w:r w:rsidR="00970893">
        <w:rPr>
          <w:rFonts w:ascii="Arial" w:hAnsi="Arial" w:cs="Arial"/>
        </w:rPr>
        <w:t xml:space="preserve"> Door de limitaties in deze studie is onvoldoende duidelijk welke behandeling de meeste visusverbetering geeft na 1 jaar bij patiënten met DMO. Wel blijkt het effect van beide behandelingen groter te zijn bij een lagere baseline-visus dan bij een hogere baseline-visus. Bij </w:t>
      </w:r>
      <w:r w:rsidR="001C4102">
        <w:rPr>
          <w:rFonts w:ascii="Arial" w:hAnsi="Arial" w:cs="Arial"/>
        </w:rPr>
        <w:t>welke</w:t>
      </w:r>
      <w:r w:rsidR="00970893">
        <w:rPr>
          <w:rFonts w:ascii="Arial" w:hAnsi="Arial" w:cs="Arial"/>
        </w:rPr>
        <w:t xml:space="preserve"> grens</w:t>
      </w:r>
      <w:r w:rsidR="001C4102">
        <w:rPr>
          <w:rFonts w:ascii="Arial" w:hAnsi="Arial" w:cs="Arial"/>
        </w:rPr>
        <w:t>waarden dit geldt</w:t>
      </w:r>
      <w:r w:rsidR="00970893">
        <w:rPr>
          <w:rFonts w:ascii="Arial" w:hAnsi="Arial" w:cs="Arial"/>
        </w:rPr>
        <w:t>,</w:t>
      </w:r>
      <w:r w:rsidR="001C4102">
        <w:rPr>
          <w:rFonts w:ascii="Arial" w:hAnsi="Arial" w:cs="Arial"/>
        </w:rPr>
        <w:t xml:space="preserve"> kan op basis van deze studie niet gezegd worden.</w:t>
      </w:r>
    </w:p>
    <w:p w14:paraId="392CB9A4" w14:textId="77777777" w:rsidR="001C4102" w:rsidRDefault="004D14B7" w:rsidP="001C4102">
      <w:pPr>
        <w:spacing w:line="360" w:lineRule="auto"/>
        <w:rPr>
          <w:rFonts w:ascii="Arial" w:eastAsia="Times New Roman" w:hAnsi="Arial" w:cs="Arial"/>
        </w:rPr>
      </w:pPr>
      <w:r w:rsidRPr="00F7466C">
        <w:rPr>
          <w:rFonts w:ascii="Arial" w:hAnsi="Arial" w:cs="Arial"/>
          <w:b/>
        </w:rPr>
        <w:lastRenderedPageBreak/>
        <w:t>Auteursrechten</w:t>
      </w:r>
      <w:r w:rsidR="001C4102">
        <w:rPr>
          <w:rFonts w:ascii="Arial" w:hAnsi="Arial" w:cs="Arial"/>
          <w:b/>
        </w:rPr>
        <w:br/>
      </w:r>
      <w:r w:rsidRPr="002E5C85">
        <w:rPr>
          <w:rFonts w:ascii="Arial" w:eastAsia="Times New Roman" w:hAnsi="Arial" w:cs="Arial"/>
        </w:rPr>
        <w:t>“De auteurs verklaren het volledige auteursrecht op hun werk te bezitten. Zij vrijwaarden de Opleiding Optometrie en Orthoptie van de Hogeschool Utrecht voor alle vorderingen van derden betreffende de inhoud en vorm van het artikel. Vermenigvuldiging en verspreiding van dit artikel is, zonder toestemming van de Opleiding Optometrie of Orthoptie, Hogeschool Utrecht, niet toegestaan. De auteur zal bij eventuele publicatie, gebaseerd op het artikel, de Opleiding Optometrie of Orthoptie slechts vermelden na verleende toestemming”.</w:t>
      </w:r>
    </w:p>
    <w:p w14:paraId="64D2E645" w14:textId="64F3556A" w:rsidR="006A1A65" w:rsidRPr="006A1A65" w:rsidRDefault="001C4102" w:rsidP="001C4102">
      <w:pPr>
        <w:pStyle w:val="Geenafstand"/>
        <w:spacing w:line="360" w:lineRule="auto"/>
        <w:rPr>
          <w:rFonts w:ascii="Arial" w:hAnsi="Arial" w:cs="Arial"/>
        </w:rPr>
      </w:pPr>
      <w:r>
        <w:rPr>
          <w:rFonts w:ascii="Arial" w:eastAsia="Times New Roman" w:hAnsi="Arial" w:cs="Arial"/>
          <w:b/>
        </w:rPr>
        <w:t>Literatuur</w:t>
      </w:r>
      <w:r>
        <w:rPr>
          <w:rFonts w:ascii="Arial" w:eastAsia="Times New Roman" w:hAnsi="Arial" w:cs="Arial"/>
          <w:b/>
        </w:rPr>
        <w:br/>
      </w:r>
      <w:r w:rsidR="006A1A65">
        <w:rPr>
          <w:rFonts w:ascii="Arial" w:hAnsi="Arial" w:cs="Arial"/>
        </w:rPr>
        <w:t xml:space="preserve">Baan, C.A., Baal, P.H.M. van, Jacobs-van der Bruggen, M.A.M., Verkley, H., Roos, M.J.J.C., Hoogenveen, R.T., &amp; Schoemaker, C.G. (2009). Diabetes mellitus in Nederland: schatting van de huidige ziektelast en prognose voor 2025. </w:t>
      </w:r>
      <w:r w:rsidR="006A1A65">
        <w:rPr>
          <w:rFonts w:ascii="Arial" w:hAnsi="Arial" w:cs="Arial"/>
          <w:i/>
        </w:rPr>
        <w:t>Nederlands Tijdschrift voor Geneeskunde, 153</w:t>
      </w:r>
      <w:r w:rsidR="006A1A65">
        <w:rPr>
          <w:rFonts w:ascii="Arial" w:hAnsi="Arial" w:cs="Arial"/>
        </w:rPr>
        <w:t xml:space="preserve">, 1-7. </w:t>
      </w:r>
    </w:p>
    <w:p w14:paraId="613C8AD5" w14:textId="77777777" w:rsidR="006A1A65" w:rsidRDefault="006A1A65" w:rsidP="001C4102">
      <w:pPr>
        <w:pStyle w:val="Geenafstand"/>
        <w:spacing w:line="360" w:lineRule="auto"/>
        <w:rPr>
          <w:rFonts w:ascii="Arial" w:hAnsi="Arial" w:cs="Arial"/>
        </w:rPr>
      </w:pPr>
    </w:p>
    <w:p w14:paraId="6586AD10" w14:textId="2B11B43E" w:rsidR="001C4102" w:rsidRPr="006B35B1" w:rsidRDefault="001C4102" w:rsidP="001C4102">
      <w:pPr>
        <w:pStyle w:val="Geenafstand"/>
        <w:spacing w:line="360" w:lineRule="auto"/>
        <w:rPr>
          <w:rFonts w:ascii="Arial" w:hAnsi="Arial" w:cs="Arial"/>
          <w:lang w:val="en-US"/>
        </w:rPr>
      </w:pPr>
      <w:r>
        <w:rPr>
          <w:rFonts w:ascii="Arial" w:hAnsi="Arial" w:cs="Arial"/>
        </w:rPr>
        <w:t xml:space="preserve">Brynskov, T., Laugesen, C.S., &amp; Sørensen, T.L. (2013). </w:t>
      </w:r>
      <w:r w:rsidRPr="006B35B1">
        <w:rPr>
          <w:rFonts w:ascii="Arial" w:hAnsi="Arial" w:cs="Arial"/>
          <w:lang w:val="en-US"/>
        </w:rPr>
        <w:t xml:space="preserve">Intravitreal ranibizumab for diabetic macular oedema: 1-year experiences in a clinical setting. </w:t>
      </w:r>
      <w:r w:rsidRPr="006B35B1">
        <w:rPr>
          <w:rFonts w:ascii="Arial" w:hAnsi="Arial" w:cs="Arial"/>
          <w:i/>
          <w:iCs/>
          <w:lang w:val="en-US"/>
        </w:rPr>
        <w:t>Acta Ophthalmologica</w:t>
      </w:r>
      <w:r w:rsidRPr="006B35B1">
        <w:rPr>
          <w:rFonts w:ascii="Arial" w:hAnsi="Arial" w:cs="Arial"/>
          <w:lang w:val="en-US"/>
        </w:rPr>
        <w:t xml:space="preserve">, </w:t>
      </w:r>
      <w:r w:rsidRPr="006B35B1">
        <w:rPr>
          <w:rFonts w:ascii="Arial" w:hAnsi="Arial" w:cs="Arial"/>
          <w:i/>
          <w:iCs/>
          <w:lang w:val="en-US"/>
        </w:rPr>
        <w:t>91</w:t>
      </w:r>
      <w:r w:rsidRPr="006B35B1">
        <w:rPr>
          <w:rFonts w:ascii="Arial" w:hAnsi="Arial" w:cs="Arial"/>
          <w:lang w:val="en-US"/>
        </w:rPr>
        <w:t xml:space="preserve">(3), 243–244. </w:t>
      </w:r>
    </w:p>
    <w:p w14:paraId="7AAA1F64" w14:textId="0AB2DC23" w:rsidR="001C4102" w:rsidRDefault="001C4102" w:rsidP="001C4102">
      <w:pPr>
        <w:pStyle w:val="Geenafstand"/>
        <w:spacing w:line="360" w:lineRule="auto"/>
        <w:rPr>
          <w:rFonts w:ascii="Arial" w:hAnsi="Arial" w:cs="Arial"/>
          <w:lang w:val="en-US"/>
        </w:rPr>
      </w:pPr>
      <w:r w:rsidRPr="006B35B1">
        <w:rPr>
          <w:rFonts w:ascii="Arial" w:hAnsi="Arial" w:cs="Arial"/>
          <w:lang w:val="en-US"/>
        </w:rPr>
        <w:t>doi: 10.1111/aos.12014</w:t>
      </w:r>
    </w:p>
    <w:p w14:paraId="0AB3DF51" w14:textId="11588FF8" w:rsidR="003A0177" w:rsidRDefault="003A0177" w:rsidP="001C4102">
      <w:pPr>
        <w:pStyle w:val="Geenafstand"/>
        <w:spacing w:line="360" w:lineRule="auto"/>
        <w:rPr>
          <w:rFonts w:ascii="Arial" w:hAnsi="Arial" w:cs="Arial"/>
          <w:lang w:val="en-US"/>
        </w:rPr>
      </w:pPr>
    </w:p>
    <w:p w14:paraId="0D97CD5A" w14:textId="7D58EC44" w:rsidR="003A0177" w:rsidRPr="00471947" w:rsidRDefault="003A0177" w:rsidP="001C4102">
      <w:pPr>
        <w:pStyle w:val="Geenafstand"/>
        <w:spacing w:line="360" w:lineRule="auto"/>
        <w:rPr>
          <w:rFonts w:ascii="Arial" w:hAnsi="Arial" w:cs="Arial"/>
          <w:lang w:val="en-US"/>
        </w:rPr>
      </w:pPr>
      <w:r>
        <w:rPr>
          <w:rFonts w:ascii="Arial" w:hAnsi="Arial" w:cs="Arial"/>
          <w:lang w:val="en-US"/>
        </w:rPr>
        <w:t>Centraal Bureau</w:t>
      </w:r>
      <w:r w:rsidR="00471947">
        <w:rPr>
          <w:rFonts w:ascii="Arial" w:hAnsi="Arial" w:cs="Arial"/>
          <w:lang w:val="en-US"/>
        </w:rPr>
        <w:t xml:space="preserve"> voor de Statistiek (2014). </w:t>
      </w:r>
      <w:r w:rsidR="00471947">
        <w:rPr>
          <w:rFonts w:ascii="Arial" w:hAnsi="Arial" w:cs="Arial"/>
          <w:i/>
          <w:lang w:val="en-US"/>
        </w:rPr>
        <w:t>Gezondheid en zorg in cijfers.</w:t>
      </w:r>
      <w:r w:rsidR="00471947">
        <w:rPr>
          <w:rFonts w:ascii="Arial" w:hAnsi="Arial" w:cs="Arial"/>
          <w:lang w:val="en-US"/>
        </w:rPr>
        <w:t xml:space="preserve"> Geraadpleegd op 10 januari 2017, van </w:t>
      </w:r>
      <w:r w:rsidR="00471947" w:rsidRPr="00471947">
        <w:rPr>
          <w:rFonts w:ascii="Arial" w:hAnsi="Arial" w:cs="Arial"/>
          <w:lang w:val="en-US"/>
        </w:rPr>
        <w:t>https://www.cbs.nl/NR/rdonlyres/571A1F05-566D-4AD2-A43C-869D4280BC11/0/2014c156pub.pdf</w:t>
      </w:r>
    </w:p>
    <w:p w14:paraId="60E98AC6" w14:textId="06EEBABC" w:rsidR="000102CE" w:rsidRDefault="000102CE" w:rsidP="001C4102">
      <w:pPr>
        <w:pStyle w:val="Geenafstand"/>
        <w:spacing w:line="360" w:lineRule="auto"/>
        <w:rPr>
          <w:rFonts w:ascii="Arial" w:hAnsi="Arial" w:cs="Arial"/>
          <w:lang w:val="en-US"/>
        </w:rPr>
      </w:pPr>
    </w:p>
    <w:p w14:paraId="0F7E76A5" w14:textId="651FB270" w:rsidR="0091058A" w:rsidRPr="0091058A" w:rsidRDefault="0091058A" w:rsidP="001C4102">
      <w:pPr>
        <w:pStyle w:val="Geenafstand"/>
        <w:spacing w:line="360" w:lineRule="auto"/>
        <w:rPr>
          <w:rFonts w:ascii="Arial" w:hAnsi="Arial" w:cs="Arial"/>
          <w:lang w:val="en-US"/>
        </w:rPr>
      </w:pPr>
      <w:r>
        <w:rPr>
          <w:rFonts w:ascii="Arial" w:hAnsi="Arial" w:cs="Arial"/>
          <w:lang w:val="en-US"/>
        </w:rPr>
        <w:t xml:space="preserve">College ter Beoordeling van Geneesmiddelen (2017). </w:t>
      </w:r>
      <w:r>
        <w:rPr>
          <w:rFonts w:ascii="Arial" w:hAnsi="Arial" w:cs="Arial"/>
          <w:i/>
          <w:lang w:val="en-US"/>
        </w:rPr>
        <w:t xml:space="preserve">Eylea 40mg/ml oplossing voor injectie (in voorgevulde spuit of injectieflacon). </w:t>
      </w:r>
      <w:r>
        <w:rPr>
          <w:rFonts w:ascii="Arial" w:hAnsi="Arial" w:cs="Arial"/>
          <w:lang w:val="en-US"/>
        </w:rPr>
        <w:t xml:space="preserve">Geraadpleegd op 10 januari 2017, van </w:t>
      </w:r>
      <w:r w:rsidRPr="0091058A">
        <w:rPr>
          <w:rFonts w:ascii="Arial" w:hAnsi="Arial" w:cs="Arial"/>
          <w:lang w:val="en-US"/>
        </w:rPr>
        <w:t>http://www.geneesmiddeleninformatiebank.nl/ords/f?p=111:3:0:SEARCH:NO::P0_DOMAIN,P0_LANG,P3_RVG1:H,NL,110215</w:t>
      </w:r>
    </w:p>
    <w:p w14:paraId="0A2C7803" w14:textId="77777777" w:rsidR="0091058A" w:rsidRDefault="0091058A" w:rsidP="001C4102">
      <w:pPr>
        <w:pStyle w:val="Geenafstand"/>
        <w:spacing w:line="360" w:lineRule="auto"/>
        <w:rPr>
          <w:rFonts w:ascii="Arial" w:hAnsi="Arial" w:cs="Arial"/>
          <w:lang w:val="en-US"/>
        </w:rPr>
      </w:pPr>
    </w:p>
    <w:p w14:paraId="4ADC1423" w14:textId="27D9E9BC" w:rsidR="000102CE" w:rsidRPr="000102CE" w:rsidRDefault="000102CE" w:rsidP="001C4102">
      <w:pPr>
        <w:pStyle w:val="Geenafstand"/>
        <w:spacing w:line="360" w:lineRule="auto"/>
        <w:rPr>
          <w:rFonts w:ascii="Arial" w:hAnsi="Arial" w:cs="Arial"/>
          <w:lang w:val="en-US"/>
        </w:rPr>
      </w:pPr>
      <w:r>
        <w:rPr>
          <w:rFonts w:ascii="Arial" w:hAnsi="Arial" w:cs="Arial"/>
          <w:lang w:val="en-US"/>
        </w:rPr>
        <w:t xml:space="preserve">College ter Beoordeling van Geneesmiddelen (2017). </w:t>
      </w:r>
      <w:r>
        <w:rPr>
          <w:rFonts w:ascii="Arial" w:hAnsi="Arial" w:cs="Arial"/>
          <w:i/>
          <w:lang w:val="en-US"/>
        </w:rPr>
        <w:t>Lucentis 10mg/ml.</w:t>
      </w:r>
      <w:r>
        <w:rPr>
          <w:rFonts w:ascii="Arial" w:hAnsi="Arial" w:cs="Arial"/>
          <w:lang w:val="en-US"/>
        </w:rPr>
        <w:t xml:space="preserve"> Geraadpleegd op 10 januari 2017, van </w:t>
      </w:r>
      <w:r w:rsidRPr="000102CE">
        <w:rPr>
          <w:rFonts w:ascii="Arial" w:hAnsi="Arial" w:cs="Arial"/>
          <w:lang w:val="en-US"/>
        </w:rPr>
        <w:t>http://www.geneesmiddeleninformatiebank.nl/ords/f?p=111:3:0:SEARCH:NO::P0_DOMAIN,P0_LANG,P3_RVG1:H,NL,73103</w:t>
      </w:r>
    </w:p>
    <w:p w14:paraId="3477B5DA" w14:textId="77777777" w:rsidR="0036397E" w:rsidRDefault="0036397E" w:rsidP="0036397E">
      <w:pPr>
        <w:pStyle w:val="Geenafstand"/>
        <w:spacing w:line="360" w:lineRule="auto"/>
        <w:rPr>
          <w:rFonts w:ascii="Arial" w:hAnsi="Arial" w:cs="Arial"/>
        </w:rPr>
      </w:pPr>
    </w:p>
    <w:p w14:paraId="4A08E88E" w14:textId="0187092D" w:rsidR="0036397E" w:rsidRDefault="0036397E" w:rsidP="0036397E">
      <w:pPr>
        <w:pStyle w:val="Geenafstand"/>
        <w:spacing w:line="360" w:lineRule="auto"/>
        <w:rPr>
          <w:rFonts w:ascii="Arial" w:hAnsi="Arial" w:cs="Arial"/>
        </w:rPr>
      </w:pPr>
      <w:r>
        <w:rPr>
          <w:rFonts w:ascii="Arial" w:hAnsi="Arial" w:cs="Arial"/>
        </w:rPr>
        <w:t xml:space="preserve">Diabetes Fonds (2016). </w:t>
      </w:r>
      <w:r>
        <w:rPr>
          <w:rFonts w:ascii="Arial" w:hAnsi="Arial" w:cs="Arial"/>
          <w:i/>
        </w:rPr>
        <w:t>Diabetes in cijfers.</w:t>
      </w:r>
      <w:r>
        <w:rPr>
          <w:rFonts w:ascii="Arial" w:hAnsi="Arial" w:cs="Arial"/>
        </w:rPr>
        <w:t xml:space="preserve"> Geraadpleegd op 6 december 2016, van https://www.diabetesfonds.nl/over-diabetes/diabetes-in-het-algemeen/diabetes-in-cijfers</w:t>
      </w:r>
    </w:p>
    <w:p w14:paraId="03D0F0D3" w14:textId="77777777" w:rsidR="0036397E" w:rsidRDefault="0036397E" w:rsidP="0036397E">
      <w:pPr>
        <w:pStyle w:val="Geenafstand"/>
        <w:spacing w:line="360" w:lineRule="auto"/>
        <w:rPr>
          <w:rFonts w:ascii="Arial" w:hAnsi="Arial" w:cs="Arial"/>
        </w:rPr>
      </w:pPr>
    </w:p>
    <w:p w14:paraId="0B0C09FD" w14:textId="6540D8FB" w:rsidR="0036397E" w:rsidRDefault="0036397E" w:rsidP="0036397E">
      <w:pPr>
        <w:pStyle w:val="Geenafstand"/>
        <w:spacing w:line="360" w:lineRule="auto"/>
        <w:rPr>
          <w:rFonts w:ascii="Arial" w:hAnsi="Arial" w:cs="Arial"/>
        </w:rPr>
      </w:pPr>
      <w:r>
        <w:rPr>
          <w:rFonts w:ascii="Arial" w:hAnsi="Arial" w:cs="Arial"/>
        </w:rPr>
        <w:lastRenderedPageBreak/>
        <w:t xml:space="preserve">Farmacotherapeutisch Kompas (2016). </w:t>
      </w:r>
      <w:r>
        <w:rPr>
          <w:rFonts w:ascii="Arial" w:hAnsi="Arial" w:cs="Arial"/>
          <w:i/>
        </w:rPr>
        <w:t>Aflibercept.</w:t>
      </w:r>
      <w:r>
        <w:rPr>
          <w:rFonts w:ascii="Arial" w:hAnsi="Arial" w:cs="Arial"/>
        </w:rPr>
        <w:t xml:space="preserve"> Geraadpleegd op 6 december 2016, van https://www.farmacotherapeutischkompas.nl/bladeren-volgens-boek/preparaatteksten/a/aflibercept--bij-oogaandoening</w:t>
      </w:r>
    </w:p>
    <w:p w14:paraId="67E7ED40" w14:textId="77777777" w:rsidR="0036397E" w:rsidRDefault="0036397E" w:rsidP="0036397E">
      <w:pPr>
        <w:pStyle w:val="Geenafstand"/>
        <w:spacing w:line="360" w:lineRule="auto"/>
        <w:rPr>
          <w:rFonts w:ascii="Arial" w:hAnsi="Arial" w:cs="Arial"/>
        </w:rPr>
      </w:pPr>
    </w:p>
    <w:p w14:paraId="47858EE2" w14:textId="77777777" w:rsidR="0036397E" w:rsidRDefault="0036397E" w:rsidP="0036397E">
      <w:pPr>
        <w:pStyle w:val="Geenafstand"/>
        <w:spacing w:line="360" w:lineRule="auto"/>
        <w:rPr>
          <w:rFonts w:ascii="Arial" w:hAnsi="Arial" w:cs="Arial"/>
        </w:rPr>
      </w:pPr>
      <w:r>
        <w:rPr>
          <w:rFonts w:ascii="Arial" w:hAnsi="Arial" w:cs="Arial"/>
        </w:rPr>
        <w:t xml:space="preserve">Farmacotherapeutisch Kompas (2016). </w:t>
      </w:r>
      <w:r>
        <w:rPr>
          <w:rFonts w:ascii="Arial" w:hAnsi="Arial" w:cs="Arial"/>
          <w:i/>
        </w:rPr>
        <w:t>Ranibizumab.</w:t>
      </w:r>
      <w:r>
        <w:rPr>
          <w:rFonts w:ascii="Arial" w:hAnsi="Arial" w:cs="Arial"/>
        </w:rPr>
        <w:t xml:space="preserve"> Geraadpleegd op 6 december 2016, van https://www.farmacotherapeutischkompas.nl/bladeren-volgens-boek/preparaatteksten/r/ranibizumab</w:t>
      </w:r>
    </w:p>
    <w:p w14:paraId="69C75DC0" w14:textId="77777777" w:rsidR="0036397E" w:rsidRDefault="0036397E" w:rsidP="0036397E">
      <w:pPr>
        <w:pStyle w:val="Geenafstand"/>
        <w:spacing w:line="360" w:lineRule="auto"/>
        <w:rPr>
          <w:rFonts w:ascii="Arial" w:hAnsi="Arial" w:cs="Arial"/>
        </w:rPr>
      </w:pPr>
    </w:p>
    <w:p w14:paraId="25EF6D28" w14:textId="77777777" w:rsidR="001C4102" w:rsidRPr="006B35B1" w:rsidRDefault="001C4102" w:rsidP="001C4102">
      <w:pPr>
        <w:pStyle w:val="Geenafstand"/>
        <w:spacing w:line="360" w:lineRule="auto"/>
        <w:rPr>
          <w:rFonts w:ascii="Arial" w:hAnsi="Arial" w:cs="Arial"/>
          <w:lang w:val="en-US"/>
        </w:rPr>
      </w:pPr>
      <w:r w:rsidRPr="006B35B1">
        <w:rPr>
          <w:rFonts w:ascii="Arial" w:hAnsi="Arial" w:cs="Arial"/>
          <w:lang w:val="en-US"/>
        </w:rPr>
        <w:t xml:space="preserve">Ferrara, N. (2009). Vascular endothelial growth factor. </w:t>
      </w:r>
      <w:r w:rsidRPr="006B35B1">
        <w:rPr>
          <w:rFonts w:ascii="Arial" w:hAnsi="Arial" w:cs="Arial"/>
          <w:i/>
          <w:lang w:val="en-US"/>
        </w:rPr>
        <w:t>Arteriosclerosis, Thrombosis, and Vascular Biology, 29</w:t>
      </w:r>
      <w:r w:rsidRPr="006B35B1">
        <w:rPr>
          <w:rFonts w:ascii="Arial" w:hAnsi="Arial" w:cs="Arial"/>
          <w:lang w:val="en-US"/>
        </w:rPr>
        <w:t xml:space="preserve">(6), 789–791. </w:t>
      </w:r>
    </w:p>
    <w:p w14:paraId="752C426A" w14:textId="77777777" w:rsidR="003B0BEF" w:rsidRDefault="001C4102" w:rsidP="001C4102">
      <w:pPr>
        <w:pStyle w:val="Geenafstand"/>
        <w:spacing w:line="360" w:lineRule="auto"/>
        <w:rPr>
          <w:rFonts w:ascii="Arial" w:hAnsi="Arial" w:cs="Arial"/>
          <w:lang w:val="en-US"/>
        </w:rPr>
      </w:pPr>
      <w:r w:rsidRPr="006B35B1">
        <w:rPr>
          <w:rFonts w:ascii="Arial" w:hAnsi="Arial" w:cs="Arial"/>
          <w:lang w:val="en-US"/>
        </w:rPr>
        <w:t>doi: 10.1161/ATVBAHA.108.179663</w:t>
      </w:r>
    </w:p>
    <w:p w14:paraId="396BE1C0" w14:textId="77777777" w:rsidR="003B0BEF" w:rsidRDefault="003B0BEF" w:rsidP="001C4102">
      <w:pPr>
        <w:pStyle w:val="Geenafstand"/>
        <w:spacing w:line="360" w:lineRule="auto"/>
        <w:rPr>
          <w:rFonts w:ascii="Arial" w:hAnsi="Arial" w:cs="Arial"/>
          <w:lang w:val="en-US"/>
        </w:rPr>
      </w:pPr>
    </w:p>
    <w:p w14:paraId="1A0C371F" w14:textId="236A2075" w:rsidR="001C4102" w:rsidRPr="006B35B1" w:rsidRDefault="001C4102" w:rsidP="001C4102">
      <w:pPr>
        <w:pStyle w:val="Geenafstand"/>
        <w:spacing w:line="360" w:lineRule="auto"/>
        <w:rPr>
          <w:rFonts w:ascii="Arial" w:hAnsi="Arial" w:cs="Arial"/>
          <w:lang w:val="en-US"/>
        </w:rPr>
      </w:pPr>
      <w:bookmarkStart w:id="7" w:name="_GoBack"/>
      <w:bookmarkEnd w:id="7"/>
      <w:r w:rsidRPr="006B35B1">
        <w:rPr>
          <w:rFonts w:ascii="Arial" w:hAnsi="Arial" w:cs="Arial"/>
          <w:lang w:val="en-US"/>
        </w:rPr>
        <w:t xml:space="preserve">Ghanchi, F., &amp; Hazel, C.A. (2016). South Asian diabetic macular oedema treated with ranibizumab (ADMOR) - real-life experience. </w:t>
      </w:r>
      <w:r w:rsidRPr="006B35B1">
        <w:rPr>
          <w:rFonts w:ascii="Arial" w:hAnsi="Arial" w:cs="Arial"/>
          <w:i/>
          <w:iCs/>
          <w:lang w:val="en-US"/>
        </w:rPr>
        <w:t>Eye</w:t>
      </w:r>
      <w:r w:rsidRPr="006B35B1">
        <w:rPr>
          <w:rFonts w:ascii="Arial" w:hAnsi="Arial" w:cs="Arial"/>
          <w:lang w:val="en-US"/>
        </w:rPr>
        <w:t xml:space="preserve">, </w:t>
      </w:r>
      <w:r w:rsidRPr="006B35B1">
        <w:rPr>
          <w:rFonts w:ascii="Arial" w:hAnsi="Arial" w:cs="Arial"/>
          <w:i/>
          <w:iCs/>
          <w:lang w:val="en-US"/>
        </w:rPr>
        <w:t>30</w:t>
      </w:r>
      <w:r w:rsidRPr="006B35B1">
        <w:rPr>
          <w:rFonts w:ascii="Arial" w:hAnsi="Arial" w:cs="Arial"/>
          <w:lang w:val="en-US"/>
        </w:rPr>
        <w:t xml:space="preserve">(1), 133–138. </w:t>
      </w:r>
    </w:p>
    <w:p w14:paraId="61AB5B3B" w14:textId="73596EDE" w:rsidR="001C4102" w:rsidRDefault="001C4102" w:rsidP="001C4102">
      <w:pPr>
        <w:pStyle w:val="Geenafstand"/>
        <w:spacing w:line="360" w:lineRule="auto"/>
        <w:rPr>
          <w:rFonts w:ascii="Arial" w:hAnsi="Arial" w:cs="Arial"/>
          <w:lang w:val="en-US"/>
        </w:rPr>
      </w:pPr>
      <w:r w:rsidRPr="006B35B1">
        <w:rPr>
          <w:rFonts w:ascii="Arial" w:hAnsi="Arial" w:cs="Arial"/>
          <w:lang w:val="en-US"/>
        </w:rPr>
        <w:t>doi: 10.1038/eye.2015.209</w:t>
      </w:r>
    </w:p>
    <w:p w14:paraId="48FF26EB" w14:textId="6DD459E5" w:rsidR="00DB1882" w:rsidRDefault="00DB1882" w:rsidP="001C4102">
      <w:pPr>
        <w:pStyle w:val="Geenafstand"/>
        <w:spacing w:line="360" w:lineRule="auto"/>
        <w:rPr>
          <w:rFonts w:ascii="Arial" w:hAnsi="Arial" w:cs="Arial"/>
          <w:lang w:val="en-US"/>
        </w:rPr>
      </w:pPr>
    </w:p>
    <w:p w14:paraId="06899E3B" w14:textId="0A72C338" w:rsidR="00DB1882" w:rsidRDefault="00DB1882" w:rsidP="001C4102">
      <w:pPr>
        <w:pStyle w:val="Geenafstand"/>
        <w:spacing w:line="360" w:lineRule="auto"/>
        <w:rPr>
          <w:rFonts w:ascii="Arial" w:hAnsi="Arial" w:cs="Arial"/>
          <w:lang w:val="en-US"/>
        </w:rPr>
      </w:pPr>
      <w:r w:rsidRPr="00885453">
        <w:rPr>
          <w:rFonts w:ascii="Arial" w:hAnsi="Arial" w:cs="Arial"/>
          <w:lang w:val="en-US"/>
        </w:rPr>
        <w:t>Higgins, J.P.T., &amp; Green, S.</w:t>
      </w:r>
      <w:r w:rsidR="00885453" w:rsidRPr="00885453">
        <w:rPr>
          <w:rFonts w:ascii="Arial" w:hAnsi="Arial" w:cs="Arial"/>
          <w:lang w:val="en-US"/>
        </w:rPr>
        <w:t xml:space="preserve"> (2011).</w:t>
      </w:r>
      <w:r w:rsidRPr="00885453">
        <w:rPr>
          <w:rFonts w:ascii="Arial" w:hAnsi="Arial" w:cs="Arial"/>
          <w:lang w:val="en-US"/>
        </w:rPr>
        <w:t xml:space="preserve"> </w:t>
      </w:r>
      <w:r w:rsidRPr="00885453">
        <w:rPr>
          <w:rFonts w:ascii="Arial" w:hAnsi="Arial" w:cs="Arial"/>
          <w:i/>
          <w:lang w:val="en-US"/>
        </w:rPr>
        <w:t>Cochrane Handbook for Systematic Reviews of Interventions</w:t>
      </w:r>
      <w:r w:rsidR="00885453" w:rsidRPr="00885453">
        <w:rPr>
          <w:rFonts w:ascii="Arial" w:hAnsi="Arial" w:cs="Arial"/>
          <w:lang w:val="en-US"/>
        </w:rPr>
        <w:t>. Geraadpleegd op 10 januari 2017, via http://handbook.cochrane.org/</w:t>
      </w:r>
    </w:p>
    <w:p w14:paraId="05D7BE67" w14:textId="77777777" w:rsidR="001C4102" w:rsidRPr="006B35B1" w:rsidRDefault="001C4102" w:rsidP="001C4102">
      <w:pPr>
        <w:pStyle w:val="Geenafstand"/>
        <w:spacing w:line="360" w:lineRule="auto"/>
        <w:rPr>
          <w:rFonts w:ascii="Arial" w:hAnsi="Arial" w:cs="Arial"/>
          <w:lang w:val="en-US"/>
        </w:rPr>
      </w:pPr>
    </w:p>
    <w:p w14:paraId="40B03256" w14:textId="4F4D1E91" w:rsidR="001C4102" w:rsidRDefault="001C4102" w:rsidP="001C4102">
      <w:pPr>
        <w:pStyle w:val="Geenafstand"/>
        <w:spacing w:line="360" w:lineRule="auto"/>
        <w:rPr>
          <w:rFonts w:ascii="Arial" w:hAnsi="Arial" w:cs="Arial"/>
          <w:lang w:val="en-US"/>
        </w:rPr>
      </w:pPr>
      <w:r w:rsidRPr="006B35B1">
        <w:rPr>
          <w:rFonts w:ascii="Arial" w:hAnsi="Arial" w:cs="Arial"/>
          <w:lang w:val="en-US"/>
        </w:rPr>
        <w:t xml:space="preserve">Kaiser, P.M. (2009). Prospective Evaluation of Visual Acuity Assessment: A Comparison of Snellen Versus ETDRS Charts in Clinical Practice (An AOS Thesis). </w:t>
      </w:r>
      <w:r w:rsidRPr="006B35B1">
        <w:rPr>
          <w:rFonts w:ascii="Arial" w:hAnsi="Arial" w:cs="Arial"/>
          <w:i/>
          <w:lang w:val="en-US"/>
        </w:rPr>
        <w:t>Transactions of the American Ophthalmological Society, 107,</w:t>
      </w:r>
      <w:r w:rsidRPr="006B35B1">
        <w:rPr>
          <w:rFonts w:ascii="Arial" w:hAnsi="Arial" w:cs="Arial"/>
          <w:lang w:val="en-US"/>
        </w:rPr>
        <w:t xml:space="preserve"> 311-324.</w:t>
      </w:r>
    </w:p>
    <w:p w14:paraId="4254F82C" w14:textId="77777777" w:rsidR="0036397E" w:rsidRDefault="0036397E" w:rsidP="0036397E">
      <w:pPr>
        <w:pStyle w:val="Geenafstand"/>
        <w:spacing w:line="360" w:lineRule="auto"/>
        <w:rPr>
          <w:rFonts w:ascii="Arial" w:hAnsi="Arial" w:cs="Arial"/>
          <w:i/>
        </w:rPr>
      </w:pPr>
    </w:p>
    <w:p w14:paraId="50C18DA5" w14:textId="77777777" w:rsidR="0036397E" w:rsidRDefault="0036397E" w:rsidP="0036397E">
      <w:pPr>
        <w:pStyle w:val="Geenafstand"/>
        <w:spacing w:line="360" w:lineRule="auto"/>
        <w:rPr>
          <w:rFonts w:ascii="Arial" w:hAnsi="Arial" w:cs="Arial"/>
        </w:rPr>
      </w:pPr>
      <w:r>
        <w:rPr>
          <w:rFonts w:ascii="Arial" w:hAnsi="Arial" w:cs="Arial"/>
        </w:rPr>
        <w:t xml:space="preserve">Kanski, J.J., &amp; Bowling, B. (2011). </w:t>
      </w:r>
      <w:r w:rsidRPr="006B35B1">
        <w:rPr>
          <w:rFonts w:ascii="Arial" w:hAnsi="Arial" w:cs="Arial"/>
          <w:i/>
          <w:lang w:val="en-US"/>
        </w:rPr>
        <w:t>Clinical ophthalmology: a systematic approach</w:t>
      </w:r>
      <w:r w:rsidRPr="006B35B1">
        <w:rPr>
          <w:rFonts w:ascii="Arial" w:hAnsi="Arial" w:cs="Arial"/>
          <w:lang w:val="en-US"/>
        </w:rPr>
        <w:t xml:space="preserve"> (7</w:t>
      </w:r>
      <w:r w:rsidRPr="006B35B1">
        <w:rPr>
          <w:rFonts w:ascii="Arial" w:hAnsi="Arial" w:cs="Arial"/>
          <w:vertAlign w:val="superscript"/>
          <w:lang w:val="en-US"/>
        </w:rPr>
        <w:t>e</w:t>
      </w:r>
      <w:r w:rsidRPr="006B35B1">
        <w:rPr>
          <w:rFonts w:ascii="Arial" w:hAnsi="Arial" w:cs="Arial"/>
          <w:lang w:val="en-US"/>
        </w:rPr>
        <w:t xml:space="preserve"> dr.). </w:t>
      </w:r>
      <w:r>
        <w:rPr>
          <w:rFonts w:ascii="Arial" w:hAnsi="Arial" w:cs="Arial"/>
        </w:rPr>
        <w:t>Edinburgh/London: Elsevier Saunders.</w:t>
      </w:r>
    </w:p>
    <w:p w14:paraId="4287DA91" w14:textId="77777777" w:rsidR="001C4102" w:rsidRPr="006B35B1" w:rsidRDefault="001C4102" w:rsidP="001C4102">
      <w:pPr>
        <w:pStyle w:val="Geenafstand"/>
        <w:spacing w:line="360" w:lineRule="auto"/>
        <w:rPr>
          <w:rFonts w:ascii="Arial" w:hAnsi="Arial" w:cs="Arial"/>
          <w:lang w:val="en-US"/>
        </w:rPr>
      </w:pPr>
    </w:p>
    <w:p w14:paraId="70D8D7E5" w14:textId="77777777" w:rsidR="001C4102" w:rsidRDefault="001C4102" w:rsidP="001C4102">
      <w:pPr>
        <w:pStyle w:val="Geenafstand"/>
        <w:spacing w:line="360" w:lineRule="auto"/>
        <w:rPr>
          <w:rFonts w:ascii="Arial" w:hAnsi="Arial" w:cs="Arial"/>
        </w:rPr>
      </w:pPr>
      <w:r w:rsidRPr="006B35B1">
        <w:rPr>
          <w:rFonts w:ascii="Arial" w:hAnsi="Arial" w:cs="Arial"/>
          <w:lang w:val="en-US"/>
        </w:rPr>
        <w:t xml:space="preserve">Korobelnik, J.F., Do, D.V, Schmidt-Erfurth, U., Boyer, D.S., Holz, F.G., Heier, J.S., (…) Brown, D.M. (2014). Intravitreal Aflibercept for Diabetic Macular Edema. </w:t>
      </w:r>
      <w:r w:rsidRPr="006B35B1">
        <w:rPr>
          <w:rFonts w:ascii="Arial" w:hAnsi="Arial" w:cs="Arial"/>
          <w:i/>
          <w:iCs/>
          <w:lang w:val="en-US"/>
        </w:rPr>
        <w:t>Ophthalmology</w:t>
      </w:r>
      <w:r w:rsidRPr="006B35B1">
        <w:rPr>
          <w:rFonts w:ascii="Arial" w:hAnsi="Arial" w:cs="Arial"/>
          <w:lang w:val="en-US"/>
        </w:rPr>
        <w:t xml:space="preserve">, </w:t>
      </w:r>
      <w:r w:rsidRPr="006B35B1">
        <w:rPr>
          <w:rFonts w:ascii="Arial" w:hAnsi="Arial" w:cs="Arial"/>
          <w:i/>
          <w:iCs/>
          <w:lang w:val="en-US"/>
        </w:rPr>
        <w:t>121</w:t>
      </w:r>
      <w:r w:rsidRPr="006B35B1">
        <w:rPr>
          <w:rFonts w:ascii="Arial" w:hAnsi="Arial" w:cs="Arial"/>
          <w:lang w:val="en-US"/>
        </w:rPr>
        <w:t xml:space="preserve">(11), 2247–2254. </w:t>
      </w:r>
      <w:r w:rsidRPr="006B35B1">
        <w:rPr>
          <w:rFonts w:ascii="Arial" w:hAnsi="Arial" w:cs="Arial"/>
          <w:lang w:val="en-US"/>
        </w:rPr>
        <w:br/>
      </w:r>
      <w:r>
        <w:rPr>
          <w:rFonts w:ascii="Arial" w:hAnsi="Arial" w:cs="Arial"/>
        </w:rPr>
        <w:t>doi: 10.1016/j.ophtha.2014.05.006</w:t>
      </w:r>
    </w:p>
    <w:p w14:paraId="49DF699F" w14:textId="77777777" w:rsidR="001C4102" w:rsidRDefault="001C4102" w:rsidP="001C4102">
      <w:pPr>
        <w:pStyle w:val="Geenafstand"/>
        <w:spacing w:line="360" w:lineRule="auto"/>
        <w:rPr>
          <w:rFonts w:ascii="Arial" w:hAnsi="Arial" w:cs="Arial"/>
        </w:rPr>
      </w:pPr>
    </w:p>
    <w:p w14:paraId="1AE3D54D" w14:textId="19AFE723" w:rsidR="001C4102" w:rsidRDefault="001C4102" w:rsidP="001C4102">
      <w:pPr>
        <w:pStyle w:val="Geenafstand"/>
        <w:spacing w:line="360" w:lineRule="auto"/>
        <w:rPr>
          <w:rFonts w:ascii="Arial" w:hAnsi="Arial" w:cs="Arial"/>
          <w:lang w:val="en-US"/>
        </w:rPr>
      </w:pPr>
      <w:r>
        <w:rPr>
          <w:rFonts w:ascii="Arial" w:hAnsi="Arial" w:cs="Arial"/>
        </w:rPr>
        <w:t xml:space="preserve">Massin, P., Bandello, F., Garweg, J.G., Hansen, L.L., Harding, S. P., Larsen, M., (…) </w:t>
      </w:r>
      <w:r w:rsidRPr="006B35B1">
        <w:rPr>
          <w:rFonts w:ascii="Arial" w:hAnsi="Arial" w:cs="Arial"/>
          <w:lang w:val="en-US"/>
        </w:rPr>
        <w:t xml:space="preserve">Wolf, S. (2010). Safety and Efficacy of Ranibizumab in Diabetic Macular Edema (RESOLVE Study): A 12-month, randomized, controlled, double-masked, multicenter phase II study. </w:t>
      </w:r>
      <w:r w:rsidRPr="006B35B1">
        <w:rPr>
          <w:rFonts w:ascii="Arial" w:hAnsi="Arial" w:cs="Arial"/>
          <w:i/>
          <w:iCs/>
          <w:lang w:val="en-US"/>
        </w:rPr>
        <w:t>Diabetes Care</w:t>
      </w:r>
      <w:r w:rsidRPr="006B35B1">
        <w:rPr>
          <w:rFonts w:ascii="Arial" w:hAnsi="Arial" w:cs="Arial"/>
          <w:lang w:val="en-US"/>
        </w:rPr>
        <w:t xml:space="preserve">, </w:t>
      </w:r>
      <w:r w:rsidRPr="006B35B1">
        <w:rPr>
          <w:rFonts w:ascii="Arial" w:hAnsi="Arial" w:cs="Arial"/>
          <w:i/>
          <w:iCs/>
          <w:lang w:val="en-US"/>
        </w:rPr>
        <w:t>33</w:t>
      </w:r>
      <w:r w:rsidRPr="006B35B1">
        <w:rPr>
          <w:rFonts w:ascii="Arial" w:hAnsi="Arial" w:cs="Arial"/>
          <w:lang w:val="en-US"/>
        </w:rPr>
        <w:t xml:space="preserve">(11), 2399–2405. </w:t>
      </w:r>
      <w:r w:rsidRPr="006B35B1">
        <w:rPr>
          <w:rFonts w:ascii="Arial" w:hAnsi="Arial" w:cs="Arial"/>
          <w:lang w:val="en-US"/>
        </w:rPr>
        <w:br/>
        <w:t>doi: 10.2337/dc10-0493</w:t>
      </w:r>
    </w:p>
    <w:p w14:paraId="0C42EA62" w14:textId="2C795EEA" w:rsidR="00B46896" w:rsidRDefault="00B46896" w:rsidP="001C4102">
      <w:pPr>
        <w:pStyle w:val="Geenafstand"/>
        <w:spacing w:line="360" w:lineRule="auto"/>
        <w:rPr>
          <w:rFonts w:ascii="Arial" w:hAnsi="Arial" w:cs="Arial"/>
          <w:lang w:val="en-US"/>
        </w:rPr>
      </w:pPr>
    </w:p>
    <w:p w14:paraId="473B0CBA" w14:textId="433947C0" w:rsidR="00B46896" w:rsidRPr="00B46896" w:rsidRDefault="00B46896" w:rsidP="001C4102">
      <w:pPr>
        <w:pStyle w:val="Geenafstand"/>
        <w:spacing w:line="360" w:lineRule="auto"/>
        <w:rPr>
          <w:rFonts w:ascii="Arial" w:hAnsi="Arial" w:cs="Arial"/>
          <w:lang w:val="en-US"/>
        </w:rPr>
      </w:pPr>
      <w:r>
        <w:rPr>
          <w:rFonts w:ascii="Arial" w:hAnsi="Arial" w:cs="Arial"/>
          <w:lang w:val="en-US"/>
        </w:rPr>
        <w:lastRenderedPageBreak/>
        <w:t xml:space="preserve">May, O., Arildsen, H., Damsgaard, E.M., &amp; Mickley, H. (1997). Prevalence and prediction of silent ischaemia in diabetes mellitus: A population-based study. </w:t>
      </w:r>
      <w:r>
        <w:rPr>
          <w:rFonts w:ascii="Arial" w:hAnsi="Arial" w:cs="Arial"/>
          <w:i/>
          <w:lang w:val="en-US"/>
        </w:rPr>
        <w:t>Cardiovascular Research, 34</w:t>
      </w:r>
      <w:r>
        <w:rPr>
          <w:rFonts w:ascii="Arial" w:hAnsi="Arial" w:cs="Arial"/>
          <w:lang w:val="en-US"/>
        </w:rPr>
        <w:t>(1), 241-247.</w:t>
      </w:r>
    </w:p>
    <w:p w14:paraId="5D52FC7F" w14:textId="06BA3646" w:rsidR="005E4EB1" w:rsidRDefault="005E4EB1" w:rsidP="001C4102">
      <w:pPr>
        <w:pStyle w:val="Geenafstand"/>
        <w:spacing w:line="360" w:lineRule="auto"/>
        <w:rPr>
          <w:rFonts w:ascii="Arial" w:hAnsi="Arial" w:cs="Arial"/>
          <w:lang w:val="en-US"/>
        </w:rPr>
      </w:pPr>
    </w:p>
    <w:p w14:paraId="3557CF55" w14:textId="39EFB525" w:rsidR="005E4EB1" w:rsidRDefault="005E4EB1" w:rsidP="001C4102">
      <w:pPr>
        <w:pStyle w:val="Geenafstand"/>
        <w:spacing w:line="360" w:lineRule="auto"/>
        <w:rPr>
          <w:rFonts w:ascii="Arial" w:hAnsi="Arial" w:cs="Arial"/>
          <w:lang w:val="en-US"/>
        </w:rPr>
      </w:pPr>
      <w:r>
        <w:rPr>
          <w:rFonts w:ascii="Arial" w:hAnsi="Arial" w:cs="Arial"/>
          <w:lang w:val="en-US"/>
        </w:rPr>
        <w:t>Mendeley Desktop (Versie 1.16.3) [</w:t>
      </w:r>
      <w:r w:rsidR="00D97144">
        <w:rPr>
          <w:rFonts w:ascii="Arial" w:hAnsi="Arial" w:cs="Arial"/>
          <w:lang w:val="en-US"/>
        </w:rPr>
        <w:t>software</w:t>
      </w:r>
      <w:r>
        <w:rPr>
          <w:rFonts w:ascii="Arial" w:hAnsi="Arial" w:cs="Arial"/>
          <w:lang w:val="en-US"/>
        </w:rPr>
        <w:t xml:space="preserve">]. </w:t>
      </w:r>
      <w:r w:rsidR="00D97144">
        <w:rPr>
          <w:rFonts w:ascii="Arial" w:hAnsi="Arial" w:cs="Arial"/>
          <w:lang w:val="en-US"/>
        </w:rPr>
        <w:t>(2016)</w:t>
      </w:r>
    </w:p>
    <w:p w14:paraId="4B43E4BD" w14:textId="77777777" w:rsidR="005E4EB1" w:rsidRDefault="005E4EB1" w:rsidP="001C4102">
      <w:pPr>
        <w:pStyle w:val="Geenafstand"/>
        <w:spacing w:line="360" w:lineRule="auto"/>
        <w:rPr>
          <w:rFonts w:ascii="Arial" w:hAnsi="Arial" w:cs="Arial"/>
          <w:lang w:val="en-US"/>
        </w:rPr>
      </w:pPr>
    </w:p>
    <w:p w14:paraId="49FD7DDA" w14:textId="66CBAD48" w:rsidR="001C4102" w:rsidRDefault="001C4102" w:rsidP="001C4102">
      <w:pPr>
        <w:pStyle w:val="Geenafstand"/>
        <w:spacing w:line="360" w:lineRule="auto"/>
        <w:rPr>
          <w:rFonts w:ascii="Arial" w:hAnsi="Arial" w:cs="Arial"/>
          <w:lang w:val="en-US"/>
        </w:rPr>
      </w:pPr>
      <w:r w:rsidRPr="006B35B1">
        <w:rPr>
          <w:rFonts w:ascii="Arial" w:hAnsi="Arial" w:cs="Arial"/>
          <w:lang w:val="en-US"/>
        </w:rPr>
        <w:t xml:space="preserve">Mitchell, P., Bandello, F., Schmidt-Erfurth, U., Lang, G.E., Massin, P., Schlingemann, R.O., (…) Weichselberger, A. (2011). The RESTORE Study. </w:t>
      </w:r>
      <w:r w:rsidRPr="006B35B1">
        <w:rPr>
          <w:rFonts w:ascii="Arial" w:hAnsi="Arial" w:cs="Arial"/>
          <w:i/>
          <w:iCs/>
          <w:lang w:val="en-US"/>
        </w:rPr>
        <w:t>Ophthalmology</w:t>
      </w:r>
      <w:r w:rsidRPr="006B35B1">
        <w:rPr>
          <w:rFonts w:ascii="Arial" w:hAnsi="Arial" w:cs="Arial"/>
          <w:lang w:val="en-US"/>
        </w:rPr>
        <w:t xml:space="preserve">, </w:t>
      </w:r>
      <w:r w:rsidRPr="006B35B1">
        <w:rPr>
          <w:rFonts w:ascii="Arial" w:hAnsi="Arial" w:cs="Arial"/>
          <w:i/>
          <w:iCs/>
          <w:lang w:val="en-US"/>
        </w:rPr>
        <w:t>118</w:t>
      </w:r>
      <w:r w:rsidRPr="006B35B1">
        <w:rPr>
          <w:rFonts w:ascii="Arial" w:hAnsi="Arial" w:cs="Arial"/>
          <w:lang w:val="en-US"/>
        </w:rPr>
        <w:t xml:space="preserve">(4), 615–625. </w:t>
      </w:r>
      <w:r w:rsidRPr="006B35B1">
        <w:rPr>
          <w:rFonts w:ascii="Arial" w:hAnsi="Arial" w:cs="Arial"/>
          <w:lang w:val="en-US"/>
        </w:rPr>
        <w:br/>
        <w:t>doi: 10.1016/j.ophtha.2011.01.031</w:t>
      </w:r>
    </w:p>
    <w:p w14:paraId="1AFB34D8" w14:textId="7B383E3F" w:rsidR="0036397E" w:rsidRDefault="0036397E" w:rsidP="0036397E">
      <w:pPr>
        <w:pStyle w:val="Geenafstand"/>
        <w:spacing w:line="360" w:lineRule="auto"/>
        <w:rPr>
          <w:rFonts w:ascii="Arial" w:hAnsi="Arial" w:cs="Arial"/>
        </w:rPr>
      </w:pPr>
      <w:r>
        <w:rPr>
          <w:rFonts w:ascii="Arial" w:hAnsi="Arial" w:cs="Arial"/>
        </w:rPr>
        <w:t xml:space="preserve">Nederlands Oogheelkundig Gezelschap (2006). </w:t>
      </w:r>
      <w:r>
        <w:rPr>
          <w:rFonts w:ascii="Arial" w:hAnsi="Arial" w:cs="Arial"/>
          <w:i/>
        </w:rPr>
        <w:t xml:space="preserve">Diabetische retinopathie: Screening, diagnostiek en behandeling. </w:t>
      </w:r>
      <w:r>
        <w:rPr>
          <w:rFonts w:ascii="Arial" w:hAnsi="Arial" w:cs="Arial"/>
        </w:rPr>
        <w:t>Alphen aan den Rijn: Van Zuiden Communications B.V.</w:t>
      </w:r>
    </w:p>
    <w:p w14:paraId="37B8E375" w14:textId="2DB86067" w:rsidR="003A6737" w:rsidRDefault="003A6737" w:rsidP="0036397E">
      <w:pPr>
        <w:pStyle w:val="Geenafstand"/>
        <w:spacing w:line="360" w:lineRule="auto"/>
        <w:rPr>
          <w:rFonts w:ascii="Arial" w:hAnsi="Arial" w:cs="Arial"/>
        </w:rPr>
      </w:pPr>
    </w:p>
    <w:p w14:paraId="3CED7DB5" w14:textId="2193F233" w:rsidR="001C4102" w:rsidRDefault="001C4102" w:rsidP="001C4102">
      <w:pPr>
        <w:pStyle w:val="Geenafstand"/>
        <w:spacing w:line="360" w:lineRule="auto"/>
        <w:rPr>
          <w:rFonts w:ascii="Arial" w:hAnsi="Arial" w:cs="Arial"/>
          <w:lang w:val="en-US"/>
        </w:rPr>
      </w:pPr>
      <w:r w:rsidRPr="006B35B1">
        <w:rPr>
          <w:rFonts w:ascii="Arial" w:hAnsi="Arial" w:cs="Arial"/>
          <w:lang w:val="en-US"/>
        </w:rPr>
        <w:t xml:space="preserve">Nguyen, Q.D., Brown, D.M., Marcus, D.M., Boyer, D.S., Patel, S., Feiner, L., (…) Ehrlich, J.S. (2012). Ranibizumab for diabetic macular edema: Results from 2 phase III randomized trials: RISE and RIDE. </w:t>
      </w:r>
      <w:r w:rsidRPr="006B35B1">
        <w:rPr>
          <w:rFonts w:ascii="Arial" w:hAnsi="Arial" w:cs="Arial"/>
          <w:i/>
          <w:iCs/>
          <w:lang w:val="en-US"/>
        </w:rPr>
        <w:t>Ophthalmology</w:t>
      </w:r>
      <w:r w:rsidRPr="006B35B1">
        <w:rPr>
          <w:rFonts w:ascii="Arial" w:hAnsi="Arial" w:cs="Arial"/>
          <w:lang w:val="en-US"/>
        </w:rPr>
        <w:t xml:space="preserve">, </w:t>
      </w:r>
      <w:r w:rsidRPr="006B35B1">
        <w:rPr>
          <w:rFonts w:ascii="Arial" w:hAnsi="Arial" w:cs="Arial"/>
          <w:i/>
          <w:iCs/>
          <w:lang w:val="en-US"/>
        </w:rPr>
        <w:t>119</w:t>
      </w:r>
      <w:r w:rsidRPr="006B35B1">
        <w:rPr>
          <w:rFonts w:ascii="Arial" w:hAnsi="Arial" w:cs="Arial"/>
          <w:lang w:val="en-US"/>
        </w:rPr>
        <w:t xml:space="preserve">(4), 789–801. </w:t>
      </w:r>
      <w:r w:rsidRPr="006B35B1">
        <w:rPr>
          <w:rFonts w:ascii="Arial" w:hAnsi="Arial" w:cs="Arial"/>
          <w:lang w:val="en-US"/>
        </w:rPr>
        <w:br/>
        <w:t>doi: 10.1016/j.ophtha.2011.12.039</w:t>
      </w:r>
    </w:p>
    <w:p w14:paraId="43BF6106" w14:textId="788CF95A" w:rsidR="008C1288" w:rsidRDefault="008C1288" w:rsidP="001C4102">
      <w:pPr>
        <w:pStyle w:val="Geenafstand"/>
        <w:spacing w:line="360" w:lineRule="auto"/>
        <w:rPr>
          <w:rFonts w:ascii="Arial" w:hAnsi="Arial" w:cs="Arial"/>
          <w:lang w:val="en-US"/>
        </w:rPr>
      </w:pPr>
    </w:p>
    <w:p w14:paraId="5346E862" w14:textId="49FEF581" w:rsidR="008C1288" w:rsidRDefault="008C1288" w:rsidP="001C4102">
      <w:pPr>
        <w:pStyle w:val="Geenafstand"/>
        <w:spacing w:line="360" w:lineRule="auto"/>
        <w:rPr>
          <w:rFonts w:ascii="Arial" w:hAnsi="Arial" w:cs="Arial"/>
          <w:lang w:val="en-US"/>
        </w:rPr>
      </w:pPr>
      <w:r>
        <w:rPr>
          <w:rFonts w:ascii="Arial" w:hAnsi="Arial" w:cs="Arial"/>
          <w:lang w:val="en-US"/>
        </w:rPr>
        <w:t xml:space="preserve">Pan, A., Wang, Y., Talaei, M., Hu, F.B., &amp; Wu, T. (2015). Relation of active, passive, and quitting smoking with incident diabetes: a meta-analysis and systematic review. </w:t>
      </w:r>
      <w:r>
        <w:rPr>
          <w:rFonts w:ascii="Arial" w:hAnsi="Arial" w:cs="Arial"/>
          <w:i/>
          <w:lang w:val="en-US"/>
        </w:rPr>
        <w:t>Lancet Diabetes Endocrinology, 3</w:t>
      </w:r>
      <w:r>
        <w:rPr>
          <w:rFonts w:ascii="Arial" w:hAnsi="Arial" w:cs="Arial"/>
          <w:lang w:val="en-US"/>
        </w:rPr>
        <w:t>(12), 958-967.</w:t>
      </w:r>
      <w:r>
        <w:rPr>
          <w:rFonts w:ascii="Arial" w:hAnsi="Arial" w:cs="Arial"/>
          <w:lang w:val="en-US"/>
        </w:rPr>
        <w:br/>
        <w:t>doi: 10.1016/S2213-8587(15)00316-2</w:t>
      </w:r>
    </w:p>
    <w:p w14:paraId="6C5B6648" w14:textId="77777777" w:rsidR="000F1F08" w:rsidRDefault="000F1F08" w:rsidP="000F1F08">
      <w:pPr>
        <w:pStyle w:val="Geenafstand"/>
        <w:spacing w:line="360" w:lineRule="auto"/>
        <w:rPr>
          <w:rFonts w:ascii="Arial" w:hAnsi="Arial" w:cs="Arial"/>
          <w:lang w:val="en-US"/>
        </w:rPr>
      </w:pPr>
    </w:p>
    <w:p w14:paraId="096FC149" w14:textId="77777777" w:rsidR="000F1F08" w:rsidRPr="009023DA" w:rsidRDefault="000F1F08" w:rsidP="000F1F08">
      <w:pPr>
        <w:pStyle w:val="Geenafstand"/>
        <w:spacing w:line="360" w:lineRule="auto"/>
        <w:rPr>
          <w:rFonts w:ascii="Arial" w:hAnsi="Arial" w:cs="Arial"/>
          <w:lang w:val="en-US"/>
        </w:rPr>
      </w:pPr>
      <w:r>
        <w:rPr>
          <w:rFonts w:ascii="Arial" w:hAnsi="Arial" w:cs="Arial"/>
          <w:lang w:val="en-US"/>
        </w:rPr>
        <w:t xml:space="preserve">Prisma (2015). </w:t>
      </w:r>
      <w:r w:rsidRPr="009023DA">
        <w:rPr>
          <w:rFonts w:ascii="Arial" w:hAnsi="Arial" w:cs="Arial"/>
          <w:i/>
          <w:lang w:val="en-US"/>
        </w:rPr>
        <w:t>PRISMA Flow Diagram</w:t>
      </w:r>
      <w:r>
        <w:rPr>
          <w:rFonts w:ascii="Arial" w:hAnsi="Arial" w:cs="Arial"/>
          <w:lang w:val="en-US"/>
        </w:rPr>
        <w:t xml:space="preserve">. Geraadpleegd op 10 januari 2017, via </w:t>
      </w:r>
      <w:r w:rsidRPr="009023DA">
        <w:rPr>
          <w:rFonts w:ascii="Arial" w:hAnsi="Arial" w:cs="Arial"/>
          <w:lang w:val="en-US"/>
        </w:rPr>
        <w:t>http://prisma-statement.org/documents/PRISMA%202009%20flow%20diagram.pdf</w:t>
      </w:r>
    </w:p>
    <w:p w14:paraId="4A2FF037" w14:textId="78ED66EE" w:rsidR="008C1288" w:rsidRDefault="008C1288" w:rsidP="001C4102">
      <w:pPr>
        <w:pStyle w:val="Geenafstand"/>
        <w:spacing w:line="360" w:lineRule="auto"/>
        <w:rPr>
          <w:rFonts w:ascii="Arial" w:hAnsi="Arial" w:cs="Arial"/>
          <w:lang w:val="en-US"/>
        </w:rPr>
      </w:pPr>
    </w:p>
    <w:p w14:paraId="4692C3C1" w14:textId="1103E833" w:rsidR="008C1288" w:rsidRPr="008C1288" w:rsidRDefault="008C1288" w:rsidP="001C4102">
      <w:pPr>
        <w:pStyle w:val="Geenafstand"/>
        <w:spacing w:line="360" w:lineRule="auto"/>
        <w:rPr>
          <w:rFonts w:ascii="Arial" w:hAnsi="Arial" w:cs="Arial"/>
          <w:lang w:val="en-US"/>
        </w:rPr>
      </w:pPr>
      <w:r>
        <w:rPr>
          <w:rFonts w:ascii="Arial" w:hAnsi="Arial" w:cs="Arial"/>
          <w:lang w:val="en-US"/>
        </w:rPr>
        <w:t xml:space="preserve">Romero-Acora, P., Baget-Bernaldiz, M., Pareja-Rios, A., Lopez-Galvez, M., Navarro-Gil, R., &amp; Verges, R. (2016). Diabetic Macular Edema Pathophysiology: Vasogenic versus Inflammatory. </w:t>
      </w:r>
      <w:r>
        <w:rPr>
          <w:rFonts w:ascii="Arial" w:hAnsi="Arial" w:cs="Arial"/>
          <w:i/>
          <w:lang w:val="en-US"/>
        </w:rPr>
        <w:t xml:space="preserve">Journal of Diabetes Research, </w:t>
      </w:r>
      <w:r>
        <w:rPr>
          <w:rFonts w:ascii="Arial" w:hAnsi="Arial" w:cs="Arial"/>
          <w:lang w:val="en-US"/>
        </w:rPr>
        <w:t>(2016).</w:t>
      </w:r>
      <w:r>
        <w:rPr>
          <w:rFonts w:ascii="Arial" w:hAnsi="Arial" w:cs="Arial"/>
          <w:lang w:val="en-US"/>
        </w:rPr>
        <w:br/>
        <w:t>doi: 10.1155/2016/2156273</w:t>
      </w:r>
    </w:p>
    <w:p w14:paraId="7DFC6E34" w14:textId="77777777" w:rsidR="001C4102" w:rsidRPr="006B35B1" w:rsidRDefault="001C4102" w:rsidP="001C4102">
      <w:pPr>
        <w:pStyle w:val="Geenafstand"/>
        <w:spacing w:line="360" w:lineRule="auto"/>
        <w:rPr>
          <w:rFonts w:ascii="Arial" w:hAnsi="Arial" w:cs="Arial"/>
          <w:lang w:val="en-US" w:eastAsia="en-US"/>
        </w:rPr>
      </w:pPr>
    </w:p>
    <w:p w14:paraId="581CBED8" w14:textId="77777777" w:rsidR="001C4102" w:rsidRPr="006B35B1" w:rsidRDefault="001C4102" w:rsidP="001C4102">
      <w:pPr>
        <w:pStyle w:val="Geenafstand"/>
        <w:spacing w:line="360" w:lineRule="auto"/>
        <w:rPr>
          <w:rFonts w:ascii="Arial" w:hAnsi="Arial" w:cs="Arial"/>
          <w:lang w:val="en-US"/>
        </w:rPr>
      </w:pPr>
      <w:r w:rsidRPr="006B35B1">
        <w:rPr>
          <w:rFonts w:ascii="Arial" w:hAnsi="Arial" w:cs="Arial"/>
          <w:lang w:val="en-US"/>
        </w:rPr>
        <w:t xml:space="preserve">Singer, M.A., Kermany, D.S., Waters, J., Jansen, M.E., &amp; Tyler, L. (2016). Diabetic macular edema: it is more than just VEGF. </w:t>
      </w:r>
      <w:r w:rsidRPr="006B35B1">
        <w:rPr>
          <w:rFonts w:ascii="Arial" w:hAnsi="Arial" w:cs="Arial"/>
          <w:i/>
          <w:lang w:val="en-US"/>
        </w:rPr>
        <w:t xml:space="preserve">F1000 Research, </w:t>
      </w:r>
      <w:r w:rsidRPr="006B35B1">
        <w:rPr>
          <w:rFonts w:ascii="Arial" w:hAnsi="Arial" w:cs="Arial"/>
          <w:i/>
          <w:iCs/>
          <w:lang w:val="en-US"/>
        </w:rPr>
        <w:t>5</w:t>
      </w:r>
      <w:r w:rsidRPr="006B35B1">
        <w:rPr>
          <w:rFonts w:ascii="Arial" w:hAnsi="Arial" w:cs="Arial"/>
          <w:lang w:val="en-US"/>
        </w:rPr>
        <w:t xml:space="preserve">(1019), 3–8. </w:t>
      </w:r>
      <w:r w:rsidRPr="006B35B1">
        <w:rPr>
          <w:rFonts w:ascii="Arial" w:hAnsi="Arial" w:cs="Arial"/>
          <w:lang w:val="en-US"/>
        </w:rPr>
        <w:br/>
        <w:t>doi: 10.12688/f1000research.8265.1</w:t>
      </w:r>
    </w:p>
    <w:p w14:paraId="61D24B58" w14:textId="77777777" w:rsidR="001C4102" w:rsidRPr="006B35B1" w:rsidRDefault="001C4102" w:rsidP="001C4102">
      <w:pPr>
        <w:pStyle w:val="Geenafstand"/>
        <w:spacing w:line="360" w:lineRule="auto"/>
        <w:rPr>
          <w:rFonts w:ascii="Arial" w:hAnsi="Arial" w:cs="Arial"/>
          <w:lang w:val="en-US"/>
        </w:rPr>
      </w:pPr>
    </w:p>
    <w:p w14:paraId="5BA157DE" w14:textId="77777777" w:rsidR="001C4102" w:rsidRPr="006B35B1" w:rsidRDefault="001C4102" w:rsidP="001C4102">
      <w:pPr>
        <w:pStyle w:val="Geenafstand"/>
        <w:spacing w:line="360" w:lineRule="auto"/>
        <w:rPr>
          <w:rFonts w:ascii="Arial" w:hAnsi="Arial" w:cs="Arial"/>
          <w:lang w:val="en-US"/>
        </w:rPr>
      </w:pPr>
      <w:r w:rsidRPr="006B35B1">
        <w:rPr>
          <w:rFonts w:ascii="Arial" w:hAnsi="Arial" w:cs="Arial"/>
          <w:lang w:val="en-US"/>
        </w:rPr>
        <w:t xml:space="preserve">Sivaprasad, S., Gupta, B., Crosby-Nwaobi, R., &amp; Evans, J. (2012). Prevalence of diabetic retinopathy in various ethnic groups: A world-wide perspective. </w:t>
      </w:r>
      <w:r w:rsidRPr="006B35B1">
        <w:rPr>
          <w:rFonts w:ascii="Arial" w:hAnsi="Arial" w:cs="Arial"/>
          <w:i/>
          <w:lang w:val="en-US"/>
        </w:rPr>
        <w:t>Survey of Ophthalmology, 57</w:t>
      </w:r>
      <w:r w:rsidRPr="006B35B1">
        <w:rPr>
          <w:rFonts w:ascii="Arial" w:hAnsi="Arial" w:cs="Arial"/>
          <w:lang w:val="en-US"/>
        </w:rPr>
        <w:t>, 347–370.</w:t>
      </w:r>
    </w:p>
    <w:p w14:paraId="57B4C4E0" w14:textId="77777777" w:rsidR="001C4102" w:rsidRPr="006B35B1" w:rsidRDefault="001C4102" w:rsidP="001C4102">
      <w:pPr>
        <w:pStyle w:val="Geenafstand"/>
        <w:spacing w:line="360" w:lineRule="auto"/>
        <w:rPr>
          <w:rFonts w:ascii="Arial" w:hAnsi="Arial" w:cs="Arial"/>
          <w:lang w:val="en-US"/>
        </w:rPr>
      </w:pPr>
    </w:p>
    <w:p w14:paraId="1EDA398A" w14:textId="77777777" w:rsidR="00885453" w:rsidRDefault="00885453" w:rsidP="001C4102">
      <w:pPr>
        <w:pStyle w:val="Geenafstand"/>
        <w:spacing w:line="360" w:lineRule="auto"/>
        <w:rPr>
          <w:rFonts w:ascii="Arial" w:hAnsi="Arial" w:cs="Arial"/>
          <w:lang w:val="en-US"/>
        </w:rPr>
      </w:pPr>
    </w:p>
    <w:p w14:paraId="17DB4DA3" w14:textId="77777777" w:rsidR="00885453" w:rsidRDefault="00885453" w:rsidP="001C4102">
      <w:pPr>
        <w:pStyle w:val="Geenafstand"/>
        <w:spacing w:line="360" w:lineRule="auto"/>
        <w:rPr>
          <w:rFonts w:ascii="Arial" w:hAnsi="Arial" w:cs="Arial"/>
          <w:lang w:val="en-US"/>
        </w:rPr>
      </w:pPr>
    </w:p>
    <w:p w14:paraId="4CF1AE6D" w14:textId="040A3D38" w:rsidR="001C4102" w:rsidRDefault="001C4102" w:rsidP="001C4102">
      <w:pPr>
        <w:pStyle w:val="Geenafstand"/>
        <w:spacing w:line="360" w:lineRule="auto"/>
        <w:rPr>
          <w:rFonts w:ascii="Arial" w:hAnsi="Arial" w:cs="Arial"/>
          <w:lang w:val="en-US"/>
        </w:rPr>
      </w:pPr>
      <w:r w:rsidRPr="006B35B1">
        <w:rPr>
          <w:rFonts w:ascii="Arial" w:hAnsi="Arial" w:cs="Arial"/>
          <w:lang w:val="en-US"/>
        </w:rPr>
        <w:t xml:space="preserve">Sung, K.C., Jeong, W.S., Wild, S.H., &amp; Byrne, C.D. (2012). Combined Influence of Insulin Resistance, Overweight/Obesity, and Fatty Liver as Risk Factors for Type 2 Diabetes. </w:t>
      </w:r>
      <w:r w:rsidRPr="006B35B1">
        <w:rPr>
          <w:rFonts w:ascii="Arial" w:hAnsi="Arial" w:cs="Arial"/>
          <w:i/>
          <w:lang w:val="en-US"/>
        </w:rPr>
        <w:t>Diabetes Care, 35</w:t>
      </w:r>
      <w:r w:rsidRPr="006B35B1">
        <w:rPr>
          <w:rFonts w:ascii="Arial" w:hAnsi="Arial" w:cs="Arial"/>
          <w:lang w:val="en-US"/>
        </w:rPr>
        <w:t>(4), 717-722.</w:t>
      </w:r>
      <w:r w:rsidRPr="006B35B1">
        <w:rPr>
          <w:rFonts w:ascii="Arial" w:hAnsi="Arial" w:cs="Arial"/>
          <w:lang w:val="en-US"/>
        </w:rPr>
        <w:br/>
        <w:t>doi: 10.2337/dc11-1853</w:t>
      </w:r>
    </w:p>
    <w:p w14:paraId="7DFBE317" w14:textId="1450E8ED" w:rsidR="0036397E" w:rsidRDefault="0036397E" w:rsidP="001C4102">
      <w:pPr>
        <w:pStyle w:val="Geenafstand"/>
        <w:spacing w:line="360" w:lineRule="auto"/>
        <w:rPr>
          <w:rFonts w:ascii="Arial" w:hAnsi="Arial" w:cs="Arial"/>
          <w:lang w:val="en-US"/>
        </w:rPr>
      </w:pPr>
    </w:p>
    <w:p w14:paraId="1C458B53" w14:textId="380965BC" w:rsidR="0036397E" w:rsidRDefault="0036397E" w:rsidP="0036397E">
      <w:pPr>
        <w:pStyle w:val="Geenafstand"/>
        <w:spacing w:line="360" w:lineRule="auto"/>
        <w:rPr>
          <w:rFonts w:ascii="Arial" w:hAnsi="Arial" w:cs="Arial"/>
        </w:rPr>
      </w:pPr>
      <w:r w:rsidRPr="006B35B1">
        <w:rPr>
          <w:rFonts w:ascii="Arial" w:hAnsi="Arial" w:cs="Arial"/>
          <w:lang w:val="en-US"/>
        </w:rPr>
        <w:t xml:space="preserve">The Cochrane Collaboration (2016). </w:t>
      </w:r>
      <w:r w:rsidRPr="006B35B1">
        <w:rPr>
          <w:rFonts w:ascii="Arial" w:hAnsi="Arial" w:cs="Arial"/>
          <w:i/>
          <w:lang w:val="en-US"/>
        </w:rPr>
        <w:t>Assessing Risk of Bias in Included Studies.</w:t>
      </w:r>
      <w:r w:rsidRPr="006B35B1">
        <w:rPr>
          <w:rFonts w:ascii="Arial" w:hAnsi="Arial" w:cs="Arial"/>
          <w:lang w:val="en-US"/>
        </w:rPr>
        <w:t xml:space="preserve"> </w:t>
      </w:r>
      <w:r>
        <w:rPr>
          <w:rFonts w:ascii="Arial" w:hAnsi="Arial" w:cs="Arial"/>
        </w:rPr>
        <w:t xml:space="preserve">Geraadpleegd op 6 december 2016, van </w:t>
      </w:r>
      <w:r w:rsidRPr="0023399E">
        <w:rPr>
          <w:rFonts w:ascii="Arial" w:hAnsi="Arial" w:cs="Arial"/>
        </w:rPr>
        <w:t>http://methods.cochrane.org/bias/asse</w:t>
      </w:r>
      <w:r>
        <w:rPr>
          <w:rFonts w:ascii="Arial" w:hAnsi="Arial" w:cs="Arial"/>
        </w:rPr>
        <w:t>ssing-risk-bias-included-studies</w:t>
      </w:r>
    </w:p>
    <w:p w14:paraId="5B90AD5C" w14:textId="7C8A34F5" w:rsidR="003A6737" w:rsidRDefault="003A6737" w:rsidP="0036397E">
      <w:pPr>
        <w:pStyle w:val="Geenafstand"/>
        <w:spacing w:line="360" w:lineRule="auto"/>
        <w:rPr>
          <w:rFonts w:ascii="Arial" w:hAnsi="Arial" w:cs="Arial"/>
        </w:rPr>
      </w:pPr>
    </w:p>
    <w:p w14:paraId="5D1E8CD2" w14:textId="13EA1188" w:rsidR="003A6737" w:rsidRDefault="003A6737" w:rsidP="0036397E">
      <w:pPr>
        <w:pStyle w:val="Geenafstand"/>
        <w:spacing w:line="360" w:lineRule="auto"/>
        <w:rPr>
          <w:rFonts w:ascii="Arial" w:hAnsi="Arial" w:cs="Arial"/>
        </w:rPr>
      </w:pPr>
      <w:r>
        <w:rPr>
          <w:rFonts w:ascii="Arial" w:hAnsi="Arial" w:cs="Arial"/>
        </w:rPr>
        <w:t xml:space="preserve">United States National Institutes of Health (2017). </w:t>
      </w:r>
      <w:r w:rsidRPr="003A6737">
        <w:rPr>
          <w:rFonts w:ascii="Arial" w:hAnsi="Arial" w:cs="Arial"/>
          <w:i/>
        </w:rPr>
        <w:t>Intravitreal Aflibercept Injection in Vision Impairment Due to DME (VIVID-DME).</w:t>
      </w:r>
      <w:r>
        <w:rPr>
          <w:rFonts w:ascii="Arial" w:hAnsi="Arial" w:cs="Arial"/>
        </w:rPr>
        <w:t xml:space="preserve"> Geraadpleegd op 10 januari 2017, van </w:t>
      </w:r>
      <w:r w:rsidRPr="003A6737">
        <w:rPr>
          <w:rFonts w:ascii="Arial" w:hAnsi="Arial" w:cs="Arial"/>
        </w:rPr>
        <w:t>https://www.clinicaltrials.gov/ct2/show/results/NCT01331681?term=NCT01331681&amp;rank=1&amp;show_locs=Y</w:t>
      </w:r>
    </w:p>
    <w:p w14:paraId="4E2D3BE0" w14:textId="5EE6D659" w:rsidR="003A6737" w:rsidRDefault="003A6737" w:rsidP="0036397E">
      <w:pPr>
        <w:pStyle w:val="Geenafstand"/>
        <w:spacing w:line="360" w:lineRule="auto"/>
        <w:rPr>
          <w:rFonts w:ascii="Arial" w:hAnsi="Arial" w:cs="Arial"/>
        </w:rPr>
      </w:pPr>
    </w:p>
    <w:p w14:paraId="70DC73BB" w14:textId="7EB5D7BA" w:rsidR="003A6737" w:rsidRPr="003A6737" w:rsidRDefault="003A6737" w:rsidP="003A6737">
      <w:pPr>
        <w:pStyle w:val="Geenafstand"/>
        <w:spacing w:line="360" w:lineRule="auto"/>
        <w:rPr>
          <w:rFonts w:ascii="Arial" w:hAnsi="Arial" w:cs="Arial"/>
          <w:i/>
        </w:rPr>
      </w:pPr>
      <w:r>
        <w:rPr>
          <w:rFonts w:ascii="Arial" w:hAnsi="Arial" w:cs="Arial"/>
        </w:rPr>
        <w:t xml:space="preserve">United States National Institutes of Health (2017). </w:t>
      </w:r>
      <w:r w:rsidRPr="003A6737">
        <w:rPr>
          <w:rFonts w:ascii="Arial" w:hAnsi="Arial" w:cs="Arial"/>
          <w:i/>
        </w:rPr>
        <w:t>Study of Intravitreal Aflibercept Injection (IAI; EYLEA®; BAY86-5321) in Patients With Diabetic Macular Edema (VISTA DME).</w:t>
      </w:r>
      <w:r>
        <w:rPr>
          <w:rFonts w:ascii="Arial" w:hAnsi="Arial" w:cs="Arial"/>
        </w:rPr>
        <w:t xml:space="preserve"> Geraadpleegd op 10 januari 2017, van </w:t>
      </w:r>
      <w:r w:rsidRPr="003A6737">
        <w:rPr>
          <w:rFonts w:ascii="Arial" w:hAnsi="Arial" w:cs="Arial"/>
        </w:rPr>
        <w:t>https://clinicaltrials.gov/ct2/show/study/NCT01363440?term=NCT01363440&amp;rank=1&amp;show_locs=Y</w:t>
      </w:r>
    </w:p>
    <w:p w14:paraId="32FEC206" w14:textId="77777777" w:rsidR="0036397E" w:rsidRDefault="0036397E" w:rsidP="0036397E">
      <w:pPr>
        <w:pStyle w:val="Geenafstand"/>
        <w:spacing w:line="360" w:lineRule="auto"/>
        <w:rPr>
          <w:rFonts w:ascii="Arial" w:hAnsi="Arial" w:cs="Arial"/>
        </w:rPr>
      </w:pPr>
    </w:p>
    <w:p w14:paraId="70F521DC" w14:textId="77777777" w:rsidR="001C4102" w:rsidRPr="006B35B1" w:rsidRDefault="001C4102" w:rsidP="001C4102">
      <w:pPr>
        <w:pStyle w:val="Geenafstand"/>
        <w:spacing w:line="360" w:lineRule="auto"/>
        <w:rPr>
          <w:rFonts w:ascii="Arial" w:hAnsi="Arial" w:cs="Arial"/>
          <w:lang w:val="en-US"/>
        </w:rPr>
      </w:pPr>
      <w:r w:rsidRPr="006B35B1">
        <w:rPr>
          <w:rFonts w:ascii="Arial" w:hAnsi="Arial" w:cs="Arial"/>
          <w:lang w:val="en-US"/>
        </w:rPr>
        <w:t xml:space="preserve">Wells, J.A., Glassman, A.R., Ayala, A.R., Jampol, L.M., Aiello, L.P., Antoszyk, A.N., (…) Beck, R.W. (2015). Aflibercept, bevacizumab, or ranibizumab for diabetic macular edema. </w:t>
      </w:r>
      <w:r w:rsidRPr="006B35B1">
        <w:rPr>
          <w:rFonts w:ascii="Arial" w:hAnsi="Arial" w:cs="Arial"/>
          <w:i/>
          <w:iCs/>
          <w:lang w:val="en-US"/>
        </w:rPr>
        <w:t>The New England Journal of Medicine</w:t>
      </w:r>
      <w:r w:rsidRPr="006B35B1">
        <w:rPr>
          <w:rFonts w:ascii="Arial" w:hAnsi="Arial" w:cs="Arial"/>
          <w:lang w:val="en-US"/>
        </w:rPr>
        <w:t xml:space="preserve">, </w:t>
      </w:r>
      <w:r w:rsidRPr="006B35B1">
        <w:rPr>
          <w:rFonts w:ascii="Arial" w:hAnsi="Arial" w:cs="Arial"/>
          <w:i/>
          <w:iCs/>
          <w:lang w:val="en-US"/>
        </w:rPr>
        <w:t>372</w:t>
      </w:r>
      <w:r w:rsidRPr="006B35B1">
        <w:rPr>
          <w:rFonts w:ascii="Arial" w:hAnsi="Arial" w:cs="Arial"/>
          <w:lang w:val="en-US"/>
        </w:rPr>
        <w:t>(13), 1193–1203.</w:t>
      </w:r>
      <w:r w:rsidRPr="006B35B1">
        <w:rPr>
          <w:rFonts w:ascii="Arial" w:hAnsi="Arial" w:cs="Arial"/>
          <w:lang w:val="en-US"/>
        </w:rPr>
        <w:br/>
        <w:t>doi: 10.1056/NEJMoa1414264</w:t>
      </w:r>
    </w:p>
    <w:p w14:paraId="0720E8D7" w14:textId="77777777" w:rsidR="001C4102" w:rsidRPr="006B35B1" w:rsidRDefault="001C4102" w:rsidP="001C4102">
      <w:pPr>
        <w:pStyle w:val="Geenafstand"/>
        <w:spacing w:line="360" w:lineRule="auto"/>
        <w:rPr>
          <w:rFonts w:ascii="Arial" w:hAnsi="Arial" w:cs="Arial"/>
          <w:lang w:val="en-US"/>
        </w:rPr>
      </w:pPr>
    </w:p>
    <w:p w14:paraId="14913396" w14:textId="77777777" w:rsidR="001C4102" w:rsidRPr="006B35B1" w:rsidRDefault="001C4102" w:rsidP="001C4102">
      <w:pPr>
        <w:pStyle w:val="Geenafstand"/>
        <w:spacing w:line="360" w:lineRule="auto"/>
        <w:rPr>
          <w:rFonts w:ascii="Arial" w:hAnsi="Arial" w:cs="Arial"/>
          <w:lang w:val="en-US"/>
        </w:rPr>
      </w:pPr>
      <w:r w:rsidRPr="006B35B1">
        <w:rPr>
          <w:rFonts w:ascii="Arial" w:hAnsi="Arial" w:cs="Arial"/>
          <w:lang w:val="en-US"/>
        </w:rPr>
        <w:t xml:space="preserve">Wells, J.A., Glassman, A.R., Ayala, A.R., Jampol, L.M., Bressler, S.B., Brucker, A.J., (…) Beck, R.B. (2016). Aflibercept, Bevacizumab, or Ranibizumab for Diabetic Macular Edema: Two-Year Results from a Comparative Effectiveness Randomized Clinical Trial. </w:t>
      </w:r>
      <w:r w:rsidRPr="006B35B1">
        <w:rPr>
          <w:rFonts w:ascii="Arial" w:hAnsi="Arial" w:cs="Arial"/>
          <w:i/>
          <w:lang w:val="en-US"/>
        </w:rPr>
        <w:t>American Academy of Ophthalmology, 123</w:t>
      </w:r>
      <w:r w:rsidRPr="006B35B1">
        <w:rPr>
          <w:rFonts w:ascii="Arial" w:hAnsi="Arial" w:cs="Arial"/>
          <w:lang w:val="en-US"/>
        </w:rPr>
        <w:t>(6), 1351-1359.</w:t>
      </w:r>
      <w:r w:rsidRPr="006B35B1">
        <w:rPr>
          <w:rFonts w:ascii="Arial" w:hAnsi="Arial" w:cs="Arial"/>
          <w:lang w:val="en-US"/>
        </w:rPr>
        <w:br/>
        <w:t>doi: 10.1016/j.ophtha.2016.02.022</w:t>
      </w:r>
    </w:p>
    <w:p w14:paraId="2174ACCE" w14:textId="77777777" w:rsidR="001C4102" w:rsidRPr="006B35B1" w:rsidRDefault="001C4102" w:rsidP="001C4102">
      <w:pPr>
        <w:pStyle w:val="Geenafstand"/>
        <w:spacing w:line="360" w:lineRule="auto"/>
        <w:rPr>
          <w:rFonts w:ascii="Arial" w:hAnsi="Arial" w:cs="Arial"/>
          <w:lang w:val="en-US"/>
        </w:rPr>
      </w:pPr>
    </w:p>
    <w:p w14:paraId="14160DDD" w14:textId="77777777" w:rsidR="001C4102" w:rsidRDefault="001C4102" w:rsidP="001C4102">
      <w:pPr>
        <w:pStyle w:val="Geenafstand"/>
        <w:spacing w:line="360" w:lineRule="auto"/>
        <w:rPr>
          <w:rFonts w:ascii="Arial" w:hAnsi="Arial" w:cs="Arial"/>
        </w:rPr>
      </w:pPr>
      <w:r w:rsidRPr="006B35B1">
        <w:rPr>
          <w:rFonts w:ascii="Arial" w:hAnsi="Arial" w:cs="Arial"/>
          <w:lang w:val="en-US"/>
        </w:rPr>
        <w:t xml:space="preserve">Wiemer, N.G.M., Polak, B.C.P., &amp; Veckeneer, M.A.H. (2006). </w:t>
      </w:r>
      <w:r>
        <w:rPr>
          <w:rFonts w:ascii="Arial" w:hAnsi="Arial" w:cs="Arial"/>
        </w:rPr>
        <w:t xml:space="preserve">Behandelingsmogelijkheden voor diabetisch macula oedeem. </w:t>
      </w:r>
      <w:r>
        <w:rPr>
          <w:rFonts w:ascii="Arial" w:hAnsi="Arial" w:cs="Arial"/>
          <w:i/>
        </w:rPr>
        <w:t>Nederlands Tijdschrift voor de Geneeskunde, 150(</w:t>
      </w:r>
      <w:r>
        <w:rPr>
          <w:rFonts w:ascii="Arial" w:hAnsi="Arial" w:cs="Arial"/>
        </w:rPr>
        <w:t>40), 2183-2187.</w:t>
      </w:r>
    </w:p>
    <w:p w14:paraId="7FAB24B5" w14:textId="77777777" w:rsidR="00885453" w:rsidRDefault="00885453" w:rsidP="001C4102">
      <w:pPr>
        <w:pStyle w:val="Geenafstand"/>
        <w:spacing w:line="360" w:lineRule="auto"/>
        <w:rPr>
          <w:rFonts w:ascii="Arial" w:hAnsi="Arial" w:cs="Arial"/>
        </w:rPr>
      </w:pPr>
    </w:p>
    <w:p w14:paraId="0BC05E59" w14:textId="62B9742F" w:rsidR="001C4102" w:rsidRPr="006B35B1" w:rsidRDefault="001C4102" w:rsidP="001C4102">
      <w:pPr>
        <w:pStyle w:val="Geenafstand"/>
        <w:spacing w:line="360" w:lineRule="auto"/>
        <w:rPr>
          <w:rFonts w:ascii="Arial" w:hAnsi="Arial" w:cs="Arial"/>
          <w:lang w:val="en-US" w:eastAsia="en-US"/>
        </w:rPr>
      </w:pPr>
      <w:r>
        <w:rPr>
          <w:rFonts w:ascii="Arial" w:hAnsi="Arial" w:cs="Arial"/>
        </w:rPr>
        <w:t xml:space="preserve">Wild S., Roglic G., Green A.., Sicree R., &amp; Hilary, K. (2004). </w:t>
      </w:r>
      <w:r w:rsidRPr="006B35B1">
        <w:rPr>
          <w:rFonts w:ascii="Arial" w:hAnsi="Arial" w:cs="Arial"/>
          <w:lang w:val="en-US"/>
        </w:rPr>
        <w:t xml:space="preserve">Global Prevalence of Diabetes: Estimates for the year 2000 and projection for 2030. </w:t>
      </w:r>
      <w:r w:rsidRPr="006B35B1">
        <w:rPr>
          <w:rFonts w:ascii="Arial" w:hAnsi="Arial" w:cs="Arial"/>
          <w:i/>
          <w:iCs/>
          <w:lang w:val="en-US"/>
        </w:rPr>
        <w:t>Diabetes Care</w:t>
      </w:r>
      <w:r w:rsidRPr="006B35B1">
        <w:rPr>
          <w:rFonts w:ascii="Arial" w:hAnsi="Arial" w:cs="Arial"/>
          <w:lang w:val="en-US"/>
        </w:rPr>
        <w:t xml:space="preserve">, </w:t>
      </w:r>
      <w:r w:rsidRPr="006B35B1">
        <w:rPr>
          <w:rFonts w:ascii="Arial" w:hAnsi="Arial" w:cs="Arial"/>
          <w:i/>
          <w:iCs/>
          <w:lang w:val="en-US"/>
        </w:rPr>
        <w:t>27</w:t>
      </w:r>
      <w:r w:rsidRPr="006B35B1">
        <w:rPr>
          <w:rFonts w:ascii="Arial" w:hAnsi="Arial" w:cs="Arial"/>
          <w:lang w:val="en-US"/>
        </w:rPr>
        <w:t xml:space="preserve">(5), 1047–1053. </w:t>
      </w:r>
      <w:r w:rsidRPr="006B35B1">
        <w:rPr>
          <w:rFonts w:ascii="Arial" w:hAnsi="Arial" w:cs="Arial"/>
          <w:lang w:val="en-US"/>
        </w:rPr>
        <w:br/>
        <w:t>doi: 10.2337/diacare.27.5.1047</w:t>
      </w:r>
    </w:p>
    <w:p w14:paraId="6DF021F2" w14:textId="77777777" w:rsidR="001C4102" w:rsidRPr="006B35B1" w:rsidRDefault="001C4102" w:rsidP="001C4102">
      <w:pPr>
        <w:pStyle w:val="Geenafstand"/>
        <w:spacing w:line="360" w:lineRule="auto"/>
        <w:rPr>
          <w:rFonts w:ascii="Arial" w:hAnsi="Arial" w:cs="Arial"/>
          <w:lang w:val="en-US"/>
        </w:rPr>
      </w:pPr>
    </w:p>
    <w:p w14:paraId="305321CC" w14:textId="77777777" w:rsidR="001C4102" w:rsidRDefault="001C4102" w:rsidP="001C4102">
      <w:pPr>
        <w:pStyle w:val="Geenafstand"/>
        <w:spacing w:line="360" w:lineRule="auto"/>
        <w:rPr>
          <w:rFonts w:ascii="Arial" w:hAnsi="Arial" w:cs="Arial"/>
        </w:rPr>
      </w:pPr>
      <w:r w:rsidRPr="006B35B1">
        <w:rPr>
          <w:rFonts w:ascii="Arial" w:hAnsi="Arial" w:cs="Arial"/>
          <w:lang w:val="en-US"/>
        </w:rPr>
        <w:t xml:space="preserve">Yau, J.W.Y., Rogers, S.L., Kawasaki, R., Lamoureux, E.L., Kowalski, J.W., Bek, T., (…) Wong, T.Y. (2012). Global prevalence and major risk factors of diabetic retinopathy. </w:t>
      </w:r>
      <w:r>
        <w:rPr>
          <w:rFonts w:ascii="Arial" w:hAnsi="Arial" w:cs="Arial"/>
          <w:i/>
        </w:rPr>
        <w:t>Diabetes Care, 35</w:t>
      </w:r>
      <w:r>
        <w:rPr>
          <w:rFonts w:ascii="Arial" w:hAnsi="Arial" w:cs="Arial"/>
        </w:rPr>
        <w:t>(3), 556–564.</w:t>
      </w:r>
      <w:r>
        <w:rPr>
          <w:rFonts w:ascii="Arial" w:hAnsi="Arial" w:cs="Arial"/>
        </w:rPr>
        <w:br/>
        <w:t>doi: 10.2337/dc11-1909</w:t>
      </w:r>
    </w:p>
    <w:p w14:paraId="4ACC7144" w14:textId="77777777" w:rsidR="001C4102" w:rsidRDefault="001C4102" w:rsidP="001C4102">
      <w:pPr>
        <w:pStyle w:val="Geenafstand"/>
        <w:spacing w:line="360" w:lineRule="auto"/>
        <w:rPr>
          <w:rFonts w:ascii="Arial" w:hAnsi="Arial" w:cs="Arial"/>
          <w:b/>
        </w:rPr>
      </w:pPr>
    </w:p>
    <w:p w14:paraId="1F11B397" w14:textId="09C3261F" w:rsidR="001C4102" w:rsidRPr="00654C2F" w:rsidRDefault="001C4102" w:rsidP="00654C2F">
      <w:pPr>
        <w:pStyle w:val="Geenafstand"/>
        <w:spacing w:line="360" w:lineRule="auto"/>
        <w:rPr>
          <w:rFonts w:ascii="Arial" w:hAnsi="Arial" w:cs="Arial"/>
        </w:rPr>
      </w:pPr>
      <w:r>
        <w:rPr>
          <w:rFonts w:ascii="Arial" w:hAnsi="Arial" w:cs="Arial"/>
        </w:rPr>
        <w:t xml:space="preserve">Zorginstituut Nederland (2016). </w:t>
      </w:r>
      <w:r>
        <w:rPr>
          <w:rFonts w:ascii="Arial" w:hAnsi="Arial" w:cs="Arial"/>
          <w:i/>
        </w:rPr>
        <w:t>Geneesmiddelenbeoordelingen.</w:t>
      </w:r>
      <w:r>
        <w:rPr>
          <w:rFonts w:ascii="Arial" w:hAnsi="Arial" w:cs="Arial"/>
        </w:rPr>
        <w:t xml:space="preserve"> Geraadpleegd op 6 december 2016, van https://www.zorginstituutnederland.nl/binaries/content/documents/zinl-www/documenten/publicaties/geneesmiddelbeoordelingen/2007/0704-ranibizumab-lucentis/0704-ranibizumab-lucentis/ranibizumab+%28Lucentis%29.pdf</w:t>
      </w:r>
    </w:p>
    <w:sectPr w:rsidR="001C4102" w:rsidRPr="00654C2F" w:rsidSect="00EC447F">
      <w:footerReference w:type="defaul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rjan Keuken" w:date="2016-12-07T13:22:00Z" w:initials="AK">
    <w:p w14:paraId="72B490CD" w14:textId="77777777" w:rsidR="000F1F08" w:rsidRDefault="000F1F08">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B490C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5E5B2" w14:textId="77777777" w:rsidR="004428A2" w:rsidRDefault="004428A2" w:rsidP="00E71903">
      <w:pPr>
        <w:spacing w:after="0" w:line="240" w:lineRule="auto"/>
      </w:pPr>
      <w:r>
        <w:separator/>
      </w:r>
    </w:p>
  </w:endnote>
  <w:endnote w:type="continuationSeparator" w:id="0">
    <w:p w14:paraId="01780305" w14:textId="77777777" w:rsidR="004428A2" w:rsidRDefault="004428A2" w:rsidP="00E7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588239"/>
      <w:docPartObj>
        <w:docPartGallery w:val="Page Numbers (Bottom of Page)"/>
        <w:docPartUnique/>
      </w:docPartObj>
    </w:sdtPr>
    <w:sdtEndPr/>
    <w:sdtContent>
      <w:p w14:paraId="2594F8E3" w14:textId="31775103" w:rsidR="000F1F08" w:rsidRDefault="000F1F08">
        <w:pPr>
          <w:pStyle w:val="Voettekst"/>
          <w:jc w:val="right"/>
        </w:pPr>
        <w:r>
          <w:fldChar w:fldCharType="begin"/>
        </w:r>
        <w:r>
          <w:instrText>PAGE   \* MERGEFORMAT</w:instrText>
        </w:r>
        <w:r>
          <w:fldChar w:fldCharType="separate"/>
        </w:r>
        <w:r w:rsidR="003B0BEF">
          <w:rPr>
            <w:noProof/>
          </w:rPr>
          <w:t>8</w:t>
        </w:r>
        <w:r>
          <w:fldChar w:fldCharType="end"/>
        </w:r>
      </w:p>
    </w:sdtContent>
  </w:sdt>
  <w:p w14:paraId="5F1CF567" w14:textId="77777777" w:rsidR="000F1F08" w:rsidRDefault="000F1F08">
    <w:pPr>
      <w:pStyle w:val="Voettekst"/>
    </w:pPr>
    <w:r>
      <w:t>Swieta Ahmadzai &amp; Sanne van der Wiel – Aflibercept en ranibizumab bij diabetisch macula oedeem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580670"/>
      <w:docPartObj>
        <w:docPartGallery w:val="Page Numbers (Bottom of Page)"/>
        <w:docPartUnique/>
      </w:docPartObj>
    </w:sdtPr>
    <w:sdtEndPr/>
    <w:sdtContent>
      <w:p w14:paraId="4A79FFF6" w14:textId="45A8E70C" w:rsidR="000F1F08" w:rsidRDefault="000F1F08">
        <w:pPr>
          <w:pStyle w:val="Voettekst"/>
          <w:jc w:val="right"/>
        </w:pPr>
        <w:r>
          <w:fldChar w:fldCharType="begin"/>
        </w:r>
        <w:r>
          <w:instrText>PAGE   \* MERGEFORMAT</w:instrText>
        </w:r>
        <w:r>
          <w:fldChar w:fldCharType="separate"/>
        </w:r>
        <w:r w:rsidR="003B0BEF">
          <w:rPr>
            <w:noProof/>
          </w:rPr>
          <w:t>9</w:t>
        </w:r>
        <w:r>
          <w:fldChar w:fldCharType="end"/>
        </w:r>
      </w:p>
    </w:sdtContent>
  </w:sdt>
  <w:p w14:paraId="337F8694" w14:textId="77777777" w:rsidR="000F1F08" w:rsidRDefault="000F1F0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62104"/>
      <w:docPartObj>
        <w:docPartGallery w:val="Page Numbers (Bottom of Page)"/>
        <w:docPartUnique/>
      </w:docPartObj>
    </w:sdtPr>
    <w:sdtEndPr/>
    <w:sdtContent>
      <w:p w14:paraId="044E8F6F" w14:textId="7B754E77" w:rsidR="000F1F08" w:rsidRDefault="000F1F08">
        <w:pPr>
          <w:pStyle w:val="Voettekst"/>
          <w:jc w:val="right"/>
        </w:pPr>
        <w:r>
          <w:fldChar w:fldCharType="begin"/>
        </w:r>
        <w:r>
          <w:instrText>PAGE   \* MERGEFORMAT</w:instrText>
        </w:r>
        <w:r>
          <w:fldChar w:fldCharType="separate"/>
        </w:r>
        <w:r w:rsidR="003B0BEF">
          <w:rPr>
            <w:noProof/>
          </w:rPr>
          <w:t>17</w:t>
        </w:r>
        <w:r>
          <w:fldChar w:fldCharType="end"/>
        </w:r>
      </w:p>
    </w:sdtContent>
  </w:sdt>
  <w:p w14:paraId="54E138C4" w14:textId="77777777" w:rsidR="000F1F08" w:rsidRDefault="000F1F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64E6A" w14:textId="77777777" w:rsidR="004428A2" w:rsidRDefault="004428A2" w:rsidP="00E71903">
      <w:pPr>
        <w:spacing w:after="0" w:line="240" w:lineRule="auto"/>
      </w:pPr>
      <w:r>
        <w:separator/>
      </w:r>
    </w:p>
  </w:footnote>
  <w:footnote w:type="continuationSeparator" w:id="0">
    <w:p w14:paraId="4CF21562" w14:textId="77777777" w:rsidR="004428A2" w:rsidRDefault="004428A2" w:rsidP="00E71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2716"/>
    <w:multiLevelType w:val="hybridMultilevel"/>
    <w:tmpl w:val="1ED65B4E"/>
    <w:lvl w:ilvl="0" w:tplc="B0D0940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155BC4"/>
    <w:multiLevelType w:val="hybridMultilevel"/>
    <w:tmpl w:val="87D6AD0A"/>
    <w:lvl w:ilvl="0" w:tplc="CEE00B1A">
      <w:start w:val="1"/>
      <w:numFmt w:val="bullet"/>
      <w:lvlText w:val="-"/>
      <w:lvlJc w:val="left"/>
      <w:pPr>
        <w:tabs>
          <w:tab w:val="num" w:pos="720"/>
        </w:tabs>
        <w:ind w:left="720" w:hanging="360"/>
      </w:pPr>
      <w:rPr>
        <w:rFonts w:ascii="Times New Roman" w:hAnsi="Times New Roman" w:hint="default"/>
      </w:rPr>
    </w:lvl>
    <w:lvl w:ilvl="1" w:tplc="522E23B8" w:tentative="1">
      <w:start w:val="1"/>
      <w:numFmt w:val="bullet"/>
      <w:lvlText w:val="-"/>
      <w:lvlJc w:val="left"/>
      <w:pPr>
        <w:tabs>
          <w:tab w:val="num" w:pos="1440"/>
        </w:tabs>
        <w:ind w:left="1440" w:hanging="360"/>
      </w:pPr>
      <w:rPr>
        <w:rFonts w:ascii="Times New Roman" w:hAnsi="Times New Roman" w:hint="default"/>
      </w:rPr>
    </w:lvl>
    <w:lvl w:ilvl="2" w:tplc="D7044F6C" w:tentative="1">
      <w:start w:val="1"/>
      <w:numFmt w:val="bullet"/>
      <w:lvlText w:val="-"/>
      <w:lvlJc w:val="left"/>
      <w:pPr>
        <w:tabs>
          <w:tab w:val="num" w:pos="2160"/>
        </w:tabs>
        <w:ind w:left="2160" w:hanging="360"/>
      </w:pPr>
      <w:rPr>
        <w:rFonts w:ascii="Times New Roman" w:hAnsi="Times New Roman" w:hint="default"/>
      </w:rPr>
    </w:lvl>
    <w:lvl w:ilvl="3" w:tplc="485C410A" w:tentative="1">
      <w:start w:val="1"/>
      <w:numFmt w:val="bullet"/>
      <w:lvlText w:val="-"/>
      <w:lvlJc w:val="left"/>
      <w:pPr>
        <w:tabs>
          <w:tab w:val="num" w:pos="2880"/>
        </w:tabs>
        <w:ind w:left="2880" w:hanging="360"/>
      </w:pPr>
      <w:rPr>
        <w:rFonts w:ascii="Times New Roman" w:hAnsi="Times New Roman" w:hint="default"/>
      </w:rPr>
    </w:lvl>
    <w:lvl w:ilvl="4" w:tplc="6D408FD2" w:tentative="1">
      <w:start w:val="1"/>
      <w:numFmt w:val="bullet"/>
      <w:lvlText w:val="-"/>
      <w:lvlJc w:val="left"/>
      <w:pPr>
        <w:tabs>
          <w:tab w:val="num" w:pos="3600"/>
        </w:tabs>
        <w:ind w:left="3600" w:hanging="360"/>
      </w:pPr>
      <w:rPr>
        <w:rFonts w:ascii="Times New Roman" w:hAnsi="Times New Roman" w:hint="default"/>
      </w:rPr>
    </w:lvl>
    <w:lvl w:ilvl="5" w:tplc="0CEE882A" w:tentative="1">
      <w:start w:val="1"/>
      <w:numFmt w:val="bullet"/>
      <w:lvlText w:val="-"/>
      <w:lvlJc w:val="left"/>
      <w:pPr>
        <w:tabs>
          <w:tab w:val="num" w:pos="4320"/>
        </w:tabs>
        <w:ind w:left="4320" w:hanging="360"/>
      </w:pPr>
      <w:rPr>
        <w:rFonts w:ascii="Times New Roman" w:hAnsi="Times New Roman" w:hint="default"/>
      </w:rPr>
    </w:lvl>
    <w:lvl w:ilvl="6" w:tplc="3CB8B416" w:tentative="1">
      <w:start w:val="1"/>
      <w:numFmt w:val="bullet"/>
      <w:lvlText w:val="-"/>
      <w:lvlJc w:val="left"/>
      <w:pPr>
        <w:tabs>
          <w:tab w:val="num" w:pos="5040"/>
        </w:tabs>
        <w:ind w:left="5040" w:hanging="360"/>
      </w:pPr>
      <w:rPr>
        <w:rFonts w:ascii="Times New Roman" w:hAnsi="Times New Roman" w:hint="default"/>
      </w:rPr>
    </w:lvl>
    <w:lvl w:ilvl="7" w:tplc="22E038BC" w:tentative="1">
      <w:start w:val="1"/>
      <w:numFmt w:val="bullet"/>
      <w:lvlText w:val="-"/>
      <w:lvlJc w:val="left"/>
      <w:pPr>
        <w:tabs>
          <w:tab w:val="num" w:pos="5760"/>
        </w:tabs>
        <w:ind w:left="5760" w:hanging="360"/>
      </w:pPr>
      <w:rPr>
        <w:rFonts w:ascii="Times New Roman" w:hAnsi="Times New Roman" w:hint="default"/>
      </w:rPr>
    </w:lvl>
    <w:lvl w:ilvl="8" w:tplc="FB4C3B0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3ED15F4"/>
    <w:multiLevelType w:val="hybridMultilevel"/>
    <w:tmpl w:val="76C61C60"/>
    <w:lvl w:ilvl="0" w:tplc="07742A9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034C02"/>
    <w:multiLevelType w:val="hybridMultilevel"/>
    <w:tmpl w:val="512EE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F14405"/>
    <w:multiLevelType w:val="hybridMultilevel"/>
    <w:tmpl w:val="8DD6CC9C"/>
    <w:lvl w:ilvl="0" w:tplc="1A76A00E">
      <w:start w:val="1"/>
      <w:numFmt w:val="bullet"/>
      <w:lvlText w:val="-"/>
      <w:lvlJc w:val="left"/>
      <w:pPr>
        <w:tabs>
          <w:tab w:val="num" w:pos="720"/>
        </w:tabs>
        <w:ind w:left="720" w:hanging="360"/>
      </w:pPr>
      <w:rPr>
        <w:rFonts w:ascii="Times New Roman" w:hAnsi="Times New Roman" w:hint="default"/>
      </w:rPr>
    </w:lvl>
    <w:lvl w:ilvl="1" w:tplc="C06A368A" w:tentative="1">
      <w:start w:val="1"/>
      <w:numFmt w:val="bullet"/>
      <w:lvlText w:val="-"/>
      <w:lvlJc w:val="left"/>
      <w:pPr>
        <w:tabs>
          <w:tab w:val="num" w:pos="1440"/>
        </w:tabs>
        <w:ind w:left="1440" w:hanging="360"/>
      </w:pPr>
      <w:rPr>
        <w:rFonts w:ascii="Times New Roman" w:hAnsi="Times New Roman" w:hint="default"/>
      </w:rPr>
    </w:lvl>
    <w:lvl w:ilvl="2" w:tplc="AE765C44" w:tentative="1">
      <w:start w:val="1"/>
      <w:numFmt w:val="bullet"/>
      <w:lvlText w:val="-"/>
      <w:lvlJc w:val="left"/>
      <w:pPr>
        <w:tabs>
          <w:tab w:val="num" w:pos="2160"/>
        </w:tabs>
        <w:ind w:left="2160" w:hanging="360"/>
      </w:pPr>
      <w:rPr>
        <w:rFonts w:ascii="Times New Roman" w:hAnsi="Times New Roman" w:hint="default"/>
      </w:rPr>
    </w:lvl>
    <w:lvl w:ilvl="3" w:tplc="3556B2C0" w:tentative="1">
      <w:start w:val="1"/>
      <w:numFmt w:val="bullet"/>
      <w:lvlText w:val="-"/>
      <w:lvlJc w:val="left"/>
      <w:pPr>
        <w:tabs>
          <w:tab w:val="num" w:pos="2880"/>
        </w:tabs>
        <w:ind w:left="2880" w:hanging="360"/>
      </w:pPr>
      <w:rPr>
        <w:rFonts w:ascii="Times New Roman" w:hAnsi="Times New Roman" w:hint="default"/>
      </w:rPr>
    </w:lvl>
    <w:lvl w:ilvl="4" w:tplc="FBDA91F4" w:tentative="1">
      <w:start w:val="1"/>
      <w:numFmt w:val="bullet"/>
      <w:lvlText w:val="-"/>
      <w:lvlJc w:val="left"/>
      <w:pPr>
        <w:tabs>
          <w:tab w:val="num" w:pos="3600"/>
        </w:tabs>
        <w:ind w:left="3600" w:hanging="360"/>
      </w:pPr>
      <w:rPr>
        <w:rFonts w:ascii="Times New Roman" w:hAnsi="Times New Roman" w:hint="default"/>
      </w:rPr>
    </w:lvl>
    <w:lvl w:ilvl="5" w:tplc="E22EB24C" w:tentative="1">
      <w:start w:val="1"/>
      <w:numFmt w:val="bullet"/>
      <w:lvlText w:val="-"/>
      <w:lvlJc w:val="left"/>
      <w:pPr>
        <w:tabs>
          <w:tab w:val="num" w:pos="4320"/>
        </w:tabs>
        <w:ind w:left="4320" w:hanging="360"/>
      </w:pPr>
      <w:rPr>
        <w:rFonts w:ascii="Times New Roman" w:hAnsi="Times New Roman" w:hint="default"/>
      </w:rPr>
    </w:lvl>
    <w:lvl w:ilvl="6" w:tplc="99A4C7AA" w:tentative="1">
      <w:start w:val="1"/>
      <w:numFmt w:val="bullet"/>
      <w:lvlText w:val="-"/>
      <w:lvlJc w:val="left"/>
      <w:pPr>
        <w:tabs>
          <w:tab w:val="num" w:pos="5040"/>
        </w:tabs>
        <w:ind w:left="5040" w:hanging="360"/>
      </w:pPr>
      <w:rPr>
        <w:rFonts w:ascii="Times New Roman" w:hAnsi="Times New Roman" w:hint="default"/>
      </w:rPr>
    </w:lvl>
    <w:lvl w:ilvl="7" w:tplc="70200BDA" w:tentative="1">
      <w:start w:val="1"/>
      <w:numFmt w:val="bullet"/>
      <w:lvlText w:val="-"/>
      <w:lvlJc w:val="left"/>
      <w:pPr>
        <w:tabs>
          <w:tab w:val="num" w:pos="5760"/>
        </w:tabs>
        <w:ind w:left="5760" w:hanging="360"/>
      </w:pPr>
      <w:rPr>
        <w:rFonts w:ascii="Times New Roman" w:hAnsi="Times New Roman" w:hint="default"/>
      </w:rPr>
    </w:lvl>
    <w:lvl w:ilvl="8" w:tplc="11D68B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6A717DD"/>
    <w:multiLevelType w:val="hybridMultilevel"/>
    <w:tmpl w:val="580C3918"/>
    <w:lvl w:ilvl="0" w:tplc="A1FCE07E">
      <w:start w:val="1"/>
      <w:numFmt w:val="bullet"/>
      <w:lvlText w:val="-"/>
      <w:lvlJc w:val="left"/>
      <w:pPr>
        <w:tabs>
          <w:tab w:val="num" w:pos="720"/>
        </w:tabs>
        <w:ind w:left="720" w:hanging="360"/>
      </w:pPr>
      <w:rPr>
        <w:rFonts w:ascii="Arial" w:hAnsi="Arial" w:hint="default"/>
      </w:rPr>
    </w:lvl>
    <w:lvl w:ilvl="1" w:tplc="EDEC2D28" w:tentative="1">
      <w:start w:val="1"/>
      <w:numFmt w:val="bullet"/>
      <w:lvlText w:val="-"/>
      <w:lvlJc w:val="left"/>
      <w:pPr>
        <w:tabs>
          <w:tab w:val="num" w:pos="1440"/>
        </w:tabs>
        <w:ind w:left="1440" w:hanging="360"/>
      </w:pPr>
      <w:rPr>
        <w:rFonts w:ascii="Arial" w:hAnsi="Arial" w:hint="default"/>
      </w:rPr>
    </w:lvl>
    <w:lvl w:ilvl="2" w:tplc="DF240268" w:tentative="1">
      <w:start w:val="1"/>
      <w:numFmt w:val="bullet"/>
      <w:lvlText w:val="-"/>
      <w:lvlJc w:val="left"/>
      <w:pPr>
        <w:tabs>
          <w:tab w:val="num" w:pos="2160"/>
        </w:tabs>
        <w:ind w:left="2160" w:hanging="360"/>
      </w:pPr>
      <w:rPr>
        <w:rFonts w:ascii="Arial" w:hAnsi="Arial" w:hint="default"/>
      </w:rPr>
    </w:lvl>
    <w:lvl w:ilvl="3" w:tplc="B0007296" w:tentative="1">
      <w:start w:val="1"/>
      <w:numFmt w:val="bullet"/>
      <w:lvlText w:val="-"/>
      <w:lvlJc w:val="left"/>
      <w:pPr>
        <w:tabs>
          <w:tab w:val="num" w:pos="2880"/>
        </w:tabs>
        <w:ind w:left="2880" w:hanging="360"/>
      </w:pPr>
      <w:rPr>
        <w:rFonts w:ascii="Arial" w:hAnsi="Arial" w:hint="default"/>
      </w:rPr>
    </w:lvl>
    <w:lvl w:ilvl="4" w:tplc="6B4243CA" w:tentative="1">
      <w:start w:val="1"/>
      <w:numFmt w:val="bullet"/>
      <w:lvlText w:val="-"/>
      <w:lvlJc w:val="left"/>
      <w:pPr>
        <w:tabs>
          <w:tab w:val="num" w:pos="3600"/>
        </w:tabs>
        <w:ind w:left="3600" w:hanging="360"/>
      </w:pPr>
      <w:rPr>
        <w:rFonts w:ascii="Arial" w:hAnsi="Arial" w:hint="default"/>
      </w:rPr>
    </w:lvl>
    <w:lvl w:ilvl="5" w:tplc="04C67F54" w:tentative="1">
      <w:start w:val="1"/>
      <w:numFmt w:val="bullet"/>
      <w:lvlText w:val="-"/>
      <w:lvlJc w:val="left"/>
      <w:pPr>
        <w:tabs>
          <w:tab w:val="num" w:pos="4320"/>
        </w:tabs>
        <w:ind w:left="4320" w:hanging="360"/>
      </w:pPr>
      <w:rPr>
        <w:rFonts w:ascii="Arial" w:hAnsi="Arial" w:hint="default"/>
      </w:rPr>
    </w:lvl>
    <w:lvl w:ilvl="6" w:tplc="2F0EB49E" w:tentative="1">
      <w:start w:val="1"/>
      <w:numFmt w:val="bullet"/>
      <w:lvlText w:val="-"/>
      <w:lvlJc w:val="left"/>
      <w:pPr>
        <w:tabs>
          <w:tab w:val="num" w:pos="5040"/>
        </w:tabs>
        <w:ind w:left="5040" w:hanging="360"/>
      </w:pPr>
      <w:rPr>
        <w:rFonts w:ascii="Arial" w:hAnsi="Arial" w:hint="default"/>
      </w:rPr>
    </w:lvl>
    <w:lvl w:ilvl="7" w:tplc="8BE2DDD6" w:tentative="1">
      <w:start w:val="1"/>
      <w:numFmt w:val="bullet"/>
      <w:lvlText w:val="-"/>
      <w:lvlJc w:val="left"/>
      <w:pPr>
        <w:tabs>
          <w:tab w:val="num" w:pos="5760"/>
        </w:tabs>
        <w:ind w:left="5760" w:hanging="360"/>
      </w:pPr>
      <w:rPr>
        <w:rFonts w:ascii="Arial" w:hAnsi="Arial" w:hint="default"/>
      </w:rPr>
    </w:lvl>
    <w:lvl w:ilvl="8" w:tplc="F454E8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4A18ED"/>
    <w:multiLevelType w:val="hybridMultilevel"/>
    <w:tmpl w:val="E55A37C2"/>
    <w:lvl w:ilvl="0" w:tplc="7DE2DF62">
      <w:start w:val="1"/>
      <w:numFmt w:val="bullet"/>
      <w:lvlText w:val="-"/>
      <w:lvlJc w:val="left"/>
      <w:pPr>
        <w:tabs>
          <w:tab w:val="num" w:pos="720"/>
        </w:tabs>
        <w:ind w:left="720" w:hanging="360"/>
      </w:pPr>
      <w:rPr>
        <w:rFonts w:ascii="Times New Roman" w:hAnsi="Times New Roman" w:hint="default"/>
      </w:rPr>
    </w:lvl>
    <w:lvl w:ilvl="1" w:tplc="39584862" w:tentative="1">
      <w:start w:val="1"/>
      <w:numFmt w:val="bullet"/>
      <w:lvlText w:val="-"/>
      <w:lvlJc w:val="left"/>
      <w:pPr>
        <w:tabs>
          <w:tab w:val="num" w:pos="1440"/>
        </w:tabs>
        <w:ind w:left="1440" w:hanging="360"/>
      </w:pPr>
      <w:rPr>
        <w:rFonts w:ascii="Times New Roman" w:hAnsi="Times New Roman" w:hint="default"/>
      </w:rPr>
    </w:lvl>
    <w:lvl w:ilvl="2" w:tplc="2A1A6CFA" w:tentative="1">
      <w:start w:val="1"/>
      <w:numFmt w:val="bullet"/>
      <w:lvlText w:val="-"/>
      <w:lvlJc w:val="left"/>
      <w:pPr>
        <w:tabs>
          <w:tab w:val="num" w:pos="2160"/>
        </w:tabs>
        <w:ind w:left="2160" w:hanging="360"/>
      </w:pPr>
      <w:rPr>
        <w:rFonts w:ascii="Times New Roman" w:hAnsi="Times New Roman" w:hint="default"/>
      </w:rPr>
    </w:lvl>
    <w:lvl w:ilvl="3" w:tplc="2DCA1F1E" w:tentative="1">
      <w:start w:val="1"/>
      <w:numFmt w:val="bullet"/>
      <w:lvlText w:val="-"/>
      <w:lvlJc w:val="left"/>
      <w:pPr>
        <w:tabs>
          <w:tab w:val="num" w:pos="2880"/>
        </w:tabs>
        <w:ind w:left="2880" w:hanging="360"/>
      </w:pPr>
      <w:rPr>
        <w:rFonts w:ascii="Times New Roman" w:hAnsi="Times New Roman" w:hint="default"/>
      </w:rPr>
    </w:lvl>
    <w:lvl w:ilvl="4" w:tplc="2AA681D8" w:tentative="1">
      <w:start w:val="1"/>
      <w:numFmt w:val="bullet"/>
      <w:lvlText w:val="-"/>
      <w:lvlJc w:val="left"/>
      <w:pPr>
        <w:tabs>
          <w:tab w:val="num" w:pos="3600"/>
        </w:tabs>
        <w:ind w:left="3600" w:hanging="360"/>
      </w:pPr>
      <w:rPr>
        <w:rFonts w:ascii="Times New Roman" w:hAnsi="Times New Roman" w:hint="default"/>
      </w:rPr>
    </w:lvl>
    <w:lvl w:ilvl="5" w:tplc="CBF04492" w:tentative="1">
      <w:start w:val="1"/>
      <w:numFmt w:val="bullet"/>
      <w:lvlText w:val="-"/>
      <w:lvlJc w:val="left"/>
      <w:pPr>
        <w:tabs>
          <w:tab w:val="num" w:pos="4320"/>
        </w:tabs>
        <w:ind w:left="4320" w:hanging="360"/>
      </w:pPr>
      <w:rPr>
        <w:rFonts w:ascii="Times New Roman" w:hAnsi="Times New Roman" w:hint="default"/>
      </w:rPr>
    </w:lvl>
    <w:lvl w:ilvl="6" w:tplc="1144A9EA" w:tentative="1">
      <w:start w:val="1"/>
      <w:numFmt w:val="bullet"/>
      <w:lvlText w:val="-"/>
      <w:lvlJc w:val="left"/>
      <w:pPr>
        <w:tabs>
          <w:tab w:val="num" w:pos="5040"/>
        </w:tabs>
        <w:ind w:left="5040" w:hanging="360"/>
      </w:pPr>
      <w:rPr>
        <w:rFonts w:ascii="Times New Roman" w:hAnsi="Times New Roman" w:hint="default"/>
      </w:rPr>
    </w:lvl>
    <w:lvl w:ilvl="7" w:tplc="08AACEA2" w:tentative="1">
      <w:start w:val="1"/>
      <w:numFmt w:val="bullet"/>
      <w:lvlText w:val="-"/>
      <w:lvlJc w:val="left"/>
      <w:pPr>
        <w:tabs>
          <w:tab w:val="num" w:pos="5760"/>
        </w:tabs>
        <w:ind w:left="5760" w:hanging="360"/>
      </w:pPr>
      <w:rPr>
        <w:rFonts w:ascii="Times New Roman" w:hAnsi="Times New Roman" w:hint="default"/>
      </w:rPr>
    </w:lvl>
    <w:lvl w:ilvl="8" w:tplc="972A8C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F13003B"/>
    <w:multiLevelType w:val="hybridMultilevel"/>
    <w:tmpl w:val="2466C594"/>
    <w:lvl w:ilvl="0" w:tplc="BC825B62">
      <w:start w:val="19"/>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8120AC"/>
    <w:multiLevelType w:val="hybridMultilevel"/>
    <w:tmpl w:val="56B6E292"/>
    <w:lvl w:ilvl="0" w:tplc="0F604B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6"/>
  </w:num>
  <w:num w:numId="6">
    <w:abstractNumId w:val="0"/>
  </w:num>
  <w:num w:numId="7">
    <w:abstractNumId w:val="2"/>
  </w:num>
  <w:num w:numId="8">
    <w:abstractNumId w:val="8"/>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jan Keuken">
    <w15:presenceInfo w15:providerId="AD" w15:userId="S-1-5-21-1757436266-1070379326-1452763161-98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85"/>
    <w:rsid w:val="000002FD"/>
    <w:rsid w:val="000102CE"/>
    <w:rsid w:val="00010E8D"/>
    <w:rsid w:val="00016F25"/>
    <w:rsid w:val="00024D5C"/>
    <w:rsid w:val="00060D44"/>
    <w:rsid w:val="0007361A"/>
    <w:rsid w:val="00082326"/>
    <w:rsid w:val="00090E8A"/>
    <w:rsid w:val="000A5E43"/>
    <w:rsid w:val="000D0F7F"/>
    <w:rsid w:val="000D3BF6"/>
    <w:rsid w:val="000D42E9"/>
    <w:rsid w:val="000E1D06"/>
    <w:rsid w:val="000F1F08"/>
    <w:rsid w:val="000F511D"/>
    <w:rsid w:val="0011096D"/>
    <w:rsid w:val="00120229"/>
    <w:rsid w:val="001301F3"/>
    <w:rsid w:val="00164431"/>
    <w:rsid w:val="001A25EF"/>
    <w:rsid w:val="001A3FA1"/>
    <w:rsid w:val="001A6D46"/>
    <w:rsid w:val="001B64F1"/>
    <w:rsid w:val="001C230E"/>
    <w:rsid w:val="001C4102"/>
    <w:rsid w:val="001D3F15"/>
    <w:rsid w:val="001E0C07"/>
    <w:rsid w:val="00200C5B"/>
    <w:rsid w:val="002174A1"/>
    <w:rsid w:val="0022113B"/>
    <w:rsid w:val="0023399E"/>
    <w:rsid w:val="002357C3"/>
    <w:rsid w:val="00246D37"/>
    <w:rsid w:val="00264B65"/>
    <w:rsid w:val="00267540"/>
    <w:rsid w:val="00287DD6"/>
    <w:rsid w:val="002E5C85"/>
    <w:rsid w:val="002F614A"/>
    <w:rsid w:val="003202EB"/>
    <w:rsid w:val="00327437"/>
    <w:rsid w:val="003407B0"/>
    <w:rsid w:val="003466B5"/>
    <w:rsid w:val="003631F6"/>
    <w:rsid w:val="0036397E"/>
    <w:rsid w:val="00367DC5"/>
    <w:rsid w:val="00374ED2"/>
    <w:rsid w:val="0038265B"/>
    <w:rsid w:val="003A0177"/>
    <w:rsid w:val="003A6737"/>
    <w:rsid w:val="003B0BEF"/>
    <w:rsid w:val="003B32BA"/>
    <w:rsid w:val="003E149C"/>
    <w:rsid w:val="003E72A6"/>
    <w:rsid w:val="003E75C0"/>
    <w:rsid w:val="003F593A"/>
    <w:rsid w:val="00412CBA"/>
    <w:rsid w:val="00415335"/>
    <w:rsid w:val="00423BB7"/>
    <w:rsid w:val="00426209"/>
    <w:rsid w:val="00435C4E"/>
    <w:rsid w:val="004428A2"/>
    <w:rsid w:val="00467E34"/>
    <w:rsid w:val="00471947"/>
    <w:rsid w:val="004738D5"/>
    <w:rsid w:val="004969FF"/>
    <w:rsid w:val="004A037D"/>
    <w:rsid w:val="004A2C76"/>
    <w:rsid w:val="004B6E19"/>
    <w:rsid w:val="004B75CE"/>
    <w:rsid w:val="004C7B7D"/>
    <w:rsid w:val="004D14B7"/>
    <w:rsid w:val="004D5D94"/>
    <w:rsid w:val="00507A51"/>
    <w:rsid w:val="00537269"/>
    <w:rsid w:val="00550F96"/>
    <w:rsid w:val="00555CD0"/>
    <w:rsid w:val="005609C8"/>
    <w:rsid w:val="00561F72"/>
    <w:rsid w:val="00574D31"/>
    <w:rsid w:val="00583131"/>
    <w:rsid w:val="00593BAD"/>
    <w:rsid w:val="005A3C1E"/>
    <w:rsid w:val="005C66A2"/>
    <w:rsid w:val="005E4EB1"/>
    <w:rsid w:val="00600622"/>
    <w:rsid w:val="00602AE6"/>
    <w:rsid w:val="00607A6F"/>
    <w:rsid w:val="006168F1"/>
    <w:rsid w:val="00631FA6"/>
    <w:rsid w:val="00635B30"/>
    <w:rsid w:val="00650724"/>
    <w:rsid w:val="006519B0"/>
    <w:rsid w:val="00653F32"/>
    <w:rsid w:val="00654C2F"/>
    <w:rsid w:val="00697173"/>
    <w:rsid w:val="006A1A65"/>
    <w:rsid w:val="006B35B1"/>
    <w:rsid w:val="006B7E13"/>
    <w:rsid w:val="006F2FAC"/>
    <w:rsid w:val="00713548"/>
    <w:rsid w:val="00717CF9"/>
    <w:rsid w:val="00722215"/>
    <w:rsid w:val="00730B6E"/>
    <w:rsid w:val="00731097"/>
    <w:rsid w:val="00740D41"/>
    <w:rsid w:val="00742765"/>
    <w:rsid w:val="007522F1"/>
    <w:rsid w:val="007A09C9"/>
    <w:rsid w:val="007D5000"/>
    <w:rsid w:val="007E1261"/>
    <w:rsid w:val="007F5749"/>
    <w:rsid w:val="007F7376"/>
    <w:rsid w:val="008067FC"/>
    <w:rsid w:val="00806966"/>
    <w:rsid w:val="00841447"/>
    <w:rsid w:val="00866DC0"/>
    <w:rsid w:val="00872AFD"/>
    <w:rsid w:val="00882A32"/>
    <w:rsid w:val="0088409D"/>
    <w:rsid w:val="00885453"/>
    <w:rsid w:val="0089510F"/>
    <w:rsid w:val="008A21B9"/>
    <w:rsid w:val="008A4818"/>
    <w:rsid w:val="008B0FF6"/>
    <w:rsid w:val="008C1288"/>
    <w:rsid w:val="008E061D"/>
    <w:rsid w:val="009023DA"/>
    <w:rsid w:val="00906C13"/>
    <w:rsid w:val="0091058A"/>
    <w:rsid w:val="0091631A"/>
    <w:rsid w:val="009165B7"/>
    <w:rsid w:val="009477D4"/>
    <w:rsid w:val="00951B2C"/>
    <w:rsid w:val="00955D91"/>
    <w:rsid w:val="00956C97"/>
    <w:rsid w:val="0096024A"/>
    <w:rsid w:val="00970893"/>
    <w:rsid w:val="009803FF"/>
    <w:rsid w:val="00982164"/>
    <w:rsid w:val="0098222B"/>
    <w:rsid w:val="00996824"/>
    <w:rsid w:val="00997926"/>
    <w:rsid w:val="009B1622"/>
    <w:rsid w:val="009D49DE"/>
    <w:rsid w:val="009E0C4A"/>
    <w:rsid w:val="009F2C84"/>
    <w:rsid w:val="00A11A9B"/>
    <w:rsid w:val="00A44C65"/>
    <w:rsid w:val="00A5616C"/>
    <w:rsid w:val="00A61455"/>
    <w:rsid w:val="00A679EF"/>
    <w:rsid w:val="00A720AB"/>
    <w:rsid w:val="00A7656F"/>
    <w:rsid w:val="00A85FAE"/>
    <w:rsid w:val="00A91CE9"/>
    <w:rsid w:val="00AA35D6"/>
    <w:rsid w:val="00AB70CA"/>
    <w:rsid w:val="00AC36E2"/>
    <w:rsid w:val="00AC4E33"/>
    <w:rsid w:val="00AC7BC7"/>
    <w:rsid w:val="00AD01C7"/>
    <w:rsid w:val="00AE11AB"/>
    <w:rsid w:val="00AF0848"/>
    <w:rsid w:val="00AF352B"/>
    <w:rsid w:val="00B00547"/>
    <w:rsid w:val="00B3251A"/>
    <w:rsid w:val="00B46896"/>
    <w:rsid w:val="00B54A6C"/>
    <w:rsid w:val="00B84127"/>
    <w:rsid w:val="00BB0614"/>
    <w:rsid w:val="00BD37F4"/>
    <w:rsid w:val="00BD4620"/>
    <w:rsid w:val="00BE2BF4"/>
    <w:rsid w:val="00C10A52"/>
    <w:rsid w:val="00C425CA"/>
    <w:rsid w:val="00C428AA"/>
    <w:rsid w:val="00C80876"/>
    <w:rsid w:val="00C900EA"/>
    <w:rsid w:val="00CA3624"/>
    <w:rsid w:val="00CB6931"/>
    <w:rsid w:val="00CC2D2E"/>
    <w:rsid w:val="00CE21D0"/>
    <w:rsid w:val="00D01620"/>
    <w:rsid w:val="00D10C15"/>
    <w:rsid w:val="00D121B0"/>
    <w:rsid w:val="00D130B2"/>
    <w:rsid w:val="00D53966"/>
    <w:rsid w:val="00D76F11"/>
    <w:rsid w:val="00D81C16"/>
    <w:rsid w:val="00D85066"/>
    <w:rsid w:val="00D93A17"/>
    <w:rsid w:val="00D97144"/>
    <w:rsid w:val="00DB1882"/>
    <w:rsid w:val="00DC3D47"/>
    <w:rsid w:val="00DD41C3"/>
    <w:rsid w:val="00DD7858"/>
    <w:rsid w:val="00DE1EB4"/>
    <w:rsid w:val="00DE2526"/>
    <w:rsid w:val="00DE4FC4"/>
    <w:rsid w:val="00DE71BC"/>
    <w:rsid w:val="00DE7B4E"/>
    <w:rsid w:val="00DF4C1D"/>
    <w:rsid w:val="00E10282"/>
    <w:rsid w:val="00E10ED0"/>
    <w:rsid w:val="00E33529"/>
    <w:rsid w:val="00E350B8"/>
    <w:rsid w:val="00E54EDA"/>
    <w:rsid w:val="00E578D5"/>
    <w:rsid w:val="00E706B3"/>
    <w:rsid w:val="00E71903"/>
    <w:rsid w:val="00E97779"/>
    <w:rsid w:val="00EA1E5E"/>
    <w:rsid w:val="00EB74C3"/>
    <w:rsid w:val="00EC05A2"/>
    <w:rsid w:val="00EC17A9"/>
    <w:rsid w:val="00EC38F7"/>
    <w:rsid w:val="00EC447F"/>
    <w:rsid w:val="00ED3A5D"/>
    <w:rsid w:val="00EE1DD0"/>
    <w:rsid w:val="00F21001"/>
    <w:rsid w:val="00F303BC"/>
    <w:rsid w:val="00F53D38"/>
    <w:rsid w:val="00F646E3"/>
    <w:rsid w:val="00F66B3C"/>
    <w:rsid w:val="00F7466C"/>
    <w:rsid w:val="00F77470"/>
    <w:rsid w:val="00F970BA"/>
    <w:rsid w:val="00FB52AE"/>
    <w:rsid w:val="00FF2D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F4B18"/>
  <w15:docId w15:val="{35C090C4-9A85-4A7D-B8EE-B579BE67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E5C85"/>
    <w:pPr>
      <w:keepNext/>
      <w:spacing w:after="0" w:line="240" w:lineRule="auto"/>
      <w:outlineLvl w:val="0"/>
    </w:pPr>
    <w:rPr>
      <w:rFonts w:ascii="Arial" w:eastAsia="Times New Roman" w:hAnsi="Arial" w:cs="Times New Roman"/>
      <w:b/>
      <w:sz w:val="40"/>
      <w:lang w:val="en-US"/>
    </w:rPr>
  </w:style>
  <w:style w:type="paragraph" w:styleId="Kop2">
    <w:name w:val="heading 2"/>
    <w:basedOn w:val="Standaard"/>
    <w:next w:val="Standaard"/>
    <w:link w:val="Kop2Char"/>
    <w:uiPriority w:val="9"/>
    <w:unhideWhenUsed/>
    <w:qFormat/>
    <w:rsid w:val="002E5C85"/>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Kop3">
    <w:name w:val="heading 3"/>
    <w:basedOn w:val="Standaard"/>
    <w:next w:val="Standaard"/>
    <w:link w:val="Kop3Char"/>
    <w:uiPriority w:val="9"/>
    <w:unhideWhenUsed/>
    <w:qFormat/>
    <w:rsid w:val="002E5C85"/>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Kop4">
    <w:name w:val="heading 4"/>
    <w:basedOn w:val="Standaard"/>
    <w:next w:val="Standaard"/>
    <w:link w:val="Kop4Char"/>
    <w:uiPriority w:val="9"/>
    <w:unhideWhenUsed/>
    <w:qFormat/>
    <w:rsid w:val="000E1D0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Kop5">
    <w:name w:val="heading 5"/>
    <w:basedOn w:val="Standaard"/>
    <w:next w:val="Standaard"/>
    <w:link w:val="Kop5Char"/>
    <w:uiPriority w:val="9"/>
    <w:unhideWhenUsed/>
    <w:qFormat/>
    <w:rsid w:val="000E1D06"/>
    <w:pPr>
      <w:keepNext/>
      <w:keepLines/>
      <w:spacing w:before="40" w:after="0"/>
      <w:outlineLvl w:val="4"/>
    </w:pPr>
    <w:rPr>
      <w:rFonts w:asciiTheme="majorHAnsi" w:eastAsiaTheme="majorEastAsia" w:hAnsiTheme="majorHAnsi" w:cstheme="majorBidi"/>
      <w:color w:val="A5A5A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E5C8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E5C85"/>
    <w:rPr>
      <w:rFonts w:eastAsiaTheme="minorEastAsia"/>
      <w:lang w:eastAsia="nl-NL"/>
    </w:rPr>
  </w:style>
  <w:style w:type="character" w:customStyle="1" w:styleId="Kop1Char">
    <w:name w:val="Kop 1 Char"/>
    <w:basedOn w:val="Standaardalinea-lettertype"/>
    <w:link w:val="Kop1"/>
    <w:uiPriority w:val="9"/>
    <w:rsid w:val="002E5C85"/>
    <w:rPr>
      <w:rFonts w:ascii="Arial" w:eastAsia="Times New Roman" w:hAnsi="Arial" w:cs="Times New Roman"/>
      <w:b/>
      <w:sz w:val="40"/>
      <w:lang w:val="en-US"/>
    </w:rPr>
  </w:style>
  <w:style w:type="character" w:styleId="Hyperlink">
    <w:name w:val="Hyperlink"/>
    <w:basedOn w:val="Standaardalinea-lettertype"/>
    <w:uiPriority w:val="99"/>
    <w:unhideWhenUsed/>
    <w:rsid w:val="002E5C85"/>
    <w:rPr>
      <w:rFonts w:cs="Times New Roman"/>
      <w:color w:val="0000FF"/>
      <w:u w:val="single"/>
    </w:rPr>
  </w:style>
  <w:style w:type="character" w:customStyle="1" w:styleId="Kop2Char">
    <w:name w:val="Kop 2 Char"/>
    <w:basedOn w:val="Standaardalinea-lettertype"/>
    <w:link w:val="Kop2"/>
    <w:uiPriority w:val="9"/>
    <w:rsid w:val="002E5C85"/>
    <w:rPr>
      <w:rFonts w:asciiTheme="majorHAnsi" w:eastAsiaTheme="majorEastAsia" w:hAnsiTheme="majorHAnsi" w:cstheme="majorBidi"/>
      <w:color w:val="A5A5A5" w:themeColor="accent1" w:themeShade="BF"/>
      <w:sz w:val="26"/>
      <w:szCs w:val="26"/>
    </w:rPr>
  </w:style>
  <w:style w:type="character" w:customStyle="1" w:styleId="Kop3Char">
    <w:name w:val="Kop 3 Char"/>
    <w:basedOn w:val="Standaardalinea-lettertype"/>
    <w:link w:val="Kop3"/>
    <w:uiPriority w:val="9"/>
    <w:rsid w:val="002E5C85"/>
    <w:rPr>
      <w:rFonts w:asciiTheme="majorHAnsi" w:eastAsiaTheme="majorEastAsia" w:hAnsiTheme="majorHAnsi" w:cstheme="majorBidi"/>
      <w:color w:val="6E6E6E" w:themeColor="accent1" w:themeShade="7F"/>
      <w:sz w:val="24"/>
      <w:szCs w:val="24"/>
    </w:rPr>
  </w:style>
  <w:style w:type="paragraph" w:styleId="Lijstalinea">
    <w:name w:val="List Paragraph"/>
    <w:basedOn w:val="Standaard"/>
    <w:uiPriority w:val="34"/>
    <w:qFormat/>
    <w:rsid w:val="002E5C85"/>
    <w:pPr>
      <w:ind w:left="720"/>
      <w:contextualSpacing/>
    </w:pPr>
  </w:style>
  <w:style w:type="table" w:styleId="Tabelraster">
    <w:name w:val="Table Grid"/>
    <w:basedOn w:val="Standaardtabel"/>
    <w:uiPriority w:val="59"/>
    <w:rsid w:val="00DD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5donker-Accent21">
    <w:name w:val="Rastertabel 5 donker - Accent 21"/>
    <w:basedOn w:val="Standaardtabel"/>
    <w:uiPriority w:val="50"/>
    <w:rsid w:val="00DD41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customStyle="1" w:styleId="Rastertabel2-Accent21">
    <w:name w:val="Rastertabel 2 - Accent 21"/>
    <w:basedOn w:val="Standaardtabel"/>
    <w:uiPriority w:val="47"/>
    <w:rsid w:val="00DD41C3"/>
    <w:pPr>
      <w:spacing w:after="0"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Rastertabel4-Accent21">
    <w:name w:val="Rastertabel 4 - Accent 21"/>
    <w:basedOn w:val="Standaardtabel"/>
    <w:uiPriority w:val="49"/>
    <w:rsid w:val="00DD41C3"/>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customStyle="1" w:styleId="apple-converted-space">
    <w:name w:val="apple-converted-space"/>
    <w:basedOn w:val="Standaardalinea-lettertype"/>
    <w:rsid w:val="00EE1DD0"/>
  </w:style>
  <w:style w:type="character" w:styleId="Verwijzingopmerking">
    <w:name w:val="annotation reference"/>
    <w:basedOn w:val="Standaardalinea-lettertype"/>
    <w:uiPriority w:val="99"/>
    <w:semiHidden/>
    <w:unhideWhenUsed/>
    <w:rsid w:val="00AC4E33"/>
    <w:rPr>
      <w:sz w:val="16"/>
      <w:szCs w:val="16"/>
    </w:rPr>
  </w:style>
  <w:style w:type="paragraph" w:styleId="Tekstopmerking">
    <w:name w:val="annotation text"/>
    <w:basedOn w:val="Standaard"/>
    <w:link w:val="TekstopmerkingChar"/>
    <w:uiPriority w:val="99"/>
    <w:semiHidden/>
    <w:unhideWhenUsed/>
    <w:rsid w:val="00AC4E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4E33"/>
    <w:rPr>
      <w:sz w:val="20"/>
      <w:szCs w:val="20"/>
    </w:rPr>
  </w:style>
  <w:style w:type="paragraph" w:styleId="Onderwerpvanopmerking">
    <w:name w:val="annotation subject"/>
    <w:basedOn w:val="Tekstopmerking"/>
    <w:next w:val="Tekstopmerking"/>
    <w:link w:val="OnderwerpvanopmerkingChar"/>
    <w:uiPriority w:val="99"/>
    <w:semiHidden/>
    <w:unhideWhenUsed/>
    <w:rsid w:val="00AC4E33"/>
    <w:rPr>
      <w:b/>
      <w:bCs/>
    </w:rPr>
  </w:style>
  <w:style w:type="character" w:customStyle="1" w:styleId="OnderwerpvanopmerkingChar">
    <w:name w:val="Onderwerp van opmerking Char"/>
    <w:basedOn w:val="TekstopmerkingChar"/>
    <w:link w:val="Onderwerpvanopmerking"/>
    <w:uiPriority w:val="99"/>
    <w:semiHidden/>
    <w:rsid w:val="00AC4E33"/>
    <w:rPr>
      <w:b/>
      <w:bCs/>
      <w:sz w:val="20"/>
      <w:szCs w:val="20"/>
    </w:rPr>
  </w:style>
  <w:style w:type="paragraph" w:styleId="Ballontekst">
    <w:name w:val="Balloon Text"/>
    <w:basedOn w:val="Standaard"/>
    <w:link w:val="BallontekstChar"/>
    <w:uiPriority w:val="99"/>
    <w:semiHidden/>
    <w:unhideWhenUsed/>
    <w:rsid w:val="00AC4E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4E33"/>
    <w:rPr>
      <w:rFonts w:ascii="Segoe UI" w:hAnsi="Segoe UI" w:cs="Segoe UI"/>
      <w:sz w:val="18"/>
      <w:szCs w:val="18"/>
    </w:rPr>
  </w:style>
  <w:style w:type="paragraph" w:styleId="Koptekst">
    <w:name w:val="header"/>
    <w:basedOn w:val="Standaard"/>
    <w:link w:val="KoptekstChar"/>
    <w:uiPriority w:val="99"/>
    <w:unhideWhenUsed/>
    <w:rsid w:val="00E719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1903"/>
  </w:style>
  <w:style w:type="paragraph" w:styleId="Voettekst">
    <w:name w:val="footer"/>
    <w:basedOn w:val="Standaard"/>
    <w:link w:val="VoettekstChar"/>
    <w:uiPriority w:val="99"/>
    <w:unhideWhenUsed/>
    <w:rsid w:val="00E719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1903"/>
  </w:style>
  <w:style w:type="character" w:customStyle="1" w:styleId="Kop4Char">
    <w:name w:val="Kop 4 Char"/>
    <w:basedOn w:val="Standaardalinea-lettertype"/>
    <w:link w:val="Kop4"/>
    <w:uiPriority w:val="9"/>
    <w:rsid w:val="000E1D06"/>
    <w:rPr>
      <w:rFonts w:asciiTheme="majorHAnsi" w:eastAsiaTheme="majorEastAsia" w:hAnsiTheme="majorHAnsi" w:cstheme="majorBidi"/>
      <w:i/>
      <w:iCs/>
      <w:color w:val="A5A5A5" w:themeColor="accent1" w:themeShade="BF"/>
    </w:rPr>
  </w:style>
  <w:style w:type="character" w:customStyle="1" w:styleId="Kop5Char">
    <w:name w:val="Kop 5 Char"/>
    <w:basedOn w:val="Standaardalinea-lettertype"/>
    <w:link w:val="Kop5"/>
    <w:uiPriority w:val="9"/>
    <w:rsid w:val="000E1D06"/>
    <w:rPr>
      <w:rFonts w:asciiTheme="majorHAnsi" w:eastAsiaTheme="majorEastAsia" w:hAnsiTheme="majorHAnsi" w:cstheme="majorBidi"/>
      <w:color w:val="A5A5A5" w:themeColor="accent1" w:themeShade="BF"/>
    </w:rPr>
  </w:style>
  <w:style w:type="paragraph" w:styleId="Bijschrift">
    <w:name w:val="caption"/>
    <w:basedOn w:val="Standaard"/>
    <w:next w:val="Standaard"/>
    <w:uiPriority w:val="35"/>
    <w:unhideWhenUsed/>
    <w:qFormat/>
    <w:rsid w:val="00730B6E"/>
    <w:pPr>
      <w:spacing w:after="200" w:line="240" w:lineRule="auto"/>
    </w:pPr>
    <w:rPr>
      <w:i/>
      <w:iCs/>
      <w:color w:val="000000" w:themeColor="text2"/>
      <w:sz w:val="18"/>
      <w:szCs w:val="18"/>
    </w:rPr>
  </w:style>
  <w:style w:type="table" w:styleId="Rastertabel4-Accent6">
    <w:name w:val="Grid Table 4 Accent 6"/>
    <w:basedOn w:val="Standaardtabel"/>
    <w:uiPriority w:val="49"/>
    <w:rsid w:val="00374ED2"/>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Rastertabel3-Accent6">
    <w:name w:val="Grid Table 3 Accent 6"/>
    <w:basedOn w:val="Standaardtabel"/>
    <w:uiPriority w:val="48"/>
    <w:rsid w:val="00E706B3"/>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Onopgemaaktetabel3">
    <w:name w:val="Plain Table 3"/>
    <w:basedOn w:val="Standaardtabel"/>
    <w:uiPriority w:val="99"/>
    <w:rsid w:val="001644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1">
    <w:name w:val="Plain Table 1"/>
    <w:basedOn w:val="Standaardtabel"/>
    <w:uiPriority w:val="99"/>
    <w:rsid w:val="001644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4-Accent31">
    <w:name w:val="Rastertabel 4 - Accent 31"/>
    <w:basedOn w:val="Standaardtabel"/>
    <w:next w:val="Rastertabel4-Accent3"/>
    <w:uiPriority w:val="49"/>
    <w:rsid w:val="008A4818"/>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astertabel4-Accent3">
    <w:name w:val="Grid Table 4 Accent 3"/>
    <w:basedOn w:val="Standaardtabel"/>
    <w:uiPriority w:val="49"/>
    <w:rsid w:val="008A4818"/>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4348">
      <w:bodyDiv w:val="1"/>
      <w:marLeft w:val="0"/>
      <w:marRight w:val="0"/>
      <w:marTop w:val="0"/>
      <w:marBottom w:val="0"/>
      <w:divBdr>
        <w:top w:val="none" w:sz="0" w:space="0" w:color="auto"/>
        <w:left w:val="none" w:sz="0" w:space="0" w:color="auto"/>
        <w:bottom w:val="none" w:sz="0" w:space="0" w:color="auto"/>
        <w:right w:val="none" w:sz="0" w:space="0" w:color="auto"/>
      </w:divBdr>
    </w:div>
    <w:div w:id="102967939">
      <w:bodyDiv w:val="1"/>
      <w:marLeft w:val="0"/>
      <w:marRight w:val="0"/>
      <w:marTop w:val="0"/>
      <w:marBottom w:val="0"/>
      <w:divBdr>
        <w:top w:val="none" w:sz="0" w:space="0" w:color="auto"/>
        <w:left w:val="none" w:sz="0" w:space="0" w:color="auto"/>
        <w:bottom w:val="none" w:sz="0" w:space="0" w:color="auto"/>
        <w:right w:val="none" w:sz="0" w:space="0" w:color="auto"/>
      </w:divBdr>
    </w:div>
    <w:div w:id="116149735">
      <w:bodyDiv w:val="1"/>
      <w:marLeft w:val="0"/>
      <w:marRight w:val="0"/>
      <w:marTop w:val="0"/>
      <w:marBottom w:val="0"/>
      <w:divBdr>
        <w:top w:val="none" w:sz="0" w:space="0" w:color="auto"/>
        <w:left w:val="none" w:sz="0" w:space="0" w:color="auto"/>
        <w:bottom w:val="none" w:sz="0" w:space="0" w:color="auto"/>
        <w:right w:val="none" w:sz="0" w:space="0" w:color="auto"/>
      </w:divBdr>
    </w:div>
    <w:div w:id="374046376">
      <w:bodyDiv w:val="1"/>
      <w:marLeft w:val="0"/>
      <w:marRight w:val="0"/>
      <w:marTop w:val="0"/>
      <w:marBottom w:val="0"/>
      <w:divBdr>
        <w:top w:val="none" w:sz="0" w:space="0" w:color="auto"/>
        <w:left w:val="none" w:sz="0" w:space="0" w:color="auto"/>
        <w:bottom w:val="none" w:sz="0" w:space="0" w:color="auto"/>
        <w:right w:val="none" w:sz="0" w:space="0" w:color="auto"/>
      </w:divBdr>
      <w:divsChild>
        <w:div w:id="1158571843">
          <w:marLeft w:val="0"/>
          <w:marRight w:val="0"/>
          <w:marTop w:val="0"/>
          <w:marBottom w:val="0"/>
          <w:divBdr>
            <w:top w:val="none" w:sz="0" w:space="0" w:color="auto"/>
            <w:left w:val="none" w:sz="0" w:space="0" w:color="auto"/>
            <w:bottom w:val="none" w:sz="0" w:space="0" w:color="auto"/>
            <w:right w:val="none" w:sz="0" w:space="0" w:color="auto"/>
          </w:divBdr>
          <w:divsChild>
            <w:div w:id="1201436382">
              <w:marLeft w:val="0"/>
              <w:marRight w:val="0"/>
              <w:marTop w:val="0"/>
              <w:marBottom w:val="0"/>
              <w:divBdr>
                <w:top w:val="none" w:sz="0" w:space="0" w:color="auto"/>
                <w:left w:val="none" w:sz="0" w:space="0" w:color="auto"/>
                <w:bottom w:val="none" w:sz="0" w:space="0" w:color="auto"/>
                <w:right w:val="none" w:sz="0" w:space="0" w:color="auto"/>
              </w:divBdr>
              <w:divsChild>
                <w:div w:id="1506439324">
                  <w:marLeft w:val="0"/>
                  <w:marRight w:val="0"/>
                  <w:marTop w:val="0"/>
                  <w:marBottom w:val="0"/>
                  <w:divBdr>
                    <w:top w:val="none" w:sz="0" w:space="0" w:color="auto"/>
                    <w:left w:val="none" w:sz="0" w:space="0" w:color="auto"/>
                    <w:bottom w:val="none" w:sz="0" w:space="0" w:color="auto"/>
                    <w:right w:val="none" w:sz="0" w:space="0" w:color="auto"/>
                  </w:divBdr>
                  <w:divsChild>
                    <w:div w:id="1005013516">
                      <w:marLeft w:val="0"/>
                      <w:marRight w:val="0"/>
                      <w:marTop w:val="0"/>
                      <w:marBottom w:val="1320"/>
                      <w:divBdr>
                        <w:top w:val="none" w:sz="0" w:space="0" w:color="auto"/>
                        <w:left w:val="none" w:sz="0" w:space="0" w:color="auto"/>
                        <w:bottom w:val="none" w:sz="0" w:space="0" w:color="auto"/>
                        <w:right w:val="none" w:sz="0" w:space="0" w:color="auto"/>
                      </w:divBdr>
                      <w:divsChild>
                        <w:div w:id="607348161">
                          <w:marLeft w:val="0"/>
                          <w:marRight w:val="0"/>
                          <w:marTop w:val="0"/>
                          <w:marBottom w:val="0"/>
                          <w:divBdr>
                            <w:top w:val="none" w:sz="0" w:space="0" w:color="auto"/>
                            <w:left w:val="none" w:sz="0" w:space="0" w:color="auto"/>
                            <w:bottom w:val="none" w:sz="0" w:space="0" w:color="auto"/>
                            <w:right w:val="none" w:sz="0" w:space="0" w:color="auto"/>
                          </w:divBdr>
                          <w:divsChild>
                            <w:div w:id="1675064219">
                              <w:marLeft w:val="0"/>
                              <w:marRight w:val="0"/>
                              <w:marTop w:val="0"/>
                              <w:marBottom w:val="0"/>
                              <w:divBdr>
                                <w:top w:val="none" w:sz="0" w:space="0" w:color="auto"/>
                                <w:left w:val="none" w:sz="0" w:space="0" w:color="auto"/>
                                <w:bottom w:val="none" w:sz="0" w:space="0" w:color="auto"/>
                                <w:right w:val="none" w:sz="0" w:space="0" w:color="auto"/>
                              </w:divBdr>
                              <w:divsChild>
                                <w:div w:id="174000355">
                                  <w:marLeft w:val="0"/>
                                  <w:marRight w:val="0"/>
                                  <w:marTop w:val="0"/>
                                  <w:marBottom w:val="0"/>
                                  <w:divBdr>
                                    <w:top w:val="none" w:sz="0" w:space="0" w:color="auto"/>
                                    <w:left w:val="none" w:sz="0" w:space="0" w:color="auto"/>
                                    <w:bottom w:val="none" w:sz="0" w:space="0" w:color="auto"/>
                                    <w:right w:val="none" w:sz="0" w:space="0" w:color="auto"/>
                                  </w:divBdr>
                                </w:div>
                                <w:div w:id="301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561954">
      <w:bodyDiv w:val="1"/>
      <w:marLeft w:val="0"/>
      <w:marRight w:val="0"/>
      <w:marTop w:val="0"/>
      <w:marBottom w:val="0"/>
      <w:divBdr>
        <w:top w:val="none" w:sz="0" w:space="0" w:color="auto"/>
        <w:left w:val="none" w:sz="0" w:space="0" w:color="auto"/>
        <w:bottom w:val="none" w:sz="0" w:space="0" w:color="auto"/>
        <w:right w:val="none" w:sz="0" w:space="0" w:color="auto"/>
      </w:divBdr>
      <w:divsChild>
        <w:div w:id="309479267">
          <w:marLeft w:val="446"/>
          <w:marRight w:val="0"/>
          <w:marTop w:val="0"/>
          <w:marBottom w:val="0"/>
          <w:divBdr>
            <w:top w:val="none" w:sz="0" w:space="0" w:color="auto"/>
            <w:left w:val="none" w:sz="0" w:space="0" w:color="auto"/>
            <w:bottom w:val="none" w:sz="0" w:space="0" w:color="auto"/>
            <w:right w:val="none" w:sz="0" w:space="0" w:color="auto"/>
          </w:divBdr>
        </w:div>
        <w:div w:id="1018894174">
          <w:marLeft w:val="446"/>
          <w:marRight w:val="0"/>
          <w:marTop w:val="0"/>
          <w:marBottom w:val="0"/>
          <w:divBdr>
            <w:top w:val="none" w:sz="0" w:space="0" w:color="auto"/>
            <w:left w:val="none" w:sz="0" w:space="0" w:color="auto"/>
            <w:bottom w:val="none" w:sz="0" w:space="0" w:color="auto"/>
            <w:right w:val="none" w:sz="0" w:space="0" w:color="auto"/>
          </w:divBdr>
        </w:div>
        <w:div w:id="2029215750">
          <w:marLeft w:val="446"/>
          <w:marRight w:val="0"/>
          <w:marTop w:val="0"/>
          <w:marBottom w:val="0"/>
          <w:divBdr>
            <w:top w:val="none" w:sz="0" w:space="0" w:color="auto"/>
            <w:left w:val="none" w:sz="0" w:space="0" w:color="auto"/>
            <w:bottom w:val="none" w:sz="0" w:space="0" w:color="auto"/>
            <w:right w:val="none" w:sz="0" w:space="0" w:color="auto"/>
          </w:divBdr>
        </w:div>
        <w:div w:id="1411662116">
          <w:marLeft w:val="446"/>
          <w:marRight w:val="0"/>
          <w:marTop w:val="0"/>
          <w:marBottom w:val="0"/>
          <w:divBdr>
            <w:top w:val="none" w:sz="0" w:space="0" w:color="auto"/>
            <w:left w:val="none" w:sz="0" w:space="0" w:color="auto"/>
            <w:bottom w:val="none" w:sz="0" w:space="0" w:color="auto"/>
            <w:right w:val="none" w:sz="0" w:space="0" w:color="auto"/>
          </w:divBdr>
        </w:div>
        <w:div w:id="2120639824">
          <w:marLeft w:val="446"/>
          <w:marRight w:val="0"/>
          <w:marTop w:val="0"/>
          <w:marBottom w:val="0"/>
          <w:divBdr>
            <w:top w:val="none" w:sz="0" w:space="0" w:color="auto"/>
            <w:left w:val="none" w:sz="0" w:space="0" w:color="auto"/>
            <w:bottom w:val="none" w:sz="0" w:space="0" w:color="auto"/>
            <w:right w:val="none" w:sz="0" w:space="0" w:color="auto"/>
          </w:divBdr>
        </w:div>
        <w:div w:id="1067076276">
          <w:marLeft w:val="446"/>
          <w:marRight w:val="0"/>
          <w:marTop w:val="0"/>
          <w:marBottom w:val="0"/>
          <w:divBdr>
            <w:top w:val="none" w:sz="0" w:space="0" w:color="auto"/>
            <w:left w:val="none" w:sz="0" w:space="0" w:color="auto"/>
            <w:bottom w:val="none" w:sz="0" w:space="0" w:color="auto"/>
            <w:right w:val="none" w:sz="0" w:space="0" w:color="auto"/>
          </w:divBdr>
        </w:div>
        <w:div w:id="645815844">
          <w:marLeft w:val="446"/>
          <w:marRight w:val="0"/>
          <w:marTop w:val="0"/>
          <w:marBottom w:val="0"/>
          <w:divBdr>
            <w:top w:val="none" w:sz="0" w:space="0" w:color="auto"/>
            <w:left w:val="none" w:sz="0" w:space="0" w:color="auto"/>
            <w:bottom w:val="none" w:sz="0" w:space="0" w:color="auto"/>
            <w:right w:val="none" w:sz="0" w:space="0" w:color="auto"/>
          </w:divBdr>
        </w:div>
      </w:divsChild>
    </w:div>
    <w:div w:id="638151323">
      <w:bodyDiv w:val="1"/>
      <w:marLeft w:val="0"/>
      <w:marRight w:val="0"/>
      <w:marTop w:val="0"/>
      <w:marBottom w:val="0"/>
      <w:divBdr>
        <w:top w:val="none" w:sz="0" w:space="0" w:color="auto"/>
        <w:left w:val="none" w:sz="0" w:space="0" w:color="auto"/>
        <w:bottom w:val="none" w:sz="0" w:space="0" w:color="auto"/>
        <w:right w:val="none" w:sz="0" w:space="0" w:color="auto"/>
      </w:divBdr>
    </w:div>
    <w:div w:id="677972841">
      <w:bodyDiv w:val="1"/>
      <w:marLeft w:val="0"/>
      <w:marRight w:val="0"/>
      <w:marTop w:val="0"/>
      <w:marBottom w:val="0"/>
      <w:divBdr>
        <w:top w:val="none" w:sz="0" w:space="0" w:color="auto"/>
        <w:left w:val="none" w:sz="0" w:space="0" w:color="auto"/>
        <w:bottom w:val="none" w:sz="0" w:space="0" w:color="auto"/>
        <w:right w:val="none" w:sz="0" w:space="0" w:color="auto"/>
      </w:divBdr>
    </w:div>
    <w:div w:id="877665359">
      <w:bodyDiv w:val="1"/>
      <w:marLeft w:val="0"/>
      <w:marRight w:val="0"/>
      <w:marTop w:val="0"/>
      <w:marBottom w:val="0"/>
      <w:divBdr>
        <w:top w:val="none" w:sz="0" w:space="0" w:color="auto"/>
        <w:left w:val="none" w:sz="0" w:space="0" w:color="auto"/>
        <w:bottom w:val="none" w:sz="0" w:space="0" w:color="auto"/>
        <w:right w:val="none" w:sz="0" w:space="0" w:color="auto"/>
      </w:divBdr>
      <w:divsChild>
        <w:div w:id="1300646018">
          <w:marLeft w:val="446"/>
          <w:marRight w:val="0"/>
          <w:marTop w:val="0"/>
          <w:marBottom w:val="0"/>
          <w:divBdr>
            <w:top w:val="none" w:sz="0" w:space="0" w:color="auto"/>
            <w:left w:val="none" w:sz="0" w:space="0" w:color="auto"/>
            <w:bottom w:val="none" w:sz="0" w:space="0" w:color="auto"/>
            <w:right w:val="none" w:sz="0" w:space="0" w:color="auto"/>
          </w:divBdr>
        </w:div>
      </w:divsChild>
    </w:div>
    <w:div w:id="916746807">
      <w:bodyDiv w:val="1"/>
      <w:marLeft w:val="0"/>
      <w:marRight w:val="0"/>
      <w:marTop w:val="0"/>
      <w:marBottom w:val="0"/>
      <w:divBdr>
        <w:top w:val="none" w:sz="0" w:space="0" w:color="auto"/>
        <w:left w:val="none" w:sz="0" w:space="0" w:color="auto"/>
        <w:bottom w:val="none" w:sz="0" w:space="0" w:color="auto"/>
        <w:right w:val="none" w:sz="0" w:space="0" w:color="auto"/>
      </w:divBdr>
    </w:div>
    <w:div w:id="1344355868">
      <w:bodyDiv w:val="1"/>
      <w:marLeft w:val="0"/>
      <w:marRight w:val="0"/>
      <w:marTop w:val="0"/>
      <w:marBottom w:val="0"/>
      <w:divBdr>
        <w:top w:val="none" w:sz="0" w:space="0" w:color="auto"/>
        <w:left w:val="none" w:sz="0" w:space="0" w:color="auto"/>
        <w:bottom w:val="none" w:sz="0" w:space="0" w:color="auto"/>
        <w:right w:val="none" w:sz="0" w:space="0" w:color="auto"/>
      </w:divBdr>
    </w:div>
    <w:div w:id="1451513061">
      <w:bodyDiv w:val="1"/>
      <w:marLeft w:val="0"/>
      <w:marRight w:val="0"/>
      <w:marTop w:val="0"/>
      <w:marBottom w:val="0"/>
      <w:divBdr>
        <w:top w:val="none" w:sz="0" w:space="0" w:color="auto"/>
        <w:left w:val="none" w:sz="0" w:space="0" w:color="auto"/>
        <w:bottom w:val="none" w:sz="0" w:space="0" w:color="auto"/>
        <w:right w:val="none" w:sz="0" w:space="0" w:color="auto"/>
      </w:divBdr>
      <w:divsChild>
        <w:div w:id="1888300225">
          <w:marLeft w:val="446"/>
          <w:marRight w:val="0"/>
          <w:marTop w:val="0"/>
          <w:marBottom w:val="0"/>
          <w:divBdr>
            <w:top w:val="none" w:sz="0" w:space="0" w:color="auto"/>
            <w:left w:val="none" w:sz="0" w:space="0" w:color="auto"/>
            <w:bottom w:val="none" w:sz="0" w:space="0" w:color="auto"/>
            <w:right w:val="none" w:sz="0" w:space="0" w:color="auto"/>
          </w:divBdr>
        </w:div>
        <w:div w:id="573510920">
          <w:marLeft w:val="446"/>
          <w:marRight w:val="0"/>
          <w:marTop w:val="0"/>
          <w:marBottom w:val="0"/>
          <w:divBdr>
            <w:top w:val="none" w:sz="0" w:space="0" w:color="auto"/>
            <w:left w:val="none" w:sz="0" w:space="0" w:color="auto"/>
            <w:bottom w:val="none" w:sz="0" w:space="0" w:color="auto"/>
            <w:right w:val="none" w:sz="0" w:space="0" w:color="auto"/>
          </w:divBdr>
        </w:div>
        <w:div w:id="640577626">
          <w:marLeft w:val="446"/>
          <w:marRight w:val="0"/>
          <w:marTop w:val="0"/>
          <w:marBottom w:val="0"/>
          <w:divBdr>
            <w:top w:val="none" w:sz="0" w:space="0" w:color="auto"/>
            <w:left w:val="none" w:sz="0" w:space="0" w:color="auto"/>
            <w:bottom w:val="none" w:sz="0" w:space="0" w:color="auto"/>
            <w:right w:val="none" w:sz="0" w:space="0" w:color="auto"/>
          </w:divBdr>
        </w:div>
        <w:div w:id="2095785564">
          <w:marLeft w:val="446"/>
          <w:marRight w:val="0"/>
          <w:marTop w:val="0"/>
          <w:marBottom w:val="0"/>
          <w:divBdr>
            <w:top w:val="none" w:sz="0" w:space="0" w:color="auto"/>
            <w:left w:val="none" w:sz="0" w:space="0" w:color="auto"/>
            <w:bottom w:val="none" w:sz="0" w:space="0" w:color="auto"/>
            <w:right w:val="none" w:sz="0" w:space="0" w:color="auto"/>
          </w:divBdr>
        </w:div>
        <w:div w:id="1963153530">
          <w:marLeft w:val="446"/>
          <w:marRight w:val="0"/>
          <w:marTop w:val="0"/>
          <w:marBottom w:val="0"/>
          <w:divBdr>
            <w:top w:val="none" w:sz="0" w:space="0" w:color="auto"/>
            <w:left w:val="none" w:sz="0" w:space="0" w:color="auto"/>
            <w:bottom w:val="none" w:sz="0" w:space="0" w:color="auto"/>
            <w:right w:val="none" w:sz="0" w:space="0" w:color="auto"/>
          </w:divBdr>
        </w:div>
        <w:div w:id="56367118">
          <w:marLeft w:val="446"/>
          <w:marRight w:val="0"/>
          <w:marTop w:val="0"/>
          <w:marBottom w:val="0"/>
          <w:divBdr>
            <w:top w:val="none" w:sz="0" w:space="0" w:color="auto"/>
            <w:left w:val="none" w:sz="0" w:space="0" w:color="auto"/>
            <w:bottom w:val="none" w:sz="0" w:space="0" w:color="auto"/>
            <w:right w:val="none" w:sz="0" w:space="0" w:color="auto"/>
          </w:divBdr>
        </w:div>
      </w:divsChild>
    </w:div>
    <w:div w:id="1754889634">
      <w:bodyDiv w:val="1"/>
      <w:marLeft w:val="0"/>
      <w:marRight w:val="0"/>
      <w:marTop w:val="0"/>
      <w:marBottom w:val="0"/>
      <w:divBdr>
        <w:top w:val="none" w:sz="0" w:space="0" w:color="auto"/>
        <w:left w:val="none" w:sz="0" w:space="0" w:color="auto"/>
        <w:bottom w:val="none" w:sz="0" w:space="0" w:color="auto"/>
        <w:right w:val="none" w:sz="0" w:space="0" w:color="auto"/>
      </w:divBdr>
    </w:div>
    <w:div w:id="1963877314">
      <w:bodyDiv w:val="1"/>
      <w:marLeft w:val="0"/>
      <w:marRight w:val="0"/>
      <w:marTop w:val="0"/>
      <w:marBottom w:val="0"/>
      <w:divBdr>
        <w:top w:val="none" w:sz="0" w:space="0" w:color="auto"/>
        <w:left w:val="none" w:sz="0" w:space="0" w:color="auto"/>
        <w:bottom w:val="none" w:sz="0" w:space="0" w:color="auto"/>
        <w:right w:val="none" w:sz="0" w:space="0" w:color="auto"/>
      </w:divBdr>
      <w:divsChild>
        <w:div w:id="1245988056">
          <w:marLeft w:val="446"/>
          <w:marRight w:val="0"/>
          <w:marTop w:val="0"/>
          <w:marBottom w:val="0"/>
          <w:divBdr>
            <w:top w:val="none" w:sz="0" w:space="0" w:color="auto"/>
            <w:left w:val="none" w:sz="0" w:space="0" w:color="auto"/>
            <w:bottom w:val="none" w:sz="0" w:space="0" w:color="auto"/>
            <w:right w:val="none" w:sz="0" w:space="0" w:color="auto"/>
          </w:divBdr>
        </w:div>
        <w:div w:id="1368606367">
          <w:marLeft w:val="446"/>
          <w:marRight w:val="0"/>
          <w:marTop w:val="0"/>
          <w:marBottom w:val="0"/>
          <w:divBdr>
            <w:top w:val="none" w:sz="0" w:space="0" w:color="auto"/>
            <w:left w:val="none" w:sz="0" w:space="0" w:color="auto"/>
            <w:bottom w:val="none" w:sz="0" w:space="0" w:color="auto"/>
            <w:right w:val="none" w:sz="0" w:space="0" w:color="auto"/>
          </w:divBdr>
        </w:div>
        <w:div w:id="1460998607">
          <w:marLeft w:val="446"/>
          <w:marRight w:val="0"/>
          <w:marTop w:val="0"/>
          <w:marBottom w:val="0"/>
          <w:divBdr>
            <w:top w:val="none" w:sz="0" w:space="0" w:color="auto"/>
            <w:left w:val="none" w:sz="0" w:space="0" w:color="auto"/>
            <w:bottom w:val="none" w:sz="0" w:space="0" w:color="auto"/>
            <w:right w:val="none" w:sz="0" w:space="0" w:color="auto"/>
          </w:divBdr>
        </w:div>
        <w:div w:id="730347415">
          <w:marLeft w:val="446"/>
          <w:marRight w:val="0"/>
          <w:marTop w:val="0"/>
          <w:marBottom w:val="0"/>
          <w:divBdr>
            <w:top w:val="none" w:sz="0" w:space="0" w:color="auto"/>
            <w:left w:val="none" w:sz="0" w:space="0" w:color="auto"/>
            <w:bottom w:val="none" w:sz="0" w:space="0" w:color="auto"/>
            <w:right w:val="none" w:sz="0" w:space="0" w:color="auto"/>
          </w:divBdr>
        </w:div>
        <w:div w:id="1399936215">
          <w:marLeft w:val="446"/>
          <w:marRight w:val="0"/>
          <w:marTop w:val="0"/>
          <w:marBottom w:val="0"/>
          <w:divBdr>
            <w:top w:val="none" w:sz="0" w:space="0" w:color="auto"/>
            <w:left w:val="none" w:sz="0" w:space="0" w:color="auto"/>
            <w:bottom w:val="none" w:sz="0" w:space="0" w:color="auto"/>
            <w:right w:val="none" w:sz="0" w:space="0" w:color="auto"/>
          </w:divBdr>
        </w:div>
        <w:div w:id="95682773">
          <w:marLeft w:val="446"/>
          <w:marRight w:val="0"/>
          <w:marTop w:val="0"/>
          <w:marBottom w:val="0"/>
          <w:divBdr>
            <w:top w:val="none" w:sz="0" w:space="0" w:color="auto"/>
            <w:left w:val="none" w:sz="0" w:space="0" w:color="auto"/>
            <w:bottom w:val="none" w:sz="0" w:space="0" w:color="auto"/>
            <w:right w:val="none" w:sz="0" w:space="0" w:color="auto"/>
          </w:divBdr>
        </w:div>
      </w:divsChild>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887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1.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a:t>Visusverbetering na 1 jaar in aantal ETDRS-letters</a:t>
            </a:r>
          </a:p>
        </c:rich>
      </c:tx>
      <c:layout>
        <c:manualLayout>
          <c:xMode val="edge"/>
          <c:yMode val="edge"/>
          <c:x val="0.13763227513227513"/>
          <c:y val="2.0287404902789519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2.1348859776807377E-2"/>
          <c:y val="0.43172759655043125"/>
          <c:w val="0.95730228044638521"/>
          <c:h val="0.50475534308211478"/>
        </c:manualLayout>
      </c:layout>
      <c:barChart>
        <c:barDir val="col"/>
        <c:grouping val="clustered"/>
        <c:varyColors val="0"/>
        <c:ser>
          <c:idx val="0"/>
          <c:order val="0"/>
          <c:tx>
            <c:strRef>
              <c:f>Blad1!$B$1</c:f>
              <c:strCache>
                <c:ptCount val="1"/>
                <c:pt idx="0">
                  <c:v>Brynskov et al. (2013)</c:v>
                </c:pt>
              </c:strCache>
            </c:strRef>
          </c:tx>
          <c:spPr>
            <a:solidFill>
              <a:srgbClr val="00B0F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Blad1!$A$2:$A$4</c:f>
              <c:strCache>
                <c:ptCount val="3"/>
                <c:pt idx="0">
                  <c:v>Aflibercept 2.0 mg</c:v>
                </c:pt>
                <c:pt idx="1">
                  <c:v>Ranibizumab 0.3 mg</c:v>
                </c:pt>
                <c:pt idx="2">
                  <c:v>Ranibizumab 0.5 mg</c:v>
                </c:pt>
              </c:strCache>
            </c:strRef>
          </c:cat>
          <c:val>
            <c:numRef>
              <c:f>Blad1!$B$2:$B$4</c:f>
              <c:numCache>
                <c:formatCode>General</c:formatCode>
                <c:ptCount val="3"/>
                <c:pt idx="2">
                  <c:v>5</c:v>
                </c:pt>
              </c:numCache>
            </c:numRef>
          </c:val>
          <c:extLst>
            <c:ext xmlns:c16="http://schemas.microsoft.com/office/drawing/2014/chart" uri="{C3380CC4-5D6E-409C-BE32-E72D297353CC}">
              <c16:uniqueId val="{00000000-70D2-4BC8-826F-962F4E09569F}"/>
            </c:ext>
          </c:extLst>
        </c:ser>
        <c:ser>
          <c:idx val="1"/>
          <c:order val="1"/>
          <c:tx>
            <c:strRef>
              <c:f>Blad1!$C$1</c:f>
              <c:strCache>
                <c:ptCount val="1"/>
                <c:pt idx="0">
                  <c:v>Ghanchi &amp; Hazel (2016)</c:v>
                </c:pt>
              </c:strCache>
            </c:strRef>
          </c:tx>
          <c:spPr>
            <a:solidFill>
              <a:srgbClr val="FFFF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Blad1!$A$2:$A$4</c:f>
              <c:strCache>
                <c:ptCount val="3"/>
                <c:pt idx="0">
                  <c:v>Aflibercept 2.0 mg</c:v>
                </c:pt>
                <c:pt idx="1">
                  <c:v>Ranibizumab 0.3 mg</c:v>
                </c:pt>
                <c:pt idx="2">
                  <c:v>Ranibizumab 0.5 mg</c:v>
                </c:pt>
              </c:strCache>
            </c:strRef>
          </c:cat>
          <c:val>
            <c:numRef>
              <c:f>Blad1!$C$2:$C$4</c:f>
              <c:numCache>
                <c:formatCode>General</c:formatCode>
                <c:ptCount val="3"/>
                <c:pt idx="2">
                  <c:v>8.5</c:v>
                </c:pt>
              </c:numCache>
            </c:numRef>
          </c:val>
          <c:extLst>
            <c:ext xmlns:c16="http://schemas.microsoft.com/office/drawing/2014/chart" uri="{C3380CC4-5D6E-409C-BE32-E72D297353CC}">
              <c16:uniqueId val="{00000001-70D2-4BC8-826F-962F4E09569F}"/>
            </c:ext>
          </c:extLst>
        </c:ser>
        <c:ser>
          <c:idx val="2"/>
          <c:order val="2"/>
          <c:tx>
            <c:strRef>
              <c:f>Blad1!$D$1</c:f>
              <c:strCache>
                <c:ptCount val="1"/>
                <c:pt idx="0">
                  <c:v>Korobelnik et al. (2014) (VISTA - 2q4)</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Blad1!$A$2:$A$4</c:f>
              <c:strCache>
                <c:ptCount val="3"/>
                <c:pt idx="0">
                  <c:v>Aflibercept 2.0 mg</c:v>
                </c:pt>
                <c:pt idx="1">
                  <c:v>Ranibizumab 0.3 mg</c:v>
                </c:pt>
                <c:pt idx="2">
                  <c:v>Ranibizumab 0.5 mg</c:v>
                </c:pt>
              </c:strCache>
            </c:strRef>
          </c:cat>
          <c:val>
            <c:numRef>
              <c:f>Blad1!$D$2:$D$4</c:f>
              <c:numCache>
                <c:formatCode>General</c:formatCode>
                <c:ptCount val="3"/>
                <c:pt idx="0">
                  <c:v>11.8</c:v>
                </c:pt>
              </c:numCache>
            </c:numRef>
          </c:val>
          <c:extLst>
            <c:ext xmlns:c16="http://schemas.microsoft.com/office/drawing/2014/chart" uri="{C3380CC4-5D6E-409C-BE32-E72D297353CC}">
              <c16:uniqueId val="{00000002-70D2-4BC8-826F-962F4E09569F}"/>
            </c:ext>
          </c:extLst>
        </c:ser>
        <c:ser>
          <c:idx val="3"/>
          <c:order val="3"/>
          <c:tx>
            <c:strRef>
              <c:f>Blad1!$E$1</c:f>
              <c:strCache>
                <c:ptCount val="1"/>
                <c:pt idx="0">
                  <c:v>Korobelnik et al. (2014) (VISTA - 2q8)</c:v>
                </c:pt>
              </c:strCache>
            </c:strRef>
          </c:tx>
          <c:spPr>
            <a:solidFill>
              <a:srgbClr val="FF006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Blad1!$A$2:$A$4</c:f>
              <c:strCache>
                <c:ptCount val="3"/>
                <c:pt idx="0">
                  <c:v>Aflibercept 2.0 mg</c:v>
                </c:pt>
                <c:pt idx="1">
                  <c:v>Ranibizumab 0.3 mg</c:v>
                </c:pt>
                <c:pt idx="2">
                  <c:v>Ranibizumab 0.5 mg</c:v>
                </c:pt>
              </c:strCache>
            </c:strRef>
          </c:cat>
          <c:val>
            <c:numRef>
              <c:f>Blad1!$E$2:$E$4</c:f>
              <c:numCache>
                <c:formatCode>General</c:formatCode>
                <c:ptCount val="3"/>
                <c:pt idx="0">
                  <c:v>8.4</c:v>
                </c:pt>
              </c:numCache>
            </c:numRef>
          </c:val>
          <c:extLst>
            <c:ext xmlns:c16="http://schemas.microsoft.com/office/drawing/2014/chart" uri="{C3380CC4-5D6E-409C-BE32-E72D297353CC}">
              <c16:uniqueId val="{00000003-70D2-4BC8-826F-962F4E09569F}"/>
            </c:ext>
          </c:extLst>
        </c:ser>
        <c:ser>
          <c:idx val="4"/>
          <c:order val="4"/>
          <c:tx>
            <c:strRef>
              <c:f>Blad1!$F$1</c:f>
              <c:strCache>
                <c:ptCount val="1"/>
                <c:pt idx="0">
                  <c:v>Korobelnik et al. (2014)(VIVID - 2q4)</c:v>
                </c:pt>
              </c:strCache>
            </c:strRef>
          </c:tx>
          <c:spPr>
            <a:solidFill>
              <a:srgbClr val="FF66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Blad1!$A$2:$A$4</c:f>
              <c:strCache>
                <c:ptCount val="3"/>
                <c:pt idx="0">
                  <c:v>Aflibercept 2.0 mg</c:v>
                </c:pt>
                <c:pt idx="1">
                  <c:v>Ranibizumab 0.3 mg</c:v>
                </c:pt>
                <c:pt idx="2">
                  <c:v>Ranibizumab 0.5 mg</c:v>
                </c:pt>
              </c:strCache>
            </c:strRef>
          </c:cat>
          <c:val>
            <c:numRef>
              <c:f>Blad1!$F$2:$F$4</c:f>
              <c:numCache>
                <c:formatCode>General</c:formatCode>
                <c:ptCount val="3"/>
                <c:pt idx="0">
                  <c:v>12.2</c:v>
                </c:pt>
              </c:numCache>
            </c:numRef>
          </c:val>
          <c:extLst>
            <c:ext xmlns:c16="http://schemas.microsoft.com/office/drawing/2014/chart" uri="{C3380CC4-5D6E-409C-BE32-E72D297353CC}">
              <c16:uniqueId val="{00000004-70D2-4BC8-826F-962F4E09569F}"/>
            </c:ext>
          </c:extLst>
        </c:ser>
        <c:ser>
          <c:idx val="5"/>
          <c:order val="5"/>
          <c:tx>
            <c:strRef>
              <c:f>Blad1!$G$1</c:f>
              <c:strCache>
                <c:ptCount val="1"/>
                <c:pt idx="0">
                  <c:v>Korobelnik et al. (2014) (VIVID - 2q8)</c:v>
                </c:pt>
              </c:strCache>
            </c:strRef>
          </c:tx>
          <c:spPr>
            <a:solidFill>
              <a:srgbClr val="CC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Blad1!$A$2:$A$4</c:f>
              <c:strCache>
                <c:ptCount val="3"/>
                <c:pt idx="0">
                  <c:v>Aflibercept 2.0 mg</c:v>
                </c:pt>
                <c:pt idx="1">
                  <c:v>Ranibizumab 0.3 mg</c:v>
                </c:pt>
                <c:pt idx="2">
                  <c:v>Ranibizumab 0.5 mg</c:v>
                </c:pt>
              </c:strCache>
            </c:strRef>
          </c:cat>
          <c:val>
            <c:numRef>
              <c:f>Blad1!$G$2:$G$4</c:f>
              <c:numCache>
                <c:formatCode>General</c:formatCode>
                <c:ptCount val="3"/>
                <c:pt idx="0">
                  <c:v>8.6999999999999993</c:v>
                </c:pt>
              </c:numCache>
            </c:numRef>
          </c:val>
          <c:extLst>
            <c:ext xmlns:c16="http://schemas.microsoft.com/office/drawing/2014/chart" uri="{C3380CC4-5D6E-409C-BE32-E72D297353CC}">
              <c16:uniqueId val="{00000005-70D2-4BC8-826F-962F4E09569F}"/>
            </c:ext>
          </c:extLst>
        </c:ser>
        <c:ser>
          <c:idx val="6"/>
          <c:order val="6"/>
          <c:tx>
            <c:strRef>
              <c:f>Blad1!$H$1</c:f>
              <c:strCache>
                <c:ptCount val="1"/>
                <c:pt idx="0">
                  <c:v>Massin et al. (2010)</c:v>
                </c:pt>
              </c:strCache>
            </c:strRef>
          </c:tx>
          <c:spPr>
            <a:solidFill>
              <a:srgbClr val="7030A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Blad1!$A$2:$A$4</c:f>
              <c:strCache>
                <c:ptCount val="3"/>
                <c:pt idx="0">
                  <c:v>Aflibercept 2.0 mg</c:v>
                </c:pt>
                <c:pt idx="1">
                  <c:v>Ranibizumab 0.3 mg</c:v>
                </c:pt>
                <c:pt idx="2">
                  <c:v>Ranibizumab 0.5 mg</c:v>
                </c:pt>
              </c:strCache>
            </c:strRef>
          </c:cat>
          <c:val>
            <c:numRef>
              <c:f>Blad1!$H$2:$H$4</c:f>
              <c:numCache>
                <c:formatCode>General</c:formatCode>
                <c:ptCount val="3"/>
                <c:pt idx="1">
                  <c:v>11.8</c:v>
                </c:pt>
                <c:pt idx="2">
                  <c:v>8.8000000000000007</c:v>
                </c:pt>
              </c:numCache>
            </c:numRef>
          </c:val>
          <c:extLst>
            <c:ext xmlns:c16="http://schemas.microsoft.com/office/drawing/2014/chart" uri="{C3380CC4-5D6E-409C-BE32-E72D297353CC}">
              <c16:uniqueId val="{00000006-70D2-4BC8-826F-962F4E09569F}"/>
            </c:ext>
          </c:extLst>
        </c:ser>
        <c:ser>
          <c:idx val="7"/>
          <c:order val="7"/>
          <c:tx>
            <c:strRef>
              <c:f>Blad1!$I$1</c:f>
              <c:strCache>
                <c:ptCount val="1"/>
                <c:pt idx="0">
                  <c:v>Mitchell et al. (2011)</c:v>
                </c:pt>
              </c:strCache>
            </c:strRef>
          </c:tx>
          <c:spPr>
            <a:solidFill>
              <a:srgbClr val="00206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Blad1!$A$2:$A$4</c:f>
              <c:strCache>
                <c:ptCount val="3"/>
                <c:pt idx="0">
                  <c:v>Aflibercept 2.0 mg</c:v>
                </c:pt>
                <c:pt idx="1">
                  <c:v>Ranibizumab 0.3 mg</c:v>
                </c:pt>
                <c:pt idx="2">
                  <c:v>Ranibizumab 0.5 mg</c:v>
                </c:pt>
              </c:strCache>
            </c:strRef>
          </c:cat>
          <c:val>
            <c:numRef>
              <c:f>Blad1!$I$2:$I$4</c:f>
              <c:numCache>
                <c:formatCode>General</c:formatCode>
                <c:ptCount val="3"/>
                <c:pt idx="2">
                  <c:v>6.1</c:v>
                </c:pt>
              </c:numCache>
            </c:numRef>
          </c:val>
          <c:extLst>
            <c:ext xmlns:c16="http://schemas.microsoft.com/office/drawing/2014/chart" uri="{C3380CC4-5D6E-409C-BE32-E72D297353CC}">
              <c16:uniqueId val="{00000007-70D2-4BC8-826F-962F4E09569F}"/>
            </c:ext>
          </c:extLst>
        </c:ser>
        <c:ser>
          <c:idx val="8"/>
          <c:order val="8"/>
          <c:tx>
            <c:strRef>
              <c:f>Blad1!$J$1</c:f>
              <c:strCache>
                <c:ptCount val="1"/>
                <c:pt idx="0">
                  <c:v>Wells et al. (2015) (VA &lt;69)</c:v>
                </c:pt>
              </c:strCache>
            </c:strRef>
          </c:tx>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Blad1!$A$2:$A$4</c:f>
              <c:strCache>
                <c:ptCount val="3"/>
                <c:pt idx="0">
                  <c:v>Aflibercept 2.0 mg</c:v>
                </c:pt>
                <c:pt idx="1">
                  <c:v>Ranibizumab 0.3 mg</c:v>
                </c:pt>
                <c:pt idx="2">
                  <c:v>Ranibizumab 0.5 mg</c:v>
                </c:pt>
              </c:strCache>
            </c:strRef>
          </c:cat>
          <c:val>
            <c:numRef>
              <c:f>Blad1!$J$2:$J$4</c:f>
              <c:numCache>
                <c:formatCode>General</c:formatCode>
                <c:ptCount val="3"/>
                <c:pt idx="0">
                  <c:v>18.899999999999999</c:v>
                </c:pt>
                <c:pt idx="1">
                  <c:v>14.2</c:v>
                </c:pt>
              </c:numCache>
            </c:numRef>
          </c:val>
          <c:extLst>
            <c:ext xmlns:c16="http://schemas.microsoft.com/office/drawing/2014/chart" uri="{C3380CC4-5D6E-409C-BE32-E72D297353CC}">
              <c16:uniqueId val="{00000008-70D2-4BC8-826F-962F4E09569F}"/>
            </c:ext>
          </c:extLst>
        </c:ser>
        <c:ser>
          <c:idx val="9"/>
          <c:order val="9"/>
          <c:tx>
            <c:strRef>
              <c:f>Blad1!$K$1</c:f>
              <c:strCache>
                <c:ptCount val="1"/>
                <c:pt idx="0">
                  <c:v>Wells et al. (2015) (VA 69-78)</c:v>
                </c:pt>
              </c:strCache>
            </c:strRef>
          </c:tx>
          <c:spPr>
            <a:solidFill>
              <a:srgbClr val="92D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Blad1!$A$2:$A$4</c:f>
              <c:strCache>
                <c:ptCount val="3"/>
                <c:pt idx="0">
                  <c:v>Aflibercept 2.0 mg</c:v>
                </c:pt>
                <c:pt idx="1">
                  <c:v>Ranibizumab 0.3 mg</c:v>
                </c:pt>
                <c:pt idx="2">
                  <c:v>Ranibizumab 0.5 mg</c:v>
                </c:pt>
              </c:strCache>
            </c:strRef>
          </c:cat>
          <c:val>
            <c:numRef>
              <c:f>Blad1!$K$2:$K$4</c:f>
              <c:numCache>
                <c:formatCode>General</c:formatCode>
                <c:ptCount val="3"/>
                <c:pt idx="0">
                  <c:v>8</c:v>
                </c:pt>
                <c:pt idx="1">
                  <c:v>8.3000000000000007</c:v>
                </c:pt>
              </c:numCache>
            </c:numRef>
          </c:val>
          <c:extLst>
            <c:ext xmlns:c16="http://schemas.microsoft.com/office/drawing/2014/chart" uri="{C3380CC4-5D6E-409C-BE32-E72D297353CC}">
              <c16:uniqueId val="{00000009-70D2-4BC8-826F-962F4E09569F}"/>
            </c:ext>
          </c:extLst>
        </c:ser>
        <c:dLbls>
          <c:dLblPos val="outEnd"/>
          <c:showLegendKey val="0"/>
          <c:showVal val="1"/>
          <c:showCatName val="0"/>
          <c:showSerName val="0"/>
          <c:showPercent val="0"/>
          <c:showBubbleSize val="0"/>
        </c:dLbls>
        <c:gapWidth val="300"/>
        <c:overlap val="-90"/>
        <c:axId val="454808456"/>
        <c:axId val="454813552"/>
      </c:barChart>
      <c:catAx>
        <c:axId val="454808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454813552"/>
        <c:crosses val="autoZero"/>
        <c:auto val="1"/>
        <c:lblAlgn val="ctr"/>
        <c:lblOffset val="100"/>
        <c:noMultiLvlLbl val="0"/>
      </c:catAx>
      <c:valAx>
        <c:axId val="454813552"/>
        <c:scaling>
          <c:orientation val="minMax"/>
        </c:scaling>
        <c:delete val="1"/>
        <c:axPos val="l"/>
        <c:numFmt formatCode="General" sourceLinked="1"/>
        <c:majorTickMark val="none"/>
        <c:minorTickMark val="none"/>
        <c:tickLblPos val="nextTo"/>
        <c:crossAx val="454808456"/>
        <c:crosses val="autoZero"/>
        <c:crossBetween val="between"/>
      </c:valAx>
      <c:spPr>
        <a:noFill/>
        <a:ln>
          <a:noFill/>
        </a:ln>
        <a:effectLst/>
      </c:spPr>
    </c:plotArea>
    <c:legend>
      <c:legendPos val="t"/>
      <c:layout>
        <c:manualLayout>
          <c:xMode val="edge"/>
          <c:yMode val="edge"/>
          <c:x val="0.17810129628992882"/>
          <c:y val="0.15296283277090367"/>
          <c:w val="0.66514626719694969"/>
          <c:h val="0.239519825646794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2016-01-16T00:00:00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AC5DB2EC91BC478A655EF3EDCDC525" ma:contentTypeVersion="" ma:contentTypeDescription="Een nieuw document maken." ma:contentTypeScope="" ma:versionID="0e918ab66b201b8bbef10242d26e90db">
  <xsd:schema xmlns:xsd="http://www.w3.org/2001/XMLSchema" xmlns:xs="http://www.w3.org/2001/XMLSchema" xmlns:p="http://schemas.microsoft.com/office/2006/metadata/properties" targetNamespace="http://schemas.microsoft.com/office/2006/metadata/properties" ma:root="true" ma:fieldsID="ad5eb0301eb10bde77930f821fe2e8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62B27F-5369-400B-A2E5-37CA44615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04E986-EF9E-4C35-8036-757752461B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C5B0D7-65E1-44A5-9562-4857D0CC8477}">
  <ds:schemaRefs>
    <ds:schemaRef ds:uri="http://schemas.microsoft.com/sharepoint/v3/contenttype/forms"/>
  </ds:schemaRefs>
</ds:datastoreItem>
</file>

<file path=customXml/itemProps5.xml><?xml version="1.0" encoding="utf-8"?>
<ds:datastoreItem xmlns:ds="http://schemas.openxmlformats.org/officeDocument/2006/customXml" ds:itemID="{22804EBD-8476-4093-B59F-1A6385F1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21</Pages>
  <Words>6465</Words>
  <Characters>35558</Characters>
  <Application>Microsoft Office Word</Application>
  <DocSecurity>0</DocSecurity>
  <Lines>296</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Utrecht, Utrecht</Company>
  <LinksUpToDate>false</LinksUpToDate>
  <CharactersWithSpaces>41940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Het effect van beide behandelingen op de visus</dc:subject>
  <dc:creator>Swieta Ahmadzai | 1652575                                Sanne van der Wiel | 1652821</dc:creator>
  <cp:keywords/>
  <dc:description/>
  <cp:lastModifiedBy>Sanne van der Wiel</cp:lastModifiedBy>
  <cp:revision>4</cp:revision>
  <dcterms:created xsi:type="dcterms:W3CDTF">2017-01-16T08:49:00Z</dcterms:created>
  <dcterms:modified xsi:type="dcterms:W3CDTF">2017-02-15T14:17:00Z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0x01010085AC5DB2EC91BC478A655EF3EDCDC525</vt:lpwstr>
  </property>
</Properties>
</file>