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Default="00DC5C6F">
      <w:pPr>
        <w:rPr>
          <w:rFonts w:ascii="Century Gothic" w:hAnsi="Century Gothic"/>
          <w:color w:val="000000" w:themeColor="text1"/>
          <w:sz w:val="21"/>
          <w:szCs w:val="21"/>
          <w:lang w:val="en-GB"/>
        </w:rPr>
      </w:pPr>
    </w:p>
    <w:p w:rsidR="00DC5C6F" w:rsidRPr="00DC5C6F" w:rsidRDefault="00DC5C6F" w:rsidP="00DC5C6F">
      <w:pPr>
        <w:jc w:val="center"/>
        <w:rPr>
          <w:rFonts w:ascii="Century Gothic" w:hAnsi="Century Gothic"/>
          <w:color w:val="000000" w:themeColor="text1"/>
          <w:sz w:val="36"/>
          <w:szCs w:val="36"/>
          <w:lang w:val="en-GB"/>
        </w:rPr>
      </w:pPr>
      <w:r w:rsidRPr="00DC5C6F">
        <w:rPr>
          <w:rFonts w:ascii="Century Gothic" w:hAnsi="Century Gothic"/>
          <w:color w:val="000000" w:themeColor="text1"/>
          <w:sz w:val="36"/>
          <w:szCs w:val="36"/>
          <w:lang w:val="en-GB"/>
        </w:rPr>
        <w:t>CORPORATE IDENTITY: STUDY, ANALYSIS AND EFFECTS</w:t>
      </w:r>
    </w:p>
    <w:p w:rsidR="00CB0A19" w:rsidRDefault="00DC5C6F" w:rsidP="00DC5C6F">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 Case-Study of the Faculty of Communication and Journalism (FCJ) of the Utrecht University of Applied Sciences</w:t>
      </w:r>
    </w:p>
    <w:p w:rsidR="00CB0A19" w:rsidRDefault="00CB0A19" w:rsidP="00DC5C6F">
      <w:pPr>
        <w:jc w:val="center"/>
        <w:rPr>
          <w:rFonts w:ascii="Century Gothic" w:hAnsi="Century Gothic"/>
          <w:color w:val="000000" w:themeColor="text1"/>
          <w:sz w:val="21"/>
          <w:szCs w:val="21"/>
          <w:lang w:val="en-GB"/>
        </w:rPr>
      </w:pPr>
    </w:p>
    <w:p w:rsidR="00CB0A19" w:rsidRDefault="00CB0A19" w:rsidP="00DC5C6F">
      <w:pPr>
        <w:jc w:val="center"/>
        <w:rPr>
          <w:rFonts w:ascii="Century Gothic" w:hAnsi="Century Gothic"/>
          <w:color w:val="000000" w:themeColor="text1"/>
          <w:sz w:val="21"/>
          <w:szCs w:val="21"/>
          <w:lang w:val="en-GB"/>
        </w:rPr>
      </w:pPr>
    </w:p>
    <w:p w:rsidR="00CB0A19" w:rsidRDefault="00CB0A19" w:rsidP="00DC5C6F">
      <w:pPr>
        <w:jc w:val="center"/>
        <w:rPr>
          <w:rFonts w:ascii="Century Gothic" w:hAnsi="Century Gothic"/>
          <w:color w:val="000000" w:themeColor="text1"/>
          <w:sz w:val="21"/>
          <w:szCs w:val="21"/>
          <w:lang w:val="en-GB"/>
        </w:rPr>
      </w:pPr>
    </w:p>
    <w:p w:rsidR="00CB0A19" w:rsidRDefault="00CB0A19" w:rsidP="00DC5C6F">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BY</w:t>
      </w:r>
    </w:p>
    <w:p w:rsidR="0096072E" w:rsidRDefault="00CB0A19" w:rsidP="00DC5C6F">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Audrey BREUER</w:t>
      </w:r>
    </w:p>
    <w:p w:rsidR="0096072E" w:rsidRDefault="0096072E" w:rsidP="00DC5C6F">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Student ID: 1535907</w:t>
      </w:r>
    </w:p>
    <w:p w:rsidR="0096072E" w:rsidRDefault="0096072E" w:rsidP="00DC5C6F">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June 6, 2011</w:t>
      </w:r>
    </w:p>
    <w:p w:rsidR="0096072E" w:rsidRDefault="0096072E" w:rsidP="00DC5C6F">
      <w:pPr>
        <w:jc w:val="center"/>
        <w:rPr>
          <w:rFonts w:ascii="Century Gothic" w:hAnsi="Century Gothic"/>
          <w:color w:val="000000" w:themeColor="text1"/>
          <w:sz w:val="21"/>
          <w:szCs w:val="21"/>
          <w:lang w:val="en-GB"/>
        </w:rPr>
      </w:pPr>
    </w:p>
    <w:p w:rsidR="00CC3894" w:rsidRDefault="00EC3FC5" w:rsidP="00DC5C6F">
      <w:pPr>
        <w:jc w:val="center"/>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val="en-US"/>
        </w:rPr>
        <w:pict>
          <v:shapetype id="_x0000_t202" coordsize="21600,21600" o:spt="202" path="m,l,21600r21600,l21600,xe">
            <v:stroke joinstyle="miter"/>
            <v:path gradientshapeok="t" o:connecttype="rect"/>
          </v:shapetype>
          <v:shape id="_x0000_s1045" type="#_x0000_t202" style="position:absolute;left:0;text-align:left;margin-left:-10.15pt;margin-top:81.65pt;width:489pt;height:105pt;z-index:251675648">
            <v:textbox>
              <w:txbxContent>
                <w:p w:rsidR="0096072E" w:rsidRPr="0096072E" w:rsidRDefault="0096072E" w:rsidP="0096072E">
                  <w:pPr>
                    <w:pStyle w:val="Plattetekstinspringen"/>
                    <w:jc w:val="center"/>
                    <w:rPr>
                      <w:rFonts w:ascii="Century Gothic" w:hAnsi="Century Gothic" w:cs="Arial"/>
                      <w:sz w:val="26"/>
                      <w:szCs w:val="24"/>
                      <w:lang w:val="en-GB"/>
                    </w:rPr>
                  </w:pPr>
                  <w:r w:rsidRPr="0096072E">
                    <w:rPr>
                      <w:rFonts w:ascii="Century Gothic" w:hAnsi="Century Gothic" w:cs="Arial"/>
                      <w:sz w:val="26"/>
                      <w:szCs w:val="24"/>
                      <w:lang w:val="en-GB"/>
                    </w:rPr>
                    <w:t>GRADUATION ASSIGNMENT SUBMITTED IN PARTIAL FULFILLMENT OF THE REQUIREMENTS FOR THE DEGREE OF BACHELOR OF COMMUNICATION SYSTEMS OF THE INSTITUTE OF COMMUNICATION AT THE UTRECHT UNIVERSITY OF APPLIED SCIENCES</w:t>
                  </w:r>
                </w:p>
                <w:p w:rsidR="0096072E" w:rsidRPr="0096072E" w:rsidRDefault="0096072E">
                  <w:pPr>
                    <w:rPr>
                      <w:lang w:val="en-GB"/>
                    </w:rPr>
                  </w:pPr>
                </w:p>
              </w:txbxContent>
            </v:textbox>
          </v:shape>
        </w:pict>
      </w:r>
      <w:r w:rsidR="00CC3894">
        <w:rPr>
          <w:rFonts w:ascii="Century Gothic" w:hAnsi="Century Gothic"/>
          <w:color w:val="000000" w:themeColor="text1"/>
          <w:sz w:val="21"/>
          <w:szCs w:val="21"/>
          <w:lang w:val="en-GB"/>
        </w:rPr>
        <w:br w:type="page"/>
      </w:r>
    </w:p>
    <w:p w:rsidR="0073577E" w:rsidRPr="00CC3894" w:rsidRDefault="0073577E" w:rsidP="00CC3894">
      <w:pPr>
        <w:jc w:val="center"/>
        <w:rPr>
          <w:rFonts w:ascii="Century Gothic" w:hAnsi="Century Gothic"/>
          <w:color w:val="000000" w:themeColor="text1"/>
          <w:sz w:val="32"/>
          <w:szCs w:val="32"/>
          <w:lang w:val="en-GB"/>
        </w:rPr>
      </w:pPr>
      <w:r w:rsidRPr="00CC3894">
        <w:rPr>
          <w:rFonts w:ascii="Century Gothic" w:hAnsi="Century Gothic"/>
          <w:color w:val="000000" w:themeColor="text1"/>
          <w:sz w:val="32"/>
          <w:szCs w:val="32"/>
          <w:lang w:val="en-GB"/>
        </w:rPr>
        <w:lastRenderedPageBreak/>
        <w:t>SUMMARY</w:t>
      </w:r>
    </w:p>
    <w:p w:rsidR="0004510F" w:rsidRDefault="0004510F"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fields of Communication, Journalism and Media are changing, and increasingly intertwined. They remain separate fields, with distinct purposes and values, yet current trends push them into a certain relationship of interdependence. Professionals issued from these fields have to be increasingly flexible and trained in more domains than just their own.</w:t>
      </w:r>
    </w:p>
    <w:p w:rsidR="0004510F" w:rsidRDefault="0004510F"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Changes within the professional world have a direct influence on universities, who prepare students for these challenges.</w:t>
      </w:r>
      <w:r w:rsidR="004518E5">
        <w:rPr>
          <w:rFonts w:ascii="Century Gothic" w:hAnsi="Century Gothic"/>
          <w:color w:val="000000" w:themeColor="text1"/>
          <w:sz w:val="21"/>
          <w:szCs w:val="21"/>
          <w:lang w:val="en-GB"/>
        </w:rPr>
        <w:t xml:space="preserve"> Due to the current trends, schools are increasingly offering mixed master degrees in communication and journalism, and merging their communication, journalism and media faculties into one in order to encourage the sharing of facilities and knowledge.</w:t>
      </w:r>
    </w:p>
    <w:p w:rsidR="004518E5" w:rsidRDefault="004518E5"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FCJ is a perfect example of a faculty in which these subjects are being taught under the same roof, yet there is a difference between sharing facilities, a material value, and sharing values, emotions and identities, immaterial values which nonetheless have a direct influence on cooperation, efficiency and therefore the delivered product.</w:t>
      </w:r>
    </w:p>
    <w:p w:rsidR="004518E5" w:rsidRDefault="004518E5"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 xml:space="preserve">Corporate identity represents the sum of these immaterial values, as well as the degree to which </w:t>
      </w:r>
      <w:r w:rsidR="005D3400">
        <w:rPr>
          <w:rFonts w:ascii="Century Gothic" w:hAnsi="Century Gothic"/>
          <w:color w:val="000000" w:themeColor="text1"/>
          <w:sz w:val="21"/>
          <w:szCs w:val="21"/>
          <w:lang w:val="en-GB"/>
        </w:rPr>
        <w:t>employees identify with their employer. For this reason, the purpose of this paper will be to first assess whether the FCJ has a distinct and personal identity, and what the consequences are on the way the faculty functions.</w:t>
      </w:r>
    </w:p>
    <w:p w:rsidR="00BC4E34" w:rsidRDefault="00BC4E34"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 broad variety of tools is available in order to assess corporate identity, yet a selection was made in order to meet the feasibility requirements, such as time and means. It was therefore decided to focus on storytelling, qualitative interviews with managers, field research in the form of opinion gathering throughout the building and a survey to be filled in by all FCJ employees.</w:t>
      </w:r>
    </w:p>
    <w:p w:rsidR="005A02A2" w:rsidRDefault="005A02A2"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survey was based on Rokeach’s value survey, as well as the rest of the field research.</w:t>
      </w:r>
      <w:r w:rsidR="00634CCF">
        <w:rPr>
          <w:rFonts w:ascii="Century Gothic" w:hAnsi="Century Gothic"/>
          <w:color w:val="000000" w:themeColor="text1"/>
          <w:sz w:val="21"/>
          <w:szCs w:val="21"/>
          <w:lang w:val="en-GB"/>
        </w:rPr>
        <w:t xml:space="preserve"> A link to the survey was sent to all the employees, and the response rate was quite high:, almost 40%. </w:t>
      </w:r>
    </w:p>
    <w:p w:rsidR="00BC34F1" w:rsidRDefault="00634CCF"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results showed that the FCJ has, indeed its own corporate identity, but that several aspects divide and prevent it from fully reaching its potential. The FCJ is an ambitious, open-minded and friendly faculty in which people value freedom, enjoyment and challenge in their work life. This faculty is also one in which people feel like family, which is positive in terms of friendliness, yet</w:t>
      </w:r>
      <w:r w:rsidR="005013FF">
        <w:rPr>
          <w:rFonts w:ascii="Century Gothic" w:hAnsi="Century Gothic"/>
          <w:color w:val="000000" w:themeColor="text1"/>
          <w:sz w:val="21"/>
          <w:szCs w:val="21"/>
          <w:lang w:val="en-GB"/>
        </w:rPr>
        <w:t xml:space="preserve"> backfires since people are too afraid to hurt each others’ feelings </w:t>
      </w:r>
      <w:r w:rsidR="00BC34F1">
        <w:rPr>
          <w:rFonts w:ascii="Century Gothic" w:hAnsi="Century Gothic"/>
          <w:color w:val="000000" w:themeColor="text1"/>
          <w:sz w:val="21"/>
          <w:szCs w:val="21"/>
          <w:lang w:val="en-GB"/>
        </w:rPr>
        <w:t>and hence make feedback a taboo subject.</w:t>
      </w:r>
    </w:p>
    <w:p w:rsidR="00F028F4" w:rsidRDefault="00BC34F1"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This makes people feel too comfortable, and lose touch with their professionalism. The lack of organisation and innovation were also pointed out by employees as flaws, clashing with employees’ desires of high achievements and efficiency. Another notable contradiction concerns internationalisation, which is perceived in drastically different terms depending on the teams. The results further pointed out a difference between the management’s vision and experience of the faculty, and that of the staff.</w:t>
      </w:r>
    </w:p>
    <w:p w:rsidR="007255F4" w:rsidRDefault="00F028F4" w:rsidP="0004510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 xml:space="preserve">To conclude, the research showed that although the FCJ shows clear signs of a shared common identity, several aspects still divide teams and prevent it from reaching its </w:t>
      </w:r>
      <w:r>
        <w:rPr>
          <w:rFonts w:ascii="Century Gothic" w:hAnsi="Century Gothic"/>
          <w:color w:val="000000" w:themeColor="text1"/>
          <w:sz w:val="21"/>
          <w:szCs w:val="21"/>
          <w:lang w:val="en-GB"/>
        </w:rPr>
        <w:lastRenderedPageBreak/>
        <w:t xml:space="preserve">potential. Further investigation should be done in order to determine the exact reasons behind these gaps in opinions. Furthermore, the research pointed out that an important hindrance to unity is the fact that teams do not </w:t>
      </w:r>
      <w:r w:rsidR="001B3343">
        <w:rPr>
          <w:rFonts w:ascii="Century Gothic" w:hAnsi="Century Gothic"/>
          <w:color w:val="000000" w:themeColor="text1"/>
          <w:sz w:val="21"/>
          <w:szCs w:val="21"/>
          <w:lang w:val="en-GB"/>
        </w:rPr>
        <w:t>know enough about each other’s activities. It is therefore advised to create more room for internal activities, and well as to encourage inter-programme projects and activities in order to stimulate sharing and cooperation.</w:t>
      </w:r>
      <w:r w:rsidR="0073577E">
        <w:rPr>
          <w:rFonts w:ascii="Century Gothic" w:hAnsi="Century Gothic"/>
          <w:color w:val="000000" w:themeColor="text1"/>
          <w:sz w:val="21"/>
          <w:szCs w:val="21"/>
          <w:lang w:val="en-GB"/>
        </w:rPr>
        <w:br w:type="page"/>
      </w:r>
    </w:p>
    <w:p w:rsidR="003A7C09" w:rsidRPr="002076EA" w:rsidRDefault="003A7C09">
      <w:pPr>
        <w:rPr>
          <w:rFonts w:ascii="Century Gothic" w:hAnsi="Century Gothic"/>
          <w:color w:val="000000" w:themeColor="text1"/>
          <w:sz w:val="32"/>
          <w:szCs w:val="32"/>
          <w:lang w:val="en-GB"/>
        </w:rPr>
      </w:pPr>
      <w:r w:rsidRPr="002076EA">
        <w:rPr>
          <w:rFonts w:ascii="Century Gothic" w:hAnsi="Century Gothic"/>
          <w:color w:val="000000" w:themeColor="text1"/>
          <w:sz w:val="32"/>
          <w:szCs w:val="32"/>
          <w:lang w:val="en-GB"/>
        </w:rPr>
        <w:lastRenderedPageBreak/>
        <w:t>TABLE OF CONTENTS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6894"/>
        <w:gridCol w:w="1858"/>
      </w:tblGrid>
      <w:tr w:rsidR="003A7C09" w:rsidTr="00916855">
        <w:tc>
          <w:tcPr>
            <w:tcW w:w="7428" w:type="dxa"/>
            <w:gridSpan w:val="2"/>
            <w:tcBorders>
              <w:bottom w:val="single" w:sz="4" w:space="0" w:color="auto"/>
            </w:tcBorders>
          </w:tcPr>
          <w:p w:rsidR="00916855" w:rsidRDefault="00916855">
            <w:pPr>
              <w:rPr>
                <w:rFonts w:ascii="Century Gothic" w:hAnsi="Century Gothic"/>
                <w:color w:val="000000" w:themeColor="text1"/>
                <w:sz w:val="21"/>
                <w:szCs w:val="21"/>
                <w:lang w:val="en-GB"/>
              </w:rPr>
            </w:pPr>
          </w:p>
          <w:p w:rsidR="00916855" w:rsidRDefault="003A7C09"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INTRODUCTION &amp; PROBLEM DEFINITION</w:t>
            </w:r>
          </w:p>
        </w:tc>
        <w:tc>
          <w:tcPr>
            <w:tcW w:w="1858" w:type="dxa"/>
            <w:tcBorders>
              <w:bottom w:val="single" w:sz="4" w:space="0" w:color="auto"/>
            </w:tcBorders>
          </w:tcPr>
          <w:p w:rsidR="00916855" w:rsidRDefault="00916855" w:rsidP="003A7C09">
            <w:pPr>
              <w:jc w:val="right"/>
              <w:rPr>
                <w:rFonts w:ascii="Century Gothic" w:hAnsi="Century Gothic"/>
                <w:color w:val="000000" w:themeColor="text1"/>
                <w:sz w:val="21"/>
                <w:szCs w:val="21"/>
                <w:lang w:val="en-GB"/>
              </w:rPr>
            </w:pPr>
          </w:p>
          <w:p w:rsidR="003A7C09" w:rsidRDefault="00826A05"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6</w:t>
            </w:r>
          </w:p>
        </w:tc>
      </w:tr>
      <w:tr w:rsidR="00377BB1" w:rsidTr="00916855">
        <w:trPr>
          <w:trHeight w:val="1832"/>
        </w:trPr>
        <w:tc>
          <w:tcPr>
            <w:tcW w:w="534" w:type="dxa"/>
            <w:tcBorders>
              <w:top w:val="single" w:sz="4" w:space="0" w:color="auto"/>
            </w:tcBorders>
          </w:tcPr>
          <w:p w:rsidR="00377BB1" w:rsidRDefault="00377BB1">
            <w:pPr>
              <w:rPr>
                <w:rFonts w:ascii="Century Gothic" w:hAnsi="Century Gothic"/>
                <w:color w:val="000000" w:themeColor="text1"/>
                <w:sz w:val="21"/>
                <w:szCs w:val="21"/>
                <w:lang w:val="en-GB"/>
              </w:rPr>
            </w:pPr>
          </w:p>
        </w:tc>
        <w:tc>
          <w:tcPr>
            <w:tcW w:w="6894" w:type="dxa"/>
            <w:tcBorders>
              <w:top w:val="single" w:sz="4" w:space="0" w:color="auto"/>
            </w:tcBorders>
          </w:tcPr>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Problem Definition</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Purpose</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Research Question</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Objectives</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Target Group</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Contents</w:t>
            </w:r>
          </w:p>
          <w:p w:rsidR="00377BB1" w:rsidRDefault="00377BB1">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Limitations</w:t>
            </w:r>
          </w:p>
        </w:tc>
        <w:tc>
          <w:tcPr>
            <w:tcW w:w="1858" w:type="dxa"/>
            <w:tcBorders>
              <w:top w:val="single" w:sz="4" w:space="0" w:color="auto"/>
            </w:tcBorders>
          </w:tcPr>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7</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8</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8</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8</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8</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8</w:t>
            </w:r>
          </w:p>
          <w:p w:rsidR="00377BB1" w:rsidRDefault="00377BB1"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9</w:t>
            </w:r>
          </w:p>
        </w:tc>
      </w:tr>
      <w:tr w:rsidR="00652D1E" w:rsidTr="00916855">
        <w:trPr>
          <w:trHeight w:val="525"/>
        </w:trPr>
        <w:tc>
          <w:tcPr>
            <w:tcW w:w="7428" w:type="dxa"/>
            <w:gridSpan w:val="2"/>
            <w:tcBorders>
              <w:bottom w:val="single" w:sz="4" w:space="0" w:color="auto"/>
            </w:tcBorders>
          </w:tcPr>
          <w:p w:rsidR="00652D1E" w:rsidRDefault="00652D1E" w:rsidP="008A2119">
            <w:pPr>
              <w:rPr>
                <w:rFonts w:ascii="Century Gothic" w:hAnsi="Century Gothic"/>
                <w:color w:val="000000" w:themeColor="text1"/>
                <w:sz w:val="21"/>
                <w:szCs w:val="21"/>
                <w:lang w:val="en-GB"/>
              </w:rPr>
            </w:pPr>
          </w:p>
          <w:p w:rsidR="00916855" w:rsidRDefault="00652D1E"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PART I: CONTEXT</w:t>
            </w:r>
          </w:p>
        </w:tc>
        <w:tc>
          <w:tcPr>
            <w:tcW w:w="1858" w:type="dxa"/>
            <w:tcBorders>
              <w:bottom w:val="single" w:sz="4" w:space="0" w:color="auto"/>
            </w:tcBorders>
          </w:tcPr>
          <w:p w:rsidR="00652D1E" w:rsidRDefault="00652D1E" w:rsidP="003A7C09">
            <w:pPr>
              <w:jc w:val="right"/>
              <w:rPr>
                <w:rFonts w:ascii="Century Gothic" w:hAnsi="Century Gothic"/>
                <w:color w:val="000000" w:themeColor="text1"/>
                <w:sz w:val="21"/>
                <w:szCs w:val="21"/>
                <w:lang w:val="en-GB"/>
              </w:rPr>
            </w:pP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10</w:t>
            </w:r>
          </w:p>
        </w:tc>
      </w:tr>
      <w:tr w:rsidR="003A7C09" w:rsidTr="00916855">
        <w:tc>
          <w:tcPr>
            <w:tcW w:w="7428" w:type="dxa"/>
            <w:gridSpan w:val="2"/>
            <w:tcBorders>
              <w:top w:val="single" w:sz="4" w:space="0" w:color="auto"/>
            </w:tcBorders>
          </w:tcPr>
          <w:p w:rsidR="003A7C09" w:rsidRDefault="003A7C09" w:rsidP="003A7C09">
            <w:pPr>
              <w:pStyle w:val="Lijstalinea"/>
              <w:numPr>
                <w:ilvl w:val="0"/>
                <w:numId w:val="29"/>
              </w:numPr>
              <w:rPr>
                <w:rFonts w:ascii="Century Gothic" w:hAnsi="Century Gothic"/>
                <w:color w:val="000000" w:themeColor="text1"/>
                <w:sz w:val="21"/>
                <w:szCs w:val="21"/>
                <w:lang w:val="en-GB"/>
              </w:rPr>
            </w:pPr>
            <w:r w:rsidRPr="003A7C09">
              <w:rPr>
                <w:rFonts w:ascii="Century Gothic" w:hAnsi="Century Gothic"/>
                <w:color w:val="000000" w:themeColor="text1"/>
                <w:sz w:val="21"/>
                <w:szCs w:val="21"/>
                <w:lang w:val="en-GB"/>
              </w:rPr>
              <w:t>Utrecht University of Applied Sciences</w:t>
            </w:r>
          </w:p>
          <w:p w:rsidR="003A7C09" w:rsidRDefault="003A7C09" w:rsidP="003A7C09">
            <w:pPr>
              <w:pStyle w:val="Lijstalinea"/>
              <w:numPr>
                <w:ilvl w:val="0"/>
                <w:numId w:val="29"/>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FCJ</w:t>
            </w:r>
          </w:p>
          <w:p w:rsidR="00652D1E" w:rsidRDefault="003A7C09" w:rsidP="00916855">
            <w:pPr>
              <w:pStyle w:val="Lijstalinea"/>
              <w:numPr>
                <w:ilvl w:val="0"/>
                <w:numId w:val="29"/>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External Context</w:t>
            </w:r>
          </w:p>
        </w:tc>
        <w:tc>
          <w:tcPr>
            <w:tcW w:w="1858" w:type="dxa"/>
            <w:tcBorders>
              <w:top w:val="single" w:sz="4" w:space="0" w:color="auto"/>
            </w:tcBorders>
          </w:tcPr>
          <w:p w:rsidR="003A7C09" w:rsidRDefault="003A7C09"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11</w:t>
            </w:r>
          </w:p>
          <w:p w:rsidR="003A7C09"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12</w:t>
            </w: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14</w:t>
            </w:r>
          </w:p>
        </w:tc>
      </w:tr>
      <w:tr w:rsidR="00652D1E" w:rsidTr="00916855">
        <w:tc>
          <w:tcPr>
            <w:tcW w:w="7428" w:type="dxa"/>
            <w:gridSpan w:val="2"/>
            <w:tcBorders>
              <w:bottom w:val="single" w:sz="4" w:space="0" w:color="auto"/>
            </w:tcBorders>
          </w:tcPr>
          <w:p w:rsidR="00916855" w:rsidRDefault="00916855">
            <w:pPr>
              <w:rPr>
                <w:rFonts w:ascii="Century Gothic" w:hAnsi="Century Gothic"/>
                <w:color w:val="000000" w:themeColor="text1"/>
                <w:sz w:val="21"/>
                <w:szCs w:val="21"/>
                <w:lang w:val="en-GB"/>
              </w:rPr>
            </w:pPr>
          </w:p>
          <w:p w:rsidR="00916855" w:rsidRDefault="00652D1E"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PART II: THEORETICAL FRAMEWORK</w:t>
            </w:r>
          </w:p>
        </w:tc>
        <w:tc>
          <w:tcPr>
            <w:tcW w:w="1858" w:type="dxa"/>
            <w:tcBorders>
              <w:bottom w:val="single" w:sz="4" w:space="0" w:color="auto"/>
            </w:tcBorders>
          </w:tcPr>
          <w:p w:rsidR="00916855" w:rsidRDefault="00916855" w:rsidP="003A7C09">
            <w:pPr>
              <w:jc w:val="right"/>
              <w:rPr>
                <w:rFonts w:ascii="Century Gothic" w:hAnsi="Century Gothic"/>
                <w:color w:val="000000" w:themeColor="text1"/>
                <w:sz w:val="21"/>
                <w:szCs w:val="21"/>
                <w:lang w:val="en-GB"/>
              </w:rPr>
            </w:pP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20</w:t>
            </w:r>
          </w:p>
        </w:tc>
      </w:tr>
      <w:tr w:rsidR="00652D1E" w:rsidTr="00916855">
        <w:trPr>
          <w:trHeight w:val="525"/>
        </w:trPr>
        <w:tc>
          <w:tcPr>
            <w:tcW w:w="7428" w:type="dxa"/>
            <w:gridSpan w:val="2"/>
            <w:tcBorders>
              <w:top w:val="single" w:sz="4" w:space="0" w:color="auto"/>
            </w:tcBorders>
          </w:tcPr>
          <w:p w:rsidR="00652D1E" w:rsidRDefault="00652D1E" w:rsidP="00652D1E">
            <w:pPr>
              <w:pStyle w:val="Lijstalinea"/>
              <w:numPr>
                <w:ilvl w:val="0"/>
                <w:numId w:val="3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Concepts of Organisational Identity</w:t>
            </w:r>
          </w:p>
          <w:p w:rsidR="00652D1E" w:rsidRPr="00652D1E" w:rsidRDefault="00652D1E" w:rsidP="00652D1E">
            <w:pPr>
              <w:pStyle w:val="Lijstalinea"/>
              <w:numPr>
                <w:ilvl w:val="0"/>
                <w:numId w:val="3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Why Research Corporate Identity?</w:t>
            </w:r>
          </w:p>
        </w:tc>
        <w:tc>
          <w:tcPr>
            <w:tcW w:w="1858" w:type="dxa"/>
            <w:tcBorders>
              <w:top w:val="single" w:sz="4" w:space="0" w:color="auto"/>
            </w:tcBorders>
          </w:tcPr>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21</w:t>
            </w: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22</w:t>
            </w:r>
          </w:p>
        </w:tc>
      </w:tr>
      <w:tr w:rsidR="00652D1E" w:rsidTr="00916855">
        <w:trPr>
          <w:trHeight w:val="525"/>
        </w:trPr>
        <w:tc>
          <w:tcPr>
            <w:tcW w:w="7428" w:type="dxa"/>
            <w:gridSpan w:val="2"/>
            <w:tcBorders>
              <w:bottom w:val="single" w:sz="4" w:space="0" w:color="auto"/>
            </w:tcBorders>
          </w:tcPr>
          <w:p w:rsidR="00652D1E" w:rsidRDefault="00652D1E" w:rsidP="00652D1E">
            <w:pPr>
              <w:rPr>
                <w:rFonts w:ascii="Century Gothic" w:hAnsi="Century Gothic"/>
                <w:color w:val="000000" w:themeColor="text1"/>
                <w:sz w:val="21"/>
                <w:szCs w:val="21"/>
                <w:lang w:val="en-GB"/>
              </w:rPr>
            </w:pPr>
          </w:p>
          <w:p w:rsidR="00916855" w:rsidRPr="00652D1E" w:rsidRDefault="00652D1E"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PART III: METHODOLOGY</w:t>
            </w:r>
          </w:p>
        </w:tc>
        <w:tc>
          <w:tcPr>
            <w:tcW w:w="1858" w:type="dxa"/>
            <w:tcBorders>
              <w:bottom w:val="single" w:sz="4" w:space="0" w:color="auto"/>
            </w:tcBorders>
          </w:tcPr>
          <w:p w:rsidR="00652D1E" w:rsidRDefault="00652D1E" w:rsidP="003A7C09">
            <w:pPr>
              <w:jc w:val="right"/>
              <w:rPr>
                <w:rFonts w:ascii="Century Gothic" w:hAnsi="Century Gothic"/>
                <w:color w:val="000000" w:themeColor="text1"/>
                <w:sz w:val="21"/>
                <w:szCs w:val="21"/>
                <w:lang w:val="en-GB"/>
              </w:rPr>
            </w:pP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25</w:t>
            </w:r>
          </w:p>
        </w:tc>
      </w:tr>
      <w:tr w:rsidR="00652D1E" w:rsidTr="00916855">
        <w:trPr>
          <w:trHeight w:val="525"/>
        </w:trPr>
        <w:tc>
          <w:tcPr>
            <w:tcW w:w="7428" w:type="dxa"/>
            <w:gridSpan w:val="2"/>
            <w:tcBorders>
              <w:top w:val="single" w:sz="4" w:space="0" w:color="auto"/>
            </w:tcBorders>
          </w:tcPr>
          <w:p w:rsidR="00652D1E" w:rsidRPr="00652D1E" w:rsidRDefault="00652D1E" w:rsidP="00652D1E">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 xml:space="preserve">I/ </w:t>
            </w:r>
            <w:r w:rsidRPr="00652D1E">
              <w:rPr>
                <w:rFonts w:ascii="Century Gothic" w:hAnsi="Century Gothic"/>
                <w:color w:val="000000" w:themeColor="text1"/>
                <w:sz w:val="21"/>
                <w:szCs w:val="21"/>
                <w:lang w:val="en-GB"/>
              </w:rPr>
              <w:t>Assessing Beliefs, Attitudes &amp; Values</w:t>
            </w:r>
          </w:p>
          <w:p w:rsidR="00652D1E" w:rsidRDefault="00652D1E" w:rsidP="00652D1E">
            <w:pPr>
              <w:pStyle w:val="Lijstalinea"/>
              <w:numPr>
                <w:ilvl w:val="0"/>
                <w:numId w:val="35"/>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Identity, Attitudes and Beliefs</w:t>
            </w:r>
          </w:p>
          <w:p w:rsidR="00652D1E" w:rsidRDefault="00652D1E" w:rsidP="00652D1E">
            <w:pPr>
              <w:pStyle w:val="Lijstalinea"/>
              <w:numPr>
                <w:ilvl w:val="0"/>
                <w:numId w:val="35"/>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Implicit and Explicit Attitudes</w:t>
            </w:r>
          </w:p>
          <w:p w:rsidR="00652D1E" w:rsidRDefault="00652D1E" w:rsidP="00652D1E">
            <w:pPr>
              <w:pStyle w:val="Lijstalinea"/>
              <w:numPr>
                <w:ilvl w:val="0"/>
                <w:numId w:val="35"/>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Open- and Closed Questions</w:t>
            </w:r>
          </w:p>
          <w:p w:rsidR="00652D1E" w:rsidRDefault="00652D1E" w:rsidP="00652D1E">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II/ Investigating Corporate Identity</w:t>
            </w:r>
          </w:p>
          <w:p w:rsidR="00652D1E" w:rsidRDefault="00652D1E" w:rsidP="00652D1E">
            <w:pPr>
              <w:pStyle w:val="Lijstalinea"/>
              <w:numPr>
                <w:ilvl w:val="0"/>
                <w:numId w:val="36"/>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Literature Review</w:t>
            </w:r>
          </w:p>
          <w:p w:rsidR="00652D1E" w:rsidRDefault="00652D1E" w:rsidP="00652D1E">
            <w:pPr>
              <w:pStyle w:val="Lijstalinea"/>
              <w:numPr>
                <w:ilvl w:val="0"/>
                <w:numId w:val="37"/>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Narrative Analysis</w:t>
            </w:r>
          </w:p>
          <w:p w:rsidR="00652D1E" w:rsidRDefault="00652D1E" w:rsidP="00652D1E">
            <w:pPr>
              <w:pStyle w:val="Lijstalinea"/>
              <w:numPr>
                <w:ilvl w:val="0"/>
                <w:numId w:val="37"/>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Value-based Research</w:t>
            </w:r>
          </w:p>
          <w:p w:rsidR="00652D1E" w:rsidRDefault="00652D1E" w:rsidP="00652D1E">
            <w:pPr>
              <w:pStyle w:val="Lijstalinea"/>
              <w:numPr>
                <w:ilvl w:val="0"/>
                <w:numId w:val="36"/>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Methodology of the Research</w:t>
            </w:r>
          </w:p>
          <w:p w:rsidR="0041782B" w:rsidRDefault="0041782B" w:rsidP="0041782B">
            <w:pPr>
              <w:pStyle w:val="Lijstalinea"/>
              <w:numPr>
                <w:ilvl w:val="0"/>
                <w:numId w:val="38"/>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Interviews</w:t>
            </w:r>
          </w:p>
          <w:p w:rsidR="0041782B" w:rsidRPr="00652D1E" w:rsidRDefault="0041782B" w:rsidP="0041782B">
            <w:pPr>
              <w:pStyle w:val="Lijstalinea"/>
              <w:numPr>
                <w:ilvl w:val="0"/>
                <w:numId w:val="38"/>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Survey</w:t>
            </w:r>
          </w:p>
        </w:tc>
        <w:tc>
          <w:tcPr>
            <w:tcW w:w="1858" w:type="dxa"/>
            <w:tcBorders>
              <w:top w:val="single" w:sz="4" w:space="0" w:color="auto"/>
            </w:tcBorders>
          </w:tcPr>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26</w:t>
            </w: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26</w:t>
            </w: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26</w:t>
            </w:r>
          </w:p>
          <w:p w:rsidR="00652D1E" w:rsidRDefault="00652D1E"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28</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28</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28</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29</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30</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30</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30</w:t>
            </w:r>
          </w:p>
        </w:tc>
      </w:tr>
      <w:tr w:rsidR="00652D1E" w:rsidTr="00916855">
        <w:trPr>
          <w:trHeight w:val="525"/>
        </w:trPr>
        <w:tc>
          <w:tcPr>
            <w:tcW w:w="7428" w:type="dxa"/>
            <w:gridSpan w:val="2"/>
            <w:tcBorders>
              <w:bottom w:val="single" w:sz="4" w:space="0" w:color="auto"/>
            </w:tcBorders>
          </w:tcPr>
          <w:p w:rsidR="00652D1E" w:rsidRDefault="00652D1E" w:rsidP="00652D1E">
            <w:pPr>
              <w:rPr>
                <w:rFonts w:ascii="Century Gothic" w:hAnsi="Century Gothic"/>
                <w:color w:val="000000" w:themeColor="text1"/>
                <w:sz w:val="21"/>
                <w:szCs w:val="21"/>
                <w:lang w:val="en-GB"/>
              </w:rPr>
            </w:pPr>
          </w:p>
          <w:p w:rsidR="00916855" w:rsidRDefault="0041782B"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PART IV: THE RESEARCH</w:t>
            </w:r>
          </w:p>
        </w:tc>
        <w:tc>
          <w:tcPr>
            <w:tcW w:w="1858" w:type="dxa"/>
            <w:tcBorders>
              <w:bottom w:val="single" w:sz="4" w:space="0" w:color="auto"/>
            </w:tcBorders>
          </w:tcPr>
          <w:p w:rsidR="00652D1E" w:rsidRDefault="00652D1E" w:rsidP="003A7C09">
            <w:pPr>
              <w:jc w:val="right"/>
              <w:rPr>
                <w:rFonts w:ascii="Century Gothic" w:hAnsi="Century Gothic"/>
                <w:color w:val="000000" w:themeColor="text1"/>
                <w:sz w:val="21"/>
                <w:szCs w:val="21"/>
                <w:lang w:val="en-GB"/>
              </w:rPr>
            </w:pP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36</w:t>
            </w:r>
          </w:p>
        </w:tc>
      </w:tr>
      <w:tr w:rsidR="00652D1E" w:rsidTr="00916855">
        <w:trPr>
          <w:trHeight w:val="525"/>
        </w:trPr>
        <w:tc>
          <w:tcPr>
            <w:tcW w:w="7428" w:type="dxa"/>
            <w:gridSpan w:val="2"/>
            <w:tcBorders>
              <w:top w:val="single" w:sz="4" w:space="0" w:color="auto"/>
            </w:tcBorders>
          </w:tcPr>
          <w:p w:rsidR="00652D1E" w:rsidRDefault="0041782B" w:rsidP="00652D1E">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 The Interviews</w:t>
            </w:r>
          </w:p>
          <w:p w:rsidR="0041782B" w:rsidRDefault="0041782B" w:rsidP="0041782B">
            <w:pPr>
              <w:pStyle w:val="Lijstalinea"/>
              <w:numPr>
                <w:ilvl w:val="0"/>
                <w:numId w:val="39"/>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Who</w:t>
            </w:r>
          </w:p>
          <w:p w:rsidR="0041782B" w:rsidRDefault="0041782B" w:rsidP="0041782B">
            <w:pPr>
              <w:pStyle w:val="Lijstalinea"/>
              <w:numPr>
                <w:ilvl w:val="0"/>
                <w:numId w:val="39"/>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Questions</w:t>
            </w:r>
          </w:p>
          <w:p w:rsidR="0041782B" w:rsidRDefault="0041782B" w:rsidP="0041782B">
            <w:pPr>
              <w:pStyle w:val="Lijstalinea"/>
              <w:numPr>
                <w:ilvl w:val="0"/>
                <w:numId w:val="39"/>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Results</w:t>
            </w:r>
          </w:p>
          <w:p w:rsidR="0041782B" w:rsidRDefault="0041782B" w:rsidP="0041782B">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II/Survey Results</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Respondents</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Relationships Between Teams</w:t>
            </w:r>
          </w:p>
          <w:p w:rsidR="0041782B" w:rsidRDefault="0041782B" w:rsidP="0041782B">
            <w:pPr>
              <w:pStyle w:val="Lijstalinea"/>
              <w:numPr>
                <w:ilvl w:val="0"/>
                <w:numId w:val="41"/>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Popularity of courses</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Cooperation</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Values of the Respondents</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FCJ atmosphere</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Contact between Colleagues</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Management</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Pride</w:t>
            </w:r>
          </w:p>
          <w:p w:rsid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Communication 7 Journalism</w:t>
            </w:r>
          </w:p>
          <w:p w:rsidR="0041782B" w:rsidRPr="0041782B" w:rsidRDefault="0041782B" w:rsidP="0041782B">
            <w:pPr>
              <w:pStyle w:val="Lijstalinea"/>
              <w:numPr>
                <w:ilvl w:val="0"/>
                <w:numId w:val="40"/>
              </w:num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Aspects Describing the FCJ</w:t>
            </w:r>
          </w:p>
        </w:tc>
        <w:tc>
          <w:tcPr>
            <w:tcW w:w="1858" w:type="dxa"/>
            <w:tcBorders>
              <w:top w:val="single" w:sz="4" w:space="0" w:color="auto"/>
            </w:tcBorders>
          </w:tcPr>
          <w:p w:rsidR="00652D1E"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37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40</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40</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43</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43</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46</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47</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50</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51</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52</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53</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54</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55</w:t>
            </w:r>
          </w:p>
        </w:tc>
      </w:tr>
      <w:tr w:rsidR="00652D1E" w:rsidTr="00916855">
        <w:trPr>
          <w:trHeight w:val="525"/>
        </w:trPr>
        <w:tc>
          <w:tcPr>
            <w:tcW w:w="7428" w:type="dxa"/>
            <w:gridSpan w:val="2"/>
            <w:tcBorders>
              <w:bottom w:val="single" w:sz="4" w:space="0" w:color="auto"/>
            </w:tcBorders>
          </w:tcPr>
          <w:p w:rsidR="00652D1E" w:rsidRDefault="00652D1E" w:rsidP="00652D1E">
            <w:pPr>
              <w:rPr>
                <w:rFonts w:ascii="Century Gothic" w:hAnsi="Century Gothic"/>
                <w:color w:val="000000" w:themeColor="text1"/>
                <w:sz w:val="21"/>
                <w:szCs w:val="21"/>
                <w:lang w:val="en-GB"/>
              </w:rPr>
            </w:pPr>
          </w:p>
          <w:p w:rsidR="00916855" w:rsidRDefault="0041782B" w:rsidP="0091685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CONCLUSION &amp; RECOMMENDATIONS</w:t>
            </w:r>
          </w:p>
        </w:tc>
        <w:tc>
          <w:tcPr>
            <w:tcW w:w="1858" w:type="dxa"/>
            <w:tcBorders>
              <w:bottom w:val="single" w:sz="4" w:space="0" w:color="auto"/>
            </w:tcBorders>
          </w:tcPr>
          <w:p w:rsidR="00652D1E" w:rsidRDefault="00652D1E" w:rsidP="003A7C09">
            <w:pPr>
              <w:jc w:val="right"/>
              <w:rPr>
                <w:rFonts w:ascii="Century Gothic" w:hAnsi="Century Gothic"/>
                <w:color w:val="000000" w:themeColor="text1"/>
                <w:sz w:val="21"/>
                <w:szCs w:val="21"/>
                <w:lang w:val="en-GB"/>
              </w:rPr>
            </w:pP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61</w:t>
            </w:r>
          </w:p>
        </w:tc>
      </w:tr>
      <w:tr w:rsidR="0041782B" w:rsidTr="00916855">
        <w:trPr>
          <w:trHeight w:val="525"/>
        </w:trPr>
        <w:tc>
          <w:tcPr>
            <w:tcW w:w="7428" w:type="dxa"/>
            <w:gridSpan w:val="2"/>
            <w:tcBorders>
              <w:top w:val="single" w:sz="4" w:space="0" w:color="auto"/>
            </w:tcBorders>
          </w:tcPr>
          <w:p w:rsidR="0041782B" w:rsidRDefault="0041782B" w:rsidP="00652D1E">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lastRenderedPageBreak/>
              <w:t>Bibliography</w:t>
            </w:r>
          </w:p>
          <w:p w:rsidR="0041782B" w:rsidRDefault="0041782B" w:rsidP="00652D1E">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Appendix</w:t>
            </w:r>
          </w:p>
        </w:tc>
        <w:tc>
          <w:tcPr>
            <w:tcW w:w="1858" w:type="dxa"/>
            <w:tcBorders>
              <w:top w:val="single" w:sz="4" w:space="0" w:color="auto"/>
            </w:tcBorders>
          </w:tcPr>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65</w:t>
            </w:r>
          </w:p>
          <w:p w:rsidR="0041782B" w:rsidRDefault="0041782B" w:rsidP="003A7C09">
            <w:pPr>
              <w:jc w:val="right"/>
              <w:rPr>
                <w:rFonts w:ascii="Century Gothic" w:hAnsi="Century Gothic"/>
                <w:color w:val="000000" w:themeColor="text1"/>
                <w:sz w:val="21"/>
                <w:szCs w:val="21"/>
                <w:lang w:val="en-GB"/>
              </w:rPr>
            </w:pPr>
            <w:r>
              <w:rPr>
                <w:rFonts w:ascii="Century Gothic" w:hAnsi="Century Gothic"/>
                <w:color w:val="000000" w:themeColor="text1"/>
                <w:sz w:val="21"/>
                <w:szCs w:val="21"/>
                <w:lang w:val="en-GB"/>
              </w:rPr>
              <w:t>68</w:t>
            </w:r>
          </w:p>
        </w:tc>
      </w:tr>
    </w:tbl>
    <w:p w:rsidR="002076EA" w:rsidRDefault="002076EA">
      <w:pPr>
        <w:rPr>
          <w:rFonts w:ascii="Century Gothic" w:hAnsi="Century Gothic"/>
          <w:color w:val="000000" w:themeColor="text1"/>
          <w:sz w:val="32"/>
          <w:szCs w:val="32"/>
          <w:lang w:val="en-GB"/>
        </w:rPr>
      </w:pPr>
    </w:p>
    <w:p w:rsidR="00321A2F" w:rsidRPr="002076EA" w:rsidRDefault="00321A2F">
      <w:pPr>
        <w:rPr>
          <w:rFonts w:ascii="Century Gothic" w:hAnsi="Century Gothic"/>
          <w:color w:val="000000" w:themeColor="text1"/>
          <w:sz w:val="32"/>
          <w:szCs w:val="32"/>
          <w:lang w:val="en-GB"/>
        </w:rPr>
      </w:pPr>
      <w:r w:rsidRPr="002076EA">
        <w:rPr>
          <w:rFonts w:ascii="Century Gothic" w:hAnsi="Century Gothic"/>
          <w:color w:val="000000" w:themeColor="text1"/>
          <w:sz w:val="32"/>
          <w:szCs w:val="32"/>
          <w:lang w:val="en-GB"/>
        </w:rPr>
        <w:t>LIST OF FIGURES &amp; ILLUSTRATIONS</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tblPr>
      <w:tblGrid>
        <w:gridCol w:w="8755"/>
        <w:gridCol w:w="531"/>
      </w:tblGrid>
      <w:tr w:rsidR="00321A2F" w:rsidRPr="00321A2F" w:rsidTr="00830474">
        <w:tc>
          <w:tcPr>
            <w:tcW w:w="8755" w:type="dxa"/>
          </w:tcPr>
          <w:p w:rsidR="00321A2F" w:rsidRPr="00321A2F" w:rsidRDefault="00321A2F">
            <w:pPr>
              <w:rPr>
                <w:rFonts w:ascii="Century Gothic" w:hAnsi="Century Gothic"/>
                <w:color w:val="000000" w:themeColor="text1"/>
                <w:sz w:val="21"/>
                <w:szCs w:val="21"/>
                <w:lang w:val="nl-NL"/>
              </w:rPr>
            </w:pPr>
            <w:r w:rsidRPr="00830474">
              <w:rPr>
                <w:rFonts w:ascii="Century Gothic" w:hAnsi="Century Gothic"/>
                <w:b/>
                <w:color w:val="000000" w:themeColor="text1"/>
                <w:sz w:val="21"/>
                <w:szCs w:val="21"/>
                <w:lang w:val="nl-NL"/>
              </w:rPr>
              <w:t>Fig.1</w:t>
            </w:r>
            <w:r w:rsidRPr="00321A2F">
              <w:rPr>
                <w:rFonts w:ascii="Century Gothic" w:hAnsi="Century Gothic"/>
                <w:color w:val="000000" w:themeColor="text1"/>
                <w:sz w:val="21"/>
                <w:szCs w:val="21"/>
                <w:lang w:val="nl-NL"/>
              </w:rPr>
              <w:t>: Structure of Hogeschool U</w:t>
            </w:r>
            <w:r>
              <w:rPr>
                <w:rFonts w:ascii="Century Gothic" w:hAnsi="Century Gothic"/>
                <w:color w:val="000000" w:themeColor="text1"/>
                <w:sz w:val="21"/>
                <w:szCs w:val="21"/>
                <w:lang w:val="nl-NL"/>
              </w:rPr>
              <w:t>trecht</w:t>
            </w:r>
          </w:p>
        </w:tc>
        <w:tc>
          <w:tcPr>
            <w:tcW w:w="531" w:type="dxa"/>
          </w:tcPr>
          <w:p w:rsidR="00321A2F" w:rsidRPr="00321A2F" w:rsidRDefault="00321A2F" w:rsidP="00830474">
            <w:pPr>
              <w:jc w:val="right"/>
              <w:rPr>
                <w:rFonts w:ascii="Century Gothic" w:hAnsi="Century Gothic"/>
                <w:color w:val="000000" w:themeColor="text1"/>
                <w:sz w:val="21"/>
                <w:szCs w:val="21"/>
                <w:lang w:val="nl-NL"/>
              </w:rPr>
            </w:pPr>
            <w:r>
              <w:rPr>
                <w:rFonts w:ascii="Century Gothic" w:hAnsi="Century Gothic"/>
                <w:color w:val="000000" w:themeColor="text1"/>
                <w:sz w:val="21"/>
                <w:szCs w:val="21"/>
                <w:lang w:val="nl-NL"/>
              </w:rPr>
              <w:t>12</w:t>
            </w:r>
          </w:p>
        </w:tc>
      </w:tr>
      <w:tr w:rsidR="00321A2F" w:rsidRPr="00321A2F" w:rsidTr="00830474">
        <w:tc>
          <w:tcPr>
            <w:tcW w:w="8755" w:type="dxa"/>
          </w:tcPr>
          <w:p w:rsidR="008A2119" w:rsidRPr="00321A2F" w:rsidRDefault="00321A2F" w:rsidP="00830474">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w:t>
            </w:r>
            <w:r w:rsidRPr="00321A2F">
              <w:rPr>
                <w:rFonts w:ascii="Century Gothic" w:hAnsi="Century Gothic"/>
                <w:color w:val="000000" w:themeColor="text1"/>
                <w:sz w:val="21"/>
                <w:szCs w:val="21"/>
                <w:lang w:val="en-US"/>
              </w:rPr>
              <w:t xml:space="preserve"> Screenshot from the w</w:t>
            </w:r>
            <w:r>
              <w:rPr>
                <w:rFonts w:ascii="Century Gothic" w:hAnsi="Century Gothic"/>
                <w:color w:val="000000" w:themeColor="text1"/>
                <w:sz w:val="21"/>
                <w:szCs w:val="21"/>
                <w:lang w:val="en-US"/>
              </w:rPr>
              <w:t>ebsite of the History of the School of Journalism</w:t>
            </w:r>
          </w:p>
        </w:tc>
        <w:tc>
          <w:tcPr>
            <w:tcW w:w="531" w:type="dxa"/>
          </w:tcPr>
          <w:p w:rsidR="00321A2F" w:rsidRDefault="00321A2F"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14</w:t>
            </w:r>
          </w:p>
          <w:p w:rsidR="008A2119" w:rsidRPr="00321A2F" w:rsidRDefault="008A2119" w:rsidP="00830474">
            <w:pPr>
              <w:jc w:val="right"/>
              <w:rPr>
                <w:rFonts w:ascii="Century Gothic" w:hAnsi="Century Gothic"/>
                <w:color w:val="000000" w:themeColor="text1"/>
                <w:sz w:val="21"/>
                <w:szCs w:val="21"/>
                <w:lang w:val="en-US"/>
              </w:rPr>
            </w:pPr>
          </w:p>
        </w:tc>
      </w:tr>
      <w:tr w:rsidR="00830474" w:rsidRPr="00321A2F" w:rsidTr="00830474">
        <w:tc>
          <w:tcPr>
            <w:tcW w:w="8755" w:type="dxa"/>
          </w:tcPr>
          <w:p w:rsidR="00830474" w:rsidRPr="00321A2F" w:rsidRDefault="00830474">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Fig.3</w:t>
            </w:r>
            <w:r>
              <w:rPr>
                <w:rFonts w:ascii="Century Gothic" w:hAnsi="Century Gothic"/>
                <w:color w:val="000000" w:themeColor="text1"/>
                <w:sz w:val="21"/>
                <w:szCs w:val="21"/>
                <w:lang w:val="en-US"/>
              </w:rPr>
              <w:t xml:space="preserve"> </w:t>
            </w:r>
            <w:r w:rsidRPr="008A2119">
              <w:rPr>
                <w:rFonts w:ascii="Century Gothic" w:hAnsi="Century Gothic"/>
                <w:color w:val="000000" w:themeColor="text1"/>
                <w:sz w:val="21"/>
                <w:szCs w:val="21"/>
                <w:lang w:val="en-GB"/>
              </w:rPr>
              <w:t>Figure summarising why corporate identity research is relevant in the evaluation of employee motivation and efficiency.</w:t>
            </w:r>
          </w:p>
        </w:tc>
        <w:tc>
          <w:tcPr>
            <w:tcW w:w="531" w:type="dxa"/>
          </w:tcPr>
          <w:p w:rsidR="00830474" w:rsidRDefault="00830474"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24</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Fig.4</w:t>
            </w:r>
            <w:r>
              <w:rPr>
                <w:rFonts w:ascii="Century Gothic" w:hAnsi="Century Gothic"/>
                <w:color w:val="000000" w:themeColor="text1"/>
                <w:sz w:val="21"/>
                <w:szCs w:val="21"/>
                <w:lang w:val="en-US"/>
              </w:rPr>
              <w:t>: Status of the Respondents</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41</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Fig.5:</w:t>
            </w:r>
            <w:r>
              <w:rPr>
                <w:rFonts w:ascii="Century Gothic" w:hAnsi="Century Gothic"/>
                <w:color w:val="000000" w:themeColor="text1"/>
                <w:sz w:val="21"/>
                <w:szCs w:val="21"/>
                <w:lang w:val="en-US"/>
              </w:rPr>
              <w:t xml:space="preserve"> Repartition of respondents per team</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41</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6</w:t>
            </w:r>
            <w:r>
              <w:rPr>
                <w:rFonts w:ascii="Century Gothic" w:hAnsi="Century Gothic"/>
                <w:color w:val="000000" w:themeColor="text1"/>
                <w:sz w:val="21"/>
                <w:szCs w:val="21"/>
                <w:lang w:val="en-US"/>
              </w:rPr>
              <w:t xml:space="preserve"> Number of years respondents have been working at the FCJ</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42</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Fig.7</w:t>
            </w:r>
            <w:r>
              <w:rPr>
                <w:rFonts w:ascii="Century Gothic" w:hAnsi="Century Gothic"/>
                <w:color w:val="000000" w:themeColor="text1"/>
                <w:sz w:val="21"/>
                <w:szCs w:val="21"/>
                <w:lang w:val="en-US"/>
              </w:rPr>
              <w:t xml:space="preserve"> Age of the respondents, in % of respondents</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42</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Fig.8</w:t>
            </w:r>
            <w:r>
              <w:rPr>
                <w:rFonts w:ascii="Century Gothic" w:hAnsi="Century Gothic"/>
                <w:color w:val="000000" w:themeColor="text1"/>
                <w:sz w:val="21"/>
                <w:szCs w:val="21"/>
                <w:lang w:val="en-US"/>
              </w:rPr>
              <w:t xml:space="preserve"> Repartition of Age in Teams</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42</w:t>
            </w:r>
          </w:p>
        </w:tc>
      </w:tr>
      <w:tr w:rsidR="00321A2F" w:rsidRPr="00321A2F" w:rsidTr="00830474">
        <w:tc>
          <w:tcPr>
            <w:tcW w:w="8755" w:type="dxa"/>
          </w:tcPr>
          <w:p w:rsidR="00321A2F" w:rsidRPr="00321A2F"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Fig.9</w:t>
            </w:r>
            <w:r>
              <w:rPr>
                <w:rFonts w:ascii="Century Gothic" w:hAnsi="Century Gothic"/>
                <w:color w:val="000000" w:themeColor="text1"/>
                <w:sz w:val="21"/>
                <w:szCs w:val="21"/>
                <w:lang w:val="en-US"/>
              </w:rPr>
              <w:t xml:space="preserve"> Ration Teams/ Number of years worked at the FCJ</w:t>
            </w:r>
          </w:p>
        </w:tc>
        <w:tc>
          <w:tcPr>
            <w:tcW w:w="531" w:type="dxa"/>
          </w:tcPr>
          <w:p w:rsidR="00321A2F" w:rsidRPr="00321A2F"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43</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Fig.10</w:t>
            </w:r>
            <w:r>
              <w:rPr>
                <w:rFonts w:ascii="Century Gothic" w:hAnsi="Century Gothic"/>
                <w:color w:val="000000" w:themeColor="text1"/>
                <w:sz w:val="21"/>
                <w:szCs w:val="21"/>
                <w:lang w:val="en-US"/>
              </w:rPr>
              <w:t>: Correlation Age/ Number of Years worked</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43</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Fig.11</w:t>
            </w:r>
            <w:r>
              <w:rPr>
                <w:rFonts w:ascii="Century Gothic" w:hAnsi="Century Gothic"/>
                <w:color w:val="000000" w:themeColor="text1"/>
                <w:sz w:val="21"/>
                <w:szCs w:val="21"/>
                <w:lang w:val="en-US"/>
              </w:rPr>
              <w:t>: Image illustrating how emotions can counter rational arguments</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44</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Fig.12:</w:t>
            </w:r>
            <w:r>
              <w:rPr>
                <w:rFonts w:ascii="Century Gothic" w:hAnsi="Century Gothic"/>
                <w:color w:val="000000" w:themeColor="text1"/>
                <w:sz w:val="21"/>
                <w:szCs w:val="21"/>
                <w:lang w:val="en-US"/>
              </w:rPr>
              <w:t xml:space="preserve"> Repartition of who would like to work for ICM as an alternative, per team in %</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45</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Fig.13:</w:t>
            </w:r>
            <w:r>
              <w:rPr>
                <w:rFonts w:ascii="Century Gothic" w:hAnsi="Century Gothic"/>
                <w:color w:val="000000" w:themeColor="text1"/>
                <w:sz w:val="21"/>
                <w:szCs w:val="21"/>
                <w:lang w:val="en-US"/>
              </w:rPr>
              <w:t xml:space="preserve"> Repartition of who would like to work for BC as an alternative, per team in %</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45</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14:</w:t>
            </w:r>
            <w:r>
              <w:rPr>
                <w:rFonts w:ascii="Century Gothic" w:hAnsi="Century Gothic"/>
                <w:color w:val="000000" w:themeColor="text1"/>
                <w:sz w:val="21"/>
                <w:szCs w:val="21"/>
                <w:lang w:val="en-US"/>
              </w:rPr>
              <w:t xml:space="preserve"> Repartition of who would like to work for DC as an alternative, per team in %</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46</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15:</w:t>
            </w:r>
            <w:r>
              <w:rPr>
                <w:rFonts w:ascii="Century Gothic" w:hAnsi="Century Gothic"/>
                <w:color w:val="000000" w:themeColor="text1"/>
                <w:sz w:val="21"/>
                <w:szCs w:val="21"/>
                <w:lang w:val="en-US"/>
              </w:rPr>
              <w:t xml:space="preserve"> Repartition of who would like to work for CM as an alternative, per team in %</w:t>
            </w:r>
          </w:p>
        </w:tc>
        <w:tc>
          <w:tcPr>
            <w:tcW w:w="531" w:type="dxa"/>
          </w:tcPr>
          <w:p w:rsidR="008A2119" w:rsidRDefault="008A2119"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46</w:t>
            </w:r>
          </w:p>
        </w:tc>
      </w:tr>
      <w:tr w:rsidR="008A2119" w:rsidRPr="00321A2F" w:rsidTr="00830474">
        <w:tc>
          <w:tcPr>
            <w:tcW w:w="8755" w:type="dxa"/>
          </w:tcPr>
          <w:p w:rsidR="008A2119" w:rsidRDefault="008A2119">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16:</w:t>
            </w:r>
            <w:r>
              <w:rPr>
                <w:rFonts w:ascii="Century Gothic" w:hAnsi="Century Gothic"/>
                <w:color w:val="000000" w:themeColor="text1"/>
                <w:sz w:val="21"/>
                <w:szCs w:val="21"/>
                <w:lang w:val="en-US"/>
              </w:rPr>
              <w:t xml:space="preserve"> Repartition of who would like to work for CMD</w:t>
            </w:r>
            <w:r w:rsidR="00AC0C73">
              <w:rPr>
                <w:rFonts w:ascii="Century Gothic" w:hAnsi="Century Gothic"/>
                <w:color w:val="000000" w:themeColor="text1"/>
                <w:sz w:val="21"/>
                <w:szCs w:val="21"/>
                <w:lang w:val="en-US"/>
              </w:rPr>
              <w:t xml:space="preserve"> </w:t>
            </w:r>
            <w:r>
              <w:rPr>
                <w:rFonts w:ascii="Century Gothic" w:hAnsi="Century Gothic"/>
                <w:color w:val="000000" w:themeColor="text1"/>
                <w:sz w:val="21"/>
                <w:szCs w:val="21"/>
                <w:lang w:val="en-US"/>
              </w:rPr>
              <w:t>as an alternative, per team in %</w:t>
            </w:r>
          </w:p>
        </w:tc>
        <w:tc>
          <w:tcPr>
            <w:tcW w:w="531" w:type="dxa"/>
          </w:tcPr>
          <w:p w:rsidR="008A2119"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47</w:t>
            </w:r>
          </w:p>
        </w:tc>
      </w:tr>
      <w:tr w:rsidR="008A2119" w:rsidRPr="00321A2F" w:rsidTr="00830474">
        <w:tc>
          <w:tcPr>
            <w:tcW w:w="8755" w:type="dxa"/>
          </w:tcPr>
          <w:p w:rsidR="008A2119" w:rsidRDefault="00AC0C73" w:rsidP="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Fig.17</w:t>
            </w:r>
            <w:r>
              <w:rPr>
                <w:rFonts w:ascii="Century Gothic" w:hAnsi="Century Gothic"/>
                <w:color w:val="000000" w:themeColor="text1"/>
                <w:sz w:val="21"/>
                <w:szCs w:val="21"/>
                <w:lang w:val="en-US"/>
              </w:rPr>
              <w:t>: Repartition of who would like to work for Journalism as an alternative, per team in %</w:t>
            </w:r>
          </w:p>
        </w:tc>
        <w:tc>
          <w:tcPr>
            <w:tcW w:w="531" w:type="dxa"/>
          </w:tcPr>
          <w:p w:rsidR="008A2119"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47</w:t>
            </w:r>
          </w:p>
        </w:tc>
      </w:tr>
      <w:tr w:rsidR="008A2119" w:rsidRPr="00321A2F" w:rsidTr="00830474">
        <w:tc>
          <w:tcPr>
            <w:tcW w:w="8755" w:type="dxa"/>
          </w:tcPr>
          <w:p w:rsidR="008A2119"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18:</w:t>
            </w:r>
            <w:r>
              <w:rPr>
                <w:rFonts w:ascii="Century Gothic" w:hAnsi="Century Gothic"/>
                <w:color w:val="000000" w:themeColor="text1"/>
                <w:sz w:val="21"/>
                <w:szCs w:val="21"/>
                <w:lang w:val="en-US"/>
              </w:rPr>
              <w:t xml:space="preserve"> Response to aspects by team, in % of responses</w:t>
            </w:r>
          </w:p>
        </w:tc>
        <w:tc>
          <w:tcPr>
            <w:tcW w:w="531" w:type="dxa"/>
          </w:tcPr>
          <w:p w:rsidR="008A2119"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49</w:t>
            </w:r>
          </w:p>
        </w:tc>
      </w:tr>
      <w:tr w:rsidR="00AC0C73" w:rsidRPr="00321A2F" w:rsidTr="00830474">
        <w:tc>
          <w:tcPr>
            <w:tcW w:w="8755" w:type="dxa"/>
          </w:tcPr>
          <w:p w:rsidR="00AC0C73"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Fig.19</w:t>
            </w:r>
            <w:r>
              <w:rPr>
                <w:rFonts w:ascii="Century Gothic" w:hAnsi="Century Gothic"/>
                <w:color w:val="000000" w:themeColor="text1"/>
                <w:sz w:val="21"/>
                <w:szCs w:val="21"/>
                <w:lang w:val="en-US"/>
              </w:rPr>
              <w:t xml:space="preserve"> Screenshot showing the most important aspects of the survey</w:t>
            </w:r>
          </w:p>
        </w:tc>
        <w:tc>
          <w:tcPr>
            <w:tcW w:w="531" w:type="dxa"/>
          </w:tcPr>
          <w:p w:rsidR="00AC0C73"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50</w:t>
            </w:r>
          </w:p>
        </w:tc>
      </w:tr>
      <w:tr w:rsidR="00AC0C73" w:rsidRPr="00321A2F" w:rsidTr="00830474">
        <w:tc>
          <w:tcPr>
            <w:tcW w:w="8755" w:type="dxa"/>
          </w:tcPr>
          <w:p w:rsidR="00AC0C73"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20</w:t>
            </w:r>
            <w:r>
              <w:rPr>
                <w:rFonts w:ascii="Century Gothic" w:hAnsi="Century Gothic"/>
                <w:color w:val="000000" w:themeColor="text1"/>
                <w:sz w:val="21"/>
                <w:szCs w:val="21"/>
                <w:lang w:val="en-US"/>
              </w:rPr>
              <w:t xml:space="preserve"> Answers to question 11</w:t>
            </w:r>
          </w:p>
        </w:tc>
        <w:tc>
          <w:tcPr>
            <w:tcW w:w="531" w:type="dxa"/>
          </w:tcPr>
          <w:p w:rsidR="00AC0C73"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51</w:t>
            </w:r>
          </w:p>
        </w:tc>
      </w:tr>
      <w:tr w:rsidR="00AC0C73" w:rsidRPr="00321A2F" w:rsidTr="00830474">
        <w:tc>
          <w:tcPr>
            <w:tcW w:w="8755" w:type="dxa"/>
          </w:tcPr>
          <w:p w:rsidR="00AC0C73"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21</w:t>
            </w:r>
            <w:r>
              <w:rPr>
                <w:rFonts w:ascii="Century Gothic" w:hAnsi="Century Gothic"/>
                <w:color w:val="000000" w:themeColor="text1"/>
                <w:sz w:val="21"/>
                <w:szCs w:val="21"/>
                <w:lang w:val="en-US"/>
              </w:rPr>
              <w:t xml:space="preserve"> Ratio have you worked at another HU faculty/ Do you think the FCJ has a different atmosphere</w:t>
            </w:r>
          </w:p>
        </w:tc>
        <w:tc>
          <w:tcPr>
            <w:tcW w:w="531" w:type="dxa"/>
          </w:tcPr>
          <w:p w:rsidR="00AC0C73"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51</w:t>
            </w:r>
          </w:p>
        </w:tc>
      </w:tr>
      <w:tr w:rsidR="00AC0C73" w:rsidRPr="00321A2F" w:rsidTr="00830474">
        <w:tc>
          <w:tcPr>
            <w:tcW w:w="8755" w:type="dxa"/>
          </w:tcPr>
          <w:p w:rsidR="00AC0C73"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22</w:t>
            </w:r>
            <w:r>
              <w:rPr>
                <w:rFonts w:ascii="Century Gothic" w:hAnsi="Century Gothic"/>
                <w:color w:val="000000" w:themeColor="text1"/>
                <w:sz w:val="21"/>
                <w:szCs w:val="21"/>
                <w:lang w:val="en-US"/>
              </w:rPr>
              <w:t xml:space="preserve"> Ration number of years worked at FCJ/ Does the FCJ have a different atmosphere</w:t>
            </w:r>
          </w:p>
        </w:tc>
        <w:tc>
          <w:tcPr>
            <w:tcW w:w="531" w:type="dxa"/>
          </w:tcPr>
          <w:p w:rsidR="00AC0C73"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52</w:t>
            </w:r>
          </w:p>
        </w:tc>
      </w:tr>
      <w:tr w:rsidR="00AC0C73" w:rsidRPr="00321A2F" w:rsidTr="00830474">
        <w:tc>
          <w:tcPr>
            <w:tcW w:w="8755" w:type="dxa"/>
          </w:tcPr>
          <w:p w:rsidR="00AC0C73" w:rsidRDefault="00AC0C7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23</w:t>
            </w:r>
            <w:r>
              <w:rPr>
                <w:rFonts w:ascii="Century Gothic" w:hAnsi="Century Gothic"/>
                <w:color w:val="000000" w:themeColor="text1"/>
                <w:sz w:val="21"/>
                <w:szCs w:val="21"/>
                <w:lang w:val="en-US"/>
              </w:rPr>
              <w:t xml:space="preserve"> Answers to question 12</w:t>
            </w:r>
          </w:p>
        </w:tc>
        <w:tc>
          <w:tcPr>
            <w:tcW w:w="531" w:type="dxa"/>
          </w:tcPr>
          <w:p w:rsidR="00AC0C73" w:rsidRDefault="00AC0C7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52</w:t>
            </w:r>
          </w:p>
        </w:tc>
      </w:tr>
      <w:tr w:rsidR="00AC0C73" w:rsidRPr="00321A2F" w:rsidTr="00830474">
        <w:tc>
          <w:tcPr>
            <w:tcW w:w="8755" w:type="dxa"/>
          </w:tcPr>
          <w:p w:rsidR="00AC0C73" w:rsidRDefault="00D453C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24</w:t>
            </w:r>
            <w:r>
              <w:rPr>
                <w:rFonts w:ascii="Century Gothic" w:hAnsi="Century Gothic"/>
                <w:color w:val="000000" w:themeColor="text1"/>
                <w:sz w:val="21"/>
                <w:szCs w:val="21"/>
                <w:lang w:val="en-US"/>
              </w:rPr>
              <w:t xml:space="preserve"> Answers to question 12/Shared Facilities/Team</w:t>
            </w:r>
          </w:p>
        </w:tc>
        <w:tc>
          <w:tcPr>
            <w:tcW w:w="531" w:type="dxa"/>
          </w:tcPr>
          <w:p w:rsidR="00AC0C73" w:rsidRDefault="00D453C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53</w:t>
            </w:r>
          </w:p>
        </w:tc>
      </w:tr>
      <w:tr w:rsidR="00D453C3" w:rsidRPr="00321A2F" w:rsidTr="00830474">
        <w:tc>
          <w:tcPr>
            <w:tcW w:w="8755" w:type="dxa"/>
          </w:tcPr>
          <w:p w:rsidR="00D453C3" w:rsidRDefault="00D453C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25</w:t>
            </w:r>
            <w:r>
              <w:rPr>
                <w:rFonts w:ascii="Century Gothic" w:hAnsi="Century Gothic"/>
                <w:color w:val="000000" w:themeColor="text1"/>
                <w:sz w:val="21"/>
                <w:szCs w:val="21"/>
                <w:lang w:val="en-US"/>
              </w:rPr>
              <w:t xml:space="preserve"> Answers to question 12 years working/shared facilities</w:t>
            </w:r>
          </w:p>
        </w:tc>
        <w:tc>
          <w:tcPr>
            <w:tcW w:w="531" w:type="dxa"/>
          </w:tcPr>
          <w:p w:rsidR="00D453C3" w:rsidRDefault="00D453C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53</w:t>
            </w:r>
          </w:p>
        </w:tc>
      </w:tr>
      <w:tr w:rsidR="00D453C3" w:rsidRPr="00321A2F" w:rsidTr="00830474">
        <w:tc>
          <w:tcPr>
            <w:tcW w:w="8755" w:type="dxa"/>
          </w:tcPr>
          <w:p w:rsidR="00D453C3" w:rsidRDefault="00D453C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26</w:t>
            </w:r>
            <w:r>
              <w:rPr>
                <w:rFonts w:ascii="Century Gothic" w:hAnsi="Century Gothic"/>
                <w:color w:val="000000" w:themeColor="text1"/>
                <w:sz w:val="21"/>
                <w:szCs w:val="21"/>
                <w:lang w:val="en-US"/>
              </w:rPr>
              <w:t xml:space="preserve"> I feel actively encouraged by the management to cooperate with colleagues from the other teams</w:t>
            </w:r>
          </w:p>
        </w:tc>
        <w:tc>
          <w:tcPr>
            <w:tcW w:w="531" w:type="dxa"/>
          </w:tcPr>
          <w:p w:rsidR="00D453C3" w:rsidRDefault="00D453C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54</w:t>
            </w:r>
          </w:p>
        </w:tc>
      </w:tr>
      <w:tr w:rsidR="00D453C3" w:rsidRPr="00321A2F" w:rsidTr="00830474">
        <w:tc>
          <w:tcPr>
            <w:tcW w:w="8755" w:type="dxa"/>
          </w:tcPr>
          <w:p w:rsidR="00D453C3" w:rsidRDefault="00D453C3">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27:</w:t>
            </w:r>
            <w:r>
              <w:rPr>
                <w:rFonts w:ascii="Century Gothic" w:hAnsi="Century Gothic"/>
                <w:color w:val="000000" w:themeColor="text1"/>
                <w:sz w:val="21"/>
                <w:szCs w:val="21"/>
                <w:lang w:val="en-US"/>
              </w:rPr>
              <w:t xml:space="preserve"> Relationship Pride/ Years worked</w:t>
            </w:r>
          </w:p>
        </w:tc>
        <w:tc>
          <w:tcPr>
            <w:tcW w:w="531" w:type="dxa"/>
          </w:tcPr>
          <w:p w:rsidR="00D453C3" w:rsidRDefault="00D453C3"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54</w:t>
            </w:r>
          </w:p>
        </w:tc>
      </w:tr>
      <w:tr w:rsidR="00886EBF" w:rsidRPr="00321A2F" w:rsidTr="00830474">
        <w:tc>
          <w:tcPr>
            <w:tcW w:w="8755" w:type="dxa"/>
          </w:tcPr>
          <w:p w:rsidR="00886EBF" w:rsidRDefault="00886EBF">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28:</w:t>
            </w:r>
            <w:r>
              <w:rPr>
                <w:rFonts w:ascii="Century Gothic" w:hAnsi="Century Gothic"/>
                <w:color w:val="000000" w:themeColor="text1"/>
                <w:sz w:val="21"/>
                <w:szCs w:val="21"/>
                <w:lang w:val="en-US"/>
              </w:rPr>
              <w:t xml:space="preserve"> Relationship Pride/ Team</w:t>
            </w:r>
          </w:p>
        </w:tc>
        <w:tc>
          <w:tcPr>
            <w:tcW w:w="531" w:type="dxa"/>
          </w:tcPr>
          <w:p w:rsidR="00886EBF" w:rsidRDefault="00886EBF"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55</w:t>
            </w:r>
          </w:p>
        </w:tc>
      </w:tr>
      <w:tr w:rsidR="00AC0C73" w:rsidRPr="00321A2F" w:rsidTr="00830474">
        <w:tc>
          <w:tcPr>
            <w:tcW w:w="8755" w:type="dxa"/>
          </w:tcPr>
          <w:p w:rsidR="00AC0C73" w:rsidRDefault="00886EBF">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29:</w:t>
            </w:r>
            <w:r>
              <w:rPr>
                <w:rFonts w:ascii="Century Gothic" w:hAnsi="Century Gothic"/>
                <w:color w:val="000000" w:themeColor="text1"/>
                <w:sz w:val="21"/>
                <w:szCs w:val="21"/>
                <w:lang w:val="en-US"/>
              </w:rPr>
              <w:t xml:space="preserve"> Answers to question 17 – Working together/Team</w:t>
            </w:r>
          </w:p>
        </w:tc>
        <w:tc>
          <w:tcPr>
            <w:tcW w:w="531" w:type="dxa"/>
          </w:tcPr>
          <w:p w:rsidR="00AC0C73" w:rsidRDefault="00886EBF"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55</w:t>
            </w:r>
          </w:p>
        </w:tc>
      </w:tr>
      <w:tr w:rsidR="00886EBF" w:rsidRPr="00321A2F" w:rsidTr="00830474">
        <w:tc>
          <w:tcPr>
            <w:tcW w:w="8755" w:type="dxa"/>
          </w:tcPr>
          <w:p w:rsidR="00886EBF" w:rsidRDefault="00886EBF">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30:</w:t>
            </w:r>
            <w:r>
              <w:rPr>
                <w:rFonts w:ascii="Century Gothic" w:hAnsi="Century Gothic"/>
                <w:color w:val="000000" w:themeColor="text1"/>
                <w:sz w:val="21"/>
                <w:szCs w:val="21"/>
                <w:lang w:val="en-US"/>
              </w:rPr>
              <w:t xml:space="preserve"> Answers to question 18 – Difference Communication/Journalism, per team</w:t>
            </w:r>
          </w:p>
        </w:tc>
        <w:tc>
          <w:tcPr>
            <w:tcW w:w="531" w:type="dxa"/>
          </w:tcPr>
          <w:p w:rsidR="00886EBF" w:rsidRDefault="00886EBF"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56</w:t>
            </w:r>
          </w:p>
        </w:tc>
      </w:tr>
      <w:tr w:rsidR="00886EBF" w:rsidRPr="00321A2F" w:rsidTr="00830474">
        <w:tc>
          <w:tcPr>
            <w:tcW w:w="8755" w:type="dxa"/>
          </w:tcPr>
          <w:p w:rsidR="00886EBF" w:rsidRDefault="00886EBF">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31</w:t>
            </w:r>
            <w:r>
              <w:rPr>
                <w:rFonts w:ascii="Century Gothic" w:hAnsi="Century Gothic"/>
                <w:color w:val="000000" w:themeColor="text1"/>
                <w:sz w:val="21"/>
                <w:szCs w:val="21"/>
                <w:lang w:val="en-US"/>
              </w:rPr>
              <w:t>:</w:t>
            </w:r>
            <w:r w:rsidR="00B24C32">
              <w:rPr>
                <w:rFonts w:ascii="Century Gothic" w:hAnsi="Century Gothic"/>
                <w:color w:val="000000" w:themeColor="text1"/>
                <w:sz w:val="21"/>
                <w:szCs w:val="21"/>
                <w:lang w:val="en-US"/>
              </w:rPr>
              <w:t xml:space="preserve"> Answers to aspect encourages Feedback</w:t>
            </w:r>
          </w:p>
        </w:tc>
        <w:tc>
          <w:tcPr>
            <w:tcW w:w="531" w:type="dxa"/>
          </w:tcPr>
          <w:p w:rsidR="00886EBF" w:rsidRDefault="00B24C32"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57</w:t>
            </w:r>
          </w:p>
        </w:tc>
      </w:tr>
      <w:tr w:rsidR="00B24C32" w:rsidRPr="00321A2F" w:rsidTr="00830474">
        <w:tc>
          <w:tcPr>
            <w:tcW w:w="8755" w:type="dxa"/>
          </w:tcPr>
          <w:p w:rsidR="00B24C32" w:rsidRDefault="00B24C32">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32:</w:t>
            </w:r>
            <w:r>
              <w:rPr>
                <w:rFonts w:ascii="Century Gothic" w:hAnsi="Century Gothic"/>
                <w:color w:val="000000" w:themeColor="text1"/>
                <w:sz w:val="21"/>
                <w:szCs w:val="21"/>
                <w:lang w:val="en-US"/>
              </w:rPr>
              <w:t xml:space="preserve"> Answers to aspect “Organised”</w:t>
            </w:r>
          </w:p>
        </w:tc>
        <w:tc>
          <w:tcPr>
            <w:tcW w:w="531" w:type="dxa"/>
          </w:tcPr>
          <w:p w:rsidR="00B24C32" w:rsidRDefault="00B24C32"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58</w:t>
            </w:r>
          </w:p>
        </w:tc>
      </w:tr>
      <w:tr w:rsidR="00B24C32" w:rsidRPr="00321A2F" w:rsidTr="00830474">
        <w:tc>
          <w:tcPr>
            <w:tcW w:w="8755" w:type="dxa"/>
          </w:tcPr>
          <w:p w:rsidR="00B24C32" w:rsidRDefault="0049108D">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33:</w:t>
            </w:r>
            <w:r>
              <w:rPr>
                <w:rFonts w:ascii="Century Gothic" w:hAnsi="Century Gothic"/>
                <w:color w:val="000000" w:themeColor="text1"/>
                <w:sz w:val="21"/>
                <w:szCs w:val="21"/>
                <w:lang w:val="en-US"/>
              </w:rPr>
              <w:t xml:space="preserve"> Answers to aspect “Ambition”</w:t>
            </w:r>
          </w:p>
        </w:tc>
        <w:tc>
          <w:tcPr>
            <w:tcW w:w="531" w:type="dxa"/>
          </w:tcPr>
          <w:p w:rsidR="00B24C32" w:rsidRDefault="0049108D"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59</w:t>
            </w:r>
          </w:p>
        </w:tc>
      </w:tr>
      <w:tr w:rsidR="0049108D" w:rsidRPr="00321A2F" w:rsidTr="00830474">
        <w:tc>
          <w:tcPr>
            <w:tcW w:w="8755" w:type="dxa"/>
          </w:tcPr>
          <w:p w:rsidR="0049108D" w:rsidRDefault="0049108D">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34:</w:t>
            </w:r>
            <w:r>
              <w:rPr>
                <w:rFonts w:ascii="Century Gothic" w:hAnsi="Century Gothic"/>
                <w:color w:val="000000" w:themeColor="text1"/>
                <w:sz w:val="21"/>
                <w:szCs w:val="21"/>
                <w:lang w:val="en-US"/>
              </w:rPr>
              <w:t xml:space="preserve"> Answers to question “Cutting Edge”</w:t>
            </w:r>
          </w:p>
        </w:tc>
        <w:tc>
          <w:tcPr>
            <w:tcW w:w="531" w:type="dxa"/>
          </w:tcPr>
          <w:p w:rsidR="0049108D" w:rsidRDefault="0049108D"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60</w:t>
            </w:r>
          </w:p>
        </w:tc>
      </w:tr>
      <w:tr w:rsidR="0049108D" w:rsidRPr="00321A2F" w:rsidTr="00830474">
        <w:tc>
          <w:tcPr>
            <w:tcW w:w="8755" w:type="dxa"/>
          </w:tcPr>
          <w:p w:rsidR="0049108D" w:rsidRDefault="0049108D">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35:</w:t>
            </w:r>
            <w:r>
              <w:rPr>
                <w:rFonts w:ascii="Century Gothic" w:hAnsi="Century Gothic"/>
                <w:color w:val="000000" w:themeColor="text1"/>
                <w:sz w:val="21"/>
                <w:szCs w:val="21"/>
                <w:lang w:val="en-US"/>
              </w:rPr>
              <w:t xml:space="preserve"> Answers to aspect “International”</w:t>
            </w:r>
          </w:p>
        </w:tc>
        <w:tc>
          <w:tcPr>
            <w:tcW w:w="531" w:type="dxa"/>
          </w:tcPr>
          <w:p w:rsidR="0049108D" w:rsidRDefault="0049108D"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60</w:t>
            </w:r>
          </w:p>
        </w:tc>
      </w:tr>
      <w:tr w:rsidR="0049108D" w:rsidRPr="00321A2F" w:rsidTr="00830474">
        <w:tc>
          <w:tcPr>
            <w:tcW w:w="8755" w:type="dxa"/>
          </w:tcPr>
          <w:p w:rsidR="0049108D" w:rsidRDefault="0049108D">
            <w:pPr>
              <w:rPr>
                <w:rFonts w:ascii="Century Gothic" w:hAnsi="Century Gothic"/>
                <w:color w:val="000000" w:themeColor="text1"/>
                <w:sz w:val="21"/>
                <w:szCs w:val="21"/>
                <w:lang w:val="en-US"/>
              </w:rPr>
            </w:pPr>
            <w:r w:rsidRPr="00830474">
              <w:rPr>
                <w:rFonts w:ascii="Century Gothic" w:hAnsi="Century Gothic"/>
                <w:b/>
                <w:color w:val="000000" w:themeColor="text1"/>
                <w:sz w:val="21"/>
                <w:szCs w:val="21"/>
                <w:lang w:val="en-US"/>
              </w:rPr>
              <w:t>Fig. 36:</w:t>
            </w:r>
            <w:r>
              <w:rPr>
                <w:rFonts w:ascii="Century Gothic" w:hAnsi="Century Gothic"/>
                <w:color w:val="000000" w:themeColor="text1"/>
                <w:sz w:val="21"/>
                <w:szCs w:val="21"/>
                <w:lang w:val="en-US"/>
              </w:rPr>
              <w:t xml:space="preserve"> </w:t>
            </w:r>
            <w:r w:rsidR="00A636A5">
              <w:rPr>
                <w:rFonts w:ascii="Century Gothic" w:hAnsi="Century Gothic"/>
                <w:color w:val="000000" w:themeColor="text1"/>
                <w:sz w:val="21"/>
                <w:szCs w:val="21"/>
                <w:lang w:val="en-US"/>
              </w:rPr>
              <w:t>Answers to question 15</w:t>
            </w:r>
          </w:p>
        </w:tc>
        <w:tc>
          <w:tcPr>
            <w:tcW w:w="531" w:type="dxa"/>
          </w:tcPr>
          <w:p w:rsidR="0049108D" w:rsidRDefault="00A636A5" w:rsidP="00830474">
            <w:pPr>
              <w:jc w:val="right"/>
              <w:rPr>
                <w:rFonts w:ascii="Century Gothic" w:hAnsi="Century Gothic"/>
                <w:color w:val="000000" w:themeColor="text1"/>
                <w:sz w:val="21"/>
                <w:szCs w:val="21"/>
                <w:lang w:val="en-US"/>
              </w:rPr>
            </w:pPr>
            <w:r>
              <w:rPr>
                <w:rFonts w:ascii="Century Gothic" w:hAnsi="Century Gothic"/>
                <w:color w:val="000000" w:themeColor="text1"/>
                <w:sz w:val="21"/>
                <w:szCs w:val="21"/>
                <w:lang w:val="en-US"/>
              </w:rPr>
              <w:t>65</w:t>
            </w:r>
          </w:p>
        </w:tc>
      </w:tr>
    </w:tbl>
    <w:p w:rsidR="007255F4" w:rsidRPr="00321A2F" w:rsidRDefault="007255F4">
      <w:pPr>
        <w:rPr>
          <w:rFonts w:ascii="Century Gothic" w:hAnsi="Century Gothic"/>
          <w:color w:val="000000" w:themeColor="text1"/>
          <w:sz w:val="21"/>
          <w:szCs w:val="21"/>
          <w:lang w:val="en-US"/>
        </w:rPr>
      </w:pPr>
      <w:r w:rsidRPr="00321A2F">
        <w:rPr>
          <w:rFonts w:ascii="Century Gothic" w:hAnsi="Century Gothic"/>
          <w:color w:val="000000" w:themeColor="text1"/>
          <w:sz w:val="21"/>
          <w:szCs w:val="21"/>
          <w:lang w:val="en-US"/>
        </w:rPr>
        <w:br w:type="page"/>
      </w:r>
    </w:p>
    <w:p w:rsidR="007255F4" w:rsidRPr="00321A2F" w:rsidRDefault="00EC3FC5" w:rsidP="005E0E9C">
      <w:pPr>
        <w:rPr>
          <w:rFonts w:ascii="Century Gothic" w:hAnsi="Century Gothic"/>
          <w:color w:val="000000" w:themeColor="text1"/>
          <w:sz w:val="21"/>
          <w:szCs w:val="21"/>
          <w:lang w:val="en-US"/>
        </w:rPr>
      </w:pPr>
      <w:r w:rsidRPr="00EC3FC5">
        <w:rPr>
          <w:rFonts w:ascii="Century Gothic" w:hAnsi="Century Gothic"/>
          <w:noProof/>
          <w:color w:val="000000" w:themeColor="text1"/>
          <w:sz w:val="21"/>
          <w:szCs w:val="21"/>
          <w:lang w:val="en-US"/>
        </w:rPr>
        <w:lastRenderedPageBreak/>
        <w:pict>
          <v:shape id="_x0000_s1042" type="#_x0000_t202" style="position:absolute;margin-left:22.1pt;margin-top:217.4pt;width:408pt;height:70.5pt;z-index:251674624" strokecolor="#92d050" strokeweight="1.5pt">
            <v:textbox>
              <w:txbxContent>
                <w:p w:rsidR="00830474" w:rsidRPr="00830474" w:rsidRDefault="00830474" w:rsidP="00830474">
                  <w:pPr>
                    <w:jc w:val="center"/>
                    <w:rPr>
                      <w:rFonts w:ascii="Century Gothic" w:hAnsi="Century Gothic"/>
                      <w:sz w:val="56"/>
                      <w:szCs w:val="56"/>
                      <w:lang w:val="nl-NL"/>
                    </w:rPr>
                  </w:pPr>
                  <w:r w:rsidRPr="00830474">
                    <w:rPr>
                      <w:rFonts w:ascii="Century Gothic" w:hAnsi="Century Gothic"/>
                      <w:sz w:val="56"/>
                      <w:szCs w:val="56"/>
                      <w:lang w:val="nl-NL"/>
                    </w:rPr>
                    <w:t>INTRODUCTION</w:t>
                  </w:r>
                </w:p>
              </w:txbxContent>
            </v:textbox>
          </v:shape>
        </w:pict>
      </w:r>
      <w:r w:rsidR="007255F4" w:rsidRPr="00321A2F">
        <w:rPr>
          <w:rFonts w:ascii="Century Gothic" w:hAnsi="Century Gothic"/>
          <w:color w:val="000000" w:themeColor="text1"/>
          <w:sz w:val="21"/>
          <w:szCs w:val="21"/>
          <w:lang w:val="en-US"/>
        </w:rPr>
        <w:br w:type="page"/>
      </w:r>
    </w:p>
    <w:p w:rsidR="0073577E" w:rsidRPr="006F3BF6" w:rsidRDefault="0073577E" w:rsidP="005E0E9C">
      <w:pPr>
        <w:rPr>
          <w:rFonts w:ascii="Century Gothic" w:hAnsi="Century Gothic"/>
          <w:color w:val="000000" w:themeColor="text1"/>
          <w:sz w:val="28"/>
          <w:szCs w:val="28"/>
          <w:lang w:val="en-GB"/>
        </w:rPr>
      </w:pPr>
      <w:r w:rsidRPr="006F3BF6">
        <w:rPr>
          <w:rFonts w:ascii="Century Gothic" w:hAnsi="Century Gothic"/>
          <w:color w:val="000000" w:themeColor="text1"/>
          <w:sz w:val="28"/>
          <w:szCs w:val="28"/>
          <w:lang w:val="en-GB"/>
        </w:rPr>
        <w:lastRenderedPageBreak/>
        <w:t>INTRODUCTION &amp; PROBLEM DEFINITION</w:t>
      </w:r>
    </w:p>
    <w:p w:rsidR="000A7E92" w:rsidRPr="00FC06DD" w:rsidRDefault="000A7E92"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past ten years have brought drastic changes to the higher education sector. New solutions, such as distance or online learning, are increasingl</w:t>
      </w:r>
      <w:r w:rsidR="006111F6" w:rsidRPr="00FC06DD">
        <w:rPr>
          <w:rFonts w:ascii="Century Gothic" w:hAnsi="Century Gothic"/>
          <w:color w:val="000000" w:themeColor="text1"/>
          <w:sz w:val="21"/>
          <w:szCs w:val="21"/>
          <w:lang w:val="en-GB"/>
        </w:rPr>
        <w:t>y plebiscited by an ever more</w:t>
      </w:r>
      <w:r w:rsidRPr="00FC06DD">
        <w:rPr>
          <w:rFonts w:ascii="Century Gothic" w:hAnsi="Century Gothic"/>
          <w:color w:val="000000" w:themeColor="text1"/>
          <w:sz w:val="21"/>
          <w:szCs w:val="21"/>
          <w:lang w:val="en-GB"/>
        </w:rPr>
        <w:t xml:space="preserve"> digital and global audience of students. Technical innovations in the media field, as well as the Internet, have affected</w:t>
      </w:r>
      <w:r w:rsidR="006111F6" w:rsidRPr="00FC06DD">
        <w:rPr>
          <w:rFonts w:ascii="Century Gothic" w:hAnsi="Century Gothic"/>
          <w:color w:val="000000" w:themeColor="text1"/>
          <w:sz w:val="21"/>
          <w:szCs w:val="21"/>
          <w:lang w:val="en-GB"/>
        </w:rPr>
        <w:t xml:space="preserve"> up to the definition of certain subjects, leading to the creation of new courses and programmes.</w:t>
      </w:r>
    </w:p>
    <w:p w:rsidR="006111F6" w:rsidRPr="00FC06DD" w:rsidRDefault="00F46F5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the fields of journalism and communication, new media such as the internet have pushed these previously distinct fields into a common ground. Not only do communication professionals and journalists have to learn to use new tools, new technologies and the Internet have changed up to the way in which their job is done.</w:t>
      </w:r>
    </w:p>
    <w:p w:rsidR="00F46F54" w:rsidRPr="00FC06DD" w:rsidRDefault="00F46F5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Changes in the professional field imply changes in the way future experts are being trained in schools. Several schools of journalism, media and communication are now merging with one another, encouraging cooperation between teachers, facilities and resources.</w:t>
      </w:r>
    </w:p>
    <w:p w:rsidR="000D75FA" w:rsidRPr="00FC06DD" w:rsidRDefault="00F46F5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FCJ – Faculty of Communication and Journalism – of the Utrech</w:t>
      </w:r>
      <w:r w:rsidR="00AD7A28" w:rsidRPr="00FC06DD">
        <w:rPr>
          <w:rFonts w:ascii="Century Gothic" w:hAnsi="Century Gothic"/>
          <w:color w:val="000000" w:themeColor="text1"/>
          <w:sz w:val="21"/>
          <w:szCs w:val="21"/>
          <w:lang w:val="en-GB"/>
        </w:rPr>
        <w:t>t U</w:t>
      </w:r>
      <w:r w:rsidRPr="00FC06DD">
        <w:rPr>
          <w:rFonts w:ascii="Century Gothic" w:hAnsi="Century Gothic"/>
          <w:color w:val="000000" w:themeColor="text1"/>
          <w:sz w:val="21"/>
          <w:szCs w:val="21"/>
          <w:lang w:val="en-GB"/>
        </w:rPr>
        <w:t xml:space="preserve">niversity of Applied Sciences – is a perfect example </w:t>
      </w:r>
      <w:r w:rsidR="00AD7A28" w:rsidRPr="00FC06DD">
        <w:rPr>
          <w:rFonts w:ascii="Century Gothic" w:hAnsi="Century Gothic"/>
          <w:color w:val="000000" w:themeColor="text1"/>
          <w:sz w:val="21"/>
          <w:szCs w:val="21"/>
          <w:lang w:val="en-GB"/>
        </w:rPr>
        <w:t>of a structure in which communication, media and journalism are being taught</w:t>
      </w:r>
      <w:r w:rsidR="000D75FA" w:rsidRPr="00FC06DD">
        <w:rPr>
          <w:rFonts w:ascii="Century Gothic" w:hAnsi="Century Gothic"/>
          <w:color w:val="000000" w:themeColor="text1"/>
          <w:sz w:val="21"/>
          <w:szCs w:val="21"/>
          <w:lang w:val="en-GB"/>
        </w:rPr>
        <w:t xml:space="preserve"> under one roof</w:t>
      </w:r>
      <w:r w:rsidR="00AD7A28" w:rsidRPr="00FC06DD">
        <w:rPr>
          <w:rFonts w:ascii="Century Gothic" w:hAnsi="Century Gothic"/>
          <w:color w:val="000000" w:themeColor="text1"/>
          <w:sz w:val="21"/>
          <w:szCs w:val="21"/>
          <w:lang w:val="en-GB"/>
        </w:rPr>
        <w:t>. However, sharing a location and facilities is not all it takes to stimulate knowledge-sharing and cooperati</w:t>
      </w:r>
      <w:r w:rsidR="000D75FA" w:rsidRPr="00FC06DD">
        <w:rPr>
          <w:rFonts w:ascii="Century Gothic" w:hAnsi="Century Gothic"/>
          <w:color w:val="000000" w:themeColor="text1"/>
          <w:sz w:val="21"/>
          <w:szCs w:val="21"/>
          <w:lang w:val="en-GB"/>
        </w:rPr>
        <w:t>on. What is the current state of affairs at the FCJ?</w:t>
      </w:r>
    </w:p>
    <w:p w:rsidR="000D75FA" w:rsidRPr="00FC06DD" w:rsidRDefault="000D75F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In order to evaluate the degree of cooperation and sharing at the FCJ, we will concentrate our reflexion around the concept of corporate identity. </w:t>
      </w:r>
      <w:r w:rsidR="007D5726" w:rsidRPr="00FC06DD">
        <w:rPr>
          <w:rFonts w:ascii="Century Gothic" w:hAnsi="Century Gothic"/>
          <w:color w:val="000000" w:themeColor="text1"/>
          <w:sz w:val="21"/>
          <w:szCs w:val="21"/>
          <w:lang w:val="en-GB"/>
        </w:rPr>
        <w:t xml:space="preserve">Corporate identity is a feeling shared by employees about the company they work in, and it is also involved in each individuals’ self-concept, one’s image of himself. Corporate identity is also </w:t>
      </w:r>
      <w:r w:rsidR="009F220E" w:rsidRPr="00FC06DD">
        <w:rPr>
          <w:rFonts w:ascii="Century Gothic" w:hAnsi="Century Gothic"/>
          <w:color w:val="000000" w:themeColor="text1"/>
          <w:sz w:val="21"/>
          <w:szCs w:val="21"/>
          <w:lang w:val="en-GB"/>
        </w:rPr>
        <w:t>the basis for corporate culture, and encompasses all the norms and values of a company.</w:t>
      </w:r>
    </w:p>
    <w:p w:rsidR="00DE4A58" w:rsidRPr="00FC06DD" w:rsidRDefault="009F220E"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Corporate Identity is relevant for our research, as it plays a significant role in employee motivation and efficiency. By evaluating corporate identity, we will be able to evaluate whether a) the FCJ has a unified identity, meaning that all employees would feel part of the same team; b) we will be able to define that identity, which can be used for internal communication purposes and help the management tackle upcoming issues. The collected data, together with relevant findings from literatur</w:t>
      </w:r>
      <w:r w:rsidR="00DE4A58" w:rsidRPr="00FC06DD">
        <w:rPr>
          <w:rFonts w:ascii="Century Gothic" w:hAnsi="Century Gothic"/>
          <w:color w:val="000000" w:themeColor="text1"/>
          <w:sz w:val="21"/>
          <w:szCs w:val="21"/>
          <w:lang w:val="en-GB"/>
        </w:rPr>
        <w:t>e, will be used to formulate a clear advice to the management regarding corporate identity and its effects on further developments of the FCJ.</w:t>
      </w:r>
    </w:p>
    <w:p w:rsidR="00DE4A58" w:rsidRPr="00FC06DD" w:rsidRDefault="00DE4A58" w:rsidP="00C649E4">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Problem Definition:</w:t>
      </w:r>
    </w:p>
    <w:p w:rsidR="009F220E" w:rsidRPr="00FC06DD" w:rsidRDefault="00DE4A58"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In a fast-paced, globalising world, information flows fast, in different shapes, across different mediums. Communication, Journalism and Media professionals have to adapt to these drastic changes in their careers. These changes imply modifications of the ways future workers are being trained. As our research will later reveal, the communication, journalism and media fields are becoming increasingly related to each other, leading schools to encourage previously </w:t>
      </w:r>
      <w:r w:rsidR="00400FDD">
        <w:rPr>
          <w:rFonts w:ascii="Century Gothic" w:hAnsi="Century Gothic"/>
          <w:color w:val="000000" w:themeColor="text1"/>
          <w:sz w:val="21"/>
          <w:szCs w:val="21"/>
          <w:lang w:val="en-GB"/>
        </w:rPr>
        <w:t xml:space="preserve">strictly </w:t>
      </w:r>
      <w:r w:rsidRPr="00FC06DD">
        <w:rPr>
          <w:rFonts w:ascii="Century Gothic" w:hAnsi="Century Gothic"/>
          <w:color w:val="000000" w:themeColor="text1"/>
          <w:sz w:val="21"/>
          <w:szCs w:val="21"/>
          <w:lang w:val="en-GB"/>
        </w:rPr>
        <w:t>separated programmes to share facilities, staff and knowledge.</w:t>
      </w:r>
      <w:r w:rsidR="009F220E" w:rsidRPr="00FC06DD">
        <w:rPr>
          <w:rFonts w:ascii="Century Gothic" w:hAnsi="Century Gothic"/>
          <w:color w:val="000000" w:themeColor="text1"/>
          <w:sz w:val="21"/>
          <w:szCs w:val="21"/>
          <w:lang w:val="en-GB"/>
        </w:rPr>
        <w:t xml:space="preserve"> </w:t>
      </w:r>
    </w:p>
    <w:p w:rsidR="00DE4A58" w:rsidRPr="00FC06DD" w:rsidRDefault="00DE4A58"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Howe</w:t>
      </w:r>
      <w:r w:rsidR="00FB4A63" w:rsidRPr="00FC06DD">
        <w:rPr>
          <w:rFonts w:ascii="Century Gothic" w:hAnsi="Century Gothic"/>
          <w:color w:val="000000" w:themeColor="text1"/>
          <w:sz w:val="21"/>
          <w:szCs w:val="21"/>
          <w:lang w:val="en-GB"/>
        </w:rPr>
        <w:t xml:space="preserve">ver, it is easier to bring people together geographically – by letting them share the same building and facilities, than to do so in their minds. The faculty of Communication </w:t>
      </w:r>
      <w:r w:rsidR="00FB4A63" w:rsidRPr="00FC06DD">
        <w:rPr>
          <w:rFonts w:ascii="Century Gothic" w:hAnsi="Century Gothic"/>
          <w:color w:val="000000" w:themeColor="text1"/>
          <w:sz w:val="21"/>
          <w:szCs w:val="21"/>
          <w:lang w:val="en-GB"/>
        </w:rPr>
        <w:lastRenderedPageBreak/>
        <w:t>and Journalism</w:t>
      </w:r>
      <w:r w:rsidR="00FE38DB" w:rsidRPr="00FC06DD">
        <w:rPr>
          <w:rFonts w:ascii="Century Gothic" w:hAnsi="Century Gothic"/>
          <w:color w:val="000000" w:themeColor="text1"/>
          <w:sz w:val="21"/>
          <w:szCs w:val="21"/>
          <w:lang w:val="en-GB"/>
        </w:rPr>
        <w:t xml:space="preserve"> brought together several departments that used to exist separately, under different names. Do remains of these times still exist today? What is people’s image of their faculty, how do they identify themselves with it?</w:t>
      </w:r>
      <w:r w:rsidR="0004477D" w:rsidRPr="00FC06DD">
        <w:rPr>
          <w:rFonts w:ascii="Century Gothic" w:hAnsi="Century Gothic"/>
          <w:color w:val="000000" w:themeColor="text1"/>
          <w:sz w:val="21"/>
          <w:szCs w:val="21"/>
          <w:lang w:val="en-GB"/>
        </w:rPr>
        <w:t xml:space="preserve"> </w:t>
      </w:r>
      <w:r w:rsidR="00400FDD">
        <w:rPr>
          <w:rFonts w:ascii="Century Gothic" w:hAnsi="Century Gothic"/>
          <w:color w:val="000000" w:themeColor="text1"/>
          <w:sz w:val="21"/>
          <w:szCs w:val="21"/>
          <w:lang w:val="en-GB"/>
        </w:rPr>
        <w:t xml:space="preserve">Are ideological standards keeping them from working together? </w:t>
      </w:r>
      <w:r w:rsidR="0004477D" w:rsidRPr="00FC06DD">
        <w:rPr>
          <w:rFonts w:ascii="Century Gothic" w:hAnsi="Century Gothic"/>
          <w:color w:val="000000" w:themeColor="text1"/>
          <w:sz w:val="21"/>
          <w:szCs w:val="21"/>
          <w:lang w:val="en-GB"/>
        </w:rPr>
        <w:t>The answers to these questions will help us evaluate the faculty’s potential to face future challenges.</w:t>
      </w:r>
    </w:p>
    <w:p w:rsidR="004610BA" w:rsidRPr="00FC06DD" w:rsidRDefault="004610BA" w:rsidP="00C649E4">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Purpose:</w:t>
      </w:r>
    </w:p>
    <w:p w:rsidR="00D937E0" w:rsidRPr="00FC06DD" w:rsidRDefault="004610B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purpose of this assignment will be to evaluate and define the FCJ’s Corporate Identity:</w:t>
      </w:r>
      <w:r w:rsidR="00D937E0" w:rsidRPr="00FC06DD">
        <w:rPr>
          <w:rFonts w:ascii="Century Gothic" w:hAnsi="Century Gothic"/>
          <w:color w:val="000000" w:themeColor="text1"/>
          <w:sz w:val="21"/>
          <w:szCs w:val="21"/>
          <w:lang w:val="en-GB"/>
        </w:rPr>
        <w:t xml:space="preserve"> is there a shared corporate identity within the FCJ, and if yes, how does it influence it?</w:t>
      </w:r>
      <w:r w:rsidR="004327D2" w:rsidRPr="00FC06DD">
        <w:rPr>
          <w:rFonts w:ascii="Century Gothic" w:hAnsi="Century Gothic"/>
          <w:color w:val="000000" w:themeColor="text1"/>
          <w:sz w:val="21"/>
          <w:szCs w:val="21"/>
          <w:lang w:val="en-GB"/>
        </w:rPr>
        <w:t xml:space="preserve"> Depending on the results, an advice will then be proposed to the management. Analysing and defining the FCJ’s corporate identity will make it possible to determine whether or not employees are ready to work together more and face the latest trends, or whether it is not yet the case, and</w:t>
      </w:r>
      <w:r w:rsidR="00003887">
        <w:rPr>
          <w:rFonts w:ascii="Century Gothic" w:hAnsi="Century Gothic"/>
          <w:color w:val="000000" w:themeColor="text1"/>
          <w:sz w:val="21"/>
          <w:szCs w:val="21"/>
          <w:lang w:val="en-GB"/>
        </w:rPr>
        <w:t xml:space="preserve"> whether something has to be done about it.</w:t>
      </w:r>
    </w:p>
    <w:p w:rsidR="004327D2" w:rsidRPr="00FC06DD" w:rsidRDefault="004327D2" w:rsidP="00C649E4">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Research Question:</w:t>
      </w:r>
    </w:p>
    <w:p w:rsidR="004327D2" w:rsidRPr="00FC06DD" w:rsidRDefault="004327D2"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Based on the problem and the context, our research question will be the following:</w:t>
      </w:r>
    </w:p>
    <w:p w:rsidR="004327D2" w:rsidRPr="00FC06DD" w:rsidRDefault="004327D2"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“What is the FCJ’s corporate identity, and what are its effects on the education it offers?”</w:t>
      </w:r>
    </w:p>
    <w:p w:rsidR="004327D2" w:rsidRPr="00FC06DD" w:rsidRDefault="004327D2"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 series of sub-questions can be derived from the main one:</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Does the FCJ have a united corporate identity, or is it composed of a multitude of sub-identities, unique to each department?</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If the FCJ has a corporate identity, how can it be defined?</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If the FCJ doesn’t have a clear Corporate Identity, what can be done to encourage the creation of one?</w:t>
      </w:r>
    </w:p>
    <w:p w:rsidR="004327D2"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What are the consequences of the presence or lack of a strong corporate identity?</w:t>
      </w:r>
    </w:p>
    <w:p w:rsidR="00835459" w:rsidRPr="002C0C9D" w:rsidRDefault="00835459" w:rsidP="00835459">
      <w:pPr>
        <w:jc w:val="both"/>
        <w:rPr>
          <w:rFonts w:ascii="Century Gothic" w:hAnsi="Century Gothic"/>
          <w:b/>
          <w:color w:val="000000" w:themeColor="text1"/>
          <w:sz w:val="21"/>
          <w:szCs w:val="21"/>
          <w:lang w:val="en-GB"/>
        </w:rPr>
      </w:pPr>
      <w:r w:rsidRPr="002C0C9D">
        <w:rPr>
          <w:rFonts w:ascii="Century Gothic" w:hAnsi="Century Gothic"/>
          <w:b/>
          <w:color w:val="000000" w:themeColor="text1"/>
          <w:sz w:val="21"/>
          <w:szCs w:val="21"/>
          <w:lang w:val="en-GB"/>
        </w:rPr>
        <w:t>Objectives of the graduation assignment:</w:t>
      </w:r>
    </w:p>
    <w:p w:rsidR="00835459" w:rsidRDefault="00835459" w:rsidP="002C0C9D">
      <w:pPr>
        <w:pStyle w:val="Lijstalinea"/>
        <w:numPr>
          <w:ilvl w:val="0"/>
          <w:numId w:val="1"/>
        </w:numPr>
        <w:jc w:val="both"/>
        <w:rPr>
          <w:rFonts w:ascii="Century Gothic" w:hAnsi="Century Gothic"/>
          <w:color w:val="000000" w:themeColor="text1"/>
          <w:sz w:val="21"/>
          <w:szCs w:val="21"/>
          <w:lang w:val="en-GB"/>
        </w:rPr>
      </w:pPr>
      <w:r w:rsidRPr="002C0C9D">
        <w:rPr>
          <w:rFonts w:ascii="Century Gothic" w:hAnsi="Century Gothic"/>
          <w:color w:val="000000" w:themeColor="text1"/>
          <w:sz w:val="21"/>
          <w:szCs w:val="21"/>
          <w:lang w:val="en-GB"/>
        </w:rPr>
        <w:t>Evaluate whether the FCJ has a corporate identity, and evaluate the consequences it has on the delivered product.</w:t>
      </w:r>
    </w:p>
    <w:p w:rsidR="002C0C9D" w:rsidRPr="002C0C9D" w:rsidRDefault="002C0C9D" w:rsidP="002C0C9D">
      <w:pPr>
        <w:pStyle w:val="Lijstalinea"/>
        <w:numPr>
          <w:ilvl w:val="0"/>
          <w:numId w:val="1"/>
        </w:num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Evaluate whether measures have to be taken as a consequence</w:t>
      </w:r>
    </w:p>
    <w:p w:rsidR="005E7981" w:rsidRPr="00FC06DD" w:rsidRDefault="005E7981" w:rsidP="005E7981">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Target Group:</w:t>
      </w:r>
    </w:p>
    <w:p w:rsidR="005E7981" w:rsidRPr="00FC06DD" w:rsidRDefault="005E7981" w:rsidP="005E7981">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This assignment is aimed at </w:t>
      </w:r>
      <w:r w:rsidR="00C05BB8">
        <w:rPr>
          <w:rFonts w:ascii="Century Gothic" w:hAnsi="Century Gothic"/>
          <w:color w:val="000000" w:themeColor="text1"/>
          <w:sz w:val="21"/>
          <w:szCs w:val="21"/>
          <w:lang w:val="en-GB"/>
        </w:rPr>
        <w:t>FCJ employees and management</w:t>
      </w:r>
      <w:r w:rsidRPr="00FC06DD">
        <w:rPr>
          <w:rFonts w:ascii="Century Gothic" w:hAnsi="Century Gothic"/>
          <w:color w:val="000000" w:themeColor="text1"/>
          <w:sz w:val="21"/>
          <w:szCs w:val="21"/>
          <w:lang w:val="en-GB"/>
        </w:rPr>
        <w:t>, as a means to evaluate the current state of employee identification, motivation and in order to identify eventual pitfalls.</w:t>
      </w:r>
    </w:p>
    <w:p w:rsidR="004327D2" w:rsidRPr="00FC06DD" w:rsidRDefault="00835459" w:rsidP="00C649E4">
      <w:pPr>
        <w:jc w:val="both"/>
        <w:rPr>
          <w:rFonts w:ascii="Century Gothic" w:hAnsi="Century Gothic"/>
          <w:b/>
          <w:color w:val="000000" w:themeColor="text1"/>
          <w:sz w:val="21"/>
          <w:szCs w:val="21"/>
          <w:lang w:val="en-GB"/>
        </w:rPr>
      </w:pPr>
      <w:r>
        <w:rPr>
          <w:rFonts w:ascii="Century Gothic" w:hAnsi="Century Gothic"/>
          <w:b/>
          <w:color w:val="000000" w:themeColor="text1"/>
          <w:sz w:val="21"/>
          <w:szCs w:val="21"/>
          <w:lang w:val="en-GB"/>
        </w:rPr>
        <w:t>Contents</w:t>
      </w:r>
      <w:r w:rsidR="004327D2" w:rsidRPr="00FC06DD">
        <w:rPr>
          <w:rFonts w:ascii="Century Gothic" w:hAnsi="Century Gothic"/>
          <w:b/>
          <w:color w:val="000000" w:themeColor="text1"/>
          <w:sz w:val="21"/>
          <w:szCs w:val="21"/>
          <w:lang w:val="en-GB"/>
        </w:rPr>
        <w:t xml:space="preserve"> of the graduation assignment:</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Research and evaluate the context: what is the current state of the professions to which the FCJ prepares students?</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Literature research: What is corporate identity, why is it relevant in the frame of this research and what are its effects?</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Methodology: What is the most suitable method to evaluate the FCJ’s corporate identity?</w:t>
      </w:r>
    </w:p>
    <w:p w:rsidR="004327D2" w:rsidRPr="00FC06DD"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Assessment of the corporate identity</w:t>
      </w:r>
    </w:p>
    <w:p w:rsidR="005E7981" w:rsidRDefault="004327D2"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Formulation of an advice to the management in regards to the identity.</w:t>
      </w:r>
    </w:p>
    <w:p w:rsidR="00964206" w:rsidRPr="008E5972" w:rsidRDefault="00964206" w:rsidP="00964206">
      <w:pPr>
        <w:jc w:val="both"/>
        <w:rPr>
          <w:rFonts w:ascii="Century Gothic" w:hAnsi="Century Gothic"/>
          <w:b/>
          <w:color w:val="000000" w:themeColor="text1"/>
          <w:sz w:val="21"/>
          <w:szCs w:val="21"/>
          <w:lang w:val="en-GB"/>
        </w:rPr>
      </w:pPr>
      <w:r w:rsidRPr="008E5972">
        <w:rPr>
          <w:rFonts w:ascii="Century Gothic" w:hAnsi="Century Gothic"/>
          <w:b/>
          <w:color w:val="000000" w:themeColor="text1"/>
          <w:sz w:val="21"/>
          <w:szCs w:val="21"/>
          <w:lang w:val="en-GB"/>
        </w:rPr>
        <w:t>Limitations and potential pitfalls:</w:t>
      </w:r>
    </w:p>
    <w:p w:rsidR="00964206" w:rsidRDefault="00964206" w:rsidP="00964206">
      <w:pPr>
        <w:pStyle w:val="Lijstalinea"/>
        <w:numPr>
          <w:ilvl w:val="0"/>
          <w:numId w:val="1"/>
        </w:num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Due to the fact that identity is a sensitive subject, cooperation might be limited and/or biased</w:t>
      </w:r>
    </w:p>
    <w:p w:rsidR="00964206" w:rsidRDefault="00964206" w:rsidP="00964206">
      <w:pPr>
        <w:pStyle w:val="Lijstalinea"/>
        <w:numPr>
          <w:ilvl w:val="0"/>
          <w:numId w:val="1"/>
        </w:num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It might be harder to find respondents</w:t>
      </w:r>
    </w:p>
    <w:p w:rsidR="007F589C" w:rsidRDefault="00964206" w:rsidP="00964206">
      <w:pPr>
        <w:pStyle w:val="Lijstalinea"/>
        <w:numPr>
          <w:ilvl w:val="0"/>
          <w:numId w:val="1"/>
        </w:num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Due to the fact that I am a student and an FCJ employee at the same time, I have to make sure that I remain objective and neutral in my approach of this problematic.</w:t>
      </w:r>
    </w:p>
    <w:p w:rsidR="007F589C" w:rsidRDefault="007F589C">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br w:type="page"/>
      </w:r>
    </w:p>
    <w:p w:rsidR="006F3BF6" w:rsidRDefault="006F3BF6"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7F589C" w:rsidP="007F589C">
      <w:pPr>
        <w:pStyle w:val="Lijstalinea"/>
        <w:jc w:val="both"/>
        <w:rPr>
          <w:rFonts w:ascii="Century Gothic" w:hAnsi="Century Gothic"/>
          <w:color w:val="000000" w:themeColor="text1"/>
          <w:sz w:val="21"/>
          <w:szCs w:val="21"/>
          <w:lang w:val="en-GB"/>
        </w:rPr>
      </w:pPr>
    </w:p>
    <w:p w:rsidR="007F589C" w:rsidRDefault="00EC3FC5" w:rsidP="007F589C">
      <w:pPr>
        <w:pStyle w:val="Lijstalinea"/>
        <w:jc w:val="both"/>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35" type="#_x0000_t202" style="position:absolute;left:0;text-align:left;margin-left:57.25pt;margin-top:1.15pt;width:364.7pt;height:104.75pt;z-index:251669504" fillcolor="white [3201]" strokecolor="#4bacc6 [3208]" strokeweight="2.5pt">
            <v:shadow color="#868686"/>
            <v:textbox style="mso-next-textbox:#_x0000_s1035">
              <w:txbxContent>
                <w:p w:rsidR="0049108D" w:rsidRPr="00281F1A" w:rsidRDefault="0049108D" w:rsidP="007F589C">
                  <w:pPr>
                    <w:jc w:val="center"/>
                    <w:rPr>
                      <w:rFonts w:ascii="Century Gothic" w:hAnsi="Century Gothic"/>
                      <w:color w:val="1F497D" w:themeColor="text2"/>
                      <w:sz w:val="56"/>
                      <w:szCs w:val="56"/>
                      <w:lang w:val="en-GB"/>
                    </w:rPr>
                  </w:pPr>
                  <w:r w:rsidRPr="00281F1A">
                    <w:rPr>
                      <w:rFonts w:ascii="Century Gothic" w:hAnsi="Century Gothic"/>
                      <w:color w:val="1F497D" w:themeColor="text2"/>
                      <w:sz w:val="56"/>
                      <w:szCs w:val="56"/>
                      <w:lang w:val="en-GB"/>
                    </w:rPr>
                    <w:t>PART 1: CONTEXT</w:t>
                  </w:r>
                </w:p>
                <w:p w:rsidR="0049108D" w:rsidRDefault="0049108D"/>
              </w:txbxContent>
            </v:textbox>
          </v:shape>
        </w:pict>
      </w:r>
    </w:p>
    <w:p w:rsidR="007F589C" w:rsidRDefault="007F589C" w:rsidP="007F589C">
      <w:pPr>
        <w:pStyle w:val="Lijstalinea"/>
        <w:jc w:val="both"/>
        <w:rPr>
          <w:rFonts w:ascii="Century Gothic" w:hAnsi="Century Gothic"/>
          <w:color w:val="000000" w:themeColor="text1"/>
          <w:sz w:val="21"/>
          <w:szCs w:val="21"/>
          <w:lang w:val="en-GB"/>
        </w:rPr>
      </w:pPr>
    </w:p>
    <w:p w:rsidR="006F3BF6" w:rsidRDefault="006F3BF6">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br w:type="page"/>
      </w:r>
    </w:p>
    <w:p w:rsidR="004327D2" w:rsidRPr="00C95DD5" w:rsidRDefault="00C95DD5" w:rsidP="00C95DD5">
      <w:pPr>
        <w:jc w:val="center"/>
        <w:rPr>
          <w:rFonts w:ascii="Century Gothic" w:hAnsi="Century Gothic"/>
          <w:color w:val="000000" w:themeColor="text1"/>
          <w:sz w:val="40"/>
          <w:szCs w:val="40"/>
          <w:lang w:val="en-GB"/>
        </w:rPr>
      </w:pPr>
      <w:r w:rsidRPr="00C95DD5">
        <w:rPr>
          <w:rFonts w:ascii="Century Gothic" w:hAnsi="Century Gothic"/>
          <w:color w:val="000000" w:themeColor="text1"/>
          <w:sz w:val="40"/>
          <w:szCs w:val="40"/>
          <w:lang w:val="en-GB"/>
        </w:rPr>
        <w:lastRenderedPageBreak/>
        <w:t xml:space="preserve">PART </w:t>
      </w:r>
      <w:r w:rsidR="00770BD2" w:rsidRPr="00C95DD5">
        <w:rPr>
          <w:rFonts w:ascii="Century Gothic" w:hAnsi="Century Gothic"/>
          <w:color w:val="000000" w:themeColor="text1"/>
          <w:sz w:val="40"/>
          <w:szCs w:val="40"/>
          <w:lang w:val="en-GB"/>
        </w:rPr>
        <w:t>1: CONTEXT</w:t>
      </w:r>
    </w:p>
    <w:p w:rsidR="00770BD2" w:rsidRPr="00FC06DD" w:rsidRDefault="00C95DD5" w:rsidP="00C649E4">
      <w:pPr>
        <w:jc w:val="both"/>
        <w:rPr>
          <w:rFonts w:ascii="Century Gothic" w:hAnsi="Century Gothic"/>
          <w:color w:val="000000" w:themeColor="text1"/>
          <w:sz w:val="24"/>
          <w:szCs w:val="24"/>
          <w:u w:val="single"/>
          <w:lang w:val="en-GB"/>
        </w:rPr>
      </w:pPr>
      <w:r>
        <w:rPr>
          <w:rFonts w:ascii="Century Gothic" w:hAnsi="Century Gothic"/>
          <w:color w:val="000000" w:themeColor="text1"/>
          <w:sz w:val="24"/>
          <w:szCs w:val="24"/>
          <w:u w:val="single"/>
          <w:lang w:val="en-GB"/>
        </w:rPr>
        <w:t>A)</w:t>
      </w:r>
      <w:r w:rsidR="00770BD2" w:rsidRPr="00FC06DD">
        <w:rPr>
          <w:rFonts w:ascii="Century Gothic" w:hAnsi="Century Gothic"/>
          <w:color w:val="000000" w:themeColor="text1"/>
          <w:sz w:val="24"/>
          <w:szCs w:val="24"/>
          <w:u w:val="single"/>
          <w:lang w:val="en-GB"/>
        </w:rPr>
        <w:t xml:space="preserve"> Utrecht University of Applied Sciences</w:t>
      </w:r>
    </w:p>
    <w:p w:rsidR="00770BD2" w:rsidRPr="00FC06DD" w:rsidRDefault="00770BD2"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Utrecht University of Applied Sciences – Hogeschool Utrecht – was founded in 1995 as the result of the merger of several higher education institutions in Utrecht</w:t>
      </w:r>
      <w:r w:rsidRPr="00FC06DD">
        <w:rPr>
          <w:rStyle w:val="Voetnootmarkering"/>
          <w:rFonts w:ascii="Century Gothic" w:hAnsi="Century Gothic"/>
          <w:color w:val="000000" w:themeColor="text1"/>
          <w:sz w:val="21"/>
          <w:szCs w:val="21"/>
          <w:lang w:val="en-GB"/>
        </w:rPr>
        <w:footnoteReference w:id="1"/>
      </w:r>
      <w:r w:rsidRPr="00FC06DD">
        <w:rPr>
          <w:rFonts w:ascii="Century Gothic" w:hAnsi="Century Gothic"/>
          <w:color w:val="000000" w:themeColor="text1"/>
          <w:sz w:val="21"/>
          <w:szCs w:val="21"/>
          <w:lang w:val="en-GB"/>
        </w:rPr>
        <w:t>. Now a bit over 15 years old, the school offe</w:t>
      </w:r>
      <w:r w:rsidR="009A6E90">
        <w:rPr>
          <w:rFonts w:ascii="Century Gothic" w:hAnsi="Century Gothic"/>
          <w:color w:val="000000" w:themeColor="text1"/>
          <w:sz w:val="21"/>
          <w:szCs w:val="21"/>
          <w:lang w:val="en-GB"/>
        </w:rPr>
        <w:t>rs a large choice of curricula</w:t>
      </w:r>
      <w:r w:rsidRPr="00FC06DD">
        <w:rPr>
          <w:rFonts w:ascii="Century Gothic" w:hAnsi="Century Gothic"/>
          <w:color w:val="000000" w:themeColor="text1"/>
          <w:sz w:val="21"/>
          <w:szCs w:val="21"/>
          <w:lang w:val="en-GB"/>
        </w:rPr>
        <w:t xml:space="preserve"> in almost every possible field, ranging from scientific disciplines such as engineering and medical professions, to economics, education or journalism. </w:t>
      </w:r>
    </w:p>
    <w:p w:rsidR="00891504" w:rsidRPr="00FC06DD" w:rsidRDefault="00891504" w:rsidP="00C649E4">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Mission and Vision</w:t>
      </w:r>
    </w:p>
    <w:p w:rsidR="00891504" w:rsidRPr="007255F4" w:rsidRDefault="00891504" w:rsidP="00C649E4">
      <w:pPr>
        <w:jc w:val="both"/>
        <w:rPr>
          <w:rFonts w:ascii="Century Gothic" w:hAnsi="Century Gothic"/>
          <w:color w:val="000000" w:themeColor="text1"/>
          <w:sz w:val="21"/>
          <w:szCs w:val="21"/>
          <w:lang w:val="nl-NL"/>
        </w:rPr>
      </w:pPr>
      <w:r w:rsidRPr="00FC06DD">
        <w:rPr>
          <w:rFonts w:ascii="Century Gothic" w:hAnsi="Century Gothic"/>
          <w:color w:val="000000" w:themeColor="text1"/>
          <w:sz w:val="21"/>
          <w:szCs w:val="21"/>
          <w:lang w:val="en-GB"/>
        </w:rPr>
        <w:t>The Hogeschool Utrecht’s mission, as stated on their website, is “</w:t>
      </w:r>
      <w:r w:rsidRPr="00FC06DD">
        <w:rPr>
          <w:rFonts w:ascii="Century Gothic" w:hAnsi="Century Gothic"/>
          <w:i/>
          <w:color w:val="000000" w:themeColor="text1"/>
          <w:sz w:val="21"/>
          <w:szCs w:val="21"/>
          <w:lang w:val="en-GB"/>
        </w:rPr>
        <w:t xml:space="preserve">to </w:t>
      </w:r>
      <w:r w:rsidRPr="00FC06DD">
        <w:rPr>
          <w:rStyle w:val="hps"/>
          <w:rFonts w:ascii="Century Gothic" w:hAnsi="Century Gothic"/>
          <w:i/>
          <w:color w:val="000000" w:themeColor="text1"/>
          <w:sz w:val="21"/>
          <w:szCs w:val="21"/>
          <w:lang w:val="en-GB"/>
        </w:rPr>
        <w:t>contribute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to</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a</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sustainable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knowledge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society</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in which</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mankind</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is the starting point</w:t>
      </w:r>
      <w:r w:rsidRPr="00FC06DD">
        <w:rPr>
          <w:rFonts w:ascii="Century Gothic" w:hAnsi="Century Gothic"/>
          <w:i/>
          <w:color w:val="000000" w:themeColor="text1"/>
          <w:sz w:val="21"/>
          <w:szCs w:val="21"/>
          <w:lang w:val="en-GB"/>
        </w:rPr>
        <w:t>; w</w:t>
      </w:r>
      <w:r w:rsidRPr="00FC06DD">
        <w:rPr>
          <w:rStyle w:val="hps"/>
          <w:rFonts w:ascii="Century Gothic" w:hAnsi="Century Gothic"/>
          <w:i/>
          <w:color w:val="000000" w:themeColor="text1"/>
          <w:sz w:val="21"/>
          <w:szCs w:val="21"/>
          <w:lang w:val="en-GB"/>
        </w:rPr>
        <w:t>here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our</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students</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and</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staff</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can develop</w:t>
      </w:r>
      <w:r w:rsidRPr="00FC06DD">
        <w:rPr>
          <w:rFonts w:ascii="Century Gothic" w:hAnsi="Century Gothic"/>
          <w:i/>
          <w:color w:val="000000" w:themeColor="text1"/>
          <w:sz w:val="21"/>
          <w:szCs w:val="21"/>
          <w:lang w:val="en-GB"/>
        </w:rPr>
        <w:t xml:space="preserve"> personally </w:t>
      </w:r>
      <w:r w:rsidRPr="00FC06DD">
        <w:rPr>
          <w:rStyle w:val="hps"/>
          <w:rFonts w:ascii="Century Gothic" w:hAnsi="Century Gothic"/>
          <w:i/>
          <w:color w:val="000000" w:themeColor="text1"/>
          <w:sz w:val="21"/>
          <w:szCs w:val="21"/>
          <w:lang w:val="en-GB"/>
        </w:rPr>
        <w:t>and</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feel at home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and</w:t>
      </w:r>
      <w:r w:rsidRPr="00FC06DD">
        <w:rPr>
          <w:rFonts w:ascii="Century Gothic" w:hAnsi="Century Gothic"/>
          <w:i/>
          <w:color w:val="000000" w:themeColor="text1"/>
          <w:sz w:val="21"/>
          <w:szCs w:val="21"/>
          <w:lang w:val="en-GB"/>
        </w:rPr>
        <w:t xml:space="preserve"> where </w:t>
      </w:r>
      <w:r w:rsidRPr="00FC06DD">
        <w:rPr>
          <w:rStyle w:val="hps"/>
          <w:rFonts w:ascii="Century Gothic" w:hAnsi="Century Gothic"/>
          <w:i/>
          <w:color w:val="000000" w:themeColor="text1"/>
          <w:sz w:val="21"/>
          <w:szCs w:val="21"/>
          <w:lang w:val="en-GB"/>
        </w:rPr>
        <w:t>we</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together</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with</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our</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partners</w:t>
      </w:r>
      <w:r w:rsidRPr="00FC06DD">
        <w:rPr>
          <w:rFonts w:ascii="Century Gothic" w:hAnsi="Century Gothic"/>
          <w:i/>
          <w:color w:val="000000" w:themeColor="text1"/>
          <w:sz w:val="21"/>
          <w:szCs w:val="21"/>
          <w:lang w:val="en-GB"/>
        </w:rPr>
        <w:t xml:space="preserve"> </w:t>
      </w:r>
      <w:r w:rsidRPr="00FC06DD">
        <w:rPr>
          <w:rStyle w:val="hps"/>
          <w:rFonts w:ascii="Century Gothic" w:hAnsi="Century Gothic"/>
          <w:i/>
          <w:color w:val="000000" w:themeColor="text1"/>
          <w:sz w:val="21"/>
          <w:szCs w:val="21"/>
          <w:lang w:val="en-GB"/>
        </w:rPr>
        <w:t>–dare to experiment and innovate</w:t>
      </w:r>
      <w:r w:rsidRPr="00FC06DD">
        <w:rPr>
          <w:rFonts w:ascii="Century Gothic" w:hAnsi="Century Gothic"/>
          <w:i/>
          <w:color w:val="000000" w:themeColor="text1"/>
          <w:sz w:val="21"/>
          <w:szCs w:val="21"/>
          <w:lang w:val="en-GB"/>
        </w:rPr>
        <w:t>.</w:t>
      </w:r>
      <w:r w:rsidRPr="00FC06DD">
        <w:rPr>
          <w:rFonts w:ascii="Century Gothic" w:hAnsi="Century Gothic"/>
          <w:color w:val="000000" w:themeColor="text1"/>
          <w:sz w:val="21"/>
          <w:szCs w:val="21"/>
          <w:lang w:val="en-GB"/>
        </w:rPr>
        <w:t xml:space="preserve">” </w:t>
      </w:r>
      <w:r w:rsidRPr="007255F4">
        <w:rPr>
          <w:rFonts w:ascii="Century Gothic" w:hAnsi="Century Gothic"/>
          <w:color w:val="000000" w:themeColor="text1"/>
          <w:sz w:val="21"/>
          <w:szCs w:val="21"/>
          <w:lang w:val="nl-NL"/>
        </w:rPr>
        <w:t xml:space="preserve">(Source: </w:t>
      </w:r>
      <w:hyperlink r:id="rId11" w:history="1">
        <w:r w:rsidRPr="007255F4">
          <w:rPr>
            <w:rStyle w:val="Hyperlink"/>
            <w:rFonts w:ascii="Century Gothic" w:hAnsi="Century Gothic"/>
            <w:color w:val="000000" w:themeColor="text1"/>
            <w:sz w:val="21"/>
            <w:szCs w:val="21"/>
            <w:lang w:val="nl-NL"/>
          </w:rPr>
          <w:t>www.hu.nl/OverDeHU/In het kort/Missie en Visie.aspx</w:t>
        </w:r>
      </w:hyperlink>
      <w:r w:rsidRPr="007255F4">
        <w:rPr>
          <w:rFonts w:ascii="Century Gothic" w:hAnsi="Century Gothic"/>
          <w:color w:val="000000" w:themeColor="text1"/>
          <w:sz w:val="21"/>
          <w:szCs w:val="21"/>
          <w:lang w:val="nl-NL"/>
        </w:rPr>
        <w:t>)</w:t>
      </w:r>
    </w:p>
    <w:p w:rsidR="00891504" w:rsidRPr="00FC06DD" w:rsidRDefault="0089150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other words, the school put</w:t>
      </w:r>
      <w:r w:rsidR="00BF3D34" w:rsidRPr="00FC06DD">
        <w:rPr>
          <w:rFonts w:ascii="Century Gothic" w:hAnsi="Century Gothic"/>
          <w:color w:val="000000" w:themeColor="text1"/>
          <w:sz w:val="21"/>
          <w:szCs w:val="21"/>
          <w:lang w:val="en-GB"/>
        </w:rPr>
        <w:t>s</w:t>
      </w:r>
      <w:r w:rsidRPr="00FC06DD">
        <w:rPr>
          <w:rFonts w:ascii="Century Gothic" w:hAnsi="Century Gothic"/>
          <w:color w:val="000000" w:themeColor="text1"/>
          <w:sz w:val="21"/>
          <w:szCs w:val="21"/>
          <w:lang w:val="en-GB"/>
        </w:rPr>
        <w:t xml:space="preserve"> a great emphasis on the personal development of both students and staff, on innovation</w:t>
      </w:r>
      <w:r w:rsidR="00BF3D34" w:rsidRPr="00FC06DD">
        <w:rPr>
          <w:rFonts w:ascii="Century Gothic" w:hAnsi="Century Gothic"/>
          <w:color w:val="000000" w:themeColor="text1"/>
          <w:sz w:val="21"/>
          <w:szCs w:val="21"/>
          <w:lang w:val="en-GB"/>
        </w:rPr>
        <w:t xml:space="preserve"> and, as stated on their website, on cooperation with professional world in order to stay in touch with its demands and recent developments.</w:t>
      </w:r>
    </w:p>
    <w:p w:rsidR="00770BD2" w:rsidRPr="00FC06DD" w:rsidRDefault="00770BD2" w:rsidP="00C649E4">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5760720" cy="423003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4230033"/>
                    </a:xfrm>
                    <a:prstGeom prst="rect">
                      <a:avLst/>
                    </a:prstGeom>
                    <a:noFill/>
                    <a:ln w="9525">
                      <a:noFill/>
                      <a:miter lim="800000"/>
                      <a:headEnd/>
                      <a:tailEnd/>
                    </a:ln>
                  </pic:spPr>
                </pic:pic>
              </a:graphicData>
            </a:graphic>
          </wp:inline>
        </w:drawing>
      </w:r>
    </w:p>
    <w:p w:rsidR="004327D2" w:rsidRPr="007255F4" w:rsidRDefault="00C50184" w:rsidP="00C649E4">
      <w:pPr>
        <w:jc w:val="both"/>
        <w:rPr>
          <w:rFonts w:ascii="Century Gothic" w:hAnsi="Century Gothic"/>
          <w:color w:val="000000" w:themeColor="text1"/>
          <w:sz w:val="21"/>
          <w:szCs w:val="21"/>
          <w:lang w:val="nl-NL"/>
        </w:rPr>
      </w:pPr>
      <w:r w:rsidRPr="007255F4">
        <w:rPr>
          <w:rFonts w:ascii="Century Gothic" w:hAnsi="Century Gothic"/>
          <w:color w:val="000000" w:themeColor="text1"/>
          <w:sz w:val="21"/>
          <w:szCs w:val="21"/>
          <w:lang w:val="nl-NL"/>
        </w:rPr>
        <w:lastRenderedPageBreak/>
        <w:t>Fig. 1</w:t>
      </w:r>
      <w:r w:rsidR="00770BD2" w:rsidRPr="007255F4">
        <w:rPr>
          <w:rFonts w:ascii="Century Gothic" w:hAnsi="Century Gothic"/>
          <w:color w:val="000000" w:themeColor="text1"/>
          <w:sz w:val="21"/>
          <w:szCs w:val="21"/>
          <w:lang w:val="nl-NL"/>
        </w:rPr>
        <w:t>: Structure of the Hogeschool Utrecht</w:t>
      </w:r>
      <w:r w:rsidR="003C42A4" w:rsidRPr="007255F4">
        <w:rPr>
          <w:rFonts w:ascii="Century Gothic" w:hAnsi="Century Gothic"/>
          <w:color w:val="000000" w:themeColor="text1"/>
          <w:sz w:val="21"/>
          <w:szCs w:val="21"/>
          <w:lang w:val="nl-NL"/>
        </w:rPr>
        <w:t xml:space="preserve"> (source: </w:t>
      </w:r>
      <w:hyperlink r:id="rId13" w:history="1">
        <w:r w:rsidR="003C42A4" w:rsidRPr="007255F4">
          <w:rPr>
            <w:rStyle w:val="Hyperlink"/>
            <w:rFonts w:ascii="Century Gothic" w:hAnsi="Century Gothic"/>
            <w:color w:val="000000" w:themeColor="text1"/>
            <w:sz w:val="21"/>
            <w:szCs w:val="21"/>
            <w:lang w:val="nl-NL"/>
          </w:rPr>
          <w:t>www.hu.nl/OverDeHU/In het kort/Organogram.aspx</w:t>
        </w:r>
      </w:hyperlink>
      <w:r w:rsidR="003C42A4" w:rsidRPr="007255F4">
        <w:rPr>
          <w:rFonts w:ascii="Century Gothic" w:hAnsi="Century Gothic"/>
          <w:color w:val="000000" w:themeColor="text1"/>
          <w:sz w:val="21"/>
          <w:szCs w:val="21"/>
          <w:lang w:val="nl-NL"/>
        </w:rPr>
        <w:t>)</w:t>
      </w:r>
    </w:p>
    <w:p w:rsidR="003C42A4" w:rsidRPr="00FC06DD" w:rsidRDefault="003C42A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As noticeable from the above shown figure, the school is divided into six faculties:</w:t>
      </w:r>
    </w:p>
    <w:p w:rsidR="003C42A4" w:rsidRPr="00FC06DD" w:rsidRDefault="003C42A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Nature &amp; Technology, Law, Communication &amp; Journalism, Healthcare, Business &amp; Management and Education.</w:t>
      </w:r>
      <w:r w:rsidR="00BF3D34" w:rsidRPr="00FC06DD">
        <w:rPr>
          <w:rFonts w:ascii="Century Gothic" w:hAnsi="Century Gothic"/>
          <w:color w:val="000000" w:themeColor="text1"/>
          <w:sz w:val="21"/>
          <w:szCs w:val="21"/>
          <w:lang w:val="en-GB"/>
        </w:rPr>
        <w:t xml:space="preserve"> The one we will focus on during this study is the Faculty for Communication and Journalism (FCJ).</w:t>
      </w:r>
    </w:p>
    <w:p w:rsidR="00BF3D34" w:rsidRPr="00FC06DD" w:rsidRDefault="00C95DD5" w:rsidP="00C649E4">
      <w:pPr>
        <w:jc w:val="both"/>
        <w:rPr>
          <w:rFonts w:ascii="Century Gothic" w:hAnsi="Century Gothic"/>
          <w:color w:val="000000" w:themeColor="text1"/>
          <w:sz w:val="24"/>
          <w:szCs w:val="24"/>
          <w:u w:val="single"/>
          <w:lang w:val="en-GB"/>
        </w:rPr>
      </w:pPr>
      <w:r>
        <w:rPr>
          <w:rFonts w:ascii="Century Gothic" w:hAnsi="Century Gothic"/>
          <w:color w:val="000000" w:themeColor="text1"/>
          <w:sz w:val="24"/>
          <w:szCs w:val="24"/>
          <w:u w:val="single"/>
          <w:lang w:val="en-GB"/>
        </w:rPr>
        <w:t xml:space="preserve">B) </w:t>
      </w:r>
      <w:r w:rsidR="00BF3D34" w:rsidRPr="00FC06DD">
        <w:rPr>
          <w:rFonts w:ascii="Century Gothic" w:hAnsi="Century Gothic"/>
          <w:color w:val="000000" w:themeColor="text1"/>
          <w:sz w:val="24"/>
          <w:szCs w:val="24"/>
          <w:u w:val="single"/>
          <w:lang w:val="en-GB"/>
        </w:rPr>
        <w:t>The FCJ</w:t>
      </w:r>
    </w:p>
    <w:p w:rsidR="00A11216" w:rsidRPr="00FC06DD" w:rsidRDefault="00C718D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Just like the HU, the Faculty of Communication and journalism is composed of what used to be independent schools within the fields of communication, journalism and (new) media. </w:t>
      </w:r>
      <w:r w:rsidR="00A11216" w:rsidRPr="00FC06DD">
        <w:rPr>
          <w:rFonts w:ascii="Century Gothic" w:hAnsi="Century Gothic"/>
          <w:color w:val="000000" w:themeColor="text1"/>
          <w:sz w:val="21"/>
          <w:szCs w:val="21"/>
          <w:lang w:val="en-GB"/>
        </w:rPr>
        <w:t>Six Bachelor programmes, along with a course in Eventmanagement, are currently offered at the FCJ:</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International Communication and Media (ICM)</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Bedrijfscommunicatie (Organisational Communication, BC)</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Communication Management (CM)</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Digital communication (DC)</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Communication and Media Design (CMD)</w:t>
      </w:r>
    </w:p>
    <w:p w:rsidR="00A11216" w:rsidRPr="00FC06DD" w:rsidRDefault="00A11216" w:rsidP="00C649E4">
      <w:pPr>
        <w:pStyle w:val="Lijstalinea"/>
        <w:numPr>
          <w:ilvl w:val="0"/>
          <w:numId w:val="1"/>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Journalism</w:t>
      </w:r>
    </w:p>
    <w:p w:rsidR="003815F3" w:rsidRPr="00FC06DD" w:rsidRDefault="003815F3"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first four courses belong to the Institute of Communication (IvC); the last two to the institute of Media (IvM).</w:t>
      </w:r>
    </w:p>
    <w:p w:rsidR="00BF3D34" w:rsidRPr="00FC06DD" w:rsidRDefault="00C718D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However, if many of these schools contained more recent types of educations – such as communicati</w:t>
      </w:r>
      <w:r w:rsidR="00947965" w:rsidRPr="00FC06DD">
        <w:rPr>
          <w:rFonts w:ascii="Century Gothic" w:hAnsi="Century Gothic"/>
          <w:color w:val="000000" w:themeColor="text1"/>
          <w:sz w:val="21"/>
          <w:szCs w:val="21"/>
          <w:lang w:val="en-GB"/>
        </w:rPr>
        <w:t xml:space="preserve">ons or new media/design, one differs due to </w:t>
      </w:r>
      <w:r w:rsidRPr="00FC06DD">
        <w:rPr>
          <w:rFonts w:ascii="Century Gothic" w:hAnsi="Century Gothic"/>
          <w:color w:val="000000" w:themeColor="text1"/>
          <w:sz w:val="21"/>
          <w:szCs w:val="21"/>
          <w:lang w:val="en-GB"/>
        </w:rPr>
        <w:t>a strong and lasting identity: the school for journalism.</w:t>
      </w:r>
    </w:p>
    <w:p w:rsidR="00C718DA" w:rsidRPr="00FC06DD" w:rsidRDefault="00C718D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Different personalities under one identity</w:t>
      </w:r>
    </w:p>
    <w:p w:rsidR="00C718DA" w:rsidRPr="00FC06DD" w:rsidRDefault="00C718D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Created in 1966, the HU’s School of Journalism is one of the oldest journalism institutions in Europe</w:t>
      </w:r>
      <w:r w:rsidRPr="00FC06DD">
        <w:rPr>
          <w:rStyle w:val="Voetnootmarkering"/>
          <w:rFonts w:ascii="Century Gothic" w:hAnsi="Century Gothic"/>
          <w:color w:val="000000" w:themeColor="text1"/>
          <w:sz w:val="21"/>
          <w:szCs w:val="21"/>
          <w:lang w:val="en-GB"/>
        </w:rPr>
        <w:footnoteReference w:id="2"/>
      </w:r>
      <w:r w:rsidRPr="00FC06DD">
        <w:rPr>
          <w:rFonts w:ascii="Century Gothic" w:hAnsi="Century Gothic"/>
          <w:color w:val="000000" w:themeColor="text1"/>
          <w:sz w:val="21"/>
          <w:szCs w:val="21"/>
          <w:lang w:val="en-GB"/>
        </w:rPr>
        <w:t>, and a landmark of its kind within The Netherlands. Known to have had notorious journalists as lecturers and directors, the SvJ has a strong identity, up to the point that it has its own page on Wikipedia</w:t>
      </w:r>
      <w:r w:rsidRPr="00FC06DD">
        <w:rPr>
          <w:rStyle w:val="Voetnootmarkering"/>
          <w:rFonts w:ascii="Century Gothic" w:hAnsi="Century Gothic"/>
          <w:color w:val="000000" w:themeColor="text1"/>
          <w:sz w:val="21"/>
          <w:szCs w:val="21"/>
          <w:lang w:val="en-GB"/>
        </w:rPr>
        <w:footnoteReference w:id="3"/>
      </w:r>
      <w:r w:rsidR="000B24EA" w:rsidRPr="00FC06DD">
        <w:rPr>
          <w:rFonts w:ascii="Century Gothic" w:hAnsi="Century Gothic"/>
          <w:color w:val="000000" w:themeColor="text1"/>
          <w:sz w:val="21"/>
          <w:szCs w:val="21"/>
          <w:lang w:val="en-GB"/>
        </w:rPr>
        <w:t>. Its LinkedIn alumni page, created in April 2010, has over 800 active members (May 20</w:t>
      </w:r>
      <w:r w:rsidR="005D3577" w:rsidRPr="00FC06DD">
        <w:rPr>
          <w:rFonts w:ascii="Century Gothic" w:hAnsi="Century Gothic"/>
          <w:color w:val="000000" w:themeColor="text1"/>
          <w:sz w:val="21"/>
          <w:szCs w:val="21"/>
          <w:lang w:val="en-GB"/>
        </w:rPr>
        <w:t>1</w:t>
      </w:r>
      <w:r w:rsidR="000B24EA" w:rsidRPr="00FC06DD">
        <w:rPr>
          <w:rFonts w:ascii="Century Gothic" w:hAnsi="Century Gothic"/>
          <w:color w:val="000000" w:themeColor="text1"/>
          <w:sz w:val="21"/>
          <w:szCs w:val="21"/>
          <w:lang w:val="en-GB"/>
        </w:rPr>
        <w:t>1</w:t>
      </w:r>
      <w:r w:rsidR="005D3577" w:rsidRPr="00FC06DD">
        <w:rPr>
          <w:rFonts w:ascii="Century Gothic" w:hAnsi="Century Gothic"/>
          <w:color w:val="000000" w:themeColor="text1"/>
          <w:sz w:val="21"/>
          <w:szCs w:val="21"/>
          <w:lang w:val="en-GB"/>
        </w:rPr>
        <w:t>, source: LinkedIn.com</w:t>
      </w:r>
      <w:r w:rsidR="00E07457" w:rsidRPr="00FC06DD">
        <w:rPr>
          <w:rFonts w:ascii="Century Gothic" w:hAnsi="Century Gothic"/>
          <w:color w:val="000000" w:themeColor="text1"/>
          <w:sz w:val="21"/>
          <w:szCs w:val="21"/>
          <w:lang w:val="en-GB"/>
        </w:rPr>
        <w:t>).</w:t>
      </w:r>
    </w:p>
    <w:p w:rsidR="000B24EA" w:rsidRDefault="000B24EA"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The School of Journalism is definitely different from the other programmes here. It has a very strong identity. People who used to study here 40 years ago still feel very involved, and have trouble accepting the fact that it is now part of the Hogeschool Utrecht. In their minds, the School of Journalism stands for itself</w:t>
      </w:r>
      <w:r w:rsidRPr="00FC06DD">
        <w:rPr>
          <w:rFonts w:ascii="Century Gothic" w:hAnsi="Century Gothic"/>
          <w:color w:val="000000" w:themeColor="text1"/>
          <w:sz w:val="21"/>
          <w:szCs w:val="21"/>
          <w:lang w:val="en-GB"/>
        </w:rPr>
        <w:t>”</w:t>
      </w:r>
      <w:r w:rsidR="005D3577" w:rsidRPr="00FC06DD">
        <w:rPr>
          <w:rFonts w:ascii="Century Gothic" w:hAnsi="Century Gothic"/>
          <w:color w:val="000000" w:themeColor="text1"/>
          <w:sz w:val="21"/>
          <w:szCs w:val="21"/>
          <w:lang w:val="en-GB"/>
        </w:rPr>
        <w:t xml:space="preserve"> </w:t>
      </w:r>
      <w:r w:rsidRPr="00FC06DD">
        <w:rPr>
          <w:rFonts w:ascii="Century Gothic" w:hAnsi="Century Gothic"/>
          <w:color w:val="000000" w:themeColor="text1"/>
          <w:sz w:val="21"/>
          <w:szCs w:val="21"/>
          <w:lang w:val="en-GB"/>
        </w:rPr>
        <w:t>P</w:t>
      </w:r>
      <w:r w:rsidR="005D3577" w:rsidRPr="00FC06DD">
        <w:rPr>
          <w:rFonts w:ascii="Century Gothic" w:hAnsi="Century Gothic"/>
          <w:color w:val="000000" w:themeColor="text1"/>
          <w:sz w:val="21"/>
          <w:szCs w:val="21"/>
          <w:lang w:val="en-GB"/>
        </w:rPr>
        <w:t>aul</w:t>
      </w:r>
      <w:r w:rsidRPr="00FC06DD">
        <w:rPr>
          <w:rFonts w:ascii="Century Gothic" w:hAnsi="Century Gothic"/>
          <w:color w:val="000000" w:themeColor="text1"/>
          <w:sz w:val="21"/>
          <w:szCs w:val="21"/>
          <w:lang w:val="en-GB"/>
        </w:rPr>
        <w:t>, Journalism student, interviewed in the corridor</w:t>
      </w:r>
      <w:r w:rsidR="009A6E90">
        <w:rPr>
          <w:rFonts w:ascii="Century Gothic" w:hAnsi="Century Gothic"/>
          <w:color w:val="000000" w:themeColor="text1"/>
          <w:sz w:val="21"/>
          <w:szCs w:val="21"/>
          <w:lang w:val="en-GB"/>
        </w:rPr>
        <w:t>, as part of the field research.</w:t>
      </w:r>
    </w:p>
    <w:p w:rsidR="009A6E90" w:rsidRPr="00FC06DD" w:rsidRDefault="009A6E90" w:rsidP="00C649E4">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 fact that a student is aware of these differences years after the merger is a good indicator of the fact that the School of Journalism is still very attached to its original identity.</w:t>
      </w:r>
    </w:p>
    <w:p w:rsidR="00E07457" w:rsidRPr="00FC06DD" w:rsidRDefault="00E07457"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History is a strong part of identity: memories, shared experiences give people a feeling of togetherness. In May 2011, a website about the history of the SvJ was opened</w:t>
      </w:r>
      <w:r w:rsidRPr="00FC06DD">
        <w:rPr>
          <w:rStyle w:val="Voetnootmarkering"/>
          <w:rFonts w:ascii="Century Gothic" w:hAnsi="Century Gothic"/>
          <w:color w:val="000000" w:themeColor="text1"/>
          <w:sz w:val="21"/>
          <w:szCs w:val="21"/>
          <w:lang w:val="en-GB"/>
        </w:rPr>
        <w:footnoteReference w:id="4"/>
      </w:r>
      <w:r w:rsidRPr="00FC06DD">
        <w:rPr>
          <w:rFonts w:ascii="Century Gothic" w:hAnsi="Century Gothic"/>
          <w:color w:val="000000" w:themeColor="text1"/>
          <w:sz w:val="21"/>
          <w:szCs w:val="21"/>
          <w:lang w:val="en-GB"/>
        </w:rPr>
        <w:t>, clearly distinguishing it from the rest of the faculty.</w:t>
      </w:r>
    </w:p>
    <w:p w:rsidR="00E07457" w:rsidRDefault="00EC3FC5" w:rsidP="00C649E4">
      <w:pPr>
        <w:jc w:val="both"/>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27" type="#_x0000_t202" style="position:absolute;left:0;text-align:left;margin-left:2.8pt;margin-top:266.25pt;width:452.95pt;height:23.45pt;z-index:251661312" stroked="f">
            <v:textbox>
              <w:txbxContent>
                <w:p w:rsidR="0049108D" w:rsidRPr="00C50184" w:rsidRDefault="0049108D" w:rsidP="00C50184">
                  <w:pPr>
                    <w:jc w:val="both"/>
                    <w:rPr>
                      <w:rFonts w:ascii="Century Gothic" w:hAnsi="Century Gothic"/>
                      <w:i/>
                      <w:color w:val="000000" w:themeColor="text1"/>
                      <w:sz w:val="21"/>
                      <w:szCs w:val="21"/>
                      <w:lang w:val="en-GB"/>
                    </w:rPr>
                  </w:pPr>
                  <w:r w:rsidRPr="00C50184">
                    <w:rPr>
                      <w:rFonts w:ascii="Century Gothic" w:hAnsi="Century Gothic"/>
                      <w:i/>
                      <w:color w:val="000000" w:themeColor="text1"/>
                      <w:sz w:val="21"/>
                      <w:szCs w:val="21"/>
                      <w:lang w:val="en-GB"/>
                    </w:rPr>
                    <w:t>Fig 2: A screenshot from the website http://www.svjgeschiedenis.nl on 21/05/2011</w:t>
                  </w:r>
                </w:p>
                <w:p w:rsidR="0049108D" w:rsidRPr="00C50184" w:rsidRDefault="0049108D">
                  <w:pPr>
                    <w:rPr>
                      <w:lang w:val="en-GB"/>
                    </w:rPr>
                  </w:pPr>
                </w:p>
              </w:txbxContent>
            </v:textbox>
          </v:shape>
        </w:pict>
      </w:r>
      <w:r w:rsidR="00E07457" w:rsidRPr="00FC06DD">
        <w:rPr>
          <w:rFonts w:ascii="Century Gothic" w:hAnsi="Century Gothic"/>
          <w:noProof/>
          <w:color w:val="000000" w:themeColor="text1"/>
          <w:sz w:val="21"/>
          <w:szCs w:val="21"/>
          <w:lang w:val="nl-NL" w:eastAsia="nl-NL"/>
        </w:rPr>
        <w:drawing>
          <wp:inline distT="0" distB="0" distL="0" distR="0">
            <wp:extent cx="5762625" cy="342900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5D3577" w:rsidRPr="00FC06DD" w:rsidRDefault="00A11216"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Opinions regarding the position of the School for Journalism within the FCJ differ very much depending on who you ask:</w:t>
      </w:r>
    </w:p>
    <w:p w:rsidR="00A11216" w:rsidRPr="00FC06DD" w:rsidRDefault="00A11216"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I think there is a difference in culture. The school of journalism is principally made of freelancers, who are very independent and work in a different ways. It happens regularly that some journalism teachers do not feel at ease at all teaching in other courses, because of these cultural differences</w:t>
      </w:r>
      <w:r w:rsidR="00763ED3">
        <w:rPr>
          <w:rFonts w:ascii="Century Gothic" w:hAnsi="Century Gothic"/>
          <w:color w:val="000000" w:themeColor="text1"/>
          <w:sz w:val="21"/>
          <w:szCs w:val="21"/>
          <w:lang w:val="en-GB"/>
        </w:rPr>
        <w:t>”, states an FCJ Programme Manager.</w:t>
      </w:r>
    </w:p>
    <w:p w:rsidR="00197407" w:rsidRPr="00FC06DD" w:rsidRDefault="00197407" w:rsidP="00197407">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This aspect is also underlined in the 2008 Attitudes Research that was conducted for the entire </w:t>
      </w:r>
      <w:r w:rsidR="00763ED3">
        <w:rPr>
          <w:rFonts w:ascii="Century Gothic" w:hAnsi="Century Gothic"/>
          <w:color w:val="000000" w:themeColor="text1"/>
          <w:sz w:val="21"/>
          <w:szCs w:val="21"/>
          <w:lang w:val="en-GB"/>
        </w:rPr>
        <w:t>HU</w:t>
      </w:r>
      <w:r w:rsidRPr="00FC06DD">
        <w:rPr>
          <w:rStyle w:val="Voetnootmarkering"/>
          <w:rFonts w:ascii="Century Gothic" w:hAnsi="Century Gothic"/>
          <w:color w:val="000000" w:themeColor="text1"/>
          <w:sz w:val="21"/>
          <w:szCs w:val="21"/>
          <w:lang w:val="en-GB"/>
        </w:rPr>
        <w:footnoteReference w:id="5"/>
      </w:r>
      <w:r w:rsidRPr="00FC06DD">
        <w:rPr>
          <w:rFonts w:ascii="Century Gothic" w:hAnsi="Century Gothic"/>
          <w:color w:val="000000" w:themeColor="text1"/>
          <w:sz w:val="21"/>
          <w:szCs w:val="21"/>
          <w:lang w:val="en-GB"/>
        </w:rPr>
        <w:t>:</w:t>
      </w:r>
    </w:p>
    <w:p w:rsidR="00197407" w:rsidRPr="00FC06DD" w:rsidRDefault="00197407" w:rsidP="00197407">
      <w:pPr>
        <w:jc w:val="both"/>
        <w:rPr>
          <w:rFonts w:ascii="Century Gothic" w:eastAsia="Times New Roman" w:hAnsi="Century Gothic" w:cs="Times New Roman"/>
          <w:color w:val="000000" w:themeColor="text1"/>
          <w:sz w:val="21"/>
          <w:szCs w:val="21"/>
          <w:lang w:val="en-GB" w:eastAsia="fr-FR"/>
        </w:rPr>
      </w:pPr>
      <w:r w:rsidRPr="00FC06DD">
        <w:rPr>
          <w:rFonts w:ascii="Century Gothic" w:eastAsia="Times New Roman" w:hAnsi="Century Gothic" w:cs="Times New Roman"/>
          <w:color w:val="000000" w:themeColor="text1"/>
          <w:sz w:val="21"/>
          <w:szCs w:val="21"/>
          <w:lang w:val="en-GB" w:eastAsia="fr-FR"/>
        </w:rPr>
        <w:t>“Identification with the 'old' Communication and Journalism courses is still very present within the FCJ. There is little binding at faculty level, and the Executive Board regards the FCJ as "far away". People within the FCJ are highly critical; perhaps due to the fields that are being taught.”</w:t>
      </w:r>
    </w:p>
    <w:p w:rsidR="003D0973" w:rsidRDefault="00C05BB8"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w:t>
      </w:r>
      <w:r w:rsidR="00A11216" w:rsidRPr="00FC06DD">
        <w:rPr>
          <w:rFonts w:ascii="Century Gothic" w:hAnsi="Century Gothic"/>
          <w:color w:val="000000" w:themeColor="text1"/>
          <w:sz w:val="21"/>
          <w:szCs w:val="21"/>
          <w:lang w:val="en-GB"/>
        </w:rPr>
        <w:t>“</w:t>
      </w:r>
      <w:r w:rsidR="00A11216" w:rsidRPr="00FC06DD">
        <w:rPr>
          <w:rFonts w:ascii="Century Gothic" w:hAnsi="Century Gothic"/>
          <w:i/>
          <w:color w:val="000000" w:themeColor="text1"/>
          <w:sz w:val="21"/>
          <w:szCs w:val="21"/>
          <w:lang w:val="en-GB"/>
        </w:rPr>
        <w:t>Of course there is a difference in culture</w:t>
      </w:r>
      <w:r w:rsidR="008509E5">
        <w:rPr>
          <w:rFonts w:ascii="Century Gothic" w:hAnsi="Century Gothic"/>
          <w:i/>
          <w:color w:val="000000" w:themeColor="text1"/>
          <w:sz w:val="21"/>
          <w:szCs w:val="21"/>
          <w:lang w:val="en-GB"/>
        </w:rPr>
        <w:t xml:space="preserve"> and professions</w:t>
      </w:r>
      <w:r w:rsidR="00A11216" w:rsidRPr="00FC06DD">
        <w:rPr>
          <w:rFonts w:ascii="Century Gothic" w:hAnsi="Century Gothic"/>
          <w:i/>
          <w:color w:val="000000" w:themeColor="text1"/>
          <w:sz w:val="21"/>
          <w:szCs w:val="21"/>
          <w:lang w:val="en-GB"/>
        </w:rPr>
        <w:t>, but today, people are more willing to go beyond these differences to work together. I believe that there is indeed a small barrier between the school for journalism and the rest of the faculty, but it is diminishing. Within a few years, it won’t be a matter anymore</w:t>
      </w:r>
      <w:r w:rsidR="003D0973">
        <w:rPr>
          <w:rFonts w:ascii="Century Gothic" w:hAnsi="Century Gothic"/>
          <w:color w:val="000000" w:themeColor="text1"/>
          <w:sz w:val="21"/>
          <w:szCs w:val="21"/>
          <w:lang w:val="en-GB"/>
        </w:rPr>
        <w:t>,” states a programme manager.</w:t>
      </w:r>
    </w:p>
    <w:p w:rsidR="00A11216" w:rsidRPr="00FC06DD" w:rsidRDefault="003815F3"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In other words, there seems to be a discrepancy between the different programmes offered within the FCJ</w:t>
      </w:r>
      <w:r w:rsidR="00461439" w:rsidRPr="00FC06DD">
        <w:rPr>
          <w:rFonts w:ascii="Century Gothic" w:hAnsi="Century Gothic"/>
          <w:color w:val="000000" w:themeColor="text1"/>
          <w:sz w:val="21"/>
          <w:szCs w:val="21"/>
          <w:lang w:val="en-GB"/>
        </w:rPr>
        <w:t>; whether these attitudes</w:t>
      </w:r>
      <w:r w:rsidR="008509E5">
        <w:rPr>
          <w:rFonts w:ascii="Century Gothic" w:hAnsi="Century Gothic"/>
          <w:color w:val="000000" w:themeColor="text1"/>
          <w:sz w:val="21"/>
          <w:szCs w:val="21"/>
          <w:lang w:val="en-GB"/>
        </w:rPr>
        <w:t xml:space="preserve"> and ideologies</w:t>
      </w:r>
      <w:r w:rsidR="00461439" w:rsidRPr="00FC06DD">
        <w:rPr>
          <w:rFonts w:ascii="Century Gothic" w:hAnsi="Century Gothic"/>
          <w:color w:val="000000" w:themeColor="text1"/>
          <w:sz w:val="21"/>
          <w:szCs w:val="21"/>
          <w:lang w:val="en-GB"/>
        </w:rPr>
        <w:t xml:space="preserve"> are shared across the entire faculty will be studied further later in this paper.</w:t>
      </w:r>
    </w:p>
    <w:p w:rsidR="00C649E4" w:rsidRPr="00FC06DD" w:rsidRDefault="00C95DD5" w:rsidP="00C649E4">
      <w:pPr>
        <w:jc w:val="both"/>
        <w:rPr>
          <w:rFonts w:ascii="Century Gothic" w:hAnsi="Century Gothic"/>
          <w:color w:val="000000" w:themeColor="text1"/>
          <w:sz w:val="24"/>
          <w:szCs w:val="24"/>
          <w:u w:val="single"/>
          <w:lang w:val="en-GB"/>
        </w:rPr>
      </w:pPr>
      <w:r>
        <w:rPr>
          <w:rFonts w:ascii="Century Gothic" w:hAnsi="Century Gothic"/>
          <w:color w:val="000000" w:themeColor="text1"/>
          <w:sz w:val="24"/>
          <w:szCs w:val="24"/>
          <w:u w:val="single"/>
          <w:lang w:val="en-GB"/>
        </w:rPr>
        <w:t>C)</w:t>
      </w:r>
      <w:r w:rsidR="00C649E4" w:rsidRPr="00FC06DD">
        <w:rPr>
          <w:rFonts w:ascii="Century Gothic" w:hAnsi="Century Gothic"/>
          <w:color w:val="000000" w:themeColor="text1"/>
          <w:sz w:val="24"/>
          <w:szCs w:val="24"/>
          <w:u w:val="single"/>
          <w:lang w:val="en-GB"/>
        </w:rPr>
        <w:t xml:space="preserve"> External Context:</w:t>
      </w:r>
    </w:p>
    <w:p w:rsidR="00C649E4" w:rsidRPr="00FC06DD" w:rsidRDefault="00C649E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last decade has seen the rise of the Internet, and with it, many profound changes affected our society</w:t>
      </w:r>
      <w:r w:rsidRPr="00FC06DD">
        <w:rPr>
          <w:rStyle w:val="Voetnootmarkering"/>
          <w:rFonts w:ascii="Century Gothic" w:hAnsi="Century Gothic"/>
          <w:color w:val="000000" w:themeColor="text1"/>
          <w:sz w:val="21"/>
          <w:szCs w:val="21"/>
          <w:lang w:val="en-GB"/>
        </w:rPr>
        <w:footnoteReference w:id="6"/>
      </w:r>
      <w:r w:rsidR="00335F22">
        <w:rPr>
          <w:rFonts w:ascii="Century Gothic" w:hAnsi="Century Gothic"/>
          <w:color w:val="000000" w:themeColor="text1"/>
          <w:sz w:val="21"/>
          <w:szCs w:val="21"/>
          <w:lang w:val="en-GB"/>
        </w:rPr>
        <w:t xml:space="preserve"> (Resultaten Attitudenonderzoek, FCJ, p.7)</w:t>
      </w:r>
      <w:r w:rsidRPr="00FC06DD">
        <w:rPr>
          <w:rFonts w:ascii="Century Gothic" w:hAnsi="Century Gothic"/>
          <w:color w:val="000000" w:themeColor="text1"/>
          <w:sz w:val="21"/>
          <w:szCs w:val="21"/>
          <w:lang w:val="en-GB"/>
        </w:rPr>
        <w:t>. Primarily concerned are the communication, media and news industries: Information circulates from one side of the globe to another within a few minutes, and future professionals have to be able to cope with the consequences of this innovation:</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Today’s </w:t>
      </w:r>
      <w:r w:rsidRPr="00FC06DD">
        <w:rPr>
          <w:rFonts w:ascii="Century Gothic" w:hAnsi="Century Gothic"/>
          <w:b/>
          <w:color w:val="000000" w:themeColor="text1"/>
          <w:sz w:val="21"/>
          <w:szCs w:val="21"/>
          <w:lang w:val="en-GB"/>
        </w:rPr>
        <w:t>communication professionals</w:t>
      </w:r>
      <w:r w:rsidRPr="00FC06DD">
        <w:rPr>
          <w:rFonts w:ascii="Century Gothic" w:hAnsi="Century Gothic"/>
          <w:color w:val="000000" w:themeColor="text1"/>
          <w:sz w:val="21"/>
          <w:szCs w:val="21"/>
          <w:lang w:val="en-GB"/>
        </w:rPr>
        <w:t xml:space="preserve"> are not just dealing with press organisms and journalists anymore: thanks to the Internet, anyone can share information with hundreds of people within a few clicks. This, of course, has positive effects, such as a certain democratisation of news</w:t>
      </w:r>
      <w:r w:rsidRPr="00FC06DD">
        <w:rPr>
          <w:rStyle w:val="Voetnootmarkering"/>
          <w:rFonts w:ascii="Century Gothic" w:hAnsi="Century Gothic"/>
          <w:color w:val="000000" w:themeColor="text1"/>
          <w:sz w:val="21"/>
          <w:szCs w:val="21"/>
          <w:lang w:val="en-GB"/>
        </w:rPr>
        <w:footnoteReference w:id="7"/>
      </w:r>
      <w:r w:rsidRPr="00FC06DD">
        <w:rPr>
          <w:rFonts w:ascii="Century Gothic" w:hAnsi="Century Gothic"/>
          <w:color w:val="000000" w:themeColor="text1"/>
          <w:sz w:val="21"/>
          <w:szCs w:val="21"/>
          <w:lang w:val="en-GB"/>
        </w:rPr>
        <w:t xml:space="preserve"> (everyone can voice his or her opinion), but communication professionals have to know how to cope with other externalities caused by this medium: whistle-blowing, rumours, accusations are just a few new challenges they have to face on the Web. </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Web 2.0 makes it possible for one person to send a message to millions within seconds, but at the same time, it’s become increasingly hard to send the right message to the right people</w:t>
      </w:r>
      <w:r w:rsidRPr="00FC06DD">
        <w:rPr>
          <w:rStyle w:val="Voetnootmarkering"/>
          <w:rFonts w:ascii="Century Gothic" w:hAnsi="Century Gothic"/>
          <w:color w:val="000000" w:themeColor="text1"/>
          <w:sz w:val="21"/>
          <w:szCs w:val="21"/>
          <w:lang w:val="en-GB"/>
        </w:rPr>
        <w:footnoteReference w:id="8"/>
      </w:r>
      <w:r w:rsidRPr="00FC06DD">
        <w:rPr>
          <w:rFonts w:ascii="Century Gothic" w:hAnsi="Century Gothic"/>
          <w:color w:val="000000" w:themeColor="text1"/>
          <w:sz w:val="21"/>
          <w:szCs w:val="21"/>
          <w:lang w:val="en-GB"/>
        </w:rPr>
        <w:t xml:space="preserve">. Indeed, how can communication professionals distinguish their brand and company from the others in a jungle of information? Furthermore, communication professionals were used to dealing with a closed, definable audience, such as journalists for instance. However, since information leaks and travels fast, everyone is now able to access what only a selected few were allowed to know. </w:t>
      </w:r>
      <w:r w:rsidRPr="00FC06DD">
        <w:rPr>
          <w:rFonts w:ascii="Century Gothic" w:hAnsi="Century Gothic"/>
          <w:b/>
          <w:color w:val="000000" w:themeColor="text1"/>
          <w:sz w:val="21"/>
          <w:szCs w:val="21"/>
          <w:lang w:val="en-GB"/>
        </w:rPr>
        <w:t>Communication is not about control anymore, but about cooperation</w:t>
      </w:r>
      <w:r w:rsidRPr="00FC06DD">
        <w:rPr>
          <w:rFonts w:ascii="Century Gothic" w:hAnsi="Century Gothic"/>
          <w:color w:val="000000" w:themeColor="text1"/>
          <w:sz w:val="21"/>
          <w:szCs w:val="21"/>
          <w:lang w:val="en-GB"/>
        </w:rPr>
        <w:t>. A brand’s image is an important part of its success, but nowadays a brand doesn’t have complete control over its image, since all its stakeholders are responsible for an extensive part of it. The brand can send a message, but its stakeholders now have the tools for it. How can they react to it?</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Most importantly, communication professionals have to be able to analyse everything happening in the media, and formulate appropriate responses to them. They also have to be aware that lying is not an option anymore: the truth will come out eventually. This was perfectly illustrated by the 2010 BP-spill: the petrol giant did not only fail with its disastrous communication strategy – trying to avoid the leak of information as much as possible – it also tried to influence and change it, editing and changing official images. Of course, the greater public rapidly found it out, causing an even larger blow to BP’s </w:t>
      </w:r>
      <w:r w:rsidRPr="00FC06DD">
        <w:rPr>
          <w:rFonts w:ascii="Century Gothic" w:hAnsi="Century Gothic"/>
          <w:color w:val="000000" w:themeColor="text1"/>
          <w:sz w:val="21"/>
          <w:szCs w:val="21"/>
          <w:lang w:val="en-GB"/>
        </w:rPr>
        <w:lastRenderedPageBreak/>
        <w:t>image and reputation</w:t>
      </w:r>
      <w:r w:rsidRPr="00FC06DD">
        <w:rPr>
          <w:rStyle w:val="Voetnootmarkering"/>
          <w:rFonts w:ascii="Century Gothic" w:hAnsi="Century Gothic"/>
          <w:color w:val="000000" w:themeColor="text1"/>
          <w:sz w:val="21"/>
          <w:szCs w:val="21"/>
          <w:lang w:val="en-GB"/>
        </w:rPr>
        <w:footnoteReference w:id="9"/>
      </w:r>
      <w:r w:rsidRPr="00FC06DD">
        <w:rPr>
          <w:rStyle w:val="Voetnootmarkering"/>
          <w:rFonts w:ascii="Century Gothic" w:hAnsi="Century Gothic"/>
          <w:color w:val="000000" w:themeColor="text1"/>
          <w:sz w:val="21"/>
          <w:szCs w:val="21"/>
          <w:lang w:val="en-GB"/>
        </w:rPr>
        <w:footnoteReference w:id="10"/>
      </w:r>
      <w:r w:rsidRPr="00FC06DD">
        <w:rPr>
          <w:rFonts w:ascii="Century Gothic" w:hAnsi="Century Gothic"/>
          <w:color w:val="000000" w:themeColor="text1"/>
          <w:sz w:val="21"/>
          <w:szCs w:val="21"/>
          <w:lang w:val="en-GB"/>
        </w:rPr>
        <w:t>. The situation went increasingly out of control, especially when local inhabitants started posting their own pictures of the catastrophe</w:t>
      </w:r>
      <w:r w:rsidRPr="00FC06DD">
        <w:rPr>
          <w:rStyle w:val="Voetnootmarkering"/>
          <w:rFonts w:ascii="Century Gothic" w:hAnsi="Century Gothic"/>
          <w:color w:val="000000" w:themeColor="text1"/>
          <w:sz w:val="21"/>
          <w:szCs w:val="21"/>
          <w:lang w:val="en-GB"/>
        </w:rPr>
        <w:footnoteReference w:id="11"/>
      </w:r>
      <w:r w:rsidRPr="00FC06DD">
        <w:rPr>
          <w:rFonts w:ascii="Century Gothic" w:hAnsi="Century Gothic"/>
          <w:color w:val="000000" w:themeColor="text1"/>
          <w:sz w:val="21"/>
          <w:szCs w:val="21"/>
          <w:lang w:val="en-GB"/>
        </w:rPr>
        <w:t>. In Journalism AND in communications, it’s not one-way communication: readers share and respond to contents they read. This new feature drastically changes both professional fields, as people now have to not only watch what they say, but what is being said in return.</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Another notable case is the Greenpeace famous anti-Palm Oil campaign, featuring mainly Nestlé's KitKat</w:t>
      </w:r>
      <w:r w:rsidRPr="00FC06DD">
        <w:rPr>
          <w:rStyle w:val="Voetnootmarkering"/>
          <w:rFonts w:ascii="Century Gothic" w:hAnsi="Century Gothic"/>
          <w:color w:val="000000" w:themeColor="text1"/>
          <w:sz w:val="21"/>
          <w:szCs w:val="21"/>
          <w:lang w:val="en-GB"/>
        </w:rPr>
        <w:footnoteReference w:id="12"/>
      </w:r>
      <w:r w:rsidRPr="00FC06DD">
        <w:rPr>
          <w:rFonts w:ascii="Century Gothic" w:hAnsi="Century Gothic"/>
          <w:color w:val="000000" w:themeColor="text1"/>
          <w:sz w:val="21"/>
          <w:szCs w:val="21"/>
          <w:lang w:val="en-GB"/>
        </w:rPr>
        <w:t>. Greenpeace parodied one of the food giant’s commercials, replacing the two chocolate bars with two Orang-Utan fingers, asking Nestlé to stop using palm oil from rainforests. Nestlé first wanted to block the campaign, asking the popular video channel YouTube to remove the videos, but in vain: the video would be uploaded again on multiple channels, and went viral. Pleople then used the company’s Facebook platform to protest directly to the company, which got so many comments that in the end, they had to give in</w:t>
      </w:r>
      <w:r w:rsidRPr="00FC06DD">
        <w:rPr>
          <w:rStyle w:val="Voetnootmarkering"/>
          <w:rFonts w:ascii="Century Gothic" w:hAnsi="Century Gothic"/>
          <w:color w:val="000000" w:themeColor="text1"/>
          <w:sz w:val="21"/>
          <w:szCs w:val="21"/>
          <w:lang w:val="en-GB"/>
        </w:rPr>
        <w:footnoteReference w:id="13"/>
      </w:r>
      <w:r w:rsidRPr="00FC06DD">
        <w:rPr>
          <w:rFonts w:ascii="Century Gothic" w:hAnsi="Century Gothic"/>
          <w:color w:val="000000" w:themeColor="text1"/>
          <w:sz w:val="21"/>
          <w:szCs w:val="21"/>
          <w:lang w:val="en-GB"/>
        </w:rPr>
        <w:t>. The company’s image nonetheless suffered, and people continued to boycott its products long after the end of the protest.</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Furthermore, communication professionals find themselves with an entire pallet of new tools for branding, marketing, corporate and internal communication: new media such as intranets, websites, blogs and social networks are important for communication related fields: Corporate Communications, Branding, Public Relations, Internal Communications... The world’s most famous brands have already understood that if they want to stay up-to-date and protect their image, they have to get in touch with their customers. In order to do their jobs properly and face today’s challenges, communication professionals have to be able to use these tools</w:t>
      </w:r>
      <w:r w:rsidR="00335F22">
        <w:rPr>
          <w:rFonts w:ascii="Century Gothic" w:hAnsi="Century Gothic"/>
          <w:color w:val="000000" w:themeColor="text1"/>
          <w:sz w:val="21"/>
          <w:szCs w:val="21"/>
          <w:lang w:val="en-GB"/>
        </w:rPr>
        <w:t xml:space="preserve"> (Regester, Larkin, 2008)</w:t>
      </w:r>
      <w:r w:rsidRPr="00FC06DD">
        <w:rPr>
          <w:rFonts w:ascii="Century Gothic" w:hAnsi="Century Gothic"/>
          <w:color w:val="000000" w:themeColor="text1"/>
          <w:sz w:val="21"/>
          <w:szCs w:val="21"/>
          <w:lang w:val="en-GB"/>
        </w:rPr>
        <w:t xml:space="preserve"> and be aware of the new environment they operate in.</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b/>
          <w:color w:val="000000" w:themeColor="text1"/>
          <w:sz w:val="21"/>
          <w:szCs w:val="21"/>
          <w:lang w:val="en-GB"/>
        </w:rPr>
        <w:t>Journalism</w:t>
      </w:r>
      <w:r w:rsidRPr="00FC06DD">
        <w:rPr>
          <w:rFonts w:ascii="Century Gothic" w:hAnsi="Century Gothic"/>
          <w:color w:val="000000" w:themeColor="text1"/>
          <w:sz w:val="21"/>
          <w:szCs w:val="21"/>
          <w:lang w:val="en-GB"/>
        </w:rPr>
        <w:t xml:space="preserve"> as well is affected by new media, and particularly by the Internet. As stated in the Electronic Journal for Communication (CIOS.org)</w:t>
      </w:r>
      <w:r w:rsidR="00335F22">
        <w:rPr>
          <w:rFonts w:ascii="Century Gothic" w:hAnsi="Century Gothic"/>
          <w:color w:val="000000" w:themeColor="text1"/>
          <w:sz w:val="21"/>
          <w:szCs w:val="21"/>
          <w:lang w:val="en-GB"/>
        </w:rPr>
        <w:t xml:space="preserve"> </w:t>
      </w:r>
      <w:r w:rsidRPr="00FC06DD">
        <w:rPr>
          <w:rFonts w:ascii="Century Gothic" w:hAnsi="Century Gothic"/>
          <w:i/>
          <w:color w:val="000000" w:themeColor="text1"/>
          <w:sz w:val="21"/>
          <w:szCs w:val="21"/>
          <w:lang w:val="en-GB"/>
        </w:rPr>
        <w:t>The Impact of the Internet on journalism I</w:t>
      </w:r>
      <w:r w:rsidRPr="00FC06DD">
        <w:rPr>
          <w:rFonts w:ascii="Century Gothic" w:hAnsi="Century Gothic"/>
          <w:color w:val="000000" w:themeColor="text1"/>
          <w:sz w:val="21"/>
          <w:szCs w:val="21"/>
          <w:lang w:val="en-GB"/>
        </w:rPr>
        <w:t>, not only did the internet spread across the journalistic profession faster than any other medium before, it triggered many changes within it:</w:t>
      </w:r>
    </w:p>
    <w:p w:rsidR="00C649E4" w:rsidRPr="00FC06DD" w:rsidRDefault="00C649E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bookmarkStart w:id="0" w:name="Introduction"/>
      <w:r w:rsidRPr="00FC06DD">
        <w:rPr>
          <w:rFonts w:ascii="Century Gothic" w:hAnsi="Century Gothic" w:cs="Arial"/>
          <w:i/>
          <w:color w:val="000000" w:themeColor="text1"/>
          <w:sz w:val="21"/>
          <w:szCs w:val="21"/>
          <w:lang w:val="en-GB"/>
        </w:rPr>
        <w:t>The Internet has emerged as a new medium of publication, a new tool for reporting, and a new focus for journalism education. Moreover, the Internet has raised new questions about the social responsibilities of journalists to inform the public as well as the ethical practice of journalism</w:t>
      </w:r>
      <w:bookmarkEnd w:id="0"/>
      <w:r w:rsidR="00053022">
        <w:rPr>
          <w:rFonts w:ascii="Century Gothic" w:hAnsi="Century Gothic" w:cs="Arial"/>
          <w:i/>
          <w:color w:val="000000" w:themeColor="text1"/>
          <w:sz w:val="21"/>
          <w:szCs w:val="21"/>
          <w:lang w:val="en-GB"/>
        </w:rPr>
        <w:t>.”</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Furthermore, people read news increasingly online, with most of the contents available for free, deeply affecting the sales of the newspaper industry (See OECD document: “</w:t>
      </w:r>
      <w:r w:rsidRPr="00FC06DD">
        <w:rPr>
          <w:rFonts w:ascii="Century Gothic" w:hAnsi="Century Gothic"/>
          <w:i/>
          <w:color w:val="000000" w:themeColor="text1"/>
          <w:sz w:val="21"/>
          <w:szCs w:val="21"/>
          <w:lang w:val="en-GB"/>
        </w:rPr>
        <w:t>The evolution of news and the Internet</w:t>
      </w:r>
      <w:r w:rsidRPr="00FC06DD">
        <w:rPr>
          <w:rFonts w:ascii="Century Gothic" w:hAnsi="Century Gothic"/>
          <w:color w:val="000000" w:themeColor="text1"/>
          <w:sz w:val="21"/>
          <w:szCs w:val="21"/>
          <w:lang w:val="en-GB"/>
        </w:rPr>
        <w:t>”, 2009). That’s not all: journalists have to get used to the use of new technologies to do their jobs: what was done manually before is done digitally and online.</w:t>
      </w:r>
    </w:p>
    <w:p w:rsidR="00C649E4" w:rsidRPr="00FC06DD"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Featured in </w:t>
      </w:r>
      <w:r w:rsidRPr="00FC06DD">
        <w:rPr>
          <w:rFonts w:ascii="Century Gothic" w:hAnsi="Century Gothic"/>
          <w:i/>
          <w:color w:val="000000" w:themeColor="text1"/>
          <w:sz w:val="21"/>
          <w:szCs w:val="21"/>
          <w:lang w:val="en-GB"/>
        </w:rPr>
        <w:t>The International Journal for Communication Studies</w:t>
      </w:r>
      <w:r w:rsidR="00CC5D98">
        <w:rPr>
          <w:rFonts w:ascii="Century Gothic" w:hAnsi="Century Gothic"/>
          <w:i/>
          <w:color w:val="000000" w:themeColor="text1"/>
          <w:sz w:val="21"/>
          <w:szCs w:val="21"/>
          <w:lang w:val="en-GB"/>
        </w:rPr>
        <w:t xml:space="preserve"> (Bardoel, 2002, pp. 4-6)</w:t>
      </w:r>
      <w:r w:rsidRPr="00FC06DD">
        <w:rPr>
          <w:rFonts w:ascii="Century Gothic" w:hAnsi="Century Gothic"/>
          <w:color w:val="000000" w:themeColor="text1"/>
          <w:sz w:val="21"/>
          <w:szCs w:val="21"/>
          <w:lang w:val="en-GB"/>
        </w:rPr>
        <w:t>, Joe Bardoel writes about a new form of journalism that has arisen with the Internet: What he calls “Network Journalism” now has the same significance than Print, Radio or Television journalism. According to him, network journalism has four main features:</w:t>
      </w:r>
    </w:p>
    <w:p w:rsidR="00C649E4" w:rsidRPr="00FC06DD" w:rsidRDefault="00C649E4" w:rsidP="00C649E4">
      <w:pPr>
        <w:pStyle w:val="Lijstalinea"/>
        <w:numPr>
          <w:ilvl w:val="0"/>
          <w:numId w:val="2"/>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Interactivity through the online environment</w:t>
      </w:r>
    </w:p>
    <w:p w:rsidR="00C649E4" w:rsidRPr="00FC06DD" w:rsidRDefault="00C649E4" w:rsidP="00C649E4">
      <w:pPr>
        <w:pStyle w:val="Lijstalinea"/>
        <w:numPr>
          <w:ilvl w:val="0"/>
          <w:numId w:val="2"/>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Hyper-textuality, meaning that through the use of the Internet, journalsist and readers can enrich news products thanks to links to original articles, pictures or other sources relevant to the discussed topic.</w:t>
      </w:r>
    </w:p>
    <w:p w:rsidR="00C649E4" w:rsidRPr="00FC06DD" w:rsidRDefault="00C649E4" w:rsidP="00C649E4">
      <w:pPr>
        <w:pStyle w:val="Lijstalinea"/>
        <w:numPr>
          <w:ilvl w:val="0"/>
          <w:numId w:val="2"/>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Multimediality: Today’s journalism is not just text, image or sound: it can be a combination of all these media, showing different ways to tell one story.</w:t>
      </w:r>
    </w:p>
    <w:p w:rsidR="00C649E4" w:rsidRPr="00FC06DD" w:rsidRDefault="00C649E4" w:rsidP="00C649E4">
      <w:pPr>
        <w:pStyle w:val="Lijstalinea"/>
        <w:numPr>
          <w:ilvl w:val="0"/>
          <w:numId w:val="2"/>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Synchronicity: this last feature of network journalism is about how information can be consumed instantly after its release, just like in radio or television, or postponed, like in print. Traditional factors in communications, such as time, periodicity and actuality become the consumers’ choice.</w:t>
      </w:r>
    </w:p>
    <w:p w:rsidR="00C649E4" w:rsidRDefault="00C649E4" w:rsidP="00F05AA8">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w:t>
      </w:r>
      <w:r w:rsidRPr="00FC06DD">
        <w:rPr>
          <w:rFonts w:ascii="Century Gothic" w:hAnsi="Century Gothic"/>
          <w:i/>
          <w:color w:val="000000" w:themeColor="text1"/>
          <w:sz w:val="21"/>
          <w:szCs w:val="21"/>
          <w:lang w:val="en-GB"/>
        </w:rPr>
        <w:t>A person who is interested in journalism needs to understand electronic journalism, print journalism and web journalism</w:t>
      </w:r>
      <w:r w:rsidRPr="00FC06DD">
        <w:rPr>
          <w:rFonts w:ascii="Century Gothic" w:hAnsi="Century Gothic"/>
          <w:color w:val="000000" w:themeColor="text1"/>
          <w:sz w:val="21"/>
          <w:szCs w:val="21"/>
          <w:lang w:val="en-GB"/>
        </w:rPr>
        <w:t>”</w:t>
      </w:r>
      <w:r w:rsidRPr="00FC06DD">
        <w:rPr>
          <w:rStyle w:val="Voetnootmarkering"/>
          <w:rFonts w:ascii="Century Gothic" w:hAnsi="Century Gothic"/>
          <w:color w:val="000000" w:themeColor="text1"/>
          <w:sz w:val="21"/>
          <w:szCs w:val="21"/>
          <w:lang w:val="en-GB"/>
        </w:rPr>
        <w:footnoteReference w:id="14"/>
      </w:r>
      <w:r w:rsidRPr="00FC06DD">
        <w:rPr>
          <w:rFonts w:ascii="Century Gothic" w:hAnsi="Century Gothic"/>
          <w:color w:val="000000" w:themeColor="text1"/>
          <w:sz w:val="21"/>
          <w:szCs w:val="21"/>
          <w:lang w:val="en-GB"/>
        </w:rPr>
        <w:t xml:space="preserve"> said Butler University’s President for Academic Affairs Jamie Comstock. This US-American college recently decided to merge its faculty of communication and journalism with the faculty of Media, which leads us to a new aspect: the evolution of higher education in the fields of communication, journalism and new media.</w:t>
      </w:r>
    </w:p>
    <w:p w:rsidR="00763ED3" w:rsidRPr="004F376F" w:rsidRDefault="00763ED3" w:rsidP="00C95DD5">
      <w:pPr>
        <w:jc w:val="both"/>
        <w:rPr>
          <w:rFonts w:ascii="Century Gothic" w:hAnsi="Century Gothic"/>
          <w:color w:val="000000" w:themeColor="text1"/>
          <w:sz w:val="21"/>
          <w:szCs w:val="21"/>
          <w:u w:val="single"/>
          <w:lang w:val="en-GB"/>
        </w:rPr>
      </w:pPr>
      <w:r w:rsidRPr="004F376F">
        <w:rPr>
          <w:rFonts w:ascii="Century Gothic" w:hAnsi="Century Gothic"/>
          <w:color w:val="000000" w:themeColor="text1"/>
          <w:sz w:val="21"/>
          <w:szCs w:val="21"/>
          <w:u w:val="single"/>
          <w:lang w:val="en-GB"/>
        </w:rPr>
        <w:t>Ideology Issues</w:t>
      </w:r>
    </w:p>
    <w:p w:rsidR="00763ED3" w:rsidRPr="00BE0A1A" w:rsidRDefault="00BF1DDA" w:rsidP="00763ED3">
      <w:pPr>
        <w:jc w:val="both"/>
        <w:rPr>
          <w:rFonts w:ascii="Century Gothic" w:hAnsi="Century Gothic"/>
          <w:sz w:val="21"/>
          <w:szCs w:val="21"/>
          <w:lang w:val="en-US"/>
        </w:rPr>
      </w:pPr>
      <w:r w:rsidRPr="00EB0950">
        <w:rPr>
          <w:rFonts w:ascii="Century Gothic" w:hAnsi="Century Gothic"/>
          <w:sz w:val="21"/>
          <w:szCs w:val="21"/>
          <w:lang w:val="en-US"/>
        </w:rPr>
        <w:t xml:space="preserve">“There is a big difference between Journalism and Communication, and students of this </w:t>
      </w:r>
      <w:r w:rsidRPr="00BE0A1A">
        <w:rPr>
          <w:rFonts w:ascii="Century Gothic" w:hAnsi="Century Gothic"/>
          <w:sz w:val="21"/>
          <w:szCs w:val="21"/>
          <w:lang w:val="en-US"/>
        </w:rPr>
        <w:t>faculty are prepared for opposite professions</w:t>
      </w:r>
      <w:r w:rsidR="001F7F06" w:rsidRPr="00BE0A1A">
        <w:rPr>
          <w:rFonts w:ascii="Century Gothic" w:hAnsi="Century Gothic"/>
          <w:sz w:val="21"/>
          <w:szCs w:val="21"/>
          <w:lang w:val="en-US"/>
        </w:rPr>
        <w:t>”, says a member of the Journalism faculty.</w:t>
      </w:r>
    </w:p>
    <w:p w:rsidR="007255F4" w:rsidRDefault="00BE0A1A" w:rsidP="000A4FFB">
      <w:pPr>
        <w:jc w:val="both"/>
        <w:rPr>
          <w:rFonts w:ascii="Century Gothic" w:hAnsi="Century Gothic"/>
          <w:sz w:val="21"/>
          <w:szCs w:val="21"/>
          <w:lang w:val="en-US"/>
        </w:rPr>
      </w:pPr>
      <w:r w:rsidRPr="00BE0A1A">
        <w:rPr>
          <w:rFonts w:ascii="Century Gothic" w:hAnsi="Century Gothic"/>
          <w:sz w:val="21"/>
          <w:szCs w:val="21"/>
          <w:lang w:val="en-US"/>
        </w:rPr>
        <w:t>Indeed, journalists and communicators are prepared for ‘opposite’ professions, in which the one has to deal with the other:</w:t>
      </w:r>
      <w:r>
        <w:rPr>
          <w:rFonts w:ascii="Century Gothic" w:hAnsi="Century Gothic"/>
          <w:sz w:val="21"/>
          <w:szCs w:val="21"/>
          <w:lang w:val="en-US"/>
        </w:rPr>
        <w:t xml:space="preserve"> journalists are truth seekers, critical and fiercely independent. Communication advisors and PR professionals, on the other hand, have to protect the image of their company as much as possible and control and monitor what is being said about them. This often leads to clashes between both partie</w:t>
      </w:r>
      <w:r w:rsidR="00BE4CF6">
        <w:rPr>
          <w:rFonts w:ascii="Century Gothic" w:hAnsi="Century Gothic"/>
          <w:sz w:val="21"/>
          <w:szCs w:val="21"/>
          <w:lang w:val="en-US"/>
        </w:rPr>
        <w:t>s</w:t>
      </w:r>
      <w:r w:rsidR="00BE4CF6" w:rsidRPr="000A4FFB">
        <w:rPr>
          <w:rFonts w:ascii="Century Gothic" w:hAnsi="Century Gothic"/>
          <w:sz w:val="21"/>
          <w:szCs w:val="21"/>
          <w:lang w:val="en-US"/>
        </w:rPr>
        <w:t>: “</w:t>
      </w:r>
      <w:r w:rsidR="00BE4CF6" w:rsidRPr="000A4FFB">
        <w:rPr>
          <w:rFonts w:ascii="Century Gothic" w:hAnsi="Century Gothic"/>
          <w:i/>
          <w:sz w:val="21"/>
          <w:szCs w:val="21"/>
          <w:lang w:val="en-US"/>
        </w:rPr>
        <w:t>news is what they don't want you print, everything else is PR</w:t>
      </w:r>
      <w:r w:rsidR="00BE4CF6" w:rsidRPr="000A4FFB">
        <w:rPr>
          <w:rFonts w:ascii="Century Gothic" w:hAnsi="Century Gothic"/>
          <w:sz w:val="21"/>
          <w:szCs w:val="21"/>
          <w:lang w:val="en-US"/>
        </w:rPr>
        <w:t>”</w:t>
      </w:r>
      <w:r w:rsidR="00BE4CF6" w:rsidRPr="000A4FFB">
        <w:rPr>
          <w:rStyle w:val="Voetnootmarkering"/>
          <w:rFonts w:ascii="Century Gothic" w:hAnsi="Century Gothic"/>
          <w:sz w:val="21"/>
          <w:szCs w:val="21"/>
          <w:lang w:val="en-US"/>
        </w:rPr>
        <w:footnoteReference w:id="15"/>
      </w:r>
      <w:r w:rsidR="000A4FFB" w:rsidRPr="000A4FFB">
        <w:rPr>
          <w:rFonts w:ascii="Century Gothic" w:hAnsi="Century Gothic"/>
          <w:sz w:val="21"/>
          <w:szCs w:val="21"/>
          <w:lang w:val="en-US"/>
        </w:rPr>
        <w:t>.</w:t>
      </w:r>
    </w:p>
    <w:p w:rsidR="00BE0A1A" w:rsidRPr="00BE0A1A" w:rsidRDefault="00BE0A1A" w:rsidP="000A4FFB">
      <w:pPr>
        <w:jc w:val="both"/>
        <w:rPr>
          <w:rFonts w:ascii="Century Gothic" w:hAnsi="Century Gothic"/>
          <w:sz w:val="21"/>
          <w:szCs w:val="21"/>
          <w:lang w:val="en-US"/>
        </w:rPr>
      </w:pPr>
      <w:r>
        <w:rPr>
          <w:rFonts w:ascii="Century Gothic" w:hAnsi="Century Gothic"/>
          <w:sz w:val="21"/>
          <w:szCs w:val="21"/>
          <w:lang w:val="en-US"/>
        </w:rPr>
        <w:lastRenderedPageBreak/>
        <w:t>However, trends are changing, and frequently, journalists move into PR, and vice-versa</w:t>
      </w:r>
      <w:r w:rsidR="00FD004E">
        <w:rPr>
          <w:rStyle w:val="Voetnootmarkering"/>
          <w:rFonts w:ascii="Century Gothic" w:hAnsi="Century Gothic"/>
          <w:sz w:val="21"/>
          <w:szCs w:val="21"/>
          <w:lang w:val="en-US"/>
        </w:rPr>
        <w:footnoteReference w:id="16"/>
      </w:r>
      <w:r>
        <w:rPr>
          <w:rFonts w:ascii="Century Gothic" w:hAnsi="Century Gothic"/>
          <w:sz w:val="21"/>
          <w:szCs w:val="21"/>
          <w:lang w:val="en-US"/>
        </w:rPr>
        <w:t>.</w:t>
      </w:r>
    </w:p>
    <w:p w:rsidR="00BE0A1A" w:rsidRDefault="00BE0A1A" w:rsidP="000A4FFB">
      <w:pPr>
        <w:spacing w:after="240"/>
        <w:jc w:val="both"/>
        <w:rPr>
          <w:rFonts w:ascii="Century Gothic" w:hAnsi="Century Gothic"/>
          <w:sz w:val="21"/>
          <w:szCs w:val="21"/>
          <w:lang w:val="en-US"/>
        </w:rPr>
      </w:pPr>
      <w:r w:rsidRPr="00BE0A1A">
        <w:rPr>
          <w:rFonts w:ascii="Century Gothic" w:hAnsi="Century Gothic"/>
          <w:sz w:val="21"/>
          <w:szCs w:val="21"/>
          <w:lang w:val="en-US"/>
        </w:rPr>
        <w:t>“</w:t>
      </w:r>
      <w:r w:rsidRPr="00212617">
        <w:rPr>
          <w:rFonts w:ascii="Century Gothic" w:hAnsi="Century Gothic"/>
          <w:i/>
          <w:sz w:val="21"/>
          <w:szCs w:val="21"/>
          <w:lang w:val="en-US"/>
        </w:rPr>
        <w:t>There is a phrase attributed to, among others, Harold Evans when he was editor of The Sunday Times, which was advice given to his reporters: “Always ask yourself, when interviewing a politician, why is this bastard lying to me? It’s been denounced as cynical, but it’s from a more innocent age. It was self-servingly innocent to assume that “lying” is a one-sided phenomenon. Today, advice by any government communications adviser to ministers, MPs, civil servants and political aides would be a variation on the Evans advice: “Always ask yourself, when being interviewed by a journalist, how will this bastard distort what I’m saying?</w:t>
      </w:r>
      <w:r w:rsidRPr="00BE0A1A">
        <w:rPr>
          <w:rFonts w:ascii="Century Gothic" w:hAnsi="Century Gothic"/>
          <w:sz w:val="21"/>
          <w:szCs w:val="21"/>
          <w:lang w:val="en-US"/>
        </w:rPr>
        <w:t>””</w:t>
      </w:r>
      <w:r w:rsidRPr="00BE0A1A">
        <w:rPr>
          <w:rStyle w:val="Voetnootmarkering"/>
          <w:rFonts w:ascii="Century Gothic" w:hAnsi="Century Gothic"/>
          <w:sz w:val="21"/>
          <w:szCs w:val="21"/>
          <w:lang w:val="en-US"/>
        </w:rPr>
        <w:footnoteReference w:id="17"/>
      </w:r>
    </w:p>
    <w:p w:rsidR="000A4FFB" w:rsidRDefault="000A4FFB" w:rsidP="000A4FFB">
      <w:pPr>
        <w:spacing w:after="240"/>
        <w:jc w:val="both"/>
        <w:rPr>
          <w:rFonts w:ascii="Century Gothic" w:hAnsi="Century Gothic"/>
          <w:sz w:val="21"/>
          <w:szCs w:val="21"/>
          <w:lang w:val="en-US"/>
        </w:rPr>
      </w:pPr>
      <w:r>
        <w:rPr>
          <w:rFonts w:ascii="Century Gothic" w:hAnsi="Century Gothic"/>
          <w:sz w:val="21"/>
          <w:szCs w:val="21"/>
          <w:lang w:val="en-US"/>
        </w:rPr>
        <w:t>In other words, the relationship between Journalism and Communication is more complex than archenemies. Indeed, they seem to be more similar than one would have thought at first.</w:t>
      </w:r>
    </w:p>
    <w:p w:rsidR="000A4FFB" w:rsidRDefault="000A4FFB" w:rsidP="000A4FFB">
      <w:pPr>
        <w:spacing w:after="0" w:line="240" w:lineRule="auto"/>
        <w:jc w:val="both"/>
        <w:rPr>
          <w:rFonts w:ascii="Century Gothic" w:hAnsi="Century Gothic"/>
          <w:bCs/>
          <w:sz w:val="21"/>
          <w:szCs w:val="21"/>
          <w:lang w:val="en-US"/>
        </w:rPr>
      </w:pPr>
      <w:r>
        <w:rPr>
          <w:rFonts w:ascii="Century Gothic" w:eastAsia="Times New Roman" w:hAnsi="Century Gothic" w:cs="Times New Roman"/>
          <w:sz w:val="21"/>
          <w:szCs w:val="21"/>
          <w:lang w:val="en-US" w:eastAsia="fr-FR"/>
        </w:rPr>
        <w:t>“</w:t>
      </w:r>
      <w:r w:rsidRPr="00212617">
        <w:rPr>
          <w:rFonts w:ascii="Century Gothic" w:eastAsia="Times New Roman" w:hAnsi="Century Gothic" w:cs="Times New Roman"/>
          <w:i/>
          <w:sz w:val="21"/>
          <w:szCs w:val="21"/>
          <w:lang w:val="en-US" w:eastAsia="fr-FR"/>
        </w:rPr>
        <w:t>Journalists and public relations practitioners in government and business need each other and this suggests a symbiotic relationship of mutual dependence. The relationship between the two communication professions, however, is under pressure. Two factors seem to be important here: the increasing professionalism of the management of the news on the side of the communicators, and the explosive growth in media supply that resulted in an increased competition between journalists and an intense contest for the news</w:t>
      </w:r>
      <w:r>
        <w:rPr>
          <w:rFonts w:ascii="Century Gothic" w:eastAsia="Times New Roman" w:hAnsi="Century Gothic" w:cs="Times New Roman"/>
          <w:sz w:val="21"/>
          <w:szCs w:val="21"/>
          <w:lang w:val="en-US" w:eastAsia="fr-FR"/>
        </w:rPr>
        <w:t>”</w:t>
      </w:r>
      <w:r>
        <w:rPr>
          <w:rStyle w:val="Voetnootmarkering"/>
          <w:rFonts w:ascii="Century Gothic" w:eastAsia="Times New Roman" w:hAnsi="Century Gothic" w:cs="Times New Roman"/>
          <w:sz w:val="21"/>
          <w:szCs w:val="21"/>
          <w:lang w:val="en-US" w:eastAsia="fr-FR"/>
        </w:rPr>
        <w:footnoteReference w:id="18"/>
      </w:r>
      <w:r w:rsidRPr="000A4FFB">
        <w:rPr>
          <w:rFonts w:ascii="Century Gothic" w:eastAsia="Times New Roman" w:hAnsi="Century Gothic" w:cs="Times New Roman"/>
          <w:sz w:val="21"/>
          <w:szCs w:val="21"/>
          <w:lang w:val="en-US" w:eastAsia="fr-FR"/>
        </w:rPr>
        <w:t xml:space="preserve"> </w:t>
      </w:r>
      <w:r>
        <w:rPr>
          <w:rFonts w:ascii="Century Gothic" w:eastAsia="Times New Roman" w:hAnsi="Century Gothic" w:cs="Times New Roman"/>
          <w:sz w:val="21"/>
          <w:szCs w:val="21"/>
          <w:lang w:val="en-US" w:eastAsia="fr-FR"/>
        </w:rPr>
        <w:t>(Neijens &amp; Smit, 2003</w:t>
      </w:r>
      <w:r w:rsidR="009B7275">
        <w:rPr>
          <w:rFonts w:ascii="Century Gothic" w:eastAsia="Times New Roman" w:hAnsi="Century Gothic" w:cs="Times New Roman"/>
          <w:sz w:val="21"/>
          <w:szCs w:val="21"/>
          <w:lang w:val="en-US" w:eastAsia="fr-FR"/>
        </w:rPr>
        <w:t>, p.1</w:t>
      </w:r>
      <w:r>
        <w:rPr>
          <w:rFonts w:ascii="Century Gothic" w:eastAsia="Times New Roman" w:hAnsi="Century Gothic" w:cs="Times New Roman"/>
          <w:sz w:val="21"/>
          <w:szCs w:val="21"/>
          <w:lang w:val="en-US" w:eastAsia="fr-FR"/>
        </w:rPr>
        <w:t xml:space="preserve">) say Peter Neijens and Edith Smith in their paper </w:t>
      </w:r>
      <w:r w:rsidRPr="00080164">
        <w:rPr>
          <w:rFonts w:ascii="Century Gothic" w:hAnsi="Century Gothic"/>
          <w:bCs/>
          <w:i/>
          <w:sz w:val="21"/>
          <w:szCs w:val="21"/>
          <w:lang w:val="en-US"/>
        </w:rPr>
        <w:t>The Problematic Relationship between Journalists and Public Relations Practitioners in Government and Business</w:t>
      </w:r>
      <w:r>
        <w:rPr>
          <w:rFonts w:ascii="Century Gothic" w:hAnsi="Century Gothic"/>
          <w:bCs/>
          <w:sz w:val="21"/>
          <w:szCs w:val="21"/>
          <w:lang w:val="en-US"/>
        </w:rPr>
        <w:t>.</w:t>
      </w:r>
    </w:p>
    <w:p w:rsidR="000A4FFB" w:rsidRDefault="000A4FFB" w:rsidP="000A4FFB">
      <w:pPr>
        <w:spacing w:after="0" w:line="240" w:lineRule="auto"/>
        <w:jc w:val="both"/>
        <w:rPr>
          <w:rFonts w:ascii="Century Gothic" w:hAnsi="Century Gothic"/>
          <w:bCs/>
          <w:sz w:val="21"/>
          <w:szCs w:val="21"/>
          <w:lang w:val="en-US"/>
        </w:rPr>
      </w:pPr>
    </w:p>
    <w:p w:rsidR="000A4FFB" w:rsidRDefault="000A4FFB" w:rsidP="007255F4">
      <w:pPr>
        <w:spacing w:after="0" w:line="240" w:lineRule="auto"/>
        <w:jc w:val="both"/>
        <w:rPr>
          <w:rFonts w:ascii="Century Gothic" w:hAnsi="Century Gothic"/>
          <w:bCs/>
          <w:sz w:val="21"/>
          <w:szCs w:val="21"/>
          <w:lang w:val="en-US"/>
        </w:rPr>
      </w:pPr>
      <w:r>
        <w:rPr>
          <w:rFonts w:ascii="Century Gothic" w:hAnsi="Century Gothic"/>
          <w:bCs/>
          <w:sz w:val="21"/>
          <w:szCs w:val="21"/>
          <w:lang w:val="en-US"/>
        </w:rPr>
        <w:t xml:space="preserve">Journalists need communication professionals, and communication professionals need journalists. Similar jobs, different purpose, but this nevertheless doesn’t take away the fact that both need to know how the other side functions in order to do their jobs. Furthermore, the lines between </w:t>
      </w:r>
      <w:r w:rsidR="009B7275">
        <w:rPr>
          <w:rFonts w:ascii="Century Gothic" w:hAnsi="Century Gothic"/>
          <w:bCs/>
          <w:sz w:val="21"/>
          <w:szCs w:val="21"/>
          <w:lang w:val="en-US"/>
        </w:rPr>
        <w:t>the two fields are blurring, and a redefining of the professions might have to take place</w:t>
      </w:r>
      <w:r w:rsidR="00FD004E">
        <w:rPr>
          <w:rFonts w:ascii="Century Gothic" w:hAnsi="Century Gothic"/>
          <w:bCs/>
          <w:sz w:val="21"/>
          <w:szCs w:val="21"/>
          <w:lang w:val="en-US"/>
        </w:rPr>
        <w:t xml:space="preserve"> in coming years.</w:t>
      </w:r>
    </w:p>
    <w:p w:rsidR="007255F4" w:rsidRDefault="007255F4" w:rsidP="007255F4">
      <w:pPr>
        <w:spacing w:after="0" w:line="240" w:lineRule="auto"/>
        <w:jc w:val="both"/>
        <w:rPr>
          <w:rFonts w:ascii="Century Gothic" w:hAnsi="Century Gothic"/>
          <w:color w:val="000000" w:themeColor="text1"/>
          <w:sz w:val="21"/>
          <w:szCs w:val="21"/>
          <w:u w:val="single"/>
          <w:lang w:val="en-GB"/>
        </w:rPr>
      </w:pPr>
    </w:p>
    <w:p w:rsidR="00C649E4" w:rsidRPr="00FC06DD" w:rsidRDefault="00C649E4" w:rsidP="00C95DD5">
      <w:pPr>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t>Evolution in the</w:t>
      </w:r>
      <w:r w:rsidR="00B93DDE">
        <w:rPr>
          <w:rFonts w:ascii="Century Gothic" w:hAnsi="Century Gothic"/>
          <w:color w:val="000000" w:themeColor="text1"/>
          <w:sz w:val="21"/>
          <w:szCs w:val="21"/>
          <w:u w:val="single"/>
          <w:lang w:val="en-GB"/>
        </w:rPr>
        <w:t xml:space="preserve"> study programmes</w:t>
      </w:r>
    </w:p>
    <w:p w:rsidR="00C649E4" w:rsidRPr="00FC06DD" w:rsidRDefault="00C649E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Butler College’s decision to move the two departments under one roof “</w:t>
      </w:r>
      <w:r w:rsidRPr="00FC06DD">
        <w:rPr>
          <w:rFonts w:ascii="Century Gothic" w:hAnsi="Century Gothic"/>
          <w:i/>
          <w:color w:val="000000" w:themeColor="text1"/>
          <w:sz w:val="21"/>
          <w:szCs w:val="21"/>
          <w:lang w:val="en-GB"/>
        </w:rPr>
        <w:t>stems from the increasingly blurred lines between different types of communication and media as well as the difficulty of managing such a broad program through different departments in different colleges</w:t>
      </w:r>
      <w:r w:rsidRPr="00FC06DD">
        <w:rPr>
          <w:rFonts w:ascii="Century Gothic" w:hAnsi="Century Gothic"/>
          <w:color w:val="000000" w:themeColor="text1"/>
          <w:sz w:val="21"/>
          <w:szCs w:val="21"/>
          <w:lang w:val="en-GB"/>
        </w:rPr>
        <w:t>.”</w:t>
      </w:r>
    </w:p>
    <w:p w:rsidR="00C649E4" w:rsidRPr="00FC06DD" w:rsidRDefault="00C649E4"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Therefore, the new Journalism, Media and Communication program</w:t>
      </w:r>
      <w:r w:rsidR="00B93DDE">
        <w:rPr>
          <w:rFonts w:ascii="Century Gothic" w:hAnsi="Century Gothic"/>
          <w:color w:val="000000" w:themeColor="text1"/>
          <w:sz w:val="21"/>
          <w:szCs w:val="21"/>
          <w:lang w:val="en-GB"/>
        </w:rPr>
        <w:t>me</w:t>
      </w:r>
      <w:r w:rsidRPr="00FC06DD">
        <w:rPr>
          <w:rFonts w:ascii="Century Gothic" w:hAnsi="Century Gothic"/>
          <w:color w:val="000000" w:themeColor="text1"/>
          <w:sz w:val="21"/>
          <w:szCs w:val="21"/>
          <w:lang w:val="en-GB"/>
        </w:rPr>
        <w:t xml:space="preserve">s are more integrated, and students can benefit from the specific knowledge of each field to deepen their own. Basically, it’s about making sure that the </w:t>
      </w:r>
      <w:r w:rsidR="00B93DDE">
        <w:rPr>
          <w:rFonts w:ascii="Century Gothic" w:hAnsi="Century Gothic"/>
          <w:color w:val="000000" w:themeColor="text1"/>
          <w:sz w:val="21"/>
          <w:szCs w:val="21"/>
          <w:lang w:val="en-GB"/>
        </w:rPr>
        <w:t>curricula</w:t>
      </w:r>
      <w:r w:rsidRPr="00FC06DD">
        <w:rPr>
          <w:rFonts w:ascii="Century Gothic" w:hAnsi="Century Gothic"/>
          <w:color w:val="000000" w:themeColor="text1"/>
          <w:sz w:val="21"/>
          <w:szCs w:val="21"/>
          <w:lang w:val="en-GB"/>
        </w:rPr>
        <w:t xml:space="preserve"> reach their full potential. Plus, Students are now able to use resources commonly.</w:t>
      </w:r>
    </w:p>
    <w:p w:rsidR="00C649E4" w:rsidRPr="00FC06DD" w:rsidRDefault="00C649E4" w:rsidP="00C649E4">
      <w:pPr>
        <w:pStyle w:val="Default"/>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 xml:space="preserve">This new trend was not only noted at Butler University: </w:t>
      </w:r>
      <w:r w:rsidRPr="00FC06DD">
        <w:rPr>
          <w:rFonts w:ascii="Century Gothic" w:hAnsi="Century Gothic"/>
          <w:i/>
          <w:iCs/>
          <w:color w:val="000000" w:themeColor="text1"/>
          <w:sz w:val="21"/>
          <w:szCs w:val="21"/>
          <w:lang w:val="en-GB"/>
        </w:rPr>
        <w:t>Ying Roselyn Du</w:t>
      </w:r>
      <w:r w:rsidRPr="00FC06DD">
        <w:rPr>
          <w:rFonts w:ascii="Century Gothic" w:hAnsi="Century Gothic"/>
          <w:color w:val="000000" w:themeColor="text1"/>
          <w:sz w:val="21"/>
          <w:szCs w:val="21"/>
          <w:lang w:val="en-GB"/>
        </w:rPr>
        <w:t xml:space="preserve">, Ph.D. and Assistant Professor at Hong Kong Baptist University’s School of Communication, writes in her </w:t>
      </w:r>
      <w:r w:rsidRPr="00FC06DD">
        <w:rPr>
          <w:rFonts w:ascii="Century Gothic" w:hAnsi="Century Gothic"/>
          <w:i/>
          <w:color w:val="000000" w:themeColor="text1"/>
          <w:sz w:val="21"/>
          <w:szCs w:val="21"/>
          <w:lang w:val="en-GB"/>
        </w:rPr>
        <w:t xml:space="preserve">paper </w:t>
      </w:r>
      <w:r w:rsidRPr="00FC06DD">
        <w:rPr>
          <w:rFonts w:ascii="Century Gothic" w:hAnsi="Century Gothic"/>
          <w:bCs/>
          <w:i/>
          <w:color w:val="000000" w:themeColor="text1"/>
          <w:sz w:val="21"/>
          <w:szCs w:val="21"/>
          <w:lang w:val="en-GB"/>
        </w:rPr>
        <w:t>Teaching journalism and mass communication in the trend toward convergence: A content analysis of faculty hiring announcements with a new media emphasis</w:t>
      </w:r>
      <w:r w:rsidRPr="00FC06DD">
        <w:rPr>
          <w:rFonts w:ascii="Century Gothic" w:hAnsi="Century Gothic"/>
          <w:bCs/>
          <w:color w:val="000000" w:themeColor="text1"/>
          <w:sz w:val="21"/>
          <w:szCs w:val="21"/>
          <w:lang w:val="en-GB"/>
        </w:rPr>
        <w:t xml:space="preserve"> </w:t>
      </w:r>
      <w:r w:rsidRPr="00FC06DD">
        <w:rPr>
          <w:rFonts w:ascii="Century Gothic" w:hAnsi="Century Gothic"/>
          <w:color w:val="000000" w:themeColor="text1"/>
          <w:sz w:val="21"/>
          <w:szCs w:val="21"/>
          <w:lang w:val="en-GB"/>
        </w:rPr>
        <w:t>:</w:t>
      </w: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i/>
          <w:color w:val="000000" w:themeColor="text1"/>
          <w:sz w:val="21"/>
          <w:szCs w:val="21"/>
          <w:lang w:val="en-GB"/>
        </w:rPr>
      </w:pPr>
      <w:r w:rsidRPr="00FC06DD">
        <w:rPr>
          <w:rFonts w:ascii="Century Gothic" w:hAnsi="Century Gothic"/>
          <w:i/>
          <w:color w:val="000000" w:themeColor="text1"/>
          <w:sz w:val="21"/>
          <w:szCs w:val="21"/>
          <w:lang w:val="en-GB"/>
        </w:rPr>
        <w:t>“Since 1998, as we have witnessed, new media and technologies have step-by-step become more and more interwoven into the fabric of our lives. As a reflection of this phenomenon, demands on new media classes have rapidly increased within communication schools, departments, and programs in the past 10 years.”</w:t>
      </w:r>
      <w:r w:rsidR="00CC5D98">
        <w:rPr>
          <w:rFonts w:ascii="Century Gothic" w:hAnsi="Century Gothic"/>
          <w:i/>
          <w:color w:val="000000" w:themeColor="text1"/>
          <w:sz w:val="21"/>
          <w:szCs w:val="21"/>
          <w:lang w:val="en-GB"/>
        </w:rPr>
        <w:t>(Du, Y.,2010 pp2-5)</w:t>
      </w: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i/>
          <w:color w:val="000000" w:themeColor="text1"/>
          <w:sz w:val="21"/>
          <w:szCs w:val="21"/>
          <w:lang w:val="en-GB"/>
        </w:rPr>
      </w:pP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Furthermore, she adds:</w:t>
      </w: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 xml:space="preserve">The overwhelmingly rapid development of digital technology underscores the importance of journalism and mass communication issues confronting us. Journalism professionals, educators, and students are actively participating in or are at least passively experiencing a transition between traditional print and broadcast emphases in journalism training and a profession that is increasingly influenced by new media and technologies. </w:t>
      </w:r>
      <w:r w:rsidRPr="00FC06DD">
        <w:rPr>
          <w:rFonts w:ascii="Century Gothic" w:hAnsi="Century Gothic"/>
          <w:b/>
          <w:i/>
          <w:color w:val="000000" w:themeColor="text1"/>
          <w:sz w:val="21"/>
          <w:szCs w:val="21"/>
          <w:lang w:val="en-GB"/>
        </w:rPr>
        <w:t>The Internet is transforming how communication professionals and journalists do their work.</w:t>
      </w:r>
      <w:r w:rsidRPr="00FC06DD">
        <w:rPr>
          <w:rFonts w:ascii="Century Gothic" w:hAnsi="Century Gothic"/>
          <w:i/>
          <w:color w:val="000000" w:themeColor="text1"/>
          <w:sz w:val="21"/>
          <w:szCs w:val="21"/>
          <w:lang w:val="en-GB"/>
        </w:rPr>
        <w:t xml:space="preserve"> </w:t>
      </w:r>
      <w:r w:rsidRPr="00FC06DD">
        <w:rPr>
          <w:rFonts w:ascii="Century Gothic" w:hAnsi="Century Gothic"/>
          <w:b/>
          <w:i/>
          <w:color w:val="000000" w:themeColor="text1"/>
          <w:sz w:val="21"/>
          <w:szCs w:val="21"/>
          <w:lang w:val="en-GB"/>
        </w:rPr>
        <w:t>The new generation of students is urged to combine basic skills in writing and thinking with new media coursework</w:t>
      </w:r>
      <w:r w:rsidRPr="00FC06DD">
        <w:rPr>
          <w:rFonts w:ascii="Century Gothic" w:hAnsi="Century Gothic"/>
          <w:color w:val="000000" w:themeColor="text1"/>
          <w:sz w:val="21"/>
          <w:szCs w:val="21"/>
          <w:lang w:val="en-GB"/>
        </w:rPr>
        <w:t xml:space="preserve"> (Sutherland, 2003).”</w:t>
      </w: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Other experts from the AEJMC (Association for Education in Journalism and Mass Communication) found out that non-traditional online news media companies seek increasingly adaptive and flexible employees from diverse academic fields, and that candidates showing both knowledge of communication and journalism have a clear advantage:</w:t>
      </w:r>
    </w:p>
    <w:p w:rsidR="00C649E4" w:rsidRPr="00FC06DD" w:rsidRDefault="00C649E4" w:rsidP="00C649E4">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p>
    <w:p w:rsidR="000F0A80" w:rsidRPr="00FC06DD" w:rsidRDefault="00C649E4" w:rsidP="000F0A80">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Regardless of their preferences, the job postings for traditional and non-traditional online news sources expressed interest in employees with some expertise in both areas, suggesting that teaching specific and broad knowledge areas should each have a place in the journalism and mass communication curriculum</w:t>
      </w:r>
      <w:r w:rsidRPr="00FC06DD">
        <w:rPr>
          <w:rFonts w:ascii="Century Gothic" w:hAnsi="Century Gothic"/>
          <w:color w:val="000000" w:themeColor="text1"/>
          <w:sz w:val="21"/>
          <w:szCs w:val="21"/>
          <w:lang w:val="en-GB"/>
        </w:rPr>
        <w:t>.”</w:t>
      </w:r>
    </w:p>
    <w:p w:rsidR="000F0A80" w:rsidRPr="00FC06DD" w:rsidRDefault="000F0A80" w:rsidP="000F0A80">
      <w:pPr>
        <w:pBdr>
          <w:top w:val="single" w:sz="8" w:space="10" w:color="FFFFFF" w:themeColor="background1"/>
          <w:bottom w:val="single" w:sz="8" w:space="10" w:color="FFFFFF" w:themeColor="background1"/>
        </w:pBdr>
        <w:spacing w:after="0"/>
        <w:jc w:val="both"/>
        <w:rPr>
          <w:rFonts w:ascii="Century Gothic" w:hAnsi="Century Gothic"/>
          <w:color w:val="000000" w:themeColor="text1"/>
          <w:sz w:val="21"/>
          <w:szCs w:val="21"/>
          <w:lang w:val="en-GB"/>
        </w:rPr>
      </w:pPr>
    </w:p>
    <w:p w:rsidR="00281F1A" w:rsidRDefault="00C649E4" w:rsidP="000F0A80">
      <w:pPr>
        <w:pBdr>
          <w:top w:val="single" w:sz="8" w:space="10" w:color="FFFFFF" w:themeColor="background1"/>
          <w:bottom w:val="single" w:sz="8" w:space="10" w:color="FFFFFF" w:themeColor="background1"/>
        </w:pBdr>
        <w:spacing w:after="0"/>
        <w:jc w:val="both"/>
        <w:rPr>
          <w:rFonts w:ascii="Century Gothic" w:hAnsi="Century Gothic" w:cs="Minion-Regular"/>
          <w:color w:val="000000" w:themeColor="text1"/>
          <w:sz w:val="21"/>
          <w:szCs w:val="21"/>
          <w:lang w:val="en-GB"/>
        </w:rPr>
      </w:pPr>
      <w:r w:rsidRPr="00FC06DD">
        <w:rPr>
          <w:rFonts w:ascii="Century Gothic" w:hAnsi="Century Gothic" w:cs="Minion-Regular"/>
          <w:color w:val="000000" w:themeColor="text1"/>
          <w:sz w:val="21"/>
          <w:szCs w:val="21"/>
          <w:lang w:val="en-GB"/>
        </w:rPr>
        <w:t>“</w:t>
      </w:r>
      <w:r w:rsidRPr="00FC06DD">
        <w:rPr>
          <w:rFonts w:ascii="Century Gothic" w:hAnsi="Century Gothic" w:cs="Minion-Regular"/>
          <w:i/>
          <w:color w:val="000000" w:themeColor="text1"/>
          <w:sz w:val="21"/>
          <w:szCs w:val="21"/>
          <w:lang w:val="en-GB"/>
        </w:rPr>
        <w:t>In newsrooms the focus is changing from working for a single medium towards a situation in which journalists are required to produce news for several media platforms simultaneously. This indicates that there is a greater demand for journalists able to work in a multimedia environment, requiring journalists to become multiskilled</w:t>
      </w:r>
      <w:r w:rsidRPr="00FC06DD">
        <w:rPr>
          <w:rFonts w:ascii="Century Gothic" w:hAnsi="Century Gothic" w:cs="Minion-Regular"/>
          <w:color w:val="000000" w:themeColor="text1"/>
          <w:sz w:val="21"/>
          <w:szCs w:val="21"/>
          <w:lang w:val="en-GB"/>
        </w:rPr>
        <w:t xml:space="preserve"> (Deuze, Neuberger </w:t>
      </w:r>
    </w:p>
    <w:p w:rsidR="00281F1A" w:rsidRDefault="00C649E4" w:rsidP="00C649E4">
      <w:pPr>
        <w:pBdr>
          <w:top w:val="single" w:sz="8" w:space="10" w:color="FFFFFF" w:themeColor="background1"/>
          <w:bottom w:val="single" w:sz="8" w:space="10" w:color="FFFFFF" w:themeColor="background1"/>
        </w:pBdr>
        <w:spacing w:after="0"/>
        <w:jc w:val="both"/>
        <w:rPr>
          <w:rFonts w:ascii="Century Gothic" w:hAnsi="Century Gothic" w:cs="Frutiger-Roman"/>
          <w:color w:val="000000" w:themeColor="text1"/>
          <w:sz w:val="21"/>
          <w:szCs w:val="21"/>
          <w:lang w:val="en-GB"/>
        </w:rPr>
      </w:pPr>
      <w:r w:rsidRPr="00FC06DD">
        <w:rPr>
          <w:rFonts w:ascii="Century Gothic" w:hAnsi="Century Gothic" w:cs="Minion-Regular"/>
          <w:color w:val="000000" w:themeColor="text1"/>
          <w:sz w:val="21"/>
          <w:szCs w:val="21"/>
          <w:lang w:val="en-GB"/>
        </w:rPr>
        <w:t xml:space="preserve">Paulussen, 2004; Erdal, 2007)” add </w:t>
      </w:r>
      <w:r w:rsidRPr="00FC06DD">
        <w:rPr>
          <w:rFonts w:ascii="Century Gothic" w:hAnsi="Century Gothic" w:cs="Frutiger-Roman"/>
          <w:color w:val="000000" w:themeColor="text1"/>
          <w:sz w:val="21"/>
          <w:szCs w:val="21"/>
          <w:lang w:val="en-GB"/>
        </w:rPr>
        <w:t>Liesbeth Hermans and Maurice Vergeer from the Journal of Computer-mediated Communication</w:t>
      </w:r>
      <w:r w:rsidR="00CC5D98">
        <w:rPr>
          <w:rFonts w:ascii="Century Gothic" w:hAnsi="Century Gothic" w:cs="Frutiger-Roman"/>
          <w:color w:val="000000" w:themeColor="text1"/>
          <w:sz w:val="21"/>
          <w:szCs w:val="21"/>
          <w:lang w:val="en-GB"/>
        </w:rPr>
        <w:t xml:space="preserve"> (2009, p.5)</w:t>
      </w:r>
      <w:r w:rsidRPr="00FC06DD">
        <w:rPr>
          <w:rFonts w:ascii="Century Gothic" w:hAnsi="Century Gothic" w:cs="Frutiger-Roman"/>
          <w:color w:val="000000" w:themeColor="text1"/>
          <w:sz w:val="21"/>
          <w:szCs w:val="21"/>
          <w:lang w:val="en-GB"/>
        </w:rPr>
        <w:t>.</w:t>
      </w:r>
    </w:p>
    <w:p w:rsidR="00C649E4" w:rsidRPr="00281F1A" w:rsidRDefault="00C649E4" w:rsidP="00C649E4">
      <w:pPr>
        <w:pBdr>
          <w:top w:val="single" w:sz="8" w:space="10" w:color="FFFFFF" w:themeColor="background1"/>
          <w:bottom w:val="single" w:sz="8" w:space="10" w:color="FFFFFF" w:themeColor="background1"/>
        </w:pBdr>
        <w:spacing w:after="0"/>
        <w:jc w:val="both"/>
        <w:rPr>
          <w:rFonts w:ascii="Century Gothic" w:hAnsi="Century Gothic" w:cs="Frutiger-Roman"/>
          <w:color w:val="000000" w:themeColor="text1"/>
          <w:sz w:val="21"/>
          <w:szCs w:val="21"/>
          <w:lang w:val="en-GB"/>
        </w:rPr>
      </w:pPr>
      <w:r w:rsidRPr="00FC06DD">
        <w:rPr>
          <w:rFonts w:ascii="Century Gothic" w:hAnsi="Century Gothic"/>
          <w:color w:val="000000" w:themeColor="text1"/>
          <w:sz w:val="21"/>
          <w:szCs w:val="21"/>
          <w:lang w:val="en-GB"/>
        </w:rPr>
        <w:t>New and Cross Media are therefore increasingly important in both journalism and communication fields, as journalism and communication are increasingly relevant for Media specialists to know about.</w:t>
      </w:r>
    </w:p>
    <w:p w:rsidR="00C649E4" w:rsidRPr="00FC06DD" w:rsidRDefault="000F0A80" w:rsidP="00C649E4">
      <w:p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What does it mean for the FCJ?</w:t>
      </w:r>
    </w:p>
    <w:p w:rsidR="000F0A80" w:rsidRPr="00FC06DD" w:rsidRDefault="00A64783"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If the FCJ is to stay one of the most innovative, high-quality education in the fields of communication, media, and journalism, it will have to promote and actively encourage cooperation and sharing of staff, knowledge and facilities. Of course, each programme </w:t>
      </w:r>
      <w:r w:rsidRPr="00FC06DD">
        <w:rPr>
          <w:rFonts w:ascii="Century Gothic" w:hAnsi="Century Gothic"/>
          <w:color w:val="000000" w:themeColor="text1"/>
          <w:sz w:val="21"/>
          <w:szCs w:val="21"/>
          <w:lang w:val="en-GB"/>
        </w:rPr>
        <w:lastRenderedPageBreak/>
        <w:t>has to keep its own identity and trademark, but this is more about openness towards other programmes and learning.</w:t>
      </w:r>
    </w:p>
    <w:p w:rsidR="00281F1A" w:rsidRDefault="00A64783" w:rsidP="00C649E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order to determine the current state of the FCJ regarding this matter, we will focus our reflexion around the concept of corporate identity.</w:t>
      </w:r>
    </w:p>
    <w:p w:rsidR="00281F1A" w:rsidRDefault="00281F1A">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br w:type="page"/>
      </w:r>
    </w:p>
    <w:p w:rsidR="00A64783" w:rsidRPr="00FC06DD" w:rsidRDefault="00A64783" w:rsidP="00C649E4">
      <w:pPr>
        <w:jc w:val="both"/>
        <w:rPr>
          <w:rFonts w:ascii="Century Gothic" w:hAnsi="Century Gothic"/>
          <w:color w:val="000000" w:themeColor="text1"/>
          <w:sz w:val="21"/>
          <w:szCs w:val="21"/>
          <w:lang w:val="en-GB"/>
        </w:rPr>
      </w:pPr>
    </w:p>
    <w:p w:rsidR="00375F5B" w:rsidRPr="00FC06DD" w:rsidRDefault="00EC3FC5">
      <w:pPr>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36" type="#_x0000_t202" style="position:absolute;margin-left:46.05pt;margin-top:212.9pt;width:345.95pt;height:132.8pt;z-index:251670528" fillcolor="white [3201]" strokecolor="#9bbb59 [3206]" strokeweight="2.5pt">
            <v:shadow color="#868686"/>
            <v:textbox>
              <w:txbxContent>
                <w:p w:rsidR="0049108D" w:rsidRPr="00C658B5" w:rsidRDefault="0049108D" w:rsidP="00C658B5">
                  <w:pPr>
                    <w:pStyle w:val="Geenafstand"/>
                    <w:spacing w:line="276" w:lineRule="auto"/>
                    <w:jc w:val="center"/>
                    <w:rPr>
                      <w:rFonts w:ascii="Century Gothic" w:hAnsi="Century Gothic"/>
                      <w:color w:val="4F6228" w:themeColor="accent3" w:themeShade="80"/>
                      <w:sz w:val="56"/>
                      <w:szCs w:val="56"/>
                      <w:lang w:val="en-GB"/>
                    </w:rPr>
                  </w:pPr>
                  <w:r w:rsidRPr="00C658B5">
                    <w:rPr>
                      <w:rFonts w:ascii="Century Gothic" w:hAnsi="Century Gothic"/>
                      <w:color w:val="4F6228" w:themeColor="accent3" w:themeShade="80"/>
                      <w:sz w:val="56"/>
                      <w:szCs w:val="56"/>
                      <w:lang w:val="en-GB"/>
                    </w:rPr>
                    <w:t>PART 2: THEORETICAL FRAMEWORK</w:t>
                  </w:r>
                </w:p>
                <w:p w:rsidR="0049108D" w:rsidRDefault="0049108D"/>
              </w:txbxContent>
            </v:textbox>
          </v:shape>
        </w:pict>
      </w:r>
      <w:r w:rsidR="00375F5B" w:rsidRPr="00FC06DD">
        <w:rPr>
          <w:rFonts w:ascii="Century Gothic" w:hAnsi="Century Gothic"/>
          <w:color w:val="000000" w:themeColor="text1"/>
          <w:sz w:val="21"/>
          <w:szCs w:val="21"/>
          <w:lang w:val="en-GB"/>
        </w:rPr>
        <w:br w:type="page"/>
      </w:r>
    </w:p>
    <w:p w:rsidR="00A03AE0" w:rsidRPr="00FC06DD" w:rsidRDefault="00C95DD5" w:rsidP="00C95DD5">
      <w:pPr>
        <w:pStyle w:val="Geenafstand"/>
        <w:spacing w:line="276" w:lineRule="auto"/>
        <w:jc w:val="center"/>
        <w:rPr>
          <w:rFonts w:ascii="Century Gothic" w:hAnsi="Century Gothic"/>
          <w:color w:val="000000" w:themeColor="text1"/>
          <w:sz w:val="40"/>
          <w:szCs w:val="40"/>
          <w:lang w:val="en-GB"/>
        </w:rPr>
      </w:pPr>
      <w:r>
        <w:rPr>
          <w:rFonts w:ascii="Century Gothic" w:hAnsi="Century Gothic"/>
          <w:color w:val="000000" w:themeColor="text1"/>
          <w:sz w:val="40"/>
          <w:szCs w:val="40"/>
          <w:lang w:val="en-GB"/>
        </w:rPr>
        <w:lastRenderedPageBreak/>
        <w:t>PART</w:t>
      </w:r>
      <w:r w:rsidR="00A03AE0" w:rsidRPr="00FC06DD">
        <w:rPr>
          <w:rFonts w:ascii="Century Gothic" w:hAnsi="Century Gothic"/>
          <w:color w:val="000000" w:themeColor="text1"/>
          <w:sz w:val="40"/>
          <w:szCs w:val="40"/>
          <w:lang w:val="en-GB"/>
        </w:rPr>
        <w:t xml:space="preserve"> 2: THEORETICAL FRAMEWORK</w:t>
      </w:r>
    </w:p>
    <w:p w:rsidR="00A03AE0" w:rsidRPr="00FC06DD" w:rsidRDefault="00A03AE0"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goal of this research is to analyse whether or not there is a feeling of shared identity within the Faculty for Communication and Journalism (FCJ), and to assess the influence of this identity on the delivered service, in this case, education. But why concentrate this research on this aspect?</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C95DD5" w:rsidRDefault="00375F5B" w:rsidP="00375F5B">
      <w:pPr>
        <w:pStyle w:val="Geenafstand"/>
        <w:spacing w:line="276" w:lineRule="auto"/>
        <w:jc w:val="both"/>
        <w:rPr>
          <w:rFonts w:ascii="Century Gothic" w:hAnsi="Century Gothic"/>
          <w:b/>
          <w:color w:val="000000" w:themeColor="text1"/>
          <w:lang w:val="en-GB"/>
        </w:rPr>
      </w:pPr>
      <w:r w:rsidRPr="00C95DD5">
        <w:rPr>
          <w:rFonts w:ascii="Century Gothic" w:hAnsi="Century Gothic"/>
          <w:b/>
          <w:color w:val="000000" w:themeColor="text1"/>
          <w:lang w:val="en-GB"/>
        </w:rPr>
        <w:t>A/ The concepts of personal and organisational identity</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Let’s start with a definition of the concept of identity. According to Anu Puusa and Ulla Tolvanen in the Electronic Journal of Business Ethics and Organization Studies, identity is a multilevel notion comprising the concepts of:</w:t>
      </w:r>
    </w:p>
    <w:p w:rsidR="00375F5B" w:rsidRPr="00FC06DD" w:rsidRDefault="00375F5B" w:rsidP="00375F5B">
      <w:pPr>
        <w:pStyle w:val="Geenafstand"/>
        <w:numPr>
          <w:ilvl w:val="0"/>
          <w:numId w:val="3"/>
        </w:numPr>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Self-identity (who am I and who do I want to be), basically a set of characteristics an individual associates with him/herself.</w:t>
      </w:r>
    </w:p>
    <w:p w:rsidR="00375F5B" w:rsidRPr="00FC06DD" w:rsidRDefault="00375F5B" w:rsidP="00375F5B">
      <w:pPr>
        <w:pStyle w:val="Geenafstand"/>
        <w:numPr>
          <w:ilvl w:val="0"/>
          <w:numId w:val="3"/>
        </w:numPr>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Self-identity in relation to others: human beings present the desire and need to identify themselves with and belong to a group; and part of their self-image is linked to how they believe other people perceive them.</w:t>
      </w:r>
    </w:p>
    <w:p w:rsidR="00375F5B" w:rsidRPr="00FC06DD" w:rsidRDefault="00375F5B" w:rsidP="00375F5B">
      <w:pPr>
        <w:pStyle w:val="Geenafstand"/>
        <w:spacing w:line="276" w:lineRule="auto"/>
        <w:ind w:left="720"/>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Identity</w:t>
      </w:r>
      <w:r w:rsidRPr="00FC06DD">
        <w:rPr>
          <w:rFonts w:ascii="Century Gothic" w:hAnsi="Century Gothic"/>
          <w:color w:val="000000" w:themeColor="text1"/>
          <w:sz w:val="21"/>
          <w:szCs w:val="21"/>
          <w:lang w:val="en-GB"/>
        </w:rPr>
        <w:t>,” continues the research, “</w:t>
      </w:r>
      <w:r w:rsidRPr="00FC06DD">
        <w:rPr>
          <w:rFonts w:ascii="Century Gothic" w:hAnsi="Century Gothic"/>
          <w:i/>
          <w:color w:val="000000" w:themeColor="text1"/>
          <w:sz w:val="21"/>
          <w:szCs w:val="21"/>
          <w:lang w:val="en-GB"/>
        </w:rPr>
        <w:t>does not only affect the way we perceive and categorize ourselves, it also creates team spirit between people in tight relationship with each other</w:t>
      </w:r>
      <w:r w:rsidRPr="00FC06DD">
        <w:rPr>
          <w:rFonts w:ascii="Century Gothic" w:hAnsi="Century Gothic"/>
          <w:color w:val="000000" w:themeColor="text1"/>
          <w:sz w:val="21"/>
          <w:szCs w:val="21"/>
          <w:lang w:val="en-GB"/>
        </w:rPr>
        <w:t>.”</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According to Albert and Whetten, organizational identity refers to “</w:t>
      </w:r>
      <w:r w:rsidRPr="00FC06DD">
        <w:rPr>
          <w:rFonts w:ascii="Century Gothic" w:hAnsi="Century Gothic"/>
          <w:i/>
          <w:color w:val="000000" w:themeColor="text1"/>
          <w:sz w:val="21"/>
          <w:szCs w:val="21"/>
          <w:lang w:val="en-GB"/>
        </w:rPr>
        <w:t>what is central, distinctive and enduring in an organization, when considering its past, present and future</w:t>
      </w:r>
      <w:r w:rsidRPr="00FC06DD">
        <w:rPr>
          <w:rFonts w:ascii="Century Gothic" w:hAnsi="Century Gothic"/>
          <w:color w:val="000000" w:themeColor="text1"/>
          <w:sz w:val="21"/>
          <w:szCs w:val="21"/>
          <w:lang w:val="en-GB"/>
        </w:rPr>
        <w:t xml:space="preserve">.”(Albert &amp; Whetten, 1985). What is central refers to what employees see as the main and most important characteristics of their organisation; ‘distinctive’ to what they believe distinguishes their organisation from the others; finally ‘enduring’ to what employees see as permanent aspects of the organisation </w:t>
      </w:r>
      <w:r w:rsidR="0077792B" w:rsidRPr="00FC06DD">
        <w:rPr>
          <w:rFonts w:ascii="Century Gothic" w:hAnsi="Century Gothic"/>
          <w:color w:val="000000" w:themeColor="text1"/>
          <w:sz w:val="21"/>
          <w:szCs w:val="21"/>
          <w:lang w:val="en-GB"/>
        </w:rPr>
        <w:t>that won’t change, regardless of  time and events</w:t>
      </w:r>
      <w:r w:rsidRPr="00FC06DD">
        <w:rPr>
          <w:rFonts w:ascii="Century Gothic" w:hAnsi="Century Gothic"/>
          <w:color w:val="000000" w:themeColor="text1"/>
          <w:sz w:val="21"/>
          <w:szCs w:val="21"/>
          <w:lang w:val="en-GB"/>
        </w:rPr>
        <w:t xml:space="preserve">. </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An organisation’s identity therefore consists of a more or less shared sense of “what defines us as an organisation” (Puusa &amp; Tolvanen, 2006</w:t>
      </w:r>
      <w:r w:rsidR="003B3796">
        <w:rPr>
          <w:rFonts w:ascii="Century Gothic" w:hAnsi="Century Gothic"/>
          <w:color w:val="000000" w:themeColor="text1"/>
          <w:sz w:val="21"/>
          <w:szCs w:val="21"/>
          <w:lang w:val="en-GB"/>
        </w:rPr>
        <w:t xml:space="preserve"> p.3-5</w:t>
      </w:r>
      <w:r w:rsidRPr="00FC06DD">
        <w:rPr>
          <w:rFonts w:ascii="Century Gothic" w:hAnsi="Century Gothic"/>
          <w:color w:val="000000" w:themeColor="text1"/>
          <w:sz w:val="21"/>
          <w:szCs w:val="21"/>
          <w:lang w:val="en-GB"/>
        </w:rPr>
        <w:t>) and “</w:t>
      </w:r>
      <w:r w:rsidRPr="00053022">
        <w:rPr>
          <w:rFonts w:ascii="Century Gothic" w:hAnsi="Century Gothic"/>
          <w:i/>
          <w:color w:val="000000" w:themeColor="text1"/>
          <w:sz w:val="21"/>
          <w:szCs w:val="21"/>
          <w:lang w:val="en-GB"/>
        </w:rPr>
        <w:t>considers how the messages exchanged within an organisation (or internally) shape the identity of organisational members and simultaneously make an organisation what it is</w:t>
      </w:r>
      <w:r w:rsidRPr="00FC06DD">
        <w:rPr>
          <w:rFonts w:ascii="Century Gothic" w:hAnsi="Century Gothic"/>
          <w:color w:val="000000" w:themeColor="text1"/>
          <w:sz w:val="21"/>
          <w:szCs w:val="21"/>
          <w:lang w:val="en-GB"/>
        </w:rPr>
        <w:t>” (Aust, Philip Jerold, 2004).</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Even though corporate and individual identities are separate concepts, they do influence each other: individual behaviour influences organisational identity, and vice-versa</w:t>
      </w:r>
      <w:r w:rsidR="003B3796">
        <w:rPr>
          <w:rFonts w:ascii="Century Gothic" w:hAnsi="Century Gothic"/>
          <w:color w:val="000000" w:themeColor="text1"/>
          <w:sz w:val="21"/>
          <w:szCs w:val="21"/>
          <w:lang w:val="en-GB"/>
        </w:rPr>
        <w:t xml:space="preserve">. </w:t>
      </w:r>
      <w:r w:rsidRPr="00FC06DD">
        <w:rPr>
          <w:rFonts w:ascii="Century Gothic" w:hAnsi="Century Gothic"/>
          <w:b/>
          <w:color w:val="000000" w:themeColor="text1"/>
          <w:sz w:val="21"/>
          <w:szCs w:val="21"/>
          <w:lang w:val="en-GB"/>
        </w:rPr>
        <w:t>Organisational identity therefore consists of the sum of all individual interpretations of what the company’s identity is, and what they associate with their membership to that company.</w:t>
      </w:r>
      <w:r w:rsidRPr="00FC06DD">
        <w:rPr>
          <w:rFonts w:ascii="Century Gothic" w:hAnsi="Century Gothic"/>
          <w:color w:val="000000" w:themeColor="text1"/>
          <w:sz w:val="21"/>
          <w:szCs w:val="21"/>
          <w:lang w:val="en-GB"/>
        </w:rPr>
        <w:t xml:space="preserve"> Organisational members therefore shape, and are shaped by the organisational identity.</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b/>
          <w:i/>
          <w:color w:val="000000" w:themeColor="text1"/>
          <w:sz w:val="21"/>
          <w:szCs w:val="21"/>
          <w:lang w:val="en-GB"/>
        </w:rPr>
        <w:t>Organisational identification</w:t>
      </w:r>
      <w:r w:rsidRPr="00FC06DD">
        <w:rPr>
          <w:rFonts w:ascii="Century Gothic" w:hAnsi="Century Gothic"/>
          <w:color w:val="000000" w:themeColor="text1"/>
          <w:sz w:val="21"/>
          <w:szCs w:val="21"/>
          <w:lang w:val="en-GB"/>
        </w:rPr>
        <w:t xml:space="preserve"> refers to the degree to which a member of a company defines him/herself by the same attributes that he or she believes define the organisation (Dutton, Dukerich and Harquail, 1994). According to these authors, “</w:t>
      </w:r>
      <w:r w:rsidRPr="00FC06DD">
        <w:rPr>
          <w:rFonts w:ascii="Century Gothic" w:hAnsi="Century Gothic"/>
          <w:i/>
          <w:color w:val="000000" w:themeColor="text1"/>
          <w:sz w:val="21"/>
          <w:szCs w:val="21"/>
          <w:lang w:val="en-GB"/>
        </w:rPr>
        <w:t xml:space="preserve">a person is strongly identified with an organisation when (1) his or her identity as an organisation member is </w:t>
      </w:r>
      <w:r w:rsidRPr="00FC06DD">
        <w:rPr>
          <w:rFonts w:ascii="Century Gothic" w:hAnsi="Century Gothic"/>
          <w:i/>
          <w:color w:val="000000" w:themeColor="text1"/>
          <w:sz w:val="21"/>
          <w:szCs w:val="21"/>
          <w:lang w:val="en-GB"/>
        </w:rPr>
        <w:lastRenderedPageBreak/>
        <w:t>more salient than alternative identities, and (2) his or her self-concept has many of the same characteristics he or she believes define the organisation as a social group</w:t>
      </w:r>
      <w:r w:rsidRPr="00FC06DD">
        <w:rPr>
          <w:rFonts w:ascii="Century Gothic" w:hAnsi="Century Gothic"/>
          <w:color w:val="000000" w:themeColor="text1"/>
          <w:sz w:val="21"/>
          <w:szCs w:val="21"/>
          <w:lang w:val="en-GB"/>
        </w:rPr>
        <w:t>.”</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Self-concept refers here to the sum of the positive and negative conceptions a person has about him/herself in all the different domains of his/her life, such as physical appearance, intellectual abilities, position in society, origins, marital or p</w:t>
      </w:r>
      <w:r w:rsidR="00C95DD5">
        <w:rPr>
          <w:rFonts w:ascii="Century Gothic" w:hAnsi="Century Gothic"/>
          <w:color w:val="000000" w:themeColor="text1"/>
          <w:sz w:val="21"/>
          <w:szCs w:val="21"/>
          <w:lang w:val="en-GB"/>
        </w:rPr>
        <w:t>arenting roles, etc... (Rokeach,</w:t>
      </w:r>
      <w:r w:rsidRPr="00FC06DD">
        <w:rPr>
          <w:rFonts w:ascii="Century Gothic" w:hAnsi="Century Gothic"/>
          <w:color w:val="000000" w:themeColor="text1"/>
          <w:sz w:val="21"/>
          <w:szCs w:val="21"/>
          <w:lang w:val="en-GB"/>
        </w:rPr>
        <w:t>1973</w:t>
      </w:r>
      <w:r w:rsidR="00C95DD5">
        <w:rPr>
          <w:rFonts w:ascii="Century Gothic" w:hAnsi="Century Gothic"/>
          <w:color w:val="000000" w:themeColor="text1"/>
          <w:sz w:val="21"/>
          <w:szCs w:val="21"/>
          <w:lang w:val="en-GB"/>
        </w:rPr>
        <w:t>,</w:t>
      </w:r>
      <w:r w:rsidRPr="00FC06DD">
        <w:rPr>
          <w:rFonts w:ascii="Century Gothic" w:hAnsi="Century Gothic"/>
          <w:color w:val="000000" w:themeColor="text1"/>
          <w:sz w:val="21"/>
          <w:szCs w:val="21"/>
          <w:lang w:val="en-GB"/>
        </w:rPr>
        <w:t xml:space="preserve"> p.215-217)</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Therefore, the degree to which a person identifies his or herself with the company depends, on one hand, on the importance it has in his definition of himself over other roles. The degree to which each individual identifies with his organisation is personal, and differs for each of them. However, when people identify strongly with the company they work for, the attributes they use to define the company also end up being part of their own perceived identity (Dutton, Dukerich and Harquail, 1994). One example to illustrate this point would be, for example, a designer stating “I work for Apple” rather than “I’m a designer in a computer company”. In this instance, the fact that he works for Apple has become part of the way he sees himself, to such a point that he would first introduce his job with the name of his company. </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second point upon which identification with the company relies on is the degree to which the employee believes the company shares the same self-definition aspects as he does. For example, if an employee is a strong environmentalist, he will have greater chances to identify himself with Greenpeace rather than BP.</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As mentioned above, the way employees perceive their company also affects the way they perceive themselves, as well as the importance they give that perception. (Dutton, Dukerich, Harquail, 2004) Working for a prestigious company, for instance, that has a good image in the public eye, can also contribute to one’s positive feeling of self-esteem, and therefore identification with the company. A strong and positive identification can lead to a change in the behaviour of employees, ensuring loyalty, longevity and commitment (Boutwell, 2003). If an employee feels emotionally attached to his company, he is more likely to show motivation in his work, in order to help the company achieve its goals. </w:t>
      </w:r>
      <w:r w:rsidRPr="00FC06DD">
        <w:rPr>
          <w:rFonts w:ascii="Century Gothic" w:hAnsi="Century Gothic"/>
          <w:b/>
          <w:color w:val="000000" w:themeColor="text1"/>
          <w:sz w:val="21"/>
          <w:szCs w:val="21"/>
          <w:lang w:val="en-GB"/>
        </w:rPr>
        <w:t>Investigating the degree of identification of employees with their company is therefore an effective way of measuring the degree to which working for the said organisation motivates them, hence how willing they are to help the company achieve its goals.</w:t>
      </w:r>
    </w:p>
    <w:p w:rsidR="00375F5B" w:rsidRPr="00FC06DD" w:rsidRDefault="00375F5B" w:rsidP="00375F5B">
      <w:pPr>
        <w:pStyle w:val="Geenafstand"/>
        <w:spacing w:line="276" w:lineRule="auto"/>
        <w:jc w:val="both"/>
        <w:rPr>
          <w:rFonts w:ascii="Century Gothic" w:hAnsi="Century Gothic"/>
          <w:color w:val="000000" w:themeColor="text1"/>
          <w:sz w:val="21"/>
          <w:szCs w:val="21"/>
          <w:lang w:val="en-GB"/>
        </w:rPr>
      </w:pPr>
    </w:p>
    <w:p w:rsidR="00375F5B" w:rsidRPr="00C95DD5" w:rsidRDefault="00375F5B" w:rsidP="00375F5B">
      <w:pPr>
        <w:pStyle w:val="Geenafstand"/>
        <w:spacing w:line="276" w:lineRule="auto"/>
        <w:jc w:val="both"/>
        <w:rPr>
          <w:rFonts w:ascii="Century Gothic" w:hAnsi="Century Gothic"/>
          <w:b/>
          <w:color w:val="000000" w:themeColor="text1"/>
          <w:lang w:val="en-GB"/>
        </w:rPr>
      </w:pPr>
      <w:r w:rsidRPr="00C95DD5">
        <w:rPr>
          <w:rFonts w:ascii="Century Gothic" w:hAnsi="Century Gothic"/>
          <w:b/>
          <w:color w:val="000000" w:themeColor="text1"/>
          <w:lang w:val="en-GB"/>
        </w:rPr>
        <w:t>B/ Why research Corporate identity?</w:t>
      </w:r>
    </w:p>
    <w:p w:rsidR="00375F5B" w:rsidRDefault="00375F5B" w:rsidP="00375F5B">
      <w:pPr>
        <w:autoSpaceDE w:val="0"/>
        <w:autoSpaceDN w:val="0"/>
        <w:adjustRightInd w:val="0"/>
        <w:spacing w:after="0"/>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sz w:val="21"/>
          <w:szCs w:val="21"/>
          <w:lang w:val="en-GB"/>
        </w:rPr>
        <w:t>Identity serves simultaneously to filter, constrain, and shape an organisation’s interpretations and actions over time.</w:t>
      </w:r>
      <w:r w:rsidRPr="00FC06DD">
        <w:rPr>
          <w:rFonts w:ascii="Century Gothic" w:hAnsi="Century Gothic"/>
          <w:color w:val="000000" w:themeColor="text1"/>
          <w:sz w:val="21"/>
          <w:szCs w:val="21"/>
          <w:lang w:val="en-GB"/>
        </w:rPr>
        <w:t>” (Aust, Philip Jerold, 2004)</w:t>
      </w:r>
    </w:p>
    <w:p w:rsidR="00053022" w:rsidRPr="00FC06DD" w:rsidRDefault="00053022" w:rsidP="00375F5B">
      <w:pPr>
        <w:autoSpaceDE w:val="0"/>
        <w:autoSpaceDN w:val="0"/>
        <w:adjustRightInd w:val="0"/>
        <w:spacing w:after="0"/>
        <w:rPr>
          <w:rFonts w:ascii="Century Gothic" w:hAnsi="Century Gothic"/>
          <w:color w:val="000000" w:themeColor="text1"/>
          <w:sz w:val="21"/>
          <w:szCs w:val="21"/>
          <w:lang w:val="en-GB"/>
        </w:rPr>
      </w:pPr>
    </w:p>
    <w:p w:rsidR="00375F5B" w:rsidRPr="00FC06DD" w:rsidRDefault="00375F5B" w:rsidP="003B3796">
      <w:pPr>
        <w:autoSpaceDE w:val="0"/>
        <w:autoSpaceDN w:val="0"/>
        <w:adjustRightInd w:val="0"/>
        <w:spacing w:after="0"/>
        <w:jc w:val="both"/>
        <w:rPr>
          <w:rFonts w:ascii="Century Gothic" w:hAnsi="Century Gothic" w:cs="AdvP41153C"/>
          <w:color w:val="000000" w:themeColor="text1"/>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cs="AdvP41153C"/>
          <w:i/>
          <w:color w:val="000000" w:themeColor="text1"/>
          <w:sz w:val="21"/>
          <w:szCs w:val="21"/>
          <w:lang w:val="en-GB"/>
        </w:rPr>
        <w:t>The relationship between an individual member and the employing organization has long been known to have an impact on the attitudes, behavior, and well-being of individuals</w:t>
      </w:r>
      <w:r w:rsidRPr="00FC06DD">
        <w:rPr>
          <w:rFonts w:ascii="Century Gothic" w:hAnsi="Century Gothic" w:cs="AdvP41153C"/>
          <w:color w:val="000000" w:themeColor="text1"/>
          <w:sz w:val="21"/>
          <w:szCs w:val="21"/>
          <w:lang w:val="en-GB"/>
        </w:rPr>
        <w:t>.”(Cole, Bruch, 2006</w:t>
      </w:r>
      <w:r w:rsidR="003B3796">
        <w:rPr>
          <w:rFonts w:ascii="Century Gothic" w:hAnsi="Century Gothic" w:cs="AdvP41153C"/>
          <w:color w:val="000000" w:themeColor="text1"/>
          <w:sz w:val="21"/>
          <w:szCs w:val="21"/>
          <w:lang w:val="en-GB"/>
        </w:rPr>
        <w:t>, p.1</w:t>
      </w:r>
      <w:r w:rsidRPr="00FC06DD">
        <w:rPr>
          <w:rFonts w:ascii="Century Gothic" w:hAnsi="Century Gothic" w:cs="AdvP41153C"/>
          <w:color w:val="000000" w:themeColor="text1"/>
          <w:sz w:val="21"/>
          <w:szCs w:val="21"/>
          <w:lang w:val="en-GB"/>
        </w:rPr>
        <w:t xml:space="preserve">) </w:t>
      </w:r>
    </w:p>
    <w:p w:rsidR="00375F5B" w:rsidRPr="00FC06DD" w:rsidRDefault="00375F5B" w:rsidP="00375F5B">
      <w:pPr>
        <w:autoSpaceDE w:val="0"/>
        <w:autoSpaceDN w:val="0"/>
        <w:adjustRightInd w:val="0"/>
        <w:spacing w:after="0"/>
        <w:rPr>
          <w:rFonts w:ascii="Century Gothic" w:hAnsi="Century Gothic" w:cs="AdvP41153C"/>
          <w:color w:val="000000" w:themeColor="text1"/>
          <w:sz w:val="21"/>
          <w:szCs w:val="21"/>
          <w:lang w:val="en-GB"/>
        </w:rPr>
      </w:pPr>
    </w:p>
    <w:p w:rsidR="00375F5B" w:rsidRPr="00FC06DD" w:rsidRDefault="00375F5B" w:rsidP="00C95DD5">
      <w:pPr>
        <w:autoSpaceDE w:val="0"/>
        <w:autoSpaceDN w:val="0"/>
        <w:adjustRightInd w:val="0"/>
        <w:spacing w:after="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Identity affects the way an organisation works, in a positive or negative way because it influences the satisfaction and behaviour of its employees, hence the effectiveness of the organisation (Witting, 2006</w:t>
      </w:r>
      <w:r w:rsidR="003B3796">
        <w:rPr>
          <w:rFonts w:ascii="Century Gothic" w:hAnsi="Century Gothic"/>
          <w:color w:val="000000" w:themeColor="text1"/>
          <w:sz w:val="21"/>
          <w:szCs w:val="21"/>
          <w:lang w:val="en-GB"/>
        </w:rPr>
        <w:t>, p5-7</w:t>
      </w:r>
      <w:r w:rsidRPr="00FC06DD">
        <w:rPr>
          <w:rFonts w:ascii="Century Gothic" w:hAnsi="Century Gothic"/>
          <w:color w:val="000000" w:themeColor="text1"/>
          <w:sz w:val="21"/>
          <w:szCs w:val="21"/>
          <w:lang w:val="en-GB"/>
        </w:rPr>
        <w:t xml:space="preserve">). By finding out how employees perceive the </w:t>
      </w:r>
      <w:r w:rsidRPr="00FC06DD">
        <w:rPr>
          <w:rFonts w:ascii="Century Gothic" w:hAnsi="Century Gothic"/>
          <w:color w:val="000000" w:themeColor="text1"/>
          <w:sz w:val="21"/>
          <w:szCs w:val="21"/>
          <w:lang w:val="en-GB"/>
        </w:rPr>
        <w:lastRenderedPageBreak/>
        <w:t>organisation, and how they identify themselves with it, we can see whether a) there is a shared identity within the organisation (so whether the identity is perceived more or less the same way among all employees, or if patterns appear in different departments, for instance), indicating a gap between the desired and perceived internal corporate identity.</w:t>
      </w:r>
    </w:p>
    <w:p w:rsidR="00C95DD5" w:rsidRDefault="00C95DD5" w:rsidP="003B3796">
      <w:pPr>
        <w:pStyle w:val="Geenafstand"/>
        <w:spacing w:line="276" w:lineRule="auto"/>
        <w:jc w:val="both"/>
        <w:rPr>
          <w:rFonts w:ascii="Century Gothic" w:hAnsi="Century Gothic"/>
          <w:color w:val="000000" w:themeColor="text1"/>
          <w:sz w:val="21"/>
          <w:szCs w:val="21"/>
          <w:lang w:val="en-GB"/>
        </w:rPr>
      </w:pPr>
      <w:r>
        <w:rPr>
          <w:rFonts w:ascii="Century Gothic" w:hAnsi="Century Gothic"/>
          <w:noProof/>
          <w:color w:val="000000" w:themeColor="text1"/>
          <w:sz w:val="21"/>
          <w:szCs w:val="21"/>
          <w:lang w:val="nl-NL" w:eastAsia="nl-NL"/>
        </w:rPr>
        <w:drawing>
          <wp:inline distT="0" distB="0" distL="0" distR="0">
            <wp:extent cx="5070763" cy="3396343"/>
            <wp:effectExtent l="0" t="0" r="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95DD5" w:rsidRDefault="00C95DD5" w:rsidP="003B3796">
      <w:pPr>
        <w:pStyle w:val="Geenafstand"/>
        <w:spacing w:line="276" w:lineRule="auto"/>
        <w:jc w:val="both"/>
        <w:rPr>
          <w:rFonts w:ascii="Century Gothic" w:hAnsi="Century Gothic"/>
          <w:color w:val="000000" w:themeColor="text1"/>
          <w:sz w:val="21"/>
          <w:szCs w:val="21"/>
          <w:lang w:val="en-GB"/>
        </w:rPr>
      </w:pPr>
    </w:p>
    <w:p w:rsidR="00C95DD5" w:rsidRPr="00FC06DD" w:rsidRDefault="00C95DD5" w:rsidP="00C95DD5">
      <w:pPr>
        <w:jc w:val="both"/>
        <w:rPr>
          <w:rFonts w:ascii="Century Gothic" w:hAnsi="Century Gothic"/>
          <w:i/>
          <w:color w:val="000000" w:themeColor="text1"/>
          <w:sz w:val="21"/>
          <w:szCs w:val="21"/>
          <w:lang w:val="en-GB"/>
        </w:rPr>
      </w:pPr>
      <w:r w:rsidRPr="00FC06DD">
        <w:rPr>
          <w:rFonts w:ascii="Century Gothic" w:hAnsi="Century Gothic"/>
          <w:i/>
          <w:color w:val="000000" w:themeColor="text1"/>
          <w:sz w:val="21"/>
          <w:szCs w:val="21"/>
          <w:lang w:val="en-GB"/>
        </w:rPr>
        <w:t xml:space="preserve">Fig. </w:t>
      </w:r>
      <w:r>
        <w:rPr>
          <w:rFonts w:ascii="Century Gothic" w:hAnsi="Century Gothic"/>
          <w:i/>
          <w:color w:val="000000" w:themeColor="text1"/>
          <w:sz w:val="21"/>
          <w:szCs w:val="21"/>
          <w:lang w:val="en-GB"/>
        </w:rPr>
        <w:t>3</w:t>
      </w:r>
      <w:r w:rsidRPr="00FC06DD">
        <w:rPr>
          <w:rFonts w:ascii="Century Gothic" w:hAnsi="Century Gothic"/>
          <w:i/>
          <w:color w:val="000000" w:themeColor="text1"/>
          <w:sz w:val="21"/>
          <w:szCs w:val="21"/>
          <w:lang w:val="en-GB"/>
        </w:rPr>
        <w:t xml:space="preserve">: </w:t>
      </w:r>
      <w:r w:rsidR="00321A2F">
        <w:rPr>
          <w:rFonts w:ascii="Century Gothic" w:hAnsi="Century Gothic"/>
          <w:i/>
          <w:color w:val="000000" w:themeColor="text1"/>
          <w:sz w:val="21"/>
          <w:szCs w:val="21"/>
          <w:lang w:val="en-GB"/>
        </w:rPr>
        <w:t>Figure</w:t>
      </w:r>
      <w:r w:rsidRPr="00FC06DD">
        <w:rPr>
          <w:rFonts w:ascii="Century Gothic" w:hAnsi="Century Gothic"/>
          <w:i/>
          <w:color w:val="000000" w:themeColor="text1"/>
          <w:sz w:val="21"/>
          <w:szCs w:val="21"/>
          <w:lang w:val="en-GB"/>
        </w:rPr>
        <w:t xml:space="preserve"> summarising why corporate identity research is relevant in the evaluation of employee motivation and efficiency</w:t>
      </w:r>
      <w:r>
        <w:rPr>
          <w:rFonts w:ascii="Century Gothic" w:hAnsi="Century Gothic"/>
          <w:i/>
          <w:color w:val="000000" w:themeColor="text1"/>
          <w:sz w:val="21"/>
          <w:szCs w:val="21"/>
          <w:lang w:val="en-GB"/>
        </w:rPr>
        <w:t>. Author, Audrey BREUER, inspired by findings of part II</w:t>
      </w:r>
    </w:p>
    <w:p w:rsidR="00375F5B" w:rsidRDefault="00375F5B" w:rsidP="003B3796">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more an employee identifies himself with his company, the greater his commitment to it and its goals (Puusa &amp; Tolvanen, 2006). A positive identification with the company leads to organisatio</w:t>
      </w:r>
      <w:r w:rsidR="005434DE" w:rsidRPr="00FC06DD">
        <w:rPr>
          <w:rFonts w:ascii="Century Gothic" w:hAnsi="Century Gothic"/>
          <w:color w:val="000000" w:themeColor="text1"/>
          <w:sz w:val="21"/>
          <w:szCs w:val="21"/>
          <w:lang w:val="en-GB"/>
        </w:rPr>
        <w:t>nal commitment. Organisational c</w:t>
      </w:r>
      <w:r w:rsidRPr="00FC06DD">
        <w:rPr>
          <w:rFonts w:ascii="Century Gothic" w:hAnsi="Century Gothic"/>
          <w:color w:val="000000" w:themeColor="text1"/>
          <w:sz w:val="21"/>
          <w:szCs w:val="21"/>
          <w:lang w:val="en-GB"/>
        </w:rPr>
        <w:t>om</w:t>
      </w:r>
      <w:r w:rsidR="005434DE" w:rsidRPr="00FC06DD">
        <w:rPr>
          <w:rFonts w:ascii="Century Gothic" w:hAnsi="Century Gothic"/>
          <w:color w:val="000000" w:themeColor="text1"/>
          <w:sz w:val="21"/>
          <w:szCs w:val="21"/>
          <w:lang w:val="en-GB"/>
        </w:rPr>
        <w:t>m</w:t>
      </w:r>
      <w:r w:rsidRPr="00FC06DD">
        <w:rPr>
          <w:rFonts w:ascii="Century Gothic" w:hAnsi="Century Gothic"/>
          <w:color w:val="000000" w:themeColor="text1"/>
          <w:sz w:val="21"/>
          <w:szCs w:val="21"/>
          <w:lang w:val="en-GB"/>
        </w:rPr>
        <w:t>itment can be defined as “</w:t>
      </w:r>
      <w:r w:rsidRPr="00FC06DD">
        <w:rPr>
          <w:rFonts w:ascii="Century Gothic" w:hAnsi="Century Gothic"/>
          <w:i/>
          <w:color w:val="000000" w:themeColor="text1"/>
          <w:sz w:val="21"/>
          <w:szCs w:val="21"/>
          <w:lang w:val="en-GB"/>
        </w:rPr>
        <w:t>the psychological strength of an individual’s attachment to an organisation</w:t>
      </w:r>
      <w:r w:rsidRPr="00FC06DD">
        <w:rPr>
          <w:rFonts w:ascii="Century Gothic" w:hAnsi="Century Gothic"/>
          <w:color w:val="000000" w:themeColor="text1"/>
          <w:sz w:val="21"/>
          <w:szCs w:val="21"/>
          <w:lang w:val="en-GB"/>
        </w:rPr>
        <w:t xml:space="preserve">” (Puusa, Tolvanen, 2006). In other words, the more an employee identifies himself with the company, the greater his commitment to it. However, as seen before, employees also influence the company’s identity, and the way it is perceived internally. </w:t>
      </w:r>
    </w:p>
    <w:p w:rsidR="00C95DD5" w:rsidRDefault="00C95DD5" w:rsidP="003B3796">
      <w:pPr>
        <w:pStyle w:val="Geenafstand"/>
        <w:spacing w:line="276" w:lineRule="auto"/>
        <w:jc w:val="both"/>
        <w:rPr>
          <w:rFonts w:ascii="Century Gothic" w:hAnsi="Century Gothic"/>
          <w:color w:val="000000" w:themeColor="text1"/>
          <w:sz w:val="21"/>
          <w:szCs w:val="21"/>
          <w:lang w:val="en-GB"/>
        </w:rPr>
      </w:pPr>
    </w:p>
    <w:p w:rsidR="00375F5B"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Our goal is to investigate the FCJ’s corporate identity, and how it is perceived by its employees. By investigating with what aspects and values employees associate their job, we will be able to determine whether (A) they identify themselves with the faculty, (B) if the reasons for which they identify themselves with the company differ from one department to another and (C) whether there this identity is perceived the same way across all the domains of this faculty.</w:t>
      </w:r>
    </w:p>
    <w:p w:rsidR="00C95DD5" w:rsidRDefault="00C95DD5" w:rsidP="00375F5B">
      <w:pPr>
        <w:pStyle w:val="Geenafstand"/>
        <w:spacing w:line="276" w:lineRule="auto"/>
        <w:jc w:val="both"/>
        <w:rPr>
          <w:rFonts w:ascii="Century Gothic" w:hAnsi="Century Gothic"/>
          <w:color w:val="000000" w:themeColor="text1"/>
          <w:sz w:val="21"/>
          <w:szCs w:val="21"/>
          <w:lang w:val="en-GB"/>
        </w:rPr>
      </w:pPr>
    </w:p>
    <w:p w:rsidR="00375F5B" w:rsidRDefault="00375F5B" w:rsidP="00375F5B">
      <w:pPr>
        <w:pStyle w:val="Geenafstand"/>
        <w:spacing w:line="276" w:lineRule="auto"/>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Furthermore, an organisation’s internal communication influences the way it is externally perceived. Organisations - whether they are aware of it or not – embody a set of values that are also perceived by their stakeholders, and the external messages it transmits are a product of its internal communication (Aust, 2004).  </w:t>
      </w:r>
      <w:r w:rsidRPr="00FC06DD">
        <w:rPr>
          <w:rFonts w:ascii="Century Gothic" w:hAnsi="Century Gothic"/>
          <w:b/>
          <w:color w:val="000000" w:themeColor="text1"/>
          <w:sz w:val="21"/>
          <w:szCs w:val="21"/>
          <w:lang w:val="en-GB"/>
        </w:rPr>
        <w:t>Shared values</w:t>
      </w:r>
      <w:r w:rsidRPr="00FC06DD">
        <w:rPr>
          <w:rFonts w:ascii="Century Gothic" w:hAnsi="Century Gothic"/>
          <w:color w:val="000000" w:themeColor="text1"/>
          <w:sz w:val="21"/>
          <w:szCs w:val="21"/>
          <w:lang w:val="en-GB"/>
        </w:rPr>
        <w:t xml:space="preserve"> unify employees, especially in an increasingly globalised and impersonal world, in which many employees </w:t>
      </w:r>
      <w:r w:rsidRPr="00FC06DD">
        <w:rPr>
          <w:rFonts w:ascii="Century Gothic" w:hAnsi="Century Gothic"/>
          <w:color w:val="000000" w:themeColor="text1"/>
          <w:sz w:val="21"/>
          <w:szCs w:val="21"/>
          <w:lang w:val="en-GB"/>
        </w:rPr>
        <w:lastRenderedPageBreak/>
        <w:t xml:space="preserve">never see or meet each other (Aust, 2004), except maybe by e-mail. </w:t>
      </w:r>
      <w:r w:rsidRPr="00FC06DD">
        <w:rPr>
          <w:rFonts w:ascii="Century Gothic" w:hAnsi="Century Gothic"/>
          <w:b/>
          <w:color w:val="000000" w:themeColor="text1"/>
          <w:sz w:val="21"/>
          <w:szCs w:val="21"/>
          <w:lang w:val="en-GB"/>
        </w:rPr>
        <w:t>Researching organisational identity is therefore relevant for both internal as external endeavours</w:t>
      </w:r>
      <w:r w:rsidRPr="00FC06DD">
        <w:rPr>
          <w:rFonts w:ascii="Century Gothic" w:hAnsi="Century Gothic"/>
          <w:color w:val="000000" w:themeColor="text1"/>
          <w:sz w:val="21"/>
          <w:szCs w:val="21"/>
          <w:lang w:val="en-GB"/>
        </w:rPr>
        <w:t>, as they can show division or union amongst employees, and show important potential pitfalls, especially in change management.</w:t>
      </w:r>
    </w:p>
    <w:p w:rsidR="00C658B5" w:rsidRDefault="00C658B5" w:rsidP="00375F5B">
      <w:pPr>
        <w:pStyle w:val="Geenafstand"/>
        <w:spacing w:line="276" w:lineRule="auto"/>
        <w:jc w:val="both"/>
        <w:rPr>
          <w:rFonts w:ascii="Century Gothic" w:hAnsi="Century Gothic"/>
          <w:color w:val="000000" w:themeColor="text1"/>
          <w:sz w:val="21"/>
          <w:szCs w:val="21"/>
          <w:lang w:val="en-GB"/>
        </w:rPr>
      </w:pPr>
    </w:p>
    <w:p w:rsidR="00C658B5" w:rsidRDefault="00C658B5" w:rsidP="00375F5B">
      <w:pPr>
        <w:pStyle w:val="Geenafstand"/>
        <w:spacing w:line="276" w:lineRule="auto"/>
        <w:jc w:val="both"/>
        <w:rPr>
          <w:rFonts w:ascii="Century Gothic" w:hAnsi="Century Gothic"/>
          <w:color w:val="000000" w:themeColor="text1"/>
          <w:sz w:val="21"/>
          <w:szCs w:val="21"/>
          <w:lang w:val="en-GB"/>
        </w:rPr>
      </w:pPr>
    </w:p>
    <w:p w:rsidR="00C658B5" w:rsidRDefault="00C658B5">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br w:type="page"/>
      </w:r>
    </w:p>
    <w:p w:rsidR="00C658B5" w:rsidRPr="00FC06DD" w:rsidRDefault="00C658B5" w:rsidP="00375F5B">
      <w:pPr>
        <w:pStyle w:val="Geenafstand"/>
        <w:spacing w:line="276" w:lineRule="auto"/>
        <w:jc w:val="both"/>
        <w:rPr>
          <w:rFonts w:ascii="Century Gothic" w:hAnsi="Century Gothic"/>
          <w:color w:val="000000" w:themeColor="text1"/>
          <w:sz w:val="21"/>
          <w:szCs w:val="21"/>
          <w:lang w:val="en-GB"/>
        </w:rPr>
      </w:pPr>
    </w:p>
    <w:p w:rsidR="005434DE" w:rsidRPr="00FC06DD" w:rsidRDefault="005434DE" w:rsidP="00C649E4">
      <w:pPr>
        <w:jc w:val="both"/>
        <w:rPr>
          <w:rFonts w:ascii="Century Gothic" w:hAnsi="Century Gothic"/>
          <w:color w:val="000000" w:themeColor="text1"/>
          <w:sz w:val="21"/>
          <w:szCs w:val="21"/>
          <w:lang w:val="en-GB"/>
        </w:rPr>
      </w:pPr>
    </w:p>
    <w:p w:rsidR="00375F5B" w:rsidRPr="00FC06DD" w:rsidRDefault="00EC3FC5">
      <w:pPr>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37" type="#_x0000_t202" style="position:absolute;margin-left:22.65pt;margin-top:119.6pt;width:414.25pt;height:104.7pt;z-index:251671552" fillcolor="white [3201]" strokecolor="#c0504d [3205]" strokeweight="2.5pt">
            <v:shadow color="#868686"/>
            <v:textbox>
              <w:txbxContent>
                <w:p w:rsidR="0049108D" w:rsidRPr="00C658B5" w:rsidRDefault="0049108D" w:rsidP="00C658B5">
                  <w:pPr>
                    <w:jc w:val="center"/>
                    <w:rPr>
                      <w:rFonts w:ascii="Century Gothic" w:hAnsi="Century Gothic"/>
                      <w:color w:val="C0504D" w:themeColor="accent2"/>
                      <w:sz w:val="56"/>
                      <w:szCs w:val="56"/>
                      <w:lang w:val="en-GB"/>
                    </w:rPr>
                  </w:pPr>
                  <w:r w:rsidRPr="00C658B5">
                    <w:rPr>
                      <w:rFonts w:ascii="Century Gothic" w:hAnsi="Century Gothic"/>
                      <w:color w:val="C0504D" w:themeColor="accent2"/>
                      <w:sz w:val="56"/>
                      <w:szCs w:val="56"/>
                      <w:lang w:val="en-GB"/>
                    </w:rPr>
                    <w:t>PART 3: METHODOLOGY</w:t>
                  </w:r>
                </w:p>
                <w:p w:rsidR="0049108D" w:rsidRDefault="0049108D"/>
              </w:txbxContent>
            </v:textbox>
          </v:shape>
        </w:pict>
      </w:r>
      <w:r w:rsidR="00375F5B" w:rsidRPr="00FC06DD">
        <w:rPr>
          <w:rFonts w:ascii="Century Gothic" w:hAnsi="Century Gothic"/>
          <w:color w:val="000000" w:themeColor="text1"/>
          <w:sz w:val="21"/>
          <w:szCs w:val="21"/>
          <w:lang w:val="en-GB"/>
        </w:rPr>
        <w:br w:type="page"/>
      </w:r>
    </w:p>
    <w:p w:rsidR="00375F5B" w:rsidRPr="00FC06DD" w:rsidRDefault="007F589C" w:rsidP="007F589C">
      <w:pPr>
        <w:jc w:val="center"/>
        <w:rPr>
          <w:rFonts w:ascii="Century Gothic" w:hAnsi="Century Gothic"/>
          <w:color w:val="000000" w:themeColor="text1"/>
          <w:sz w:val="40"/>
          <w:szCs w:val="40"/>
          <w:lang w:val="en-GB"/>
        </w:rPr>
      </w:pPr>
      <w:r>
        <w:rPr>
          <w:rFonts w:ascii="Century Gothic" w:hAnsi="Century Gothic"/>
          <w:color w:val="000000" w:themeColor="text1"/>
          <w:sz w:val="40"/>
          <w:szCs w:val="40"/>
          <w:lang w:val="en-GB"/>
        </w:rPr>
        <w:lastRenderedPageBreak/>
        <w:t>PART</w:t>
      </w:r>
      <w:r w:rsidR="00A03AE0" w:rsidRPr="00FC06DD">
        <w:rPr>
          <w:rFonts w:ascii="Century Gothic" w:hAnsi="Century Gothic"/>
          <w:color w:val="000000" w:themeColor="text1"/>
          <w:sz w:val="40"/>
          <w:szCs w:val="40"/>
          <w:lang w:val="en-GB"/>
        </w:rPr>
        <w:t xml:space="preserve"> 3: METHODOLOGY</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As previously shown, a company’s internal identity is made of people’s individual perception of themselves, and their relationship to the company. Therefore, two main aspects have to be researched:</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People’s </w:t>
      </w:r>
      <w:r w:rsidRPr="00FC06DD">
        <w:rPr>
          <w:rFonts w:ascii="Century Gothic" w:hAnsi="Century Gothic"/>
          <w:b/>
          <w:color w:val="000000" w:themeColor="text1"/>
          <w:sz w:val="21"/>
          <w:szCs w:val="21"/>
          <w:lang w:val="en-GB"/>
        </w:rPr>
        <w:t>history</w:t>
      </w:r>
      <w:r w:rsidRPr="00FC06DD">
        <w:rPr>
          <w:rFonts w:ascii="Century Gothic" w:hAnsi="Century Gothic"/>
          <w:color w:val="000000" w:themeColor="text1"/>
          <w:sz w:val="21"/>
          <w:szCs w:val="21"/>
          <w:lang w:val="en-GB"/>
        </w:rPr>
        <w:t xml:space="preserve"> with the FCJ: How long they have been involved with it, in which roles. The longer a person has worked somewhere, the greater his involvement and emotional attachment to it – whether positive or negative.</w:t>
      </w:r>
    </w:p>
    <w:p w:rsidR="00375F5B" w:rsidRPr="00FC06DD" w:rsidRDefault="009F1E73"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b/>
          <w:color w:val="000000" w:themeColor="text1"/>
          <w:sz w:val="21"/>
          <w:szCs w:val="21"/>
          <w:lang w:val="en-GB"/>
        </w:rPr>
        <w:t>V</w:t>
      </w:r>
      <w:r w:rsidR="00375F5B" w:rsidRPr="00FC06DD">
        <w:rPr>
          <w:rFonts w:ascii="Century Gothic" w:hAnsi="Century Gothic"/>
          <w:b/>
          <w:color w:val="000000" w:themeColor="text1"/>
          <w:sz w:val="21"/>
          <w:szCs w:val="21"/>
          <w:lang w:val="en-GB"/>
        </w:rPr>
        <w:t>alues</w:t>
      </w:r>
      <w:r w:rsidR="00375F5B" w:rsidRPr="00FC06DD">
        <w:rPr>
          <w:rFonts w:ascii="Century Gothic" w:hAnsi="Century Gothic"/>
          <w:color w:val="000000" w:themeColor="text1"/>
          <w:sz w:val="21"/>
          <w:szCs w:val="21"/>
          <w:lang w:val="en-GB"/>
        </w:rPr>
        <w:t xml:space="preserve"> play an important role in the conception of a harmonious identity within a company: usually, people will tend to work – and stay - in companies that share the same values as them, because they would identify themselves with it. Therefore, by investigating which values are present within the FCJ-employees, we’ll be able to find out whether (a) there are values shared among all employees, (b) if yes, which ones they are and (c) if there are unique value patterns that differ per department. The last point would show whether there is a discrepancy between the different teams in terms of values, and therefore identities, this in turn making it possible to tell whether the FCJ has one identity, shared by all departments, or if the FCJ is just one collection of identities, without one of its own.</w:t>
      </w:r>
    </w:p>
    <w:p w:rsidR="00375F5B" w:rsidRPr="00FC06DD" w:rsidRDefault="00375F5B" w:rsidP="00375F5B">
      <w:pPr>
        <w:ind w:left="36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Because corporate identity is a shared aspect, we will also concentrate our research on communication: how good are the contacts between teams? Are there any sharing/ contacts happening between them? Do people know each other?</w:t>
      </w:r>
    </w:p>
    <w:p w:rsidR="00375F5B" w:rsidRPr="00FC06DD" w:rsidRDefault="00375F5B" w:rsidP="00356151">
      <w:pPr>
        <w:jc w:val="both"/>
        <w:rPr>
          <w:rFonts w:ascii="Century Gothic" w:hAnsi="Century Gothic"/>
          <w:color w:val="000000" w:themeColor="text1"/>
          <w:sz w:val="24"/>
          <w:szCs w:val="24"/>
          <w:u w:val="single"/>
          <w:lang w:val="en-GB"/>
        </w:rPr>
      </w:pPr>
      <w:r w:rsidRPr="00FC06DD">
        <w:rPr>
          <w:rFonts w:ascii="Century Gothic" w:hAnsi="Century Gothic"/>
          <w:color w:val="000000" w:themeColor="text1"/>
          <w:sz w:val="24"/>
          <w:szCs w:val="24"/>
          <w:u w:val="single"/>
          <w:lang w:val="en-GB"/>
        </w:rPr>
        <w:t>Part 1 – Assessing beliefs, attitudes and values</w:t>
      </w:r>
    </w:p>
    <w:p w:rsidR="00375F5B" w:rsidRPr="00356151" w:rsidRDefault="00375F5B" w:rsidP="00356151">
      <w:pPr>
        <w:pStyle w:val="Lijstalinea"/>
        <w:numPr>
          <w:ilvl w:val="0"/>
          <w:numId w:val="26"/>
        </w:numPr>
        <w:jc w:val="both"/>
        <w:rPr>
          <w:rFonts w:ascii="Century Gothic" w:hAnsi="Century Gothic"/>
          <w:b/>
          <w:color w:val="000000" w:themeColor="text1"/>
          <w:sz w:val="21"/>
          <w:szCs w:val="21"/>
          <w:lang w:val="en-GB"/>
        </w:rPr>
      </w:pPr>
      <w:r w:rsidRPr="00356151">
        <w:rPr>
          <w:rFonts w:ascii="Century Gothic" w:hAnsi="Century Gothic"/>
          <w:b/>
          <w:color w:val="000000" w:themeColor="text1"/>
          <w:sz w:val="21"/>
          <w:szCs w:val="21"/>
          <w:lang w:val="en-GB"/>
        </w:rPr>
        <w:t>Identity, Attitudes and beliefs</w:t>
      </w:r>
    </w:p>
    <w:p w:rsidR="00375F5B" w:rsidRPr="00FC06DD" w:rsidRDefault="00375F5B" w:rsidP="00356151">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Identity is a personal feeling, an attitude. We refer to attitude as the way people approach and evaluate the situations and objects, to which they come across in their lives (Oskamp &amp; Schultz, 2005, p.8), in other words to how they respond to their environment. Corporate identity, because of its personal nature, can also be a belief, an opinion, therefore a person’s subjective tendency to associate one object with one or more characteristics (Oskamp &amp; Schultz, 2005, p13-14), for example “The people from this department/country/ neighbourhood are very rude”. For the sake of this research, we will follow Oskamp &amp; Schultz’s (2005, p.14) statement that “</w:t>
      </w:r>
      <w:r w:rsidRPr="00FC06DD">
        <w:rPr>
          <w:rFonts w:ascii="Century Gothic" w:hAnsi="Century Gothic"/>
          <w:i/>
          <w:color w:val="000000" w:themeColor="text1"/>
          <w:sz w:val="21"/>
          <w:szCs w:val="21"/>
          <w:lang w:val="en-GB"/>
        </w:rPr>
        <w:t>opinions are equivalent to beliefs</w:t>
      </w:r>
      <w:r w:rsidRPr="00FC06DD">
        <w:rPr>
          <w:rFonts w:ascii="Century Gothic" w:hAnsi="Century Gothic"/>
          <w:color w:val="000000" w:themeColor="text1"/>
          <w:sz w:val="21"/>
          <w:szCs w:val="21"/>
          <w:lang w:val="en-GB"/>
        </w:rPr>
        <w:t>”, being often turned into evaluative beliefs.</w:t>
      </w:r>
    </w:p>
    <w:p w:rsidR="00375F5B" w:rsidRPr="00FC06DD" w:rsidRDefault="00375F5B" w:rsidP="00356151">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Attitudes and beliefs are based on an individual’s past experiences (Oskamp &amp; Schultz, 2005). For example, someone who might have had a bad experience with someone from one specific department might come to believe that all the people from this department are mean. However another person who would have had a positive encounter with these colleagues, will have drastically different attitudes and beliefs towards them.</w:t>
      </w:r>
    </w:p>
    <w:p w:rsidR="00375F5B" w:rsidRPr="00356151" w:rsidRDefault="00375F5B" w:rsidP="00356151">
      <w:pPr>
        <w:pStyle w:val="Lijstalinea"/>
        <w:numPr>
          <w:ilvl w:val="0"/>
          <w:numId w:val="26"/>
        </w:numPr>
        <w:jc w:val="both"/>
        <w:rPr>
          <w:rFonts w:ascii="Century Gothic" w:hAnsi="Century Gothic"/>
          <w:b/>
          <w:color w:val="000000" w:themeColor="text1"/>
          <w:sz w:val="21"/>
          <w:szCs w:val="21"/>
          <w:lang w:val="en-GB"/>
        </w:rPr>
      </w:pPr>
      <w:r w:rsidRPr="00356151">
        <w:rPr>
          <w:rFonts w:ascii="Century Gothic" w:hAnsi="Century Gothic"/>
          <w:b/>
          <w:color w:val="000000" w:themeColor="text1"/>
          <w:sz w:val="21"/>
          <w:szCs w:val="21"/>
          <w:lang w:val="en-GB"/>
        </w:rPr>
        <w:t>Implicit and Explicit Attitudes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Attitudes and beliefs can be expressed in many different ways and degrees of intensity. Sometimes, people are not even aware of their own attitude, making it extremely hard </w:t>
      </w:r>
      <w:r w:rsidRPr="00FC06DD">
        <w:rPr>
          <w:rFonts w:ascii="Century Gothic" w:hAnsi="Century Gothic"/>
          <w:color w:val="000000" w:themeColor="text1"/>
          <w:sz w:val="21"/>
          <w:szCs w:val="21"/>
          <w:lang w:val="en-GB"/>
        </w:rPr>
        <w:lastRenderedPageBreak/>
        <w:t>to pinpoint. In order to study them properly, they need to be classified according to scales, for example the degree of favourability to something, or the degree to which a person agrees to a specific statement.</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Attitudes can be researched indirectly – for example by asking people with what they associate an object with, or using images and metaphors to describe the object – or directly – by asking them directly what they think. Both methods have advantages and disadvantages. Explicit attitudes are “</w:t>
      </w:r>
      <w:r w:rsidRPr="00FC06DD">
        <w:rPr>
          <w:rFonts w:ascii="Century Gothic" w:hAnsi="Century Gothic"/>
          <w:i/>
          <w:color w:val="000000" w:themeColor="text1"/>
          <w:sz w:val="21"/>
          <w:szCs w:val="21"/>
          <w:lang w:val="en-GB"/>
        </w:rPr>
        <w:t>deliberate evaluations that are open to introspection and are under conscious control</w:t>
      </w:r>
      <w:r w:rsidRPr="00FC06DD">
        <w:rPr>
          <w:rFonts w:ascii="Century Gothic" w:hAnsi="Century Gothic"/>
          <w:color w:val="000000" w:themeColor="text1"/>
          <w:sz w:val="21"/>
          <w:szCs w:val="21"/>
          <w:lang w:val="en-GB"/>
        </w:rPr>
        <w:t>” (Oskamp &amp; Schultz, 2005, p.67), in other words, attitudes that a person consciously allows others to know about. Implicit attitudes, on the other hands, are “</w:t>
      </w:r>
      <w:r w:rsidRPr="00FC06DD">
        <w:rPr>
          <w:rFonts w:ascii="Century Gothic" w:hAnsi="Century Gothic"/>
          <w:i/>
          <w:color w:val="000000" w:themeColor="text1"/>
          <w:sz w:val="21"/>
          <w:szCs w:val="21"/>
          <w:lang w:val="en-GB"/>
        </w:rPr>
        <w:t>automatic evaluations that occur without conscious reflection and are not necessarily available for introspection or control</w:t>
      </w:r>
      <w:r w:rsidRPr="00FC06DD">
        <w:rPr>
          <w:rFonts w:ascii="Century Gothic" w:hAnsi="Century Gothic"/>
          <w:color w:val="000000" w:themeColor="text1"/>
          <w:sz w:val="21"/>
          <w:szCs w:val="21"/>
          <w:lang w:val="en-GB"/>
        </w:rPr>
        <w:t xml:space="preserve">” (Oskamp &amp; Schultz, 2005, p. 67). </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However, because research in the domain of implicit attitudes is still new and ongoing, it is unclear whether it complements the research of explicit attitudes by adding new aspects to the evaluation, or if they are just a new method to research the exact same object.  We will therefore concentrate our research on the measure of explicit attitudes.</w:t>
      </w:r>
    </w:p>
    <w:p w:rsidR="00375F5B" w:rsidRPr="00356151" w:rsidRDefault="00375F5B" w:rsidP="00356151">
      <w:pPr>
        <w:pStyle w:val="Lijstalinea"/>
        <w:numPr>
          <w:ilvl w:val="0"/>
          <w:numId w:val="26"/>
        </w:numPr>
        <w:jc w:val="both"/>
        <w:rPr>
          <w:rFonts w:ascii="Century Gothic" w:hAnsi="Century Gothic"/>
          <w:b/>
          <w:color w:val="000000" w:themeColor="text1"/>
          <w:sz w:val="21"/>
          <w:szCs w:val="21"/>
          <w:lang w:val="en-GB"/>
        </w:rPr>
      </w:pPr>
      <w:r w:rsidRPr="00356151">
        <w:rPr>
          <w:rFonts w:ascii="Century Gothic" w:hAnsi="Century Gothic"/>
          <w:b/>
          <w:color w:val="000000" w:themeColor="text1"/>
          <w:sz w:val="21"/>
          <w:szCs w:val="21"/>
          <w:lang w:val="en-GB"/>
        </w:rPr>
        <w:t>Open-ended and closed-ended questions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order to measure attitudes and opinions, both open-ended and closed-ended questions can be used. Open-ended questions are great to be able to know the depths of what a person thinks about a certain topic. The respondent can also suggest new aspects to investigate. However, open-ended questions are not easy to combine with the other answers. Obtaining clear results from different open-ended questions, especially when asking a large audience, can be tough, if not impossible; hence the convenience of close-ended questions.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Close-ended questions give the respondent a limited amount of options he can choose from to answer. The answers include attitude scales, in which the respondent indicates for example the degree to which he agrees or disagrees with the question, or the extent to which he is favourable or unfavourable to it. Close-ended questions are usually the same for all the respondents from the target group, and therefore easy to score. However, one must be very careful when formulating closed questions, as they can induce biased answers if not written in a fully objective manner (Oskamp &amp; Schultz, 2005, p.45-46).</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order to obtain the most qualitative panel of answers for this assignment, a combination of open- and closed questions will be used. First, qualitative interviews will be held with key individuals from the target group. These include teachers, course directors and administrative office workers from each team within the FCJ. Course directors were interviewed in order to see whether their vision of the desired shared identity has found its way to their staff, in other words, to check the top-down communication within the FCJ.</w:t>
      </w:r>
    </w:p>
    <w:p w:rsidR="00375F5B"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qualitative interviews will be conducted before the development of a survey which will go to all FCJ employees. This order was chosen deliberately, as new aspects to investigate might come up during the interviews.</w:t>
      </w:r>
    </w:p>
    <w:p w:rsidR="00053022" w:rsidRPr="00FC06DD" w:rsidRDefault="00053022" w:rsidP="00375F5B">
      <w:pPr>
        <w:jc w:val="both"/>
        <w:rPr>
          <w:rFonts w:ascii="Century Gothic" w:hAnsi="Century Gothic"/>
          <w:color w:val="000000" w:themeColor="text1"/>
          <w:sz w:val="21"/>
          <w:szCs w:val="21"/>
          <w:lang w:val="en-GB"/>
        </w:rPr>
      </w:pPr>
    </w:p>
    <w:p w:rsidR="00375F5B" w:rsidRPr="00FC06DD" w:rsidRDefault="00375F5B" w:rsidP="00375F5B">
      <w:pPr>
        <w:jc w:val="both"/>
        <w:rPr>
          <w:rFonts w:ascii="Century Gothic" w:hAnsi="Century Gothic"/>
          <w:color w:val="000000" w:themeColor="text1"/>
          <w:sz w:val="24"/>
          <w:szCs w:val="24"/>
          <w:u w:val="single"/>
          <w:lang w:val="en-GB"/>
        </w:rPr>
      </w:pPr>
      <w:r w:rsidRPr="00FC06DD">
        <w:rPr>
          <w:rFonts w:ascii="Century Gothic" w:hAnsi="Century Gothic"/>
          <w:color w:val="000000" w:themeColor="text1"/>
          <w:sz w:val="24"/>
          <w:szCs w:val="24"/>
          <w:u w:val="single"/>
          <w:lang w:val="en-GB"/>
        </w:rPr>
        <w:lastRenderedPageBreak/>
        <w:t>Part 2 - Investigating Organisational Identity</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Investigating corporate identity entails investigating the difficult and delicate concept of identity itself. What makes it such a complex research is not just the fact that identity is a personal perception, changing from one person to another:</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Identity can change</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Identity is also define</w:t>
      </w:r>
      <w:r w:rsidR="00053022">
        <w:rPr>
          <w:rFonts w:ascii="Century Gothic" w:hAnsi="Century Gothic"/>
          <w:color w:val="000000" w:themeColor="text1"/>
          <w:sz w:val="21"/>
          <w:szCs w:val="21"/>
          <w:lang w:val="en-GB"/>
        </w:rPr>
        <w:t>d by construed external image (</w:t>
      </w:r>
      <w:r w:rsidRPr="00FC06DD">
        <w:rPr>
          <w:rFonts w:ascii="Century Gothic" w:hAnsi="Century Gothic"/>
          <w:color w:val="000000" w:themeColor="text1"/>
          <w:sz w:val="21"/>
          <w:szCs w:val="21"/>
          <w:lang w:val="en-GB"/>
        </w:rPr>
        <w:t>Dutton, Dukerich, Harquail), which is how people believe their organisation is perceived</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Identity is personal, and a sensitive subject people don’t necessarily wish to share openly. As mentioned earlier, an essential part of identity is that it is an </w:t>
      </w:r>
      <w:r w:rsidRPr="00FC06DD">
        <w:rPr>
          <w:rFonts w:ascii="Century Gothic" w:hAnsi="Century Gothic"/>
          <w:i/>
          <w:color w:val="000000" w:themeColor="text1"/>
          <w:sz w:val="21"/>
          <w:szCs w:val="21"/>
          <w:lang w:val="en-GB"/>
        </w:rPr>
        <w:t>implicit attitude</w:t>
      </w:r>
      <w:r w:rsidRPr="00FC06DD">
        <w:rPr>
          <w:rFonts w:ascii="Century Gothic" w:hAnsi="Century Gothic"/>
          <w:color w:val="000000" w:themeColor="text1"/>
          <w:sz w:val="21"/>
          <w:szCs w:val="21"/>
          <w:lang w:val="en-GB"/>
        </w:rPr>
        <w:t xml:space="preserve">, meaning that people are not necessarily fully conscious of it. </w:t>
      </w:r>
    </w:p>
    <w:p w:rsidR="00375F5B" w:rsidRPr="00FC06DD" w:rsidRDefault="00375F5B" w:rsidP="00375F5B">
      <w:pPr>
        <w:ind w:left="36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 then, do we manage to analyse it properly?</w:t>
      </w:r>
    </w:p>
    <w:p w:rsidR="00375F5B" w:rsidRPr="00FC06DD" w:rsidRDefault="00375F5B" w:rsidP="00375F5B">
      <w:pPr>
        <w:pStyle w:val="Lijstalinea"/>
        <w:numPr>
          <w:ilvl w:val="0"/>
          <w:numId w:val="5"/>
        </w:numPr>
        <w:jc w:val="both"/>
        <w:rPr>
          <w:rFonts w:ascii="Century Gothic" w:hAnsi="Century Gothic"/>
          <w:b/>
          <w:color w:val="000000" w:themeColor="text1"/>
          <w:sz w:val="21"/>
          <w:szCs w:val="21"/>
          <w:lang w:val="en-GB"/>
        </w:rPr>
      </w:pPr>
      <w:r w:rsidRPr="00FC06DD">
        <w:rPr>
          <w:rFonts w:ascii="Century Gothic" w:hAnsi="Century Gothic"/>
          <w:b/>
          <w:color w:val="000000" w:themeColor="text1"/>
          <w:sz w:val="21"/>
          <w:szCs w:val="21"/>
          <w:lang w:val="en-GB"/>
        </w:rPr>
        <w:t>Literature Review</w:t>
      </w:r>
    </w:p>
    <w:p w:rsidR="00375F5B" w:rsidRPr="00FC06DD" w:rsidRDefault="00375F5B" w:rsidP="00375F5B">
      <w:pPr>
        <w:ind w:left="36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Across the years, many different techniques have been used to research and identify corporate identity:</w:t>
      </w:r>
    </w:p>
    <w:p w:rsidR="00375F5B" w:rsidRPr="00FC06DD" w:rsidRDefault="00375F5B" w:rsidP="00375F5B">
      <w:pPr>
        <w:pStyle w:val="Lijstalinea"/>
        <w:numPr>
          <w:ilvl w:val="0"/>
          <w:numId w:val="6"/>
        </w:numPr>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t>Narrative analysis</w:t>
      </w:r>
    </w:p>
    <w:p w:rsidR="00375F5B" w:rsidRPr="00FC06DD" w:rsidRDefault="00375F5B" w:rsidP="00375F5B">
      <w:pPr>
        <w:autoSpaceDE w:val="0"/>
        <w:autoSpaceDN w:val="0"/>
        <w:adjustRightInd w:val="0"/>
        <w:ind w:left="360"/>
        <w:jc w:val="both"/>
        <w:rPr>
          <w:rFonts w:ascii="Century Gothic" w:hAnsi="Century Gothic" w:cs="MyriadMM-It_565_300_"/>
          <w:bCs/>
          <w:iCs/>
          <w:color w:val="000000" w:themeColor="text1"/>
          <w:sz w:val="21"/>
          <w:szCs w:val="21"/>
          <w:lang w:val="en-GB"/>
        </w:rPr>
      </w:pPr>
      <w:r w:rsidRPr="00FC06DD">
        <w:rPr>
          <w:rFonts w:ascii="Century Gothic" w:hAnsi="Century Gothic"/>
          <w:color w:val="000000" w:themeColor="text1"/>
          <w:sz w:val="21"/>
          <w:szCs w:val="21"/>
          <w:lang w:val="en-GB"/>
        </w:rPr>
        <w:t>Narrative analysis relies upon the hypothesis that stories, e.g. “collective narratives”</w:t>
      </w:r>
      <w:r w:rsidR="00053022">
        <w:rPr>
          <w:rFonts w:ascii="Century Gothic" w:hAnsi="Century Gothic"/>
          <w:color w:val="000000" w:themeColor="text1"/>
          <w:sz w:val="21"/>
          <w:szCs w:val="21"/>
          <w:lang w:val="en-GB"/>
        </w:rPr>
        <w:t>(</w:t>
      </w:r>
      <w:r w:rsidRPr="00FC06DD">
        <w:rPr>
          <w:rFonts w:ascii="Century Gothic" w:hAnsi="Century Gothic"/>
          <w:color w:val="000000" w:themeColor="text1"/>
          <w:sz w:val="21"/>
          <w:szCs w:val="21"/>
          <w:lang w:val="en-GB"/>
        </w:rPr>
        <w:t>Aust, 2004) are a good indicator of an organisation’s enduring features. Stories are transmitted throughout the years by employees, and make up an important part of corporate culture. “</w:t>
      </w:r>
      <w:r w:rsidRPr="00FC06DD">
        <w:rPr>
          <w:rFonts w:ascii="Century Gothic" w:hAnsi="Century Gothic" w:cs="MyriadMM-It_565_300_"/>
          <w:bCs/>
          <w:i/>
          <w:iCs/>
          <w:color w:val="000000" w:themeColor="text1"/>
          <w:sz w:val="21"/>
          <w:szCs w:val="21"/>
          <w:lang w:val="en-GB"/>
        </w:rPr>
        <w:t>Don’t underestimate the power of a compelling corporate narrative to inspire customers and employees alike</w:t>
      </w:r>
      <w:r w:rsidRPr="00FC06DD">
        <w:rPr>
          <w:rFonts w:ascii="Century Gothic" w:hAnsi="Century Gothic" w:cs="MyriadMM-It_565_300_"/>
          <w:bCs/>
          <w:iCs/>
          <w:color w:val="000000" w:themeColor="text1"/>
          <w:sz w:val="21"/>
          <w:szCs w:val="21"/>
          <w:lang w:val="en-GB"/>
        </w:rPr>
        <w:t xml:space="preserve">.” Says Elizabeth Barnes in her article </w:t>
      </w:r>
      <w:r w:rsidRPr="00FC06DD">
        <w:rPr>
          <w:rFonts w:ascii="Century Gothic" w:hAnsi="Century Gothic" w:cs="MyriadMM-It_565_300_"/>
          <w:bCs/>
          <w:i/>
          <w:iCs/>
          <w:color w:val="000000" w:themeColor="text1"/>
          <w:sz w:val="21"/>
          <w:szCs w:val="21"/>
          <w:lang w:val="en-GB"/>
        </w:rPr>
        <w:t>What’s your story</w:t>
      </w:r>
      <w:r w:rsidRPr="00FC06DD">
        <w:rPr>
          <w:rFonts w:ascii="Century Gothic" w:hAnsi="Century Gothic" w:cs="MyriadMM-It_565_300_"/>
          <w:bCs/>
          <w:iCs/>
          <w:color w:val="000000" w:themeColor="text1"/>
          <w:sz w:val="21"/>
          <w:szCs w:val="21"/>
          <w:lang w:val="en-GB"/>
        </w:rPr>
        <w:t xml:space="preserve">? </w:t>
      </w:r>
    </w:p>
    <w:p w:rsidR="00375F5B" w:rsidRPr="00FC06DD" w:rsidRDefault="00375F5B" w:rsidP="00375F5B">
      <w:pPr>
        <w:autoSpaceDE w:val="0"/>
        <w:autoSpaceDN w:val="0"/>
        <w:adjustRightInd w:val="0"/>
        <w:ind w:left="360"/>
        <w:jc w:val="both"/>
        <w:rPr>
          <w:rFonts w:ascii="Century Gothic" w:hAnsi="Century Gothic" w:cs="MyriadMM-It_565_300_"/>
          <w:bCs/>
          <w:iCs/>
          <w:color w:val="000000" w:themeColor="text1"/>
          <w:sz w:val="21"/>
          <w:szCs w:val="21"/>
          <w:lang w:val="en-GB"/>
        </w:rPr>
      </w:pPr>
      <w:r w:rsidRPr="00FC06DD">
        <w:rPr>
          <w:rFonts w:ascii="Century Gothic" w:hAnsi="Century Gothic" w:cs="MyriadMM-It_565_300_"/>
          <w:bCs/>
          <w:iCs/>
          <w:color w:val="000000" w:themeColor="text1"/>
          <w:sz w:val="21"/>
          <w:szCs w:val="21"/>
          <w:lang w:val="en-GB"/>
        </w:rPr>
        <w:t>“</w:t>
      </w:r>
      <w:r w:rsidRPr="00FC06DD">
        <w:rPr>
          <w:rFonts w:ascii="Century Gothic" w:hAnsi="Century Gothic" w:cs="MyriadMM-It_565_300_"/>
          <w:bCs/>
          <w:i/>
          <w:iCs/>
          <w:color w:val="000000" w:themeColor="text1"/>
          <w:sz w:val="21"/>
          <w:szCs w:val="21"/>
          <w:lang w:val="en-GB"/>
        </w:rPr>
        <w:t>Narratives possess the transformative power to mould individual and organisation identities, recreate power structures, socialize newcomers, increase organisational identification and solve problems</w:t>
      </w:r>
      <w:r w:rsidRPr="00FC06DD">
        <w:rPr>
          <w:rFonts w:ascii="Century Gothic" w:hAnsi="Century Gothic" w:cs="MyriadMM-It_565_300_"/>
          <w:bCs/>
          <w:iCs/>
          <w:color w:val="000000" w:themeColor="text1"/>
          <w:sz w:val="21"/>
          <w:szCs w:val="21"/>
          <w:lang w:val="en-GB"/>
        </w:rPr>
        <w:t xml:space="preserve">.” </w:t>
      </w:r>
      <w:r w:rsidRPr="00FC06DD">
        <w:rPr>
          <w:rFonts w:ascii="Century Gothic" w:hAnsi="Century Gothic" w:cs="MyriadMM-It_565_300_"/>
          <w:bCs/>
          <w:i/>
          <w:iCs/>
          <w:color w:val="000000" w:themeColor="text1"/>
          <w:sz w:val="21"/>
          <w:szCs w:val="21"/>
          <w:lang w:val="en-GB"/>
        </w:rPr>
        <w:t>(Mumby, 1987; Putnam, Philips &amp; Chapman, 1996; Somers, 1994</w:t>
      </w:r>
      <w:r w:rsidRPr="00FC06DD">
        <w:rPr>
          <w:rStyle w:val="Voetnootmarkering"/>
          <w:rFonts w:ascii="Century Gothic" w:hAnsi="Century Gothic" w:cs="MyriadMM-It_565_300_"/>
          <w:bCs/>
          <w:i/>
          <w:iCs/>
          <w:color w:val="000000" w:themeColor="text1"/>
          <w:sz w:val="21"/>
          <w:szCs w:val="21"/>
          <w:lang w:val="en-GB"/>
        </w:rPr>
        <w:footnoteReference w:id="19"/>
      </w:r>
      <w:r w:rsidRPr="00FC06DD">
        <w:rPr>
          <w:rFonts w:ascii="Century Gothic" w:hAnsi="Century Gothic" w:cs="MyriadMM-It_565_300_"/>
          <w:bCs/>
          <w:i/>
          <w:iCs/>
          <w:color w:val="000000" w:themeColor="text1"/>
          <w:sz w:val="21"/>
          <w:szCs w:val="21"/>
          <w:lang w:val="en-GB"/>
        </w:rPr>
        <w:t xml:space="preserve">). </w:t>
      </w:r>
      <w:r w:rsidRPr="00FC06DD">
        <w:rPr>
          <w:rFonts w:ascii="Century Gothic" w:hAnsi="Century Gothic" w:cs="MyriadMM-It_565_300_"/>
          <w:bCs/>
          <w:iCs/>
          <w:color w:val="000000" w:themeColor="text1"/>
          <w:sz w:val="21"/>
          <w:szCs w:val="21"/>
          <w:lang w:val="en-GB"/>
        </w:rPr>
        <w:t>Many companies have been using corporate storytelling as a way to reinforce their identity, and create trust and commitment amongst their employees. Two examples to illustrate this point are Walt Disney</w:t>
      </w:r>
      <w:r w:rsidRPr="00FC06DD">
        <w:rPr>
          <w:rStyle w:val="Voetnootmarkering"/>
          <w:rFonts w:ascii="Century Gothic" w:hAnsi="Century Gothic" w:cs="MyriadMM-It_565_300_"/>
          <w:bCs/>
          <w:iCs/>
          <w:color w:val="000000" w:themeColor="text1"/>
          <w:sz w:val="21"/>
          <w:szCs w:val="21"/>
          <w:lang w:val="en-GB"/>
        </w:rPr>
        <w:footnoteReference w:id="20"/>
      </w:r>
      <w:r w:rsidRPr="00FC06DD">
        <w:rPr>
          <w:rFonts w:ascii="Century Gothic" w:hAnsi="Century Gothic" w:cs="MyriadMM-It_565_300_"/>
          <w:bCs/>
          <w:iCs/>
          <w:color w:val="000000" w:themeColor="text1"/>
          <w:sz w:val="21"/>
          <w:szCs w:val="21"/>
          <w:lang w:val="en-GB"/>
        </w:rPr>
        <w:t xml:space="preserve"> and The Coca-Cola Company</w:t>
      </w:r>
      <w:r w:rsidRPr="00FC06DD">
        <w:rPr>
          <w:rStyle w:val="Voetnootmarkering"/>
          <w:rFonts w:ascii="Century Gothic" w:hAnsi="Century Gothic" w:cs="MyriadMM-It_565_300_"/>
          <w:bCs/>
          <w:iCs/>
          <w:color w:val="000000" w:themeColor="text1"/>
          <w:sz w:val="21"/>
          <w:szCs w:val="21"/>
          <w:lang w:val="en-GB"/>
        </w:rPr>
        <w:footnoteReference w:id="21"/>
      </w:r>
      <w:r w:rsidRPr="00FC06DD">
        <w:rPr>
          <w:rFonts w:ascii="Century Gothic" w:hAnsi="Century Gothic" w:cs="MyriadMM-It_565_300_"/>
          <w:bCs/>
          <w:iCs/>
          <w:color w:val="000000" w:themeColor="text1"/>
          <w:sz w:val="21"/>
          <w:szCs w:val="21"/>
          <w:lang w:val="en-GB"/>
        </w:rPr>
        <w:t>.</w:t>
      </w:r>
    </w:p>
    <w:p w:rsidR="00375F5B" w:rsidRDefault="00375F5B" w:rsidP="00375F5B">
      <w:pPr>
        <w:autoSpaceDE w:val="0"/>
        <w:autoSpaceDN w:val="0"/>
        <w:adjustRightInd w:val="0"/>
        <w:ind w:left="360"/>
        <w:jc w:val="both"/>
        <w:rPr>
          <w:rFonts w:ascii="Century Gothic" w:hAnsi="Century Gothic" w:cs="MyriadMM-It_565_300_"/>
          <w:bCs/>
          <w:iCs/>
          <w:color w:val="000000" w:themeColor="text1"/>
          <w:sz w:val="21"/>
          <w:szCs w:val="21"/>
          <w:lang w:val="en-GB"/>
        </w:rPr>
      </w:pPr>
      <w:r w:rsidRPr="00FC06DD">
        <w:rPr>
          <w:rFonts w:ascii="Century Gothic" w:hAnsi="Century Gothic" w:cs="MyriadMM-It_565_300_"/>
          <w:bCs/>
          <w:iCs/>
          <w:color w:val="000000" w:themeColor="text1"/>
          <w:sz w:val="21"/>
          <w:szCs w:val="21"/>
          <w:u w:val="single"/>
          <w:lang w:val="en-GB"/>
        </w:rPr>
        <w:t>Storytelling and the FCJ:</w:t>
      </w:r>
      <w:r w:rsidRPr="00FC06DD">
        <w:rPr>
          <w:rFonts w:ascii="Century Gothic" w:hAnsi="Century Gothic" w:cs="MyriadMM-It_565_300_"/>
          <w:bCs/>
          <w:iCs/>
          <w:color w:val="000000" w:themeColor="text1"/>
          <w:sz w:val="21"/>
          <w:szCs w:val="21"/>
          <w:lang w:val="en-GB"/>
        </w:rPr>
        <w:t xml:space="preserve"> As stories are also part of an organisation’s identity, the FCJ’s story will be investigated as part of this research.</w:t>
      </w:r>
      <w:r w:rsidR="009F1E73" w:rsidRPr="00FC06DD">
        <w:rPr>
          <w:rFonts w:ascii="Century Gothic" w:hAnsi="Century Gothic" w:cs="MyriadMM-It_565_300_"/>
          <w:bCs/>
          <w:iCs/>
          <w:color w:val="000000" w:themeColor="text1"/>
          <w:sz w:val="21"/>
          <w:szCs w:val="21"/>
          <w:lang w:val="en-GB"/>
        </w:rPr>
        <w:t xml:space="preserve"> As previously mentioned, the fact that the School of Journalism has its own website relating its history shows that there is a clear attachment to this part of the faculty, and a difficulty to merge with other courses.</w:t>
      </w:r>
    </w:p>
    <w:p w:rsidR="00356151" w:rsidRDefault="00356151" w:rsidP="00375F5B">
      <w:pPr>
        <w:autoSpaceDE w:val="0"/>
        <w:autoSpaceDN w:val="0"/>
        <w:adjustRightInd w:val="0"/>
        <w:ind w:left="360"/>
        <w:jc w:val="both"/>
        <w:rPr>
          <w:rFonts w:ascii="Century Gothic" w:hAnsi="Century Gothic" w:cs="MyriadMM-It_565_300_"/>
          <w:bCs/>
          <w:iCs/>
          <w:color w:val="000000" w:themeColor="text1"/>
          <w:sz w:val="21"/>
          <w:szCs w:val="21"/>
          <w:lang w:val="en-GB"/>
        </w:rPr>
      </w:pPr>
    </w:p>
    <w:p w:rsidR="00356151" w:rsidRPr="00FC06DD" w:rsidRDefault="00356151" w:rsidP="00375F5B">
      <w:pPr>
        <w:autoSpaceDE w:val="0"/>
        <w:autoSpaceDN w:val="0"/>
        <w:adjustRightInd w:val="0"/>
        <w:ind w:left="360"/>
        <w:jc w:val="both"/>
        <w:rPr>
          <w:rFonts w:ascii="Century Gothic" w:hAnsi="Century Gothic" w:cs="MyriadMM-It_565_300_"/>
          <w:bCs/>
          <w:iCs/>
          <w:color w:val="000000" w:themeColor="text1"/>
          <w:sz w:val="21"/>
          <w:szCs w:val="21"/>
          <w:lang w:val="en-GB"/>
        </w:rPr>
      </w:pPr>
    </w:p>
    <w:p w:rsidR="00375F5B" w:rsidRPr="00FC06DD" w:rsidRDefault="00375F5B" w:rsidP="00375F5B">
      <w:pPr>
        <w:pStyle w:val="Lijstalinea"/>
        <w:numPr>
          <w:ilvl w:val="0"/>
          <w:numId w:val="6"/>
        </w:numPr>
        <w:autoSpaceDE w:val="0"/>
        <w:autoSpaceDN w:val="0"/>
        <w:adjustRightInd w:val="0"/>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lastRenderedPageBreak/>
        <w:t>Value-based Research</w:t>
      </w:r>
    </w:p>
    <w:p w:rsidR="00375F5B" w:rsidRPr="00FC06DD" w:rsidRDefault="00375F5B" w:rsidP="00375F5B">
      <w:pPr>
        <w:autoSpaceDE w:val="0"/>
        <w:autoSpaceDN w:val="0"/>
        <w:adjustRightInd w:val="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Values constitute an important part of (corporate) identity (Aust, 2004), as they are present in every social structure. </w:t>
      </w:r>
      <w:r w:rsidRPr="00FC06DD">
        <w:rPr>
          <w:rFonts w:ascii="Century Gothic" w:hAnsi="Century Gothic"/>
          <w:b/>
          <w:color w:val="000000" w:themeColor="text1"/>
          <w:sz w:val="21"/>
          <w:szCs w:val="21"/>
          <w:lang w:val="en-GB"/>
        </w:rPr>
        <w:t>Values are shared, and define an important part of culture and identity.</w:t>
      </w:r>
      <w:r w:rsidRPr="00FC06DD">
        <w:rPr>
          <w:rFonts w:ascii="Century Gothic" w:hAnsi="Century Gothic"/>
          <w:color w:val="000000" w:themeColor="text1"/>
          <w:sz w:val="21"/>
          <w:szCs w:val="21"/>
          <w:lang w:val="en-GB"/>
        </w:rPr>
        <w:t xml:space="preserve"> As we saw before, not only do companies influence their employees; the contrary happens as well. Researching values in a company can therefore be a great indicator of its corporate identity.</w:t>
      </w:r>
    </w:p>
    <w:p w:rsidR="00375F5B" w:rsidRPr="00FC06DD" w:rsidRDefault="00375F5B" w:rsidP="00375F5B">
      <w:pPr>
        <w:autoSpaceDE w:val="0"/>
        <w:autoSpaceDN w:val="0"/>
        <w:adjustRightInd w:val="0"/>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t>The Method:</w:t>
      </w:r>
    </w:p>
    <w:p w:rsidR="00375F5B" w:rsidRPr="00FC06DD" w:rsidRDefault="00375F5B" w:rsidP="00375F5B">
      <w:pPr>
        <w:autoSpaceDE w:val="0"/>
        <w:autoSpaceDN w:val="0"/>
        <w:adjustRightInd w:val="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Milton Rokeach was the pioneer in terms of Value Research. He developed what is now known as “the Value Survey”. According to him, values are the most central concepts existing across all social sciences (Aust, 2004.) Rokeach believes that all humans possess the same values, but just at different degrees, and that these values motivate and guide their choices. After establishing a list of 36 values, he divided them into a set of 18 “instrumental” values, which guide day-to-day actions, and 18 “terminal” values to which each individual inspires. He then asked each respondent to rank the 18 instrumental and 18 terminal values according to their importance in their life. The results would then show whether certain value patterns emerged in different social environments, such as religion, state, etc (Rokeach, 1978)…</w:t>
      </w:r>
    </w:p>
    <w:p w:rsidR="00375F5B" w:rsidRPr="00FC06DD" w:rsidRDefault="00375F5B" w:rsidP="00375F5B">
      <w:pPr>
        <w:autoSpaceDE w:val="0"/>
        <w:autoSpaceDN w:val="0"/>
        <w:adjustRightInd w:val="0"/>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Organisations express their values both in their ideology and in their actions (Rekom, Riel, Wierenga, 2006), therefore investigating these values could give us a good impression of the FCJ’s identity.</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Many researchers have used value research to assess organisational identity, from complex interviewing techniques such as Reynolds and Gutman’s “laddering technique” (Rekom, Riel, Wierenga, 2006, p.181) to management interviews assessing what they believe the core values are (Bernstein, as seen in Rekom, Riel, Wierenga, 2006, p.192-193). The Laddering technique associates interview answers to certain types of values, hence giving a good overview of the company values.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However, value studies have their limitations:</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Many techniques, such as the laddering technique, require much time – most of the time at least one year – to process the results. Furthermore, this technique involves a great amount of interviews, as well as complex calculations to analyse the answers and associate them to the appropriate response.</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Rokeach’s value survey is a good instrument, it however is designed to assess people’s values in general, and thus needs to be adapted to suit a work environment.</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For this reason, this research will use an adaptation of the above-mentioned techniques, and be conducted in </w:t>
      </w:r>
      <w:r w:rsidRPr="00FC06DD">
        <w:rPr>
          <w:rFonts w:ascii="Century Gothic" w:hAnsi="Century Gothic"/>
          <w:color w:val="000000" w:themeColor="text1"/>
          <w:sz w:val="21"/>
          <w:szCs w:val="21"/>
          <w:u w:val="single"/>
          <w:lang w:val="en-GB"/>
        </w:rPr>
        <w:t>three steps</w:t>
      </w:r>
      <w:r w:rsidRPr="00FC06DD">
        <w:rPr>
          <w:rFonts w:ascii="Century Gothic" w:hAnsi="Century Gothic"/>
          <w:color w:val="000000" w:themeColor="text1"/>
          <w:sz w:val="21"/>
          <w:szCs w:val="21"/>
          <w:lang w:val="en-GB"/>
        </w:rPr>
        <w:t>:</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u w:val="single"/>
          <w:lang w:val="en-GB"/>
        </w:rPr>
        <w:t>Qualitative interviews of the Management and other key employees:</w:t>
      </w:r>
      <w:r w:rsidRPr="00FC06DD">
        <w:rPr>
          <w:rFonts w:ascii="Century Gothic" w:hAnsi="Century Gothic"/>
          <w:color w:val="000000" w:themeColor="text1"/>
          <w:sz w:val="21"/>
          <w:szCs w:val="21"/>
          <w:lang w:val="en-GB"/>
        </w:rPr>
        <w:t xml:space="preserve"> This first step will be essential for different reasons: Firstly, managers are the ones who communicate the company’s values, mission and mission to employees. Comparing what managers and employees think will therefore be a good way to see whether there is a good vertical communication within the FCJ. Secondly, these interviews might be a good basis for the development of a survey, as they </w:t>
      </w:r>
      <w:r w:rsidRPr="00FC06DD">
        <w:rPr>
          <w:rFonts w:ascii="Century Gothic" w:hAnsi="Century Gothic"/>
          <w:color w:val="000000" w:themeColor="text1"/>
          <w:sz w:val="21"/>
          <w:szCs w:val="21"/>
          <w:lang w:val="en-GB"/>
        </w:rPr>
        <w:lastRenderedPageBreak/>
        <w:t>might reveal interesting subjects to research that might would have been omitted otherwise.</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u w:val="single"/>
          <w:lang w:val="en-GB"/>
        </w:rPr>
        <w:t>Survey:</w:t>
      </w:r>
      <w:r w:rsidRPr="00FC06DD">
        <w:rPr>
          <w:rFonts w:ascii="Century Gothic" w:hAnsi="Century Gothic"/>
          <w:color w:val="000000" w:themeColor="text1"/>
          <w:sz w:val="21"/>
          <w:szCs w:val="21"/>
          <w:lang w:val="en-GB"/>
        </w:rPr>
        <w:t xml:space="preserve"> Based on the results of the interviews and literature, a short survey will be conceived and sent to all FCJ employees. The goals of this survey will be to a) investigate whether or not the FCJ has a clear identity b) if it does have one, it will reveal its main aspects c) lighten whether the management’s ambitions – for example to increase cooperation between teams - are indeed transmitted well to the employees and d) what employees think of the FCJ.</w:t>
      </w:r>
    </w:p>
    <w:p w:rsidR="00375F5B" w:rsidRPr="00053022" w:rsidRDefault="00375F5B" w:rsidP="00375F5B">
      <w:pPr>
        <w:pStyle w:val="Lijstalinea"/>
        <w:numPr>
          <w:ilvl w:val="0"/>
          <w:numId w:val="4"/>
        </w:numPr>
        <w:jc w:val="both"/>
        <w:rPr>
          <w:rFonts w:ascii="Century Gothic" w:hAnsi="Century Gothic"/>
          <w:color w:val="000000" w:themeColor="text1"/>
          <w:sz w:val="21"/>
          <w:szCs w:val="21"/>
          <w:lang w:val="en-GB"/>
        </w:rPr>
      </w:pPr>
      <w:r w:rsidRPr="00053022">
        <w:rPr>
          <w:rFonts w:ascii="Century Gothic" w:hAnsi="Century Gothic"/>
          <w:color w:val="000000" w:themeColor="text1"/>
          <w:sz w:val="21"/>
          <w:szCs w:val="21"/>
          <w:u w:val="single"/>
          <w:lang w:val="en-GB"/>
        </w:rPr>
        <w:t xml:space="preserve">(His)story: </w:t>
      </w:r>
      <w:r w:rsidRPr="00053022">
        <w:rPr>
          <w:rFonts w:ascii="Century Gothic" w:hAnsi="Century Gothic"/>
          <w:color w:val="000000" w:themeColor="text1"/>
          <w:sz w:val="21"/>
          <w:szCs w:val="21"/>
          <w:lang w:val="en-GB"/>
        </w:rPr>
        <w:t xml:space="preserve"> As mentioned previously, shared history binds people, and makes them feel like they belong to the same group. The FCJ’s history will be studied in order to understand how it came to its current organisation, and to help analyse the results from the survey.</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Once these three steps accomplished, the results will be analysed and commented.</w:t>
      </w:r>
    </w:p>
    <w:p w:rsidR="00375F5B" w:rsidRDefault="00C658B5" w:rsidP="00A03AE0">
      <w:pPr>
        <w:pStyle w:val="Lijstalinea"/>
        <w:numPr>
          <w:ilvl w:val="0"/>
          <w:numId w:val="5"/>
        </w:numPr>
        <w:jc w:val="both"/>
        <w:rPr>
          <w:rFonts w:ascii="Century Gothic" w:hAnsi="Century Gothic"/>
          <w:b/>
          <w:color w:val="000000" w:themeColor="text1"/>
          <w:sz w:val="21"/>
          <w:szCs w:val="21"/>
          <w:lang w:val="en-GB"/>
        </w:rPr>
      </w:pPr>
      <w:r>
        <w:rPr>
          <w:rFonts w:ascii="Century Gothic" w:hAnsi="Century Gothic"/>
          <w:b/>
          <w:color w:val="000000" w:themeColor="text1"/>
          <w:sz w:val="21"/>
          <w:szCs w:val="21"/>
          <w:lang w:val="en-GB"/>
        </w:rPr>
        <w:t>Methodology of the research</w:t>
      </w:r>
    </w:p>
    <w:p w:rsidR="00C658B5" w:rsidRPr="00FC06DD" w:rsidRDefault="00C658B5" w:rsidP="00C658B5">
      <w:pPr>
        <w:pStyle w:val="Lijstalinea"/>
        <w:jc w:val="both"/>
        <w:rPr>
          <w:rFonts w:ascii="Century Gothic" w:hAnsi="Century Gothic"/>
          <w:b/>
          <w:color w:val="000000" w:themeColor="text1"/>
          <w:sz w:val="21"/>
          <w:szCs w:val="21"/>
          <w:lang w:val="en-GB"/>
        </w:rPr>
      </w:pPr>
    </w:p>
    <w:p w:rsidR="00375F5B" w:rsidRPr="00356151" w:rsidRDefault="00375F5B" w:rsidP="00356151">
      <w:pPr>
        <w:pStyle w:val="Lijstalinea"/>
        <w:numPr>
          <w:ilvl w:val="0"/>
          <w:numId w:val="27"/>
        </w:numPr>
        <w:jc w:val="both"/>
        <w:rPr>
          <w:rFonts w:ascii="Century Gothic" w:hAnsi="Century Gothic"/>
          <w:color w:val="000000" w:themeColor="text1"/>
          <w:sz w:val="21"/>
          <w:szCs w:val="21"/>
          <w:u w:val="single"/>
          <w:lang w:val="en-GB"/>
        </w:rPr>
      </w:pPr>
      <w:r w:rsidRPr="00356151">
        <w:rPr>
          <w:rFonts w:ascii="Century Gothic" w:hAnsi="Century Gothic"/>
          <w:color w:val="000000" w:themeColor="text1"/>
          <w:sz w:val="21"/>
          <w:szCs w:val="21"/>
          <w:u w:val="single"/>
          <w:lang w:val="en-GB"/>
        </w:rPr>
        <w:t>Interviews: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interviews were conducted with a flexible frame: this means that some questions were prepared beforehand, but that enough room was left for the interviewee to express him/herself. This technique has been chosen purposely, as the interviewee might come up with new relevant topics to discuss (S. Adams, W. Hicks, 2009). Furthermore, this gives the interview an informal and relaxed atmosphere that will put the interviewee at ease.</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interviews first explore the interviewee’s background: how long he/she has been working for the FCJ, if he or she has any other activities outside the school, etc. This aspect is important, as a long-time employee might have a different vision of the company’s identity than a recent employee or a freelancer. This will also enlighten whether newer employees picked up the identity rapidly.</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Other questions include whether the employee believes the FCJ is different from the other HU faculties in terms of ambiance, culture and values; or whether he/she could describe the faculty in a few adjectives. The conversation will continue and, according to the answers, new questions, regarding, for example, the relationship to other teams, will be asked: “how many people do you know outside from your team?” “Do you think there is a gap between some teams?” etc. These questions will enlighten whether employees see the FCJ as a united concept, or just a name to put on many single teams.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interviews only last for 30 minutes, in consideration for the interviewees’ busy schedules.</w:t>
      </w:r>
    </w:p>
    <w:p w:rsidR="00375F5B" w:rsidRPr="00356151" w:rsidRDefault="00375F5B" w:rsidP="00356151">
      <w:pPr>
        <w:pStyle w:val="Lijstalinea"/>
        <w:numPr>
          <w:ilvl w:val="0"/>
          <w:numId w:val="27"/>
        </w:numPr>
        <w:jc w:val="both"/>
        <w:rPr>
          <w:rFonts w:ascii="Century Gothic" w:hAnsi="Century Gothic"/>
          <w:color w:val="000000" w:themeColor="text1"/>
          <w:sz w:val="21"/>
          <w:szCs w:val="21"/>
          <w:u w:val="single"/>
          <w:lang w:val="en-GB"/>
        </w:rPr>
      </w:pPr>
      <w:r w:rsidRPr="00356151">
        <w:rPr>
          <w:rFonts w:ascii="Century Gothic" w:hAnsi="Century Gothic"/>
          <w:color w:val="000000" w:themeColor="text1"/>
          <w:sz w:val="21"/>
          <w:szCs w:val="21"/>
          <w:u w:val="single"/>
          <w:lang w:val="en-GB"/>
        </w:rPr>
        <w:t>Survey:</w:t>
      </w:r>
    </w:p>
    <w:p w:rsidR="00137BBE" w:rsidRPr="00FC06DD" w:rsidRDefault="00137BBE" w:rsidP="00137BBE">
      <w:pPr>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t>Testing and Design</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Before the official launch of the survey, the questionnaire was tested on a small sample of the target group. Small corrections, mainly regarding Dutch spelling mistakes, were suggested, but in general the survey was understood well and no comments were made about the contents of the questions.</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An e-mail containing a link to the survey was sent to all the employees by the administration.</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introduction of the survey contained a short description of the research, but without being too extensive. In fact, as identity is a very personal, sometimes even unconscious matter to research, revealing too much about the purpose of the project might bias the respondents. In order to make sure they would answer the survey with what they think, and not with answers they could believe to be “right””or “wrong”, themes and words such as “identity” or “values” were purposely avoided. However, my e-mail address was provided in the e-mail in case respondents wished to know more.</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Extra care was given to the size of the questionnaire, in order to not scare away an audience that frequently receives surveys to answer. Twenty questions were designed in such a way that they would be varied, easy to understand yet covering all the aspects of the research. In order to keep the respondents concentrated, special attention was put on the design of the </w:t>
      </w:r>
      <w:r w:rsidR="00855C7F">
        <w:rPr>
          <w:rFonts w:ascii="Century Gothic" w:hAnsi="Century Gothic"/>
          <w:color w:val="000000" w:themeColor="text1"/>
          <w:sz w:val="21"/>
          <w:szCs w:val="21"/>
          <w:lang w:val="en-GB"/>
        </w:rPr>
        <w:t>questions: Some would be scales;</w:t>
      </w:r>
      <w:r w:rsidRPr="00FC06DD">
        <w:rPr>
          <w:rFonts w:ascii="Century Gothic" w:hAnsi="Century Gothic"/>
          <w:color w:val="000000" w:themeColor="text1"/>
          <w:sz w:val="21"/>
          <w:szCs w:val="21"/>
          <w:lang w:val="en-GB"/>
        </w:rPr>
        <w:t xml:space="preserve"> others, multiple or single choice. Of course, feasibility had to be considered as well so that the answers would not be too hard to retrieve.</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The survey was written in Dutch, as it is the native language of most FCJ employees. It includes 20 questions, each one having </w:t>
      </w:r>
      <w:r w:rsidR="00137BBE" w:rsidRPr="00FC06DD">
        <w:rPr>
          <w:rFonts w:ascii="Century Gothic" w:hAnsi="Century Gothic"/>
          <w:color w:val="000000" w:themeColor="text1"/>
          <w:sz w:val="21"/>
          <w:szCs w:val="21"/>
          <w:lang w:val="en-GB"/>
        </w:rPr>
        <w:t>a specific goal in the research.</w:t>
      </w:r>
    </w:p>
    <w:p w:rsidR="00137BBE" w:rsidRPr="00FC06DD" w:rsidRDefault="00137BBE" w:rsidP="00375F5B">
      <w:pPr>
        <w:jc w:val="both"/>
        <w:rPr>
          <w:rFonts w:ascii="Century Gothic" w:hAnsi="Century Gothic"/>
          <w:color w:val="000000" w:themeColor="text1"/>
          <w:sz w:val="21"/>
          <w:szCs w:val="21"/>
          <w:u w:val="single"/>
          <w:lang w:val="en-GB"/>
        </w:rPr>
      </w:pPr>
      <w:r w:rsidRPr="00FC06DD">
        <w:rPr>
          <w:rFonts w:ascii="Century Gothic" w:hAnsi="Century Gothic"/>
          <w:color w:val="000000" w:themeColor="text1"/>
          <w:sz w:val="21"/>
          <w:szCs w:val="21"/>
          <w:u w:val="single"/>
          <w:lang w:val="en-GB"/>
        </w:rPr>
        <w:t>The Questions: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first questions include age, gender, activity (the number of years the respondent has been working at the FCJ before, type of contract (temporary, permanent, freelancer), if the respondent has been working at other HU faculties before) and which team or department they belong to within the FCJ. These questions give a good overview of the working population of the FCJ, and will be helpful in assessing the identity. For example, a company with mostly full-time employees is more likely to have a strong, long-term based identity than one that exclusively hires freelancers or temporary staff.</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next questions address employee mobility within teams (so ICM, DC, BC, CM, CMD, Journalism, FBO, middle- and higher management, administrative employees, internship office):</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Whether teachers have been teaching in other courses besides their own, and if yes, which. This question will also show whether some teams cooperate more than others </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Whether teachers would like to work for another team, and if yes, to what extent. This question will assess the popularity of each course among teachers.</w:t>
      </w:r>
    </w:p>
    <w:p w:rsidR="00375F5B"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question 10, respondents have to pick the three aspects they see as the most important in their life among twelve options:</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Prosperity (a good salary)</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Equality  (a fair employer with equal chances for all, no discrimination)</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Excitement: an exciting, active job </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Freedom: Independence &amp; freedom of choice</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Financial security (a rather safe job that is less likely to be affected by the economy, a long-term engagement)</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Pleasure: an enjoyable job</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Self-respect: a job that will raise my self-esteem/ makes me feel good about myself</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Sense of accomplishment: the feeling of contributing to something, sharing my something with others</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Social recognition: respect &amp; admiration</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Peacefulness: a work environment free of conflicts </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Personal development: training opportunities, changing careers... </w:t>
      </w:r>
    </w:p>
    <w:p w:rsidR="00375F5B" w:rsidRPr="00FC06DD" w:rsidRDefault="00375F5B" w:rsidP="00375F5B">
      <w:pPr>
        <w:pStyle w:val="Lijstalinea"/>
        <w:numPr>
          <w:ilvl w:val="1"/>
          <w:numId w:val="8"/>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Work/private life balance</w:t>
      </w:r>
    </w:p>
    <w:p w:rsidR="00375F5B"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These twelve options are inspired from </w:t>
      </w:r>
      <w:r w:rsidR="00855C7F">
        <w:rPr>
          <w:rFonts w:ascii="Century Gothic" w:hAnsi="Century Gothic"/>
          <w:color w:val="000000" w:themeColor="text1"/>
          <w:sz w:val="21"/>
          <w:szCs w:val="21"/>
          <w:lang w:val="en-GB"/>
        </w:rPr>
        <w:t xml:space="preserve">the terminal values used in </w:t>
      </w:r>
      <w:r w:rsidRPr="00FC06DD">
        <w:rPr>
          <w:rFonts w:ascii="Century Gothic" w:hAnsi="Century Gothic"/>
          <w:color w:val="000000" w:themeColor="text1"/>
          <w:sz w:val="21"/>
          <w:szCs w:val="21"/>
          <w:lang w:val="en-GB"/>
        </w:rPr>
        <w:t>Rokeach’s value survey</w:t>
      </w:r>
      <w:r w:rsidR="005B73E9">
        <w:rPr>
          <w:rFonts w:ascii="Century Gothic" w:hAnsi="Century Gothic"/>
          <w:color w:val="000000" w:themeColor="text1"/>
          <w:sz w:val="21"/>
          <w:szCs w:val="21"/>
          <w:lang w:val="en-GB"/>
        </w:rPr>
        <w:t xml:space="preserve"> (see Appendix)</w:t>
      </w:r>
      <w:r w:rsidRPr="00FC06DD">
        <w:rPr>
          <w:rFonts w:ascii="Century Gothic" w:hAnsi="Century Gothic"/>
          <w:color w:val="000000" w:themeColor="text1"/>
          <w:sz w:val="21"/>
          <w:szCs w:val="21"/>
          <w:lang w:val="en-GB"/>
        </w:rPr>
        <w:t xml:space="preserve">, yet </w:t>
      </w:r>
      <w:r w:rsidR="009F1E73" w:rsidRPr="00FC06DD">
        <w:rPr>
          <w:rFonts w:ascii="Century Gothic" w:hAnsi="Century Gothic"/>
          <w:color w:val="000000" w:themeColor="text1"/>
          <w:sz w:val="21"/>
          <w:szCs w:val="21"/>
          <w:lang w:val="en-GB"/>
        </w:rPr>
        <w:t>a few of them were cut off</w:t>
      </w:r>
      <w:r w:rsidRPr="00FC06DD">
        <w:rPr>
          <w:rFonts w:ascii="Century Gothic" w:hAnsi="Century Gothic"/>
          <w:color w:val="000000" w:themeColor="text1"/>
          <w:sz w:val="21"/>
          <w:szCs w:val="21"/>
          <w:lang w:val="en-GB"/>
        </w:rPr>
        <w:t xml:space="preserve"> in order to adapt it to research professional life. For example, “love/fi</w:t>
      </w:r>
      <w:r w:rsidR="009F1E73" w:rsidRPr="00FC06DD">
        <w:rPr>
          <w:rFonts w:ascii="Century Gothic" w:hAnsi="Century Gothic"/>
          <w:color w:val="000000" w:themeColor="text1"/>
          <w:sz w:val="21"/>
          <w:szCs w:val="21"/>
          <w:lang w:val="en-GB"/>
        </w:rPr>
        <w:t>nding a soulmate” was taken out, as it is not relevant for our research. Other aspects, such as “Freedom” and “Work/private life balance” came up regularly during the interviews, which is why they were included in the answers.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606"/>
        <w:gridCol w:w="4606"/>
      </w:tblGrid>
      <w:tr w:rsidR="00855C7F" w:rsidRPr="00C658B5" w:rsidTr="00C658B5">
        <w:tc>
          <w:tcPr>
            <w:tcW w:w="4606" w:type="dxa"/>
            <w:tcBorders>
              <w:bottom w:val="nil"/>
            </w:tcBorders>
          </w:tcPr>
          <w:p w:rsidR="00855C7F" w:rsidRPr="00C658B5" w:rsidRDefault="00855C7F" w:rsidP="00C658B5">
            <w:pPr>
              <w:spacing w:line="276" w:lineRule="auto"/>
              <w:jc w:val="center"/>
              <w:rPr>
                <w:rFonts w:ascii="Century Gothic" w:hAnsi="Century Gothic"/>
                <w:b/>
                <w:color w:val="000000" w:themeColor="text1"/>
                <w:u w:val="single"/>
                <w:lang w:val="en-GB"/>
              </w:rPr>
            </w:pPr>
            <w:r w:rsidRPr="00C658B5">
              <w:rPr>
                <w:rFonts w:ascii="Century Gothic" w:hAnsi="Century Gothic"/>
                <w:b/>
                <w:color w:val="000000" w:themeColor="text1"/>
                <w:u w:val="single"/>
                <w:lang w:val="en-GB"/>
              </w:rPr>
              <w:t>Aspect</w:t>
            </w:r>
          </w:p>
        </w:tc>
        <w:tc>
          <w:tcPr>
            <w:tcW w:w="4606" w:type="dxa"/>
            <w:tcBorders>
              <w:bottom w:val="nil"/>
            </w:tcBorders>
          </w:tcPr>
          <w:p w:rsidR="00855C7F" w:rsidRPr="00C658B5" w:rsidRDefault="00855C7F" w:rsidP="00C658B5">
            <w:pPr>
              <w:spacing w:line="276" w:lineRule="auto"/>
              <w:jc w:val="center"/>
              <w:rPr>
                <w:rFonts w:ascii="Century Gothic" w:hAnsi="Century Gothic"/>
                <w:b/>
                <w:color w:val="000000" w:themeColor="text1"/>
                <w:u w:val="single"/>
                <w:lang w:val="en-GB"/>
              </w:rPr>
            </w:pPr>
            <w:r w:rsidRPr="00C658B5">
              <w:rPr>
                <w:rFonts w:ascii="Century Gothic" w:hAnsi="Century Gothic"/>
                <w:b/>
                <w:color w:val="000000" w:themeColor="text1"/>
                <w:u w:val="single"/>
                <w:lang w:val="en-GB"/>
              </w:rPr>
              <w:t>Justification of choice</w:t>
            </w:r>
          </w:p>
        </w:tc>
      </w:tr>
      <w:tr w:rsidR="00855C7F" w:rsidRPr="0096072E" w:rsidTr="00C658B5">
        <w:tc>
          <w:tcPr>
            <w:tcW w:w="4606" w:type="dxa"/>
            <w:tcBorders>
              <w:bottom w:val="nil"/>
            </w:tcBorders>
          </w:tcPr>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Prosperity</w:t>
            </w:r>
            <w:r w:rsidRPr="00C658B5">
              <w:rPr>
                <w:rFonts w:ascii="Century Gothic" w:hAnsi="Century Gothic"/>
                <w:color w:val="000000" w:themeColor="text1"/>
                <w:sz w:val="21"/>
                <w:szCs w:val="21"/>
                <w:lang w:val="en-GB"/>
              </w:rPr>
              <w:t xml:space="preserve"> (a good salary)</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Equality</w:t>
            </w:r>
            <w:r w:rsidRPr="00C658B5">
              <w:rPr>
                <w:rFonts w:ascii="Century Gothic" w:hAnsi="Century Gothic"/>
                <w:color w:val="000000" w:themeColor="text1"/>
                <w:sz w:val="21"/>
                <w:szCs w:val="21"/>
                <w:lang w:val="en-GB"/>
              </w:rPr>
              <w:t xml:space="preserve">  (a fair employer with equal chances for all, no discrimination)</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Excitement</w:t>
            </w:r>
            <w:r w:rsidRPr="00C658B5">
              <w:rPr>
                <w:rFonts w:ascii="Century Gothic" w:hAnsi="Century Gothic"/>
                <w:color w:val="000000" w:themeColor="text1"/>
                <w:sz w:val="21"/>
                <w:szCs w:val="21"/>
                <w:lang w:val="en-GB"/>
              </w:rPr>
              <w:t xml:space="preserve">: an exciting, active job </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Freedom:</w:t>
            </w:r>
            <w:r w:rsidRPr="00C658B5">
              <w:rPr>
                <w:rFonts w:ascii="Century Gothic" w:hAnsi="Century Gothic"/>
                <w:color w:val="000000" w:themeColor="text1"/>
                <w:sz w:val="21"/>
                <w:szCs w:val="21"/>
                <w:lang w:val="en-GB"/>
              </w:rPr>
              <w:t xml:space="preserve"> Independence &amp; freedom of choice</w:t>
            </w:r>
          </w:p>
          <w:p w:rsidR="00855C7F"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Financial security</w:t>
            </w:r>
            <w:r w:rsidRPr="00C658B5">
              <w:rPr>
                <w:rFonts w:ascii="Century Gothic" w:hAnsi="Century Gothic"/>
                <w:color w:val="000000" w:themeColor="text1"/>
                <w:sz w:val="21"/>
                <w:szCs w:val="21"/>
                <w:lang w:val="en-GB"/>
              </w:rPr>
              <w:t xml:space="preserve"> (a rather safe job that is less likely to be affected by the economy, a long-term engagement)</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Pleasure</w:t>
            </w:r>
            <w:r w:rsidRPr="00C658B5">
              <w:rPr>
                <w:rFonts w:ascii="Century Gothic" w:hAnsi="Century Gothic"/>
                <w:color w:val="000000" w:themeColor="text1"/>
                <w:sz w:val="21"/>
                <w:szCs w:val="21"/>
                <w:lang w:val="en-GB"/>
              </w:rPr>
              <w:t>: an enjoyable job</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Self-respect:</w:t>
            </w:r>
            <w:r w:rsidRPr="00C658B5">
              <w:rPr>
                <w:rFonts w:ascii="Century Gothic" w:hAnsi="Century Gothic"/>
                <w:color w:val="000000" w:themeColor="text1"/>
                <w:sz w:val="21"/>
                <w:szCs w:val="21"/>
                <w:lang w:val="en-GB"/>
              </w:rPr>
              <w:t xml:space="preserve"> a job that will raise my self-esteem/ makes me feel good about myself</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Sense of accomplishment:</w:t>
            </w:r>
            <w:r w:rsidRPr="00C658B5">
              <w:rPr>
                <w:rFonts w:ascii="Century Gothic" w:hAnsi="Century Gothic"/>
                <w:color w:val="000000" w:themeColor="text1"/>
                <w:sz w:val="21"/>
                <w:szCs w:val="21"/>
                <w:lang w:val="en-GB"/>
              </w:rPr>
              <w:t xml:space="preserve"> the feeling of contributing to something, sharing my something with others</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Social recognition:</w:t>
            </w:r>
            <w:r w:rsidRPr="00C658B5">
              <w:rPr>
                <w:rFonts w:ascii="Century Gothic" w:hAnsi="Century Gothic"/>
                <w:color w:val="000000" w:themeColor="text1"/>
                <w:sz w:val="21"/>
                <w:szCs w:val="21"/>
                <w:lang w:val="en-GB"/>
              </w:rPr>
              <w:t xml:space="preserve"> respect &amp; admiration</w:t>
            </w:r>
          </w:p>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b/>
                <w:color w:val="000000" w:themeColor="text1"/>
                <w:sz w:val="21"/>
                <w:szCs w:val="21"/>
                <w:lang w:val="en-GB"/>
              </w:rPr>
              <w:t>Personal development:</w:t>
            </w:r>
            <w:r w:rsidRPr="00C658B5">
              <w:rPr>
                <w:rFonts w:ascii="Century Gothic" w:hAnsi="Century Gothic"/>
                <w:color w:val="000000" w:themeColor="text1"/>
                <w:sz w:val="21"/>
                <w:szCs w:val="21"/>
                <w:lang w:val="en-GB"/>
              </w:rPr>
              <w:t xml:space="preserve"> training opportunities, changing careers... </w:t>
            </w:r>
          </w:p>
          <w:p w:rsidR="00855C7F" w:rsidRPr="00C658B5" w:rsidRDefault="00855C7F" w:rsidP="00C658B5">
            <w:pPr>
              <w:spacing w:line="276" w:lineRule="auto"/>
              <w:jc w:val="both"/>
              <w:rPr>
                <w:rFonts w:ascii="Century Gothic" w:hAnsi="Century Gothic"/>
                <w:color w:val="000000" w:themeColor="text1"/>
                <w:sz w:val="21"/>
                <w:szCs w:val="21"/>
                <w:lang w:val="en-GB"/>
              </w:rPr>
            </w:pPr>
          </w:p>
        </w:tc>
        <w:tc>
          <w:tcPr>
            <w:tcW w:w="4606" w:type="dxa"/>
            <w:tcBorders>
              <w:bottom w:val="nil"/>
            </w:tcBorders>
          </w:tcPr>
          <w:p w:rsidR="00855C7F" w:rsidRPr="00C658B5" w:rsidRDefault="00855C7F" w:rsidP="00C658B5">
            <w:pPr>
              <w:spacing w:line="276" w:lineRule="auto"/>
              <w:jc w:val="both"/>
              <w:rPr>
                <w:rFonts w:ascii="Century Gothic" w:hAnsi="Century Gothic"/>
                <w:color w:val="000000" w:themeColor="text1"/>
                <w:sz w:val="21"/>
                <w:szCs w:val="21"/>
                <w:lang w:val="en-GB"/>
              </w:rPr>
            </w:pPr>
            <w:r w:rsidRPr="00C658B5">
              <w:rPr>
                <w:rFonts w:ascii="Century Gothic" w:hAnsi="Century Gothic"/>
                <w:color w:val="000000" w:themeColor="text1"/>
                <w:sz w:val="21"/>
                <w:szCs w:val="21"/>
                <w:lang w:val="en-GB"/>
              </w:rPr>
              <w:t xml:space="preserve">These aspects are mentioned in the Rokeach Value Survey. They were kept because they are all linked to professional practice to some extent: Prosperity has to do with salary; some people are looking for a fair employer (equality), others for a career they enjoy (pleasure) and is exciting (excitement). </w:t>
            </w:r>
          </w:p>
          <w:p w:rsidR="00855C7F" w:rsidRPr="00C658B5" w:rsidRDefault="00855C7F" w:rsidP="00C658B5">
            <w:pPr>
              <w:spacing w:line="276" w:lineRule="auto"/>
              <w:jc w:val="both"/>
              <w:rPr>
                <w:rFonts w:ascii="Century Gothic" w:hAnsi="Century Gothic"/>
                <w:color w:val="000000" w:themeColor="text1"/>
                <w:sz w:val="21"/>
                <w:szCs w:val="21"/>
                <w:lang w:val="en-GB"/>
              </w:rPr>
            </w:pPr>
            <w:r w:rsidRPr="00C658B5">
              <w:rPr>
                <w:rFonts w:ascii="Century Gothic" w:hAnsi="Century Gothic"/>
                <w:color w:val="000000" w:themeColor="text1"/>
                <w:sz w:val="21"/>
                <w:szCs w:val="21"/>
                <w:lang w:val="en-GB"/>
              </w:rPr>
              <w:t>Security was in Rokeach’s survey “Family security” and “national security”. They were altered to better match the corporate environment, especially since stability and financial security are currently non-negligible topics in the public eye.</w:t>
            </w:r>
          </w:p>
          <w:p w:rsidR="00C658B5" w:rsidRPr="00C658B5" w:rsidRDefault="00855C7F" w:rsidP="00C658B5">
            <w:pPr>
              <w:spacing w:line="276" w:lineRule="auto"/>
              <w:jc w:val="both"/>
              <w:rPr>
                <w:rFonts w:ascii="Century Gothic" w:hAnsi="Century Gothic"/>
                <w:color w:val="000000" w:themeColor="text1"/>
                <w:sz w:val="21"/>
                <w:szCs w:val="21"/>
                <w:lang w:val="en-GB"/>
              </w:rPr>
            </w:pPr>
            <w:r w:rsidRPr="00C658B5">
              <w:rPr>
                <w:rFonts w:ascii="Century Gothic" w:hAnsi="Century Gothic"/>
                <w:color w:val="000000" w:themeColor="text1"/>
                <w:sz w:val="21"/>
                <w:szCs w:val="21"/>
                <w:lang w:val="en-GB"/>
              </w:rPr>
              <w:t>Self-respect, sense of accomplishment, social recognition, peacefulness and personal development were kept as well, as they are also criteria likely to influence one’s career.</w:t>
            </w:r>
          </w:p>
        </w:tc>
      </w:tr>
      <w:tr w:rsidR="00855C7F" w:rsidRPr="0096072E" w:rsidTr="00C658B5">
        <w:tc>
          <w:tcPr>
            <w:tcW w:w="4606" w:type="dxa"/>
            <w:tcBorders>
              <w:top w:val="nil"/>
            </w:tcBorders>
          </w:tcPr>
          <w:p w:rsidR="00C658B5" w:rsidRDefault="00C658B5" w:rsidP="00C658B5">
            <w:pPr>
              <w:spacing w:line="276" w:lineRule="auto"/>
              <w:jc w:val="both"/>
              <w:rPr>
                <w:rFonts w:ascii="Century Gothic" w:hAnsi="Century Gothic"/>
                <w:b/>
                <w:sz w:val="21"/>
                <w:szCs w:val="21"/>
                <w:lang w:val="en-US"/>
              </w:rPr>
            </w:pPr>
          </w:p>
          <w:p w:rsidR="00855C7F" w:rsidRPr="00C658B5" w:rsidRDefault="00855C7F" w:rsidP="00C658B5">
            <w:pPr>
              <w:spacing w:line="276" w:lineRule="auto"/>
              <w:jc w:val="both"/>
              <w:rPr>
                <w:rFonts w:ascii="Century Gothic" w:hAnsi="Century Gothic"/>
                <w:sz w:val="21"/>
                <w:szCs w:val="21"/>
                <w:lang w:val="en-US"/>
              </w:rPr>
            </w:pPr>
            <w:r w:rsidRPr="00C658B5">
              <w:rPr>
                <w:rFonts w:ascii="Century Gothic" w:hAnsi="Century Gothic"/>
                <w:b/>
                <w:sz w:val="21"/>
                <w:szCs w:val="21"/>
                <w:lang w:val="en-US"/>
              </w:rPr>
              <w:t>Health</w:t>
            </w:r>
            <w:r w:rsidRPr="00C658B5">
              <w:rPr>
                <w:rFonts w:ascii="Century Gothic" w:hAnsi="Century Gothic"/>
                <w:sz w:val="21"/>
                <w:szCs w:val="21"/>
                <w:lang w:val="en-US"/>
              </w:rPr>
              <w:tab/>
              <w:t>physical and mental well-being</w:t>
            </w:r>
          </w:p>
          <w:p w:rsidR="00855C7F" w:rsidRPr="00C658B5" w:rsidRDefault="00855C7F" w:rsidP="00C658B5">
            <w:pPr>
              <w:spacing w:line="276" w:lineRule="auto"/>
              <w:jc w:val="both"/>
              <w:rPr>
                <w:rFonts w:ascii="Century Gothic" w:hAnsi="Century Gothic"/>
                <w:color w:val="000000" w:themeColor="text1"/>
                <w:sz w:val="21"/>
                <w:szCs w:val="21"/>
                <w:lang w:val="en-US"/>
              </w:rPr>
            </w:pPr>
          </w:p>
        </w:tc>
        <w:tc>
          <w:tcPr>
            <w:tcW w:w="4606" w:type="dxa"/>
            <w:tcBorders>
              <w:top w:val="nil"/>
            </w:tcBorders>
          </w:tcPr>
          <w:p w:rsidR="00C658B5" w:rsidRDefault="00C658B5" w:rsidP="00C658B5">
            <w:pPr>
              <w:spacing w:line="276" w:lineRule="auto"/>
              <w:jc w:val="both"/>
              <w:rPr>
                <w:rFonts w:ascii="Century Gothic" w:hAnsi="Century Gothic"/>
                <w:color w:val="000000" w:themeColor="text1"/>
                <w:sz w:val="21"/>
                <w:szCs w:val="21"/>
                <w:lang w:val="en-US"/>
              </w:rPr>
            </w:pPr>
          </w:p>
          <w:p w:rsidR="00855C7F" w:rsidRDefault="00855C7F" w:rsidP="00C658B5">
            <w:pPr>
              <w:spacing w:line="276" w:lineRule="auto"/>
              <w:jc w:val="both"/>
              <w:rPr>
                <w:rFonts w:ascii="Century Gothic" w:hAnsi="Century Gothic"/>
                <w:color w:val="000000" w:themeColor="text1"/>
                <w:sz w:val="21"/>
                <w:szCs w:val="21"/>
                <w:lang w:val="en-US"/>
              </w:rPr>
            </w:pPr>
            <w:r w:rsidRPr="00C658B5">
              <w:rPr>
                <w:rFonts w:ascii="Century Gothic" w:hAnsi="Century Gothic"/>
                <w:color w:val="000000" w:themeColor="text1"/>
                <w:sz w:val="21"/>
                <w:szCs w:val="21"/>
                <w:lang w:val="en-US"/>
              </w:rPr>
              <w:t>This criterion was changed to “balance between private and professional life” as it is more likely to appeal to respondents under these terms.</w:t>
            </w:r>
          </w:p>
          <w:p w:rsidR="00C658B5" w:rsidRPr="00C658B5" w:rsidRDefault="00C658B5" w:rsidP="00C658B5">
            <w:pPr>
              <w:spacing w:line="276" w:lineRule="auto"/>
              <w:jc w:val="both"/>
              <w:rPr>
                <w:rFonts w:ascii="Century Gothic" w:hAnsi="Century Gothic"/>
                <w:color w:val="000000" w:themeColor="text1"/>
                <w:sz w:val="21"/>
                <w:szCs w:val="21"/>
                <w:lang w:val="en-US"/>
              </w:rPr>
            </w:pPr>
          </w:p>
        </w:tc>
      </w:tr>
      <w:tr w:rsidR="00855C7F" w:rsidRPr="0096072E" w:rsidTr="00C658B5">
        <w:tc>
          <w:tcPr>
            <w:tcW w:w="4606" w:type="dxa"/>
          </w:tcPr>
          <w:p w:rsidR="00855C7F" w:rsidRPr="00C658B5" w:rsidRDefault="00855C7F" w:rsidP="00C658B5">
            <w:pPr>
              <w:spacing w:line="276" w:lineRule="auto"/>
              <w:jc w:val="both"/>
              <w:rPr>
                <w:rFonts w:ascii="Century Gothic" w:hAnsi="Century Gothic"/>
                <w:b/>
                <w:sz w:val="21"/>
                <w:szCs w:val="21"/>
                <w:lang w:val="en-US"/>
              </w:rPr>
            </w:pPr>
            <w:r w:rsidRPr="00C658B5">
              <w:rPr>
                <w:rFonts w:ascii="Century Gothic" w:hAnsi="Century Gothic"/>
                <w:b/>
                <w:sz w:val="21"/>
                <w:szCs w:val="21"/>
                <w:lang w:val="en-US"/>
              </w:rPr>
              <w:t xml:space="preserve">A World at Peace </w:t>
            </w:r>
            <w:r w:rsidRPr="00C658B5">
              <w:rPr>
                <w:rFonts w:ascii="Century Gothic" w:hAnsi="Century Gothic"/>
                <w:sz w:val="21"/>
                <w:szCs w:val="21"/>
                <w:lang w:val="en-US"/>
              </w:rPr>
              <w:t>a world free of war and conflict</w:t>
            </w:r>
          </w:p>
        </w:tc>
        <w:tc>
          <w:tcPr>
            <w:tcW w:w="4606" w:type="dxa"/>
          </w:tcPr>
          <w:p w:rsidR="00855C7F" w:rsidRPr="00C658B5" w:rsidRDefault="00855C7F" w:rsidP="00C658B5">
            <w:pPr>
              <w:spacing w:line="276" w:lineRule="auto"/>
              <w:rPr>
                <w:rFonts w:ascii="Century Gothic" w:hAnsi="Century Gothic"/>
                <w:color w:val="000000" w:themeColor="text1"/>
                <w:sz w:val="21"/>
                <w:szCs w:val="21"/>
                <w:lang w:val="en-GB"/>
              </w:rPr>
            </w:pPr>
            <w:r w:rsidRPr="00C658B5">
              <w:rPr>
                <w:rFonts w:ascii="Century Gothic" w:hAnsi="Century Gothic"/>
                <w:color w:val="000000" w:themeColor="text1"/>
                <w:sz w:val="21"/>
                <w:szCs w:val="21"/>
                <w:lang w:val="en-US"/>
              </w:rPr>
              <w:t xml:space="preserve">This criterion was changed into </w:t>
            </w:r>
            <w:r w:rsidRPr="00C658B5">
              <w:rPr>
                <w:rFonts w:ascii="Century Gothic" w:hAnsi="Century Gothic"/>
                <w:b/>
                <w:color w:val="000000" w:themeColor="text1"/>
                <w:sz w:val="21"/>
                <w:szCs w:val="21"/>
                <w:lang w:val="en-GB"/>
              </w:rPr>
              <w:t>Peacefulness:</w:t>
            </w:r>
            <w:r w:rsidRPr="00C658B5">
              <w:rPr>
                <w:rFonts w:ascii="Century Gothic" w:hAnsi="Century Gothic"/>
                <w:color w:val="000000" w:themeColor="text1"/>
                <w:sz w:val="21"/>
                <w:szCs w:val="21"/>
                <w:lang w:val="en-GB"/>
              </w:rPr>
              <w:t xml:space="preserve"> a work environment free of conflicts to better appeal to respondents</w:t>
            </w:r>
          </w:p>
          <w:p w:rsidR="00855C7F" w:rsidRPr="00C658B5" w:rsidRDefault="00855C7F" w:rsidP="00C658B5">
            <w:pPr>
              <w:spacing w:line="276" w:lineRule="auto"/>
              <w:jc w:val="both"/>
              <w:rPr>
                <w:rFonts w:ascii="Century Gothic" w:hAnsi="Century Gothic"/>
                <w:color w:val="000000" w:themeColor="text1"/>
                <w:sz w:val="21"/>
                <w:szCs w:val="21"/>
                <w:lang w:val="en-GB"/>
              </w:rPr>
            </w:pPr>
          </w:p>
        </w:tc>
      </w:tr>
      <w:tr w:rsidR="00855C7F" w:rsidRPr="0096072E" w:rsidTr="00C658B5">
        <w:tc>
          <w:tcPr>
            <w:tcW w:w="4606" w:type="dxa"/>
          </w:tcPr>
          <w:p w:rsidR="00855C7F" w:rsidRPr="00C658B5" w:rsidRDefault="00C658B5" w:rsidP="00C658B5">
            <w:pPr>
              <w:spacing w:line="276" w:lineRule="auto"/>
              <w:jc w:val="both"/>
              <w:rPr>
                <w:rFonts w:ascii="Century Gothic" w:hAnsi="Century Gothic"/>
                <w:sz w:val="21"/>
                <w:szCs w:val="21"/>
                <w:lang w:val="en-US"/>
              </w:rPr>
            </w:pPr>
            <w:r>
              <w:rPr>
                <w:rFonts w:ascii="Century Gothic" w:hAnsi="Century Gothic"/>
                <w:b/>
                <w:sz w:val="21"/>
                <w:szCs w:val="21"/>
                <w:lang w:val="en-US"/>
              </w:rPr>
              <w:lastRenderedPageBreak/>
              <w:t>Inner Harmony</w:t>
            </w:r>
            <w:r w:rsidR="00855C7F" w:rsidRPr="00C658B5">
              <w:rPr>
                <w:rFonts w:ascii="Century Gothic" w:hAnsi="Century Gothic"/>
                <w:b/>
                <w:sz w:val="21"/>
                <w:szCs w:val="21"/>
                <w:lang w:val="en-US"/>
              </w:rPr>
              <w:t xml:space="preserve"> </w:t>
            </w:r>
            <w:r w:rsidR="00855C7F" w:rsidRPr="00C658B5">
              <w:rPr>
                <w:rFonts w:ascii="Century Gothic" w:hAnsi="Century Gothic"/>
                <w:sz w:val="21"/>
                <w:szCs w:val="21"/>
                <w:lang w:val="en-US"/>
              </w:rPr>
              <w:t>freedom from inner conflict</w:t>
            </w:r>
          </w:p>
          <w:p w:rsidR="00855C7F" w:rsidRPr="00C658B5" w:rsidRDefault="00855C7F" w:rsidP="00C658B5">
            <w:pPr>
              <w:spacing w:line="276" w:lineRule="auto"/>
              <w:jc w:val="both"/>
              <w:rPr>
                <w:rFonts w:ascii="Century Gothic" w:hAnsi="Century Gothic"/>
                <w:sz w:val="21"/>
                <w:szCs w:val="21"/>
                <w:lang w:val="en-US"/>
              </w:rPr>
            </w:pPr>
            <w:r w:rsidRPr="00C658B5">
              <w:rPr>
                <w:rFonts w:ascii="Century Gothic" w:hAnsi="Century Gothic"/>
                <w:b/>
                <w:sz w:val="21"/>
                <w:szCs w:val="21"/>
                <w:lang w:val="en-US"/>
              </w:rPr>
              <w:t xml:space="preserve">Mature Love </w:t>
            </w:r>
            <w:r w:rsidRPr="00C658B5">
              <w:rPr>
                <w:rFonts w:ascii="Century Gothic" w:hAnsi="Century Gothic"/>
                <w:sz w:val="21"/>
                <w:szCs w:val="21"/>
                <w:lang w:val="en-US"/>
              </w:rPr>
              <w:t>sexual and spiritual intimacy</w:t>
            </w:r>
          </w:p>
          <w:p w:rsidR="00855C7F" w:rsidRPr="00C658B5" w:rsidRDefault="00855C7F" w:rsidP="00C658B5">
            <w:pPr>
              <w:spacing w:line="276" w:lineRule="auto"/>
              <w:jc w:val="both"/>
              <w:rPr>
                <w:rFonts w:ascii="Century Gothic" w:hAnsi="Century Gothic"/>
                <w:sz w:val="21"/>
                <w:szCs w:val="21"/>
                <w:lang w:val="en-US"/>
              </w:rPr>
            </w:pPr>
            <w:r w:rsidRPr="00C658B5">
              <w:rPr>
                <w:rFonts w:ascii="Century Gothic" w:hAnsi="Century Gothic"/>
                <w:b/>
                <w:sz w:val="21"/>
                <w:szCs w:val="21"/>
                <w:lang w:val="en-US"/>
              </w:rPr>
              <w:t xml:space="preserve">Salvation </w:t>
            </w:r>
            <w:r w:rsidRPr="00C658B5">
              <w:rPr>
                <w:rFonts w:ascii="Century Gothic" w:hAnsi="Century Gothic"/>
                <w:sz w:val="21"/>
                <w:szCs w:val="21"/>
                <w:lang w:val="en-US"/>
              </w:rPr>
              <w:t>saved;  eternal life</w:t>
            </w:r>
          </w:p>
          <w:p w:rsidR="00855C7F" w:rsidRPr="00C658B5" w:rsidRDefault="00855C7F" w:rsidP="00C658B5">
            <w:pPr>
              <w:spacing w:line="276" w:lineRule="auto"/>
              <w:jc w:val="both"/>
              <w:rPr>
                <w:rFonts w:ascii="Century Gothic" w:hAnsi="Century Gothic"/>
                <w:sz w:val="21"/>
                <w:szCs w:val="21"/>
                <w:lang w:val="en-US"/>
              </w:rPr>
            </w:pPr>
            <w:r w:rsidRPr="00C658B5">
              <w:rPr>
                <w:rFonts w:ascii="Century Gothic" w:hAnsi="Century Gothic"/>
                <w:b/>
                <w:sz w:val="21"/>
                <w:szCs w:val="21"/>
                <w:lang w:val="en-US"/>
              </w:rPr>
              <w:t xml:space="preserve">True Friendship </w:t>
            </w:r>
            <w:r w:rsidRPr="00C658B5">
              <w:rPr>
                <w:rFonts w:ascii="Century Gothic" w:hAnsi="Century Gothic"/>
                <w:sz w:val="21"/>
                <w:szCs w:val="21"/>
                <w:lang w:val="en-US"/>
              </w:rPr>
              <w:t>close companionship</w:t>
            </w:r>
          </w:p>
          <w:p w:rsidR="00855C7F" w:rsidRPr="00C658B5" w:rsidRDefault="00855C7F" w:rsidP="00C658B5">
            <w:pPr>
              <w:spacing w:line="276" w:lineRule="auto"/>
              <w:jc w:val="both"/>
              <w:rPr>
                <w:rFonts w:ascii="Century Gothic" w:hAnsi="Century Gothic"/>
                <w:sz w:val="21"/>
                <w:szCs w:val="21"/>
                <w:lang w:val="en-US"/>
              </w:rPr>
            </w:pPr>
            <w:r w:rsidRPr="00C658B5">
              <w:rPr>
                <w:rFonts w:ascii="Century Gothic" w:hAnsi="Century Gothic"/>
                <w:b/>
                <w:sz w:val="21"/>
                <w:szCs w:val="21"/>
                <w:lang w:val="en-US"/>
              </w:rPr>
              <w:t xml:space="preserve">Wisdom </w:t>
            </w:r>
            <w:r w:rsidRPr="00C658B5">
              <w:rPr>
                <w:rFonts w:ascii="Century Gothic" w:hAnsi="Century Gothic"/>
                <w:sz w:val="21"/>
                <w:szCs w:val="21"/>
                <w:lang w:val="en-US"/>
              </w:rPr>
              <w:t>a mature understanding of life</w:t>
            </w:r>
          </w:p>
          <w:p w:rsidR="00855C7F" w:rsidRPr="00C658B5" w:rsidRDefault="00855C7F" w:rsidP="00C658B5">
            <w:pPr>
              <w:spacing w:line="276" w:lineRule="auto"/>
              <w:jc w:val="both"/>
              <w:rPr>
                <w:rFonts w:ascii="Century Gothic" w:hAnsi="Century Gothic"/>
                <w:color w:val="000000" w:themeColor="text1"/>
                <w:sz w:val="21"/>
                <w:szCs w:val="21"/>
                <w:lang w:val="en-US"/>
              </w:rPr>
            </w:pPr>
            <w:r w:rsidRPr="00C658B5">
              <w:rPr>
                <w:rFonts w:ascii="Century Gothic" w:hAnsi="Century Gothic"/>
                <w:b/>
                <w:sz w:val="21"/>
                <w:szCs w:val="21"/>
                <w:lang w:val="en-US"/>
              </w:rPr>
              <w:t xml:space="preserve">A World of Beauty </w:t>
            </w:r>
            <w:r w:rsidRPr="00C658B5">
              <w:rPr>
                <w:rFonts w:ascii="Century Gothic" w:hAnsi="Century Gothic"/>
                <w:sz w:val="21"/>
                <w:szCs w:val="21"/>
                <w:lang w:val="en-US"/>
              </w:rPr>
              <w:t>beauty of nature and the arts</w:t>
            </w:r>
          </w:p>
        </w:tc>
        <w:tc>
          <w:tcPr>
            <w:tcW w:w="4606" w:type="dxa"/>
          </w:tcPr>
          <w:p w:rsidR="00855C7F" w:rsidRPr="00C658B5" w:rsidRDefault="00855C7F" w:rsidP="00C658B5">
            <w:pPr>
              <w:spacing w:line="276" w:lineRule="auto"/>
              <w:jc w:val="both"/>
              <w:rPr>
                <w:rFonts w:ascii="Century Gothic" w:hAnsi="Century Gothic"/>
                <w:color w:val="000000" w:themeColor="text1"/>
                <w:sz w:val="21"/>
                <w:szCs w:val="21"/>
                <w:lang w:val="en-US"/>
              </w:rPr>
            </w:pPr>
            <w:r w:rsidRPr="00C658B5">
              <w:rPr>
                <w:rFonts w:ascii="Century Gothic" w:hAnsi="Century Gothic"/>
                <w:color w:val="000000" w:themeColor="text1"/>
                <w:sz w:val="21"/>
                <w:szCs w:val="21"/>
                <w:lang w:val="en-US"/>
              </w:rPr>
              <w:t>These aspects were dropped due to their low relevance with the subject and context researched.</w:t>
            </w:r>
          </w:p>
        </w:tc>
      </w:tr>
    </w:tbl>
    <w:p w:rsidR="00855C7F" w:rsidRDefault="00855C7F" w:rsidP="00375F5B">
      <w:pPr>
        <w:jc w:val="both"/>
        <w:rPr>
          <w:rFonts w:ascii="Century Gothic" w:hAnsi="Century Gothic"/>
          <w:color w:val="000000" w:themeColor="text1"/>
          <w:sz w:val="21"/>
          <w:szCs w:val="21"/>
          <w:lang w:val="en-GB"/>
        </w:rPr>
      </w:pP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By having FCJ employees pick out the 3 aspects that are most important to them in their work</w:t>
      </w:r>
      <w:r w:rsidR="003D3D3E" w:rsidRPr="00FC06DD">
        <w:rPr>
          <w:rFonts w:ascii="Century Gothic" w:hAnsi="Century Gothic"/>
          <w:color w:val="000000" w:themeColor="text1"/>
          <w:sz w:val="21"/>
          <w:szCs w:val="21"/>
          <w:lang w:val="en-GB"/>
        </w:rPr>
        <w:t xml:space="preserve"> </w:t>
      </w:r>
      <w:r w:rsidRPr="00FC06DD">
        <w:rPr>
          <w:rFonts w:ascii="Century Gothic" w:hAnsi="Century Gothic"/>
          <w:color w:val="000000" w:themeColor="text1"/>
          <w:sz w:val="21"/>
          <w:szCs w:val="21"/>
          <w:lang w:val="en-GB"/>
        </w:rPr>
        <w:t>life, we will be able to determine whether some of the options are prominent compared to others, hence being a good indicator of FCJ values.</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following 10 questions concern the relationship the employee has with the FCJ:</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Whether or not they believe the FCJ has a different atmosphere than other faculties: if the answers turn out to be positive, it would not only indicate that the FCJ indeed has a different culture, but that its employees are aware of it.</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 shared facilities such as the 1</w:t>
      </w:r>
      <w:r w:rsidRPr="00FC06DD">
        <w:rPr>
          <w:rFonts w:ascii="Century Gothic" w:hAnsi="Century Gothic"/>
          <w:color w:val="000000" w:themeColor="text1"/>
          <w:sz w:val="21"/>
          <w:szCs w:val="21"/>
          <w:vertAlign w:val="superscript"/>
          <w:lang w:val="en-GB"/>
        </w:rPr>
        <w:t>st</w:t>
      </w:r>
      <w:r w:rsidRPr="00FC06DD">
        <w:rPr>
          <w:rFonts w:ascii="Century Gothic" w:hAnsi="Century Gothic"/>
          <w:color w:val="000000" w:themeColor="text1"/>
          <w:sz w:val="21"/>
          <w:szCs w:val="21"/>
          <w:lang w:val="en-GB"/>
        </w:rPr>
        <w:t xml:space="preserve"> floor coffee machine affect internal communication positively? Field research has indicated that the newly-instated 1</w:t>
      </w:r>
      <w:r w:rsidRPr="00FC06DD">
        <w:rPr>
          <w:rFonts w:ascii="Century Gothic" w:hAnsi="Century Gothic"/>
          <w:color w:val="000000" w:themeColor="text1"/>
          <w:sz w:val="21"/>
          <w:szCs w:val="21"/>
          <w:vertAlign w:val="superscript"/>
          <w:lang w:val="en-GB"/>
        </w:rPr>
        <w:t>st</w:t>
      </w:r>
      <w:r w:rsidRPr="00FC06DD">
        <w:rPr>
          <w:rFonts w:ascii="Century Gothic" w:hAnsi="Century Gothic"/>
          <w:color w:val="000000" w:themeColor="text1"/>
          <w:sz w:val="21"/>
          <w:szCs w:val="21"/>
          <w:lang w:val="en-GB"/>
        </w:rPr>
        <w:t>-floor coffee machine is not only popular amongst all FCJ employees, it is also a good way to meet colleagues you previously didn’t know. This question is here to see whether this feeling is shared by all the employees, and if more shared facilities encouraging informal meetings between employees should be created.</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Are FCJ employees proud to work there? Employees associate the image of their company to their self-esteem and self-image (Dutton, Duckerich, Harquail, 2004). If people are proud to work at the FCJ, it affects their self-image positively, and reinforces the bond between the employee and the company, hence the identity, trust and commitment.</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 important do teachers consider staying up-to-date with the latest trends in their fields? This question will not just reveal what image teachers have of their job, but also how ready they are to adapt to change, making it relevant for future FCJ-policy decisions.</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 employees feel encouraged by the management to meet with their colleagues from different teams? This question is here to see whether the management’s ambition to promote cooperation and sharing within the faculty has been received by employees.</w:t>
      </w:r>
    </w:p>
    <w:p w:rsidR="00375F5B" w:rsidRPr="00FC06DD" w:rsidRDefault="00375F5B" w:rsidP="00375F5B">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Are the communication and journalism fields different from each other, and do employees believe the two faculties – Media and Communication – should be working together in the future in order to stay up-to-date and strongly positioned in their fields? This question is here to evaluate whether FCJ employees are ready to work together in the future. It is also a good way to find out whether or not there is a discrepancy between the communication and journalism faculties, as this aspect came up several times during field research.</w:t>
      </w:r>
    </w:p>
    <w:p w:rsidR="00375F5B"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Finally, in question 20, respondents have to pick the seven words they believe describe the FCJ the best and the worst, out of a list of 14 options:</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Professional attitude</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Dedication to students</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Ambitious</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Creative</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Open-minded</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Independent</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Intellectual</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Practice-Oriented</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Encourages feedback</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Organised</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Young-spirited</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Trendsetting</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State of the art</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Easy-going</w:t>
      </w:r>
    </w:p>
    <w:p w:rsidR="00375F5B" w:rsidRPr="00FC06DD" w:rsidRDefault="00375F5B" w:rsidP="00375F5B">
      <w:pPr>
        <w:pStyle w:val="Lijstalinea"/>
        <w:numPr>
          <w:ilvl w:val="0"/>
          <w:numId w:val="9"/>
        </w:num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International</w:t>
      </w:r>
    </w:p>
    <w:p w:rsidR="00375F5B"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These options were chosen either from</w:t>
      </w:r>
      <w:r w:rsidR="00855C7F">
        <w:rPr>
          <w:rFonts w:ascii="Century Gothic" w:hAnsi="Century Gothic"/>
          <w:color w:val="000000" w:themeColor="text1"/>
          <w:sz w:val="21"/>
          <w:szCs w:val="21"/>
          <w:lang w:val="en-GB"/>
        </w:rPr>
        <w:t xml:space="preserve"> the instrumental values used in</w:t>
      </w:r>
      <w:r w:rsidRPr="00FC06DD">
        <w:rPr>
          <w:rFonts w:ascii="Century Gothic" w:hAnsi="Century Gothic"/>
          <w:color w:val="000000" w:themeColor="text1"/>
          <w:sz w:val="21"/>
          <w:szCs w:val="21"/>
          <w:lang w:val="en-GB"/>
        </w:rPr>
        <w:t xml:space="preserve"> Rokeach’s value</w:t>
      </w:r>
      <w:r w:rsidR="00855C7F">
        <w:rPr>
          <w:rFonts w:ascii="Century Gothic" w:hAnsi="Century Gothic"/>
          <w:color w:val="000000" w:themeColor="text1"/>
          <w:sz w:val="21"/>
          <w:szCs w:val="21"/>
          <w:lang w:val="en-GB"/>
        </w:rPr>
        <w:t xml:space="preserve"> survey, or from field research. F</w:t>
      </w:r>
      <w:r w:rsidRPr="00FC06DD">
        <w:rPr>
          <w:rFonts w:ascii="Century Gothic" w:hAnsi="Century Gothic"/>
          <w:color w:val="000000" w:themeColor="text1"/>
          <w:sz w:val="21"/>
          <w:szCs w:val="21"/>
          <w:lang w:val="en-GB"/>
        </w:rPr>
        <w:t>or example</w:t>
      </w:r>
      <w:r w:rsidR="00855C7F">
        <w:rPr>
          <w:rFonts w:ascii="Century Gothic" w:hAnsi="Century Gothic"/>
          <w:color w:val="000000" w:themeColor="text1"/>
          <w:sz w:val="21"/>
          <w:szCs w:val="21"/>
          <w:lang w:val="en-GB"/>
        </w:rPr>
        <w:t xml:space="preserve">, a few options came </w:t>
      </w:r>
      <w:r w:rsidR="00201089">
        <w:rPr>
          <w:rFonts w:ascii="Century Gothic" w:hAnsi="Century Gothic"/>
          <w:color w:val="000000" w:themeColor="text1"/>
          <w:sz w:val="21"/>
          <w:szCs w:val="21"/>
          <w:lang w:val="en-GB"/>
        </w:rPr>
        <w:t>from</w:t>
      </w:r>
      <w:r w:rsidR="00855C7F">
        <w:rPr>
          <w:rFonts w:ascii="Century Gothic" w:hAnsi="Century Gothic"/>
          <w:color w:val="000000" w:themeColor="text1"/>
          <w:sz w:val="21"/>
          <w:szCs w:val="21"/>
          <w:lang w:val="en-GB"/>
        </w:rPr>
        <w:t xml:space="preserve"> answers form respondents</w:t>
      </w:r>
      <w:r w:rsidR="00541178">
        <w:rPr>
          <w:rFonts w:ascii="Century Gothic" w:hAnsi="Century Gothic"/>
          <w:color w:val="000000" w:themeColor="text1"/>
          <w:sz w:val="21"/>
          <w:szCs w:val="21"/>
          <w:lang w:val="en-GB"/>
        </w:rPr>
        <w:t xml:space="preserve"> during the</w:t>
      </w:r>
      <w:r w:rsidRPr="00FC06DD">
        <w:rPr>
          <w:rFonts w:ascii="Century Gothic" w:hAnsi="Century Gothic"/>
          <w:color w:val="000000" w:themeColor="text1"/>
          <w:sz w:val="21"/>
          <w:szCs w:val="21"/>
          <w:lang w:val="en-GB"/>
        </w:rPr>
        <w:t xml:space="preserve"> interviews</w:t>
      </w:r>
      <w:r w:rsidR="00541178">
        <w:rPr>
          <w:rFonts w:ascii="Century Gothic" w:hAnsi="Century Gothic"/>
          <w:color w:val="000000" w:themeColor="text1"/>
          <w:sz w:val="21"/>
          <w:szCs w:val="21"/>
          <w:lang w:val="en-GB"/>
        </w:rPr>
        <w:t>,</w:t>
      </w:r>
      <w:r w:rsidRPr="00FC06DD">
        <w:rPr>
          <w:rFonts w:ascii="Century Gothic" w:hAnsi="Century Gothic"/>
          <w:color w:val="000000" w:themeColor="text1"/>
          <w:sz w:val="21"/>
          <w:szCs w:val="21"/>
          <w:lang w:val="en-GB"/>
        </w:rPr>
        <w:t xml:space="preserve"> in </w:t>
      </w:r>
      <w:r w:rsidR="00541178">
        <w:rPr>
          <w:rFonts w:ascii="Century Gothic" w:hAnsi="Century Gothic"/>
          <w:color w:val="000000" w:themeColor="text1"/>
          <w:sz w:val="21"/>
          <w:szCs w:val="21"/>
          <w:lang w:val="en-GB"/>
        </w:rPr>
        <w:t>they for example pointed out the high degree of dedication to students within the school.</w:t>
      </w:r>
    </w:p>
    <w:p w:rsidR="00865ECF" w:rsidRDefault="00865ECF" w:rsidP="00865ECF">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As can be seen from the table, the list of Rokeach’s instrumental values is very long. Because this survey was meant to be short and easy to understand, most of them were taken away in order to prevent respondents from feeling confused by a too extensive list.</w:t>
      </w:r>
    </w:p>
    <w:p w:rsidR="00865ECF" w:rsidRDefault="00865ECF" w:rsidP="00375F5B">
      <w:pPr>
        <w:jc w:val="both"/>
        <w:rPr>
          <w:rFonts w:ascii="Century Gothic" w:hAnsi="Century Gothic"/>
          <w:color w:val="000000" w:themeColor="text1"/>
          <w:sz w:val="21"/>
          <w:szCs w:val="21"/>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CF7936" w:rsidTr="00B3308D">
        <w:tc>
          <w:tcPr>
            <w:tcW w:w="4606" w:type="dxa"/>
          </w:tcPr>
          <w:p w:rsidR="00CF7936" w:rsidRPr="00865ECF" w:rsidRDefault="00CF7936" w:rsidP="00865ECF">
            <w:pPr>
              <w:jc w:val="center"/>
              <w:rPr>
                <w:rFonts w:ascii="Century Gothic" w:hAnsi="Century Gothic"/>
                <w:b/>
                <w:color w:val="000000" w:themeColor="text1"/>
                <w:u w:val="single"/>
                <w:lang w:val="en-GB"/>
              </w:rPr>
            </w:pPr>
            <w:r w:rsidRPr="00865ECF">
              <w:rPr>
                <w:rFonts w:ascii="Century Gothic" w:hAnsi="Century Gothic"/>
                <w:b/>
                <w:color w:val="000000" w:themeColor="text1"/>
                <w:u w:val="single"/>
                <w:lang w:val="en-GB"/>
              </w:rPr>
              <w:t>Aspects from the survey</w:t>
            </w:r>
          </w:p>
        </w:tc>
        <w:tc>
          <w:tcPr>
            <w:tcW w:w="4606" w:type="dxa"/>
          </w:tcPr>
          <w:p w:rsidR="00CF7936" w:rsidRDefault="00CF7936" w:rsidP="00865ECF">
            <w:pPr>
              <w:rPr>
                <w:rFonts w:ascii="Century Gothic" w:hAnsi="Century Gothic"/>
                <w:b/>
                <w:color w:val="000000" w:themeColor="text1"/>
                <w:u w:val="single"/>
                <w:lang w:val="en-GB"/>
              </w:rPr>
            </w:pPr>
            <w:r w:rsidRPr="00865ECF">
              <w:rPr>
                <w:rFonts w:ascii="Century Gothic" w:hAnsi="Century Gothic"/>
                <w:b/>
                <w:color w:val="000000" w:themeColor="text1"/>
                <w:u w:val="single"/>
                <w:lang w:val="en-GB"/>
              </w:rPr>
              <w:t>Rokeach’s Instrumental Values</w:t>
            </w:r>
          </w:p>
          <w:p w:rsidR="00865ECF" w:rsidRPr="00865ECF" w:rsidRDefault="00865ECF" w:rsidP="00865ECF">
            <w:pPr>
              <w:jc w:val="center"/>
              <w:rPr>
                <w:rFonts w:ascii="Century Gothic" w:hAnsi="Century Gothic"/>
                <w:b/>
                <w:color w:val="000000" w:themeColor="text1"/>
                <w:u w:val="single"/>
                <w:lang w:val="en-GB"/>
              </w:rPr>
            </w:pPr>
          </w:p>
        </w:tc>
      </w:tr>
      <w:tr w:rsidR="00CF7936" w:rsidRPr="0096072E" w:rsidTr="00B3308D">
        <w:tc>
          <w:tcPr>
            <w:tcW w:w="4606" w:type="dxa"/>
            <w:tcBorders>
              <w:right w:val="single" w:sz="4" w:space="0" w:color="auto"/>
            </w:tcBorders>
          </w:tcPr>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Professional attitude</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Dedication to students</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Ambitious</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Creative</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Open-minded</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Independent</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Intellectual</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Practice-Oriented</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Encourages feedback</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Organised</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Young-spirited</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Trendsetting</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State of the art</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Easy-going</w:t>
            </w:r>
          </w:p>
          <w:p w:rsidR="00CF7936" w:rsidRPr="00865ECF" w:rsidRDefault="00CF7936" w:rsidP="00CF7936">
            <w:pPr>
              <w:pStyle w:val="Lijstalinea"/>
              <w:numPr>
                <w:ilvl w:val="0"/>
                <w:numId w:val="22"/>
              </w:numPr>
              <w:rPr>
                <w:rFonts w:ascii="Century Gothic" w:hAnsi="Century Gothic"/>
                <w:color w:val="000000" w:themeColor="text1"/>
                <w:sz w:val="21"/>
                <w:szCs w:val="21"/>
                <w:lang w:val="en-GB"/>
              </w:rPr>
            </w:pPr>
            <w:r w:rsidRPr="00865ECF">
              <w:rPr>
                <w:rFonts w:ascii="Century Gothic" w:hAnsi="Century Gothic"/>
                <w:color w:val="000000" w:themeColor="text1"/>
                <w:sz w:val="21"/>
                <w:szCs w:val="21"/>
                <w:lang w:val="en-GB"/>
              </w:rPr>
              <w:t>International</w:t>
            </w:r>
          </w:p>
          <w:p w:rsidR="00CF7936" w:rsidRPr="00865ECF" w:rsidRDefault="00CF7936" w:rsidP="00375F5B">
            <w:pPr>
              <w:jc w:val="both"/>
              <w:rPr>
                <w:rFonts w:ascii="Century Gothic" w:hAnsi="Century Gothic"/>
                <w:color w:val="000000" w:themeColor="text1"/>
                <w:sz w:val="21"/>
                <w:szCs w:val="21"/>
                <w:lang w:val="en-GB"/>
              </w:rPr>
            </w:pPr>
          </w:p>
        </w:tc>
        <w:tc>
          <w:tcPr>
            <w:tcW w:w="4606" w:type="dxa"/>
            <w:tcBorders>
              <w:left w:val="single" w:sz="4" w:space="0" w:color="auto"/>
            </w:tcBorders>
          </w:tcPr>
          <w:p w:rsidR="00CF7936" w:rsidRPr="00865ECF" w:rsidRDefault="00CF7936" w:rsidP="00CF7936">
            <w:pPr>
              <w:jc w:val="both"/>
              <w:rPr>
                <w:rFonts w:ascii="Century Gothic" w:hAnsi="Century Gothic"/>
                <w:sz w:val="21"/>
                <w:szCs w:val="21"/>
              </w:rPr>
            </w:pPr>
            <w:r w:rsidRPr="00865ECF">
              <w:rPr>
                <w:rFonts w:ascii="Century Gothic" w:hAnsi="Century Gothic"/>
                <w:b/>
                <w:sz w:val="21"/>
                <w:szCs w:val="21"/>
              </w:rPr>
              <w:t xml:space="preserve">Ambitious </w:t>
            </w:r>
            <w:r w:rsidRPr="00865ECF">
              <w:rPr>
                <w:rFonts w:ascii="Century Gothic" w:hAnsi="Century Gothic"/>
                <w:sz w:val="21"/>
                <w:szCs w:val="21"/>
              </w:rPr>
              <w:t>hardworking and aspiring</w:t>
            </w:r>
          </w:p>
          <w:p w:rsidR="00CF7936" w:rsidRPr="00865ECF" w:rsidRDefault="00CF7936" w:rsidP="00CF7936">
            <w:pPr>
              <w:jc w:val="both"/>
              <w:rPr>
                <w:rFonts w:ascii="Century Gothic" w:hAnsi="Century Gothic"/>
                <w:sz w:val="21"/>
                <w:szCs w:val="21"/>
              </w:rPr>
            </w:pPr>
            <w:r w:rsidRPr="00865ECF">
              <w:rPr>
                <w:rFonts w:ascii="Century Gothic" w:hAnsi="Century Gothic"/>
                <w:b/>
                <w:sz w:val="21"/>
                <w:szCs w:val="21"/>
              </w:rPr>
              <w:t>Broad-minded</w:t>
            </w:r>
            <w:r w:rsidR="00865ECF">
              <w:rPr>
                <w:rFonts w:ascii="Century Gothic" w:hAnsi="Century Gothic"/>
                <w:b/>
                <w:sz w:val="21"/>
                <w:szCs w:val="21"/>
              </w:rPr>
              <w:t xml:space="preserve"> </w:t>
            </w:r>
            <w:r w:rsidRPr="00865ECF">
              <w:rPr>
                <w:rFonts w:ascii="Century Gothic" w:hAnsi="Century Gothic"/>
                <w:sz w:val="21"/>
                <w:szCs w:val="21"/>
              </w:rPr>
              <w:t>open-minded</w:t>
            </w:r>
          </w:p>
          <w:p w:rsidR="00CF7936" w:rsidRPr="00865ECF" w:rsidRDefault="00CF7936" w:rsidP="00CF7936">
            <w:pPr>
              <w:jc w:val="both"/>
              <w:rPr>
                <w:rFonts w:ascii="Century Gothic" w:hAnsi="Century Gothic"/>
                <w:sz w:val="21"/>
                <w:szCs w:val="21"/>
              </w:rPr>
            </w:pPr>
            <w:r w:rsidRPr="00865ECF">
              <w:rPr>
                <w:rFonts w:ascii="Century Gothic" w:hAnsi="Century Gothic"/>
                <w:b/>
                <w:sz w:val="21"/>
                <w:szCs w:val="21"/>
              </w:rPr>
              <w:t>Capable</w:t>
            </w:r>
            <w:r w:rsidRPr="00865ECF">
              <w:rPr>
                <w:rFonts w:ascii="Century Gothic" w:hAnsi="Century Gothic"/>
                <w:sz w:val="21"/>
                <w:szCs w:val="21"/>
              </w:rPr>
              <w:t xml:space="preserve"> competent;  effective</w:t>
            </w:r>
          </w:p>
          <w:p w:rsidR="00CF7936" w:rsidRPr="00865ECF" w:rsidRDefault="00CF7936" w:rsidP="00CF7936">
            <w:pPr>
              <w:jc w:val="both"/>
              <w:rPr>
                <w:rFonts w:ascii="Century Gothic" w:hAnsi="Century Gothic"/>
                <w:sz w:val="21"/>
                <w:szCs w:val="21"/>
              </w:rPr>
            </w:pPr>
            <w:r w:rsidRPr="00865ECF">
              <w:rPr>
                <w:rFonts w:ascii="Century Gothic" w:hAnsi="Century Gothic"/>
                <w:b/>
                <w:sz w:val="21"/>
                <w:szCs w:val="21"/>
              </w:rPr>
              <w:t>Clean</w:t>
            </w:r>
            <w:r w:rsidRPr="00865ECF">
              <w:rPr>
                <w:rFonts w:ascii="Century Gothic" w:hAnsi="Century Gothic"/>
                <w:sz w:val="21"/>
                <w:szCs w:val="21"/>
              </w:rPr>
              <w:t xml:space="preserve"> neat and tidy</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Courageous </w:t>
            </w:r>
            <w:r w:rsidRPr="00865ECF">
              <w:rPr>
                <w:rFonts w:ascii="Century Gothic" w:hAnsi="Century Gothic"/>
                <w:sz w:val="21"/>
                <w:szCs w:val="21"/>
                <w:lang w:val="en-US"/>
              </w:rPr>
              <w:t>standing up for your beliefs</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Forgiving </w:t>
            </w:r>
            <w:r w:rsidRPr="00865ECF">
              <w:rPr>
                <w:rFonts w:ascii="Century Gothic" w:hAnsi="Century Gothic"/>
                <w:sz w:val="21"/>
                <w:szCs w:val="21"/>
                <w:lang w:val="en-US"/>
              </w:rPr>
              <w:t>willing to pardon others</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Helpful</w:t>
            </w:r>
            <w:r w:rsidRPr="00865ECF">
              <w:rPr>
                <w:rFonts w:ascii="Century Gothic" w:hAnsi="Century Gothic"/>
                <w:sz w:val="21"/>
                <w:szCs w:val="21"/>
                <w:lang w:val="en-US"/>
              </w:rPr>
              <w:tab/>
              <w:t xml:space="preserve"> working for the welfare of others</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Honest</w:t>
            </w:r>
            <w:r w:rsidRPr="00865ECF">
              <w:rPr>
                <w:rFonts w:ascii="Century Gothic" w:hAnsi="Century Gothic"/>
                <w:sz w:val="21"/>
                <w:szCs w:val="21"/>
                <w:lang w:val="en-US"/>
              </w:rPr>
              <w:tab/>
              <w:t>sincere and truthful</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Imaginative</w:t>
            </w:r>
            <w:r w:rsidRPr="00865ECF">
              <w:rPr>
                <w:rFonts w:ascii="Century Gothic" w:hAnsi="Century Gothic"/>
                <w:sz w:val="21"/>
                <w:szCs w:val="21"/>
                <w:lang w:val="en-US"/>
              </w:rPr>
              <w:t xml:space="preserve"> daring and creative</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Independent </w:t>
            </w:r>
            <w:r w:rsidRPr="00865ECF">
              <w:rPr>
                <w:rFonts w:ascii="Century Gothic" w:hAnsi="Century Gothic"/>
                <w:sz w:val="21"/>
                <w:szCs w:val="21"/>
                <w:lang w:val="en-US"/>
              </w:rPr>
              <w:t>self-reliant; self-sufficient</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Intellectual </w:t>
            </w:r>
            <w:r w:rsidRPr="00865ECF">
              <w:rPr>
                <w:rFonts w:ascii="Century Gothic" w:hAnsi="Century Gothic"/>
                <w:sz w:val="21"/>
                <w:szCs w:val="21"/>
                <w:lang w:val="en-US"/>
              </w:rPr>
              <w:t>intelligent and reflective</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Logical</w:t>
            </w:r>
            <w:r w:rsidR="00865ECF">
              <w:rPr>
                <w:rFonts w:ascii="Century Gothic" w:hAnsi="Century Gothic"/>
                <w:sz w:val="21"/>
                <w:szCs w:val="21"/>
                <w:lang w:val="en-US"/>
              </w:rPr>
              <w:t xml:space="preserve"> </w:t>
            </w:r>
            <w:r w:rsidRPr="00865ECF">
              <w:rPr>
                <w:rFonts w:ascii="Century Gothic" w:hAnsi="Century Gothic"/>
                <w:sz w:val="21"/>
                <w:szCs w:val="21"/>
                <w:lang w:val="en-US"/>
              </w:rPr>
              <w:t>consistent;  rational</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Loving</w:t>
            </w:r>
            <w:r w:rsidRPr="00865ECF">
              <w:rPr>
                <w:rFonts w:ascii="Century Gothic" w:hAnsi="Century Gothic"/>
                <w:sz w:val="21"/>
                <w:szCs w:val="21"/>
                <w:lang w:val="en-US"/>
              </w:rPr>
              <w:tab/>
              <w:t>affectionate and tender</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Loyal </w:t>
            </w:r>
            <w:r w:rsidRPr="00865ECF">
              <w:rPr>
                <w:rFonts w:ascii="Century Gothic" w:hAnsi="Century Gothic"/>
                <w:sz w:val="21"/>
                <w:szCs w:val="21"/>
                <w:lang w:val="en-US"/>
              </w:rPr>
              <w:t>faithful to friends or the group</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Obedient </w:t>
            </w:r>
            <w:r w:rsidRPr="00865ECF">
              <w:rPr>
                <w:rFonts w:ascii="Century Gothic" w:hAnsi="Century Gothic"/>
                <w:sz w:val="21"/>
                <w:szCs w:val="21"/>
                <w:lang w:val="en-US"/>
              </w:rPr>
              <w:t>dutiful;  respectful</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Polite </w:t>
            </w:r>
            <w:r w:rsidRPr="00865ECF">
              <w:rPr>
                <w:rFonts w:ascii="Century Gothic" w:hAnsi="Century Gothic"/>
                <w:sz w:val="21"/>
                <w:szCs w:val="21"/>
                <w:lang w:val="en-US"/>
              </w:rPr>
              <w:t>courteous and well-mannered</w:t>
            </w:r>
          </w:p>
          <w:p w:rsidR="00CF7936" w:rsidRPr="00865ECF" w:rsidRDefault="00CF7936" w:rsidP="00CF7936">
            <w:pPr>
              <w:jc w:val="both"/>
              <w:rPr>
                <w:rFonts w:ascii="Century Gothic" w:hAnsi="Century Gothic"/>
                <w:sz w:val="21"/>
                <w:szCs w:val="21"/>
                <w:lang w:val="en-US"/>
              </w:rPr>
            </w:pPr>
            <w:r w:rsidRPr="00865ECF">
              <w:rPr>
                <w:rFonts w:ascii="Century Gothic" w:hAnsi="Century Gothic"/>
                <w:b/>
                <w:sz w:val="21"/>
                <w:szCs w:val="21"/>
                <w:lang w:val="en-US"/>
              </w:rPr>
              <w:t xml:space="preserve">Responsible </w:t>
            </w:r>
            <w:r w:rsidRPr="00865ECF">
              <w:rPr>
                <w:rFonts w:ascii="Century Gothic" w:hAnsi="Century Gothic"/>
                <w:sz w:val="21"/>
                <w:szCs w:val="21"/>
                <w:lang w:val="en-US"/>
              </w:rPr>
              <w:t>dependable and reliable</w:t>
            </w:r>
          </w:p>
          <w:p w:rsidR="00CF7936" w:rsidRPr="00865ECF" w:rsidRDefault="00CF7936" w:rsidP="00CF7936">
            <w:pPr>
              <w:jc w:val="both"/>
              <w:rPr>
                <w:rFonts w:ascii="Century Gothic" w:hAnsi="Century Gothic"/>
                <w:color w:val="000000" w:themeColor="text1"/>
                <w:sz w:val="21"/>
                <w:szCs w:val="21"/>
                <w:lang w:val="en-GB"/>
              </w:rPr>
            </w:pPr>
            <w:r w:rsidRPr="00865ECF">
              <w:rPr>
                <w:rFonts w:ascii="Century Gothic" w:hAnsi="Century Gothic"/>
                <w:b/>
                <w:sz w:val="21"/>
                <w:szCs w:val="21"/>
                <w:lang w:val="en-US"/>
              </w:rPr>
              <w:t xml:space="preserve">Self-controlled </w:t>
            </w:r>
            <w:r w:rsidRPr="00865ECF">
              <w:rPr>
                <w:rFonts w:ascii="Century Gothic" w:hAnsi="Century Gothic"/>
                <w:sz w:val="21"/>
                <w:szCs w:val="21"/>
                <w:lang w:val="en-US"/>
              </w:rPr>
              <w:t>restrained;  self-disciplined</w:t>
            </w:r>
          </w:p>
        </w:tc>
      </w:tr>
    </w:tbl>
    <w:p w:rsidR="00865ECF" w:rsidRDefault="00865ECF" w:rsidP="00375F5B">
      <w:pPr>
        <w:jc w:val="both"/>
        <w:rPr>
          <w:rFonts w:ascii="Century Gothic" w:hAnsi="Century Gothic"/>
          <w:color w:val="000000" w:themeColor="text1"/>
          <w:sz w:val="21"/>
          <w:szCs w:val="21"/>
          <w:lang w:val="en-GB"/>
        </w:rPr>
      </w:pPr>
    </w:p>
    <w:p w:rsidR="005432B2" w:rsidRPr="00FC06DD" w:rsidRDefault="005432B2" w:rsidP="00375F5B">
      <w:pPr>
        <w:jc w:val="both"/>
        <w:rPr>
          <w:rFonts w:ascii="Century Gothic" w:hAnsi="Century Gothic"/>
          <w:color w:val="000000" w:themeColor="text1"/>
          <w:sz w:val="21"/>
          <w:szCs w:val="21"/>
          <w:lang w:val="en-GB"/>
        </w:rPr>
      </w:pPr>
      <w:r>
        <w:rPr>
          <w:rFonts w:ascii="Century Gothic" w:hAnsi="Century Gothic"/>
          <w:color w:val="000000" w:themeColor="text1"/>
          <w:sz w:val="21"/>
          <w:szCs w:val="21"/>
          <w:lang w:val="en-GB"/>
        </w:rPr>
        <w:t>Therefore, most of them were taken away, while only the few most relevant were kept (intellectual as an opposite of ‘practice-oriented’, ambitious and open-minded as they came up during field research).</w:t>
      </w:r>
      <w:r w:rsidR="00D25431">
        <w:rPr>
          <w:rFonts w:ascii="Century Gothic" w:hAnsi="Century Gothic"/>
          <w:color w:val="000000" w:themeColor="text1"/>
          <w:sz w:val="21"/>
          <w:szCs w:val="21"/>
          <w:lang w:val="en-GB"/>
        </w:rPr>
        <w:t xml:space="preserve"> The other aspects chosen came from field research and interviews, such as “encourages feedback” “young-spirited” and “open minded”.</w:t>
      </w:r>
    </w:p>
    <w:p w:rsidR="00375F5B"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The answers to this question will not only show how the employees see the school, it will also be a good indicator of its identity, and of new challenges to work on in the future.</w:t>
      </w:r>
    </w:p>
    <w:p w:rsidR="00B3308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To summarise, this questionnaire has the potential to not only provide a good overview of the faculty as it is seen by its employees, it will also reveal whether or not it has an identity, define it, and provide the management with a clear overview of eventual drawbacks and pitfalls for future decisions.</w:t>
      </w:r>
    </w:p>
    <w:p w:rsidR="00B3308D" w:rsidRDefault="00B3308D">
      <w:pPr>
        <w:rPr>
          <w:rFonts w:ascii="Century Gothic" w:hAnsi="Century Gothic"/>
          <w:color w:val="000000" w:themeColor="text1"/>
          <w:sz w:val="21"/>
          <w:szCs w:val="21"/>
          <w:lang w:val="en-GB"/>
        </w:rPr>
      </w:pPr>
      <w:r>
        <w:rPr>
          <w:rFonts w:ascii="Century Gothic" w:hAnsi="Century Gothic"/>
          <w:color w:val="000000" w:themeColor="text1"/>
          <w:sz w:val="21"/>
          <w:szCs w:val="21"/>
          <w:lang w:val="en-GB"/>
        </w:rPr>
        <w:br w:type="page"/>
      </w:r>
    </w:p>
    <w:p w:rsidR="00375F5B" w:rsidRPr="00FC06DD" w:rsidRDefault="00375F5B" w:rsidP="00375F5B">
      <w:pPr>
        <w:jc w:val="both"/>
        <w:rPr>
          <w:rFonts w:ascii="Century Gothic" w:hAnsi="Century Gothic"/>
          <w:color w:val="000000" w:themeColor="text1"/>
          <w:sz w:val="21"/>
          <w:szCs w:val="21"/>
          <w:lang w:val="en-GB"/>
        </w:rPr>
      </w:pPr>
    </w:p>
    <w:p w:rsidR="00236207" w:rsidRPr="00FC06DD" w:rsidRDefault="00375F5B"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w:t>
      </w:r>
      <w:r w:rsidRPr="00FC06DD">
        <w:rPr>
          <w:rFonts w:ascii="Century Gothic" w:hAnsi="Century Gothic"/>
          <w:color w:val="000000" w:themeColor="text1"/>
          <w:sz w:val="21"/>
          <w:szCs w:val="21"/>
          <w:lang w:val="en-GB"/>
        </w:rPr>
        <w:br/>
      </w:r>
    </w:p>
    <w:p w:rsidR="00236207" w:rsidRPr="00FC06DD" w:rsidRDefault="00EC3FC5">
      <w:pPr>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38" type="#_x0000_t202" style="position:absolute;margin-left:50.7pt;margin-top:22.8pt;width:337.55pt;height:128.1pt;z-index:251672576" fillcolor="white [3201]" strokecolor="#f79646 [3209]" strokeweight="2.5pt">
            <v:shadow color="#868686"/>
            <v:textbox>
              <w:txbxContent>
                <w:p w:rsidR="0049108D" w:rsidRPr="00B3308D" w:rsidRDefault="0049108D" w:rsidP="00B3308D">
                  <w:pPr>
                    <w:jc w:val="center"/>
                    <w:rPr>
                      <w:rFonts w:ascii="Century Gothic" w:hAnsi="Century Gothic"/>
                      <w:color w:val="F79646" w:themeColor="accent6"/>
                      <w:sz w:val="56"/>
                      <w:szCs w:val="56"/>
                      <w:lang w:val="en-GB"/>
                    </w:rPr>
                  </w:pPr>
                  <w:r w:rsidRPr="00B3308D">
                    <w:rPr>
                      <w:rFonts w:ascii="Century Gothic" w:hAnsi="Century Gothic"/>
                      <w:color w:val="F79646" w:themeColor="accent6"/>
                      <w:sz w:val="56"/>
                      <w:szCs w:val="56"/>
                      <w:lang w:val="en-GB"/>
                    </w:rPr>
                    <w:t xml:space="preserve">PART IV: </w:t>
                  </w:r>
                </w:p>
                <w:p w:rsidR="0049108D" w:rsidRPr="00B3308D" w:rsidRDefault="0049108D" w:rsidP="00B3308D">
                  <w:pPr>
                    <w:jc w:val="center"/>
                    <w:rPr>
                      <w:rFonts w:ascii="Century Gothic" w:hAnsi="Century Gothic"/>
                      <w:color w:val="F79646" w:themeColor="accent6"/>
                      <w:sz w:val="56"/>
                      <w:szCs w:val="56"/>
                      <w:lang w:val="en-GB"/>
                    </w:rPr>
                  </w:pPr>
                  <w:r w:rsidRPr="00B3308D">
                    <w:rPr>
                      <w:rFonts w:ascii="Century Gothic" w:hAnsi="Century Gothic"/>
                      <w:color w:val="F79646" w:themeColor="accent6"/>
                      <w:sz w:val="56"/>
                      <w:szCs w:val="56"/>
                      <w:lang w:val="en-GB"/>
                    </w:rPr>
                    <w:t>THE RESEARCH</w:t>
                  </w:r>
                </w:p>
                <w:p w:rsidR="0049108D" w:rsidRPr="00B3308D" w:rsidRDefault="0049108D">
                  <w:pPr>
                    <w:rPr>
                      <w:sz w:val="56"/>
                      <w:szCs w:val="56"/>
                    </w:rPr>
                  </w:pPr>
                </w:p>
              </w:txbxContent>
            </v:textbox>
          </v:shape>
        </w:pict>
      </w:r>
      <w:r w:rsidR="00236207" w:rsidRPr="00FC06DD">
        <w:rPr>
          <w:rFonts w:ascii="Century Gothic" w:hAnsi="Century Gothic"/>
          <w:color w:val="000000" w:themeColor="text1"/>
          <w:sz w:val="21"/>
          <w:szCs w:val="21"/>
          <w:lang w:val="en-GB"/>
        </w:rPr>
        <w:br w:type="page"/>
      </w:r>
    </w:p>
    <w:p w:rsidR="00375F5B" w:rsidRPr="00B3308D" w:rsidRDefault="00B3308D" w:rsidP="00B3308D">
      <w:pPr>
        <w:jc w:val="center"/>
        <w:rPr>
          <w:rFonts w:ascii="Century Gothic" w:hAnsi="Century Gothic"/>
          <w:color w:val="000000" w:themeColor="text1"/>
          <w:sz w:val="40"/>
          <w:szCs w:val="40"/>
          <w:lang w:val="en-GB"/>
        </w:rPr>
      </w:pPr>
      <w:r w:rsidRPr="00B3308D">
        <w:rPr>
          <w:rFonts w:ascii="Century Gothic" w:hAnsi="Century Gothic"/>
          <w:color w:val="000000" w:themeColor="text1"/>
          <w:sz w:val="40"/>
          <w:szCs w:val="40"/>
          <w:lang w:val="en-GB"/>
        </w:rPr>
        <w:lastRenderedPageBreak/>
        <w:t xml:space="preserve">PART </w:t>
      </w:r>
      <w:r w:rsidR="00236207" w:rsidRPr="00B3308D">
        <w:rPr>
          <w:rFonts w:ascii="Century Gothic" w:hAnsi="Century Gothic"/>
          <w:color w:val="000000" w:themeColor="text1"/>
          <w:sz w:val="40"/>
          <w:szCs w:val="40"/>
          <w:lang w:val="en-GB"/>
        </w:rPr>
        <w:t>IV: THE RESEARCH</w:t>
      </w:r>
    </w:p>
    <w:p w:rsidR="006E1313" w:rsidRPr="00B3308D" w:rsidRDefault="006E1313" w:rsidP="00375F5B">
      <w:pPr>
        <w:jc w:val="both"/>
        <w:rPr>
          <w:rFonts w:ascii="Century Gothic" w:hAnsi="Century Gothic"/>
          <w:color w:val="000000" w:themeColor="text1"/>
          <w:sz w:val="24"/>
          <w:szCs w:val="24"/>
          <w:u w:val="single"/>
          <w:lang w:val="en-GB"/>
        </w:rPr>
      </w:pPr>
      <w:r w:rsidRPr="00B3308D">
        <w:rPr>
          <w:rFonts w:ascii="Century Gothic" w:hAnsi="Century Gothic"/>
          <w:color w:val="000000" w:themeColor="text1"/>
          <w:sz w:val="24"/>
          <w:szCs w:val="24"/>
          <w:u w:val="single"/>
          <w:lang w:val="en-GB"/>
        </w:rPr>
        <w:t>I/ The Interviews</w:t>
      </w:r>
    </w:p>
    <w:p w:rsidR="009E768F" w:rsidRPr="00FC06DD" w:rsidRDefault="009E768F" w:rsidP="00375F5B">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Qualitative interviews were made in the frame of this research in order to get a first look into the faculty’s identity. Furthermore, the interviews were a precious tool to determine new aspects to include to the research.</w:t>
      </w:r>
    </w:p>
    <w:p w:rsidR="009E768F" w:rsidRPr="00B3308D" w:rsidRDefault="003F45ED" w:rsidP="009E768F">
      <w:pPr>
        <w:pStyle w:val="Lijstalinea"/>
        <w:numPr>
          <w:ilvl w:val="0"/>
          <w:numId w:val="19"/>
        </w:num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Who</w:t>
      </w:r>
    </w:p>
    <w:p w:rsidR="003F45ED" w:rsidRPr="00FC06DD" w:rsidRDefault="003F45ED" w:rsidP="003F45ED">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Five programme managers from both institutes were interviewed, as well as Peter de Vries, director of the Institute of Media. Furthermore, opinion gathering was made in the halls and offices in the school in order to gather impressions from teachers and administrative/supporting staff.</w:t>
      </w:r>
    </w:p>
    <w:p w:rsidR="009E768F" w:rsidRPr="00B3308D" w:rsidRDefault="003F45ED" w:rsidP="009E768F">
      <w:pPr>
        <w:pStyle w:val="Lijstalinea"/>
        <w:numPr>
          <w:ilvl w:val="0"/>
          <w:numId w:val="19"/>
        </w:num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The Questions</w:t>
      </w:r>
    </w:p>
    <w:p w:rsidR="003F45ED" w:rsidRPr="00FC06DD" w:rsidRDefault="003F45ED" w:rsidP="003F45ED">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 series of questions was prepared beforehand, but their role was more that of a frame or guideline than an established rule. Interviewees were to be given freedom of expression and improvisation. Furthermore, a flexible setting was considered appropriate for target audience, as the FCJ is a rather informal context.</w:t>
      </w:r>
    </w:p>
    <w:p w:rsidR="003F45ED" w:rsidRPr="00FC06DD" w:rsidRDefault="003F45ED" w:rsidP="003F45ED">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Recurring questions were the following:</w:t>
      </w:r>
    </w:p>
    <w:p w:rsidR="003F45ED" w:rsidRPr="00FC06DD" w:rsidRDefault="003F45ED" w:rsidP="003F45ED">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 long have you been working at the HU, and have you worked at another faculty before?</w:t>
      </w:r>
    </w:p>
    <w:p w:rsidR="003F45ED" w:rsidRPr="00FC06DD" w:rsidRDefault="003F45ED" w:rsidP="003F45ED">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How would you describe the FCJ’s culture?</w:t>
      </w:r>
    </w:p>
    <w:p w:rsidR="003F45ED" w:rsidRPr="00FC06DD" w:rsidRDefault="003F45ED" w:rsidP="003F45ED">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 you think the FCJ is different than the other HU faculties? If yes, what are the differences?</w:t>
      </w:r>
    </w:p>
    <w:p w:rsidR="003F45ED" w:rsidRPr="00FC06DD" w:rsidRDefault="003F45ED" w:rsidP="003F45ED">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 you think that there are gaps between some teams? If yes, which ones and why?</w:t>
      </w:r>
    </w:p>
    <w:p w:rsidR="003F45ED" w:rsidRPr="00FC06DD" w:rsidRDefault="003F45ED" w:rsidP="003F45ED">
      <w:pPr>
        <w:pStyle w:val="Lijstalinea"/>
        <w:numPr>
          <w:ilvl w:val="0"/>
          <w:numId w:val="4"/>
        </w:num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Do you think the institutes for Communication and Media should be working together more?</w:t>
      </w:r>
    </w:p>
    <w:p w:rsidR="003F45ED" w:rsidRPr="00FC06DD" w:rsidRDefault="003F45ED" w:rsidP="003F45ED">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As the interviews lasted maximum 30 minutes, </w:t>
      </w:r>
      <w:r w:rsidR="008E7FF4" w:rsidRPr="00FC06DD">
        <w:rPr>
          <w:rFonts w:ascii="Century Gothic" w:hAnsi="Century Gothic"/>
          <w:color w:val="000000" w:themeColor="text1"/>
          <w:sz w:val="21"/>
          <w:szCs w:val="21"/>
          <w:lang w:val="en-GB"/>
        </w:rPr>
        <w:t>the number of questions had to be concise and formulated efficiently.</w:t>
      </w:r>
    </w:p>
    <w:p w:rsidR="00BF30B2" w:rsidRPr="00B3308D" w:rsidRDefault="00BF30B2" w:rsidP="00BF30B2">
      <w:pPr>
        <w:pStyle w:val="Lijstalinea"/>
        <w:numPr>
          <w:ilvl w:val="0"/>
          <w:numId w:val="19"/>
        </w:num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Results</w:t>
      </w:r>
    </w:p>
    <w:p w:rsidR="00BF30B2" w:rsidRPr="00FC06DD" w:rsidRDefault="00BF30B2" w:rsidP="00BF30B2">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results were very different from one manager to the other. Some said that the school was well on its way towards better internal cooperation, while others still strongly believe the gap between Journalism and Communication will always be present. Some were enthusiastic, others pessimistic. In other words, it seems that even among managers, the message is not perceived in a unified way:</w:t>
      </w:r>
    </w:p>
    <w:p w:rsidR="00BF30B2" w:rsidRPr="00FC06DD" w:rsidRDefault="00BF30B2" w:rsidP="00BF30B2">
      <w:pPr>
        <w:jc w:val="both"/>
        <w:rPr>
          <w:rFonts w:ascii="Century Gothic" w:hAnsi="Century Gothic"/>
          <w:i/>
          <w:sz w:val="21"/>
          <w:szCs w:val="21"/>
          <w:lang w:val="en-GB"/>
        </w:rPr>
      </w:pPr>
      <w:r w:rsidRPr="00FC06DD">
        <w:rPr>
          <w:rFonts w:ascii="Century Gothic" w:hAnsi="Century Gothic"/>
          <w:color w:val="000000" w:themeColor="text1"/>
          <w:sz w:val="21"/>
          <w:szCs w:val="21"/>
          <w:lang w:val="en-GB"/>
        </w:rPr>
        <w:t>“</w:t>
      </w:r>
      <w:r w:rsidRPr="00FC06DD">
        <w:rPr>
          <w:rFonts w:ascii="Century Gothic" w:hAnsi="Century Gothic"/>
          <w:i/>
          <w:sz w:val="21"/>
          <w:szCs w:val="21"/>
          <w:lang w:val="en-GB"/>
        </w:rPr>
        <w:t>Even though CMD is part of the same institute than Journalism, I still don’t have a lot of contact with my colleagues over there. I feel more as being part of CMD, and have no idea of what is going on in Journalism. Of course, it was also the case when I was part of the Institute for Communication.</w:t>
      </w:r>
    </w:p>
    <w:p w:rsidR="00BF30B2" w:rsidRPr="00FC06DD" w:rsidRDefault="00BF30B2" w:rsidP="00BF30B2">
      <w:pPr>
        <w:jc w:val="both"/>
        <w:rPr>
          <w:rFonts w:ascii="Century Gothic" w:hAnsi="Century Gothic"/>
          <w:sz w:val="21"/>
          <w:szCs w:val="21"/>
          <w:lang w:val="en-GB"/>
        </w:rPr>
      </w:pPr>
      <w:r w:rsidRPr="00FC06DD">
        <w:rPr>
          <w:rFonts w:ascii="Century Gothic" w:hAnsi="Century Gothic"/>
          <w:i/>
          <w:sz w:val="21"/>
          <w:szCs w:val="21"/>
          <w:lang w:val="en-GB"/>
        </w:rPr>
        <w:lastRenderedPageBreak/>
        <w:t>My feeling is that the Journalism school doesn’t want to fit in with the rest, because they already have their own, strong identity,</w:t>
      </w:r>
      <w:r w:rsidRPr="00FC06DD">
        <w:rPr>
          <w:rFonts w:ascii="Century Gothic" w:hAnsi="Century Gothic"/>
          <w:sz w:val="21"/>
          <w:szCs w:val="21"/>
          <w:lang w:val="en-GB"/>
        </w:rPr>
        <w:t>” says a teacher who recently switched institutes.</w:t>
      </w:r>
    </w:p>
    <w:p w:rsidR="00BF30B2" w:rsidRPr="00FC06DD" w:rsidRDefault="00BF30B2" w:rsidP="00BF30B2">
      <w:pPr>
        <w:jc w:val="both"/>
        <w:rPr>
          <w:rFonts w:ascii="Century Gothic" w:hAnsi="Century Gothic"/>
          <w:i/>
          <w:sz w:val="21"/>
          <w:szCs w:val="21"/>
          <w:lang w:val="en-GB"/>
        </w:rPr>
      </w:pPr>
      <w:r w:rsidRPr="00FC06DD">
        <w:rPr>
          <w:rFonts w:ascii="Century Gothic" w:hAnsi="Century Gothic"/>
          <w:sz w:val="21"/>
          <w:szCs w:val="21"/>
          <w:lang w:val="en-GB"/>
        </w:rPr>
        <w:t>“</w:t>
      </w:r>
      <w:r w:rsidRPr="00FC06DD">
        <w:rPr>
          <w:rFonts w:ascii="Century Gothic" w:hAnsi="Century Gothic"/>
          <w:i/>
          <w:sz w:val="21"/>
          <w:szCs w:val="21"/>
          <w:lang w:val="en-GB"/>
        </w:rPr>
        <w:t>I believe there is, but I also think it’s mainly due to the older teachers. Before the Journalism faculty was a school of its own, and the Café Stef’s was actually meant for them. Students from other faculties have expressed certain difficulties in the past to use journalism’s facilities or resources, such as cameras for example. Thankfully, it’s not the case anymore, but it did take us 1, 5 year to get there.</w:t>
      </w:r>
    </w:p>
    <w:p w:rsidR="00BF30B2" w:rsidRPr="00FC06DD" w:rsidRDefault="00BF30B2" w:rsidP="00BF30B2">
      <w:pPr>
        <w:jc w:val="both"/>
        <w:rPr>
          <w:rFonts w:ascii="Century Gothic" w:hAnsi="Century Gothic"/>
          <w:i/>
          <w:sz w:val="21"/>
          <w:szCs w:val="21"/>
          <w:lang w:val="en-GB"/>
        </w:rPr>
      </w:pPr>
      <w:r w:rsidRPr="00FC06DD">
        <w:rPr>
          <w:rFonts w:ascii="Century Gothic" w:hAnsi="Century Gothic"/>
          <w:i/>
          <w:sz w:val="21"/>
          <w:szCs w:val="21"/>
          <w:lang w:val="en-GB"/>
        </w:rPr>
        <w:t>The situation is different for managers though, as they see each other more frequently, and have also different concerns than the staff.</w:t>
      </w:r>
    </w:p>
    <w:p w:rsidR="00BF30B2" w:rsidRPr="00FC06DD" w:rsidRDefault="00BF30B2" w:rsidP="00BF30B2">
      <w:pPr>
        <w:jc w:val="both"/>
        <w:rPr>
          <w:rFonts w:ascii="Century Gothic" w:hAnsi="Century Gothic"/>
          <w:sz w:val="21"/>
          <w:szCs w:val="21"/>
          <w:lang w:val="en-GB"/>
        </w:rPr>
      </w:pPr>
      <w:r w:rsidRPr="00FC06DD">
        <w:rPr>
          <w:rFonts w:ascii="Century Gothic" w:hAnsi="Century Gothic"/>
          <w:i/>
          <w:sz w:val="21"/>
          <w:szCs w:val="21"/>
          <w:lang w:val="en-GB"/>
        </w:rPr>
        <w:t>There is a difference of culture, but my experience is that people are now more willing to meet and work together. There is still a difference, but I believe it will fade away in the next few years</w:t>
      </w:r>
      <w:r w:rsidRPr="00FC06DD">
        <w:rPr>
          <w:rFonts w:ascii="Century Gothic" w:hAnsi="Century Gothic"/>
          <w:sz w:val="21"/>
          <w:szCs w:val="21"/>
          <w:lang w:val="en-GB"/>
        </w:rPr>
        <w:t>” says a programme manager.</w:t>
      </w:r>
    </w:p>
    <w:p w:rsidR="008007AC" w:rsidRPr="00FC06DD" w:rsidRDefault="008007AC" w:rsidP="008007AC">
      <w:pPr>
        <w:jc w:val="both"/>
        <w:rPr>
          <w:rFonts w:ascii="Century Gothic" w:hAnsi="Century Gothic"/>
          <w:i/>
          <w:sz w:val="21"/>
          <w:szCs w:val="21"/>
          <w:lang w:val="en-GB"/>
        </w:rPr>
      </w:pPr>
      <w:r w:rsidRPr="00FC06DD">
        <w:rPr>
          <w:rFonts w:ascii="Century Gothic" w:hAnsi="Century Gothic"/>
          <w:sz w:val="21"/>
          <w:szCs w:val="21"/>
          <w:lang w:val="en-GB"/>
        </w:rPr>
        <w:t>Another one believes there have been barriers between programme teams in the past, but that it is changing: “</w:t>
      </w:r>
      <w:r w:rsidRPr="00FC06DD">
        <w:rPr>
          <w:rFonts w:ascii="Century Gothic" w:hAnsi="Century Gothic"/>
          <w:i/>
          <w:sz w:val="21"/>
          <w:szCs w:val="21"/>
          <w:lang w:val="en-GB"/>
        </w:rPr>
        <w:t>There were important management problems in the past 5 years at the FCJ. A lot of changes have been made, and now, the management works towards a more united faculty. New trends such as Cross-media are bringing us closer together, and we regularly meet between course managers, usually twice per month. We test educational developments together, and share or exchange staff.</w:t>
      </w:r>
    </w:p>
    <w:p w:rsidR="008007AC" w:rsidRPr="00FC06DD" w:rsidRDefault="008007AC" w:rsidP="008007AC">
      <w:pPr>
        <w:jc w:val="both"/>
        <w:rPr>
          <w:rFonts w:ascii="Century Gothic" w:hAnsi="Century Gothic"/>
          <w:i/>
          <w:sz w:val="21"/>
          <w:szCs w:val="21"/>
          <w:lang w:val="en-GB"/>
        </w:rPr>
      </w:pPr>
      <w:r w:rsidRPr="00FC06DD">
        <w:rPr>
          <w:rFonts w:ascii="Century Gothic" w:hAnsi="Century Gothic"/>
          <w:i/>
          <w:sz w:val="21"/>
          <w:szCs w:val="21"/>
          <w:lang w:val="en-GB"/>
        </w:rPr>
        <w:t>Of course, the course you are teaching for the most is the one you will feel “at home” in, and that’s perfectly natural, but I cross the bridge with other courses very easily.</w:t>
      </w:r>
    </w:p>
    <w:p w:rsidR="008007AC" w:rsidRPr="00FC06DD" w:rsidRDefault="008007AC" w:rsidP="008007AC">
      <w:pPr>
        <w:jc w:val="both"/>
        <w:rPr>
          <w:rFonts w:ascii="Century Gothic" w:hAnsi="Century Gothic"/>
          <w:sz w:val="21"/>
          <w:szCs w:val="21"/>
          <w:lang w:val="en-GB"/>
        </w:rPr>
      </w:pPr>
      <w:r w:rsidRPr="00FC06DD">
        <w:rPr>
          <w:rFonts w:ascii="Century Gothic" w:hAnsi="Century Gothic"/>
          <w:i/>
          <w:sz w:val="21"/>
          <w:szCs w:val="21"/>
          <w:lang w:val="en-GB"/>
        </w:rPr>
        <w:t>CMD for instance used to be part of DC, so it’s easy to feel close to them. A lot of the CMD staff also teaches in DC, so it makes it very easy. The school of Journalism is a different matter, because it is a very big school with many different departments</w:t>
      </w:r>
      <w:r w:rsidRPr="00FC06DD">
        <w:rPr>
          <w:rFonts w:ascii="Century Gothic" w:hAnsi="Century Gothic"/>
          <w:sz w:val="21"/>
          <w:szCs w:val="21"/>
          <w:lang w:val="en-GB"/>
        </w:rPr>
        <w:t>.”</w:t>
      </w:r>
    </w:p>
    <w:p w:rsidR="008007AC" w:rsidRPr="00FC06DD" w:rsidRDefault="008007AC" w:rsidP="008007AC">
      <w:pPr>
        <w:jc w:val="both"/>
        <w:rPr>
          <w:rFonts w:ascii="Century Gothic" w:hAnsi="Century Gothic"/>
          <w:sz w:val="21"/>
          <w:szCs w:val="21"/>
          <w:lang w:val="en-GB"/>
        </w:rPr>
      </w:pPr>
      <w:r w:rsidRPr="00FC06DD">
        <w:rPr>
          <w:rFonts w:ascii="Century Gothic" w:hAnsi="Century Gothic"/>
          <w:sz w:val="21"/>
          <w:szCs w:val="21"/>
          <w:lang w:val="en-GB"/>
        </w:rPr>
        <w:t>In other words, even though opinions are still divided, most of the managers believe that things can change if for example staff exchange can be increased:</w:t>
      </w:r>
    </w:p>
    <w:p w:rsidR="008007AC" w:rsidRDefault="008007AC" w:rsidP="008007AC">
      <w:pPr>
        <w:jc w:val="both"/>
        <w:rPr>
          <w:rFonts w:ascii="Century Gothic" w:hAnsi="Century Gothic"/>
          <w:sz w:val="21"/>
          <w:szCs w:val="21"/>
          <w:lang w:val="en-GB"/>
        </w:rPr>
      </w:pPr>
      <w:r w:rsidRPr="00FC06DD">
        <w:rPr>
          <w:rFonts w:ascii="Century Gothic" w:hAnsi="Century Gothic"/>
          <w:sz w:val="21"/>
          <w:szCs w:val="21"/>
          <w:lang w:val="en-GB"/>
        </w:rPr>
        <w:t>“</w:t>
      </w:r>
      <w:r w:rsidRPr="00FC06DD">
        <w:rPr>
          <w:rFonts w:ascii="Century Gothic" w:hAnsi="Century Gothic"/>
          <w:i/>
          <w:sz w:val="21"/>
          <w:szCs w:val="21"/>
          <w:lang w:val="en-GB"/>
        </w:rPr>
        <w:t>I definitely think there is a lot to win by sharing with the other departments, especially since the emergence of new and social media. And I already see some crossovers, as a colleague I know is now taking classes at the Journalism faculty. I also think that this sharing aspect is getting better. Within our faculty, we have all the tastes of communication you can possibly get, not to mention all the options offered by journalism,</w:t>
      </w:r>
      <w:r w:rsidRPr="00FC06DD">
        <w:rPr>
          <w:rFonts w:ascii="Century Gothic" w:hAnsi="Century Gothic"/>
          <w:sz w:val="21"/>
          <w:szCs w:val="21"/>
          <w:lang w:val="en-GB"/>
        </w:rPr>
        <w:t>” states one of the managers.</w:t>
      </w:r>
    </w:p>
    <w:p w:rsidR="00B411B4" w:rsidRDefault="00B411B4" w:rsidP="008007AC">
      <w:pPr>
        <w:jc w:val="both"/>
        <w:rPr>
          <w:rFonts w:ascii="Century Gothic" w:hAnsi="Century Gothic"/>
          <w:sz w:val="21"/>
          <w:szCs w:val="21"/>
          <w:lang w:val="en-GB"/>
        </w:rPr>
      </w:pPr>
      <w:r>
        <w:rPr>
          <w:rFonts w:ascii="Century Gothic" w:hAnsi="Century Gothic"/>
          <w:sz w:val="21"/>
          <w:szCs w:val="21"/>
          <w:lang w:val="en-GB"/>
        </w:rPr>
        <w:t>Many managers mentioned an increase in staff exchange, looking for the best possibilities for teachers and courses to share knowledge. “We discuss these things a lot. We want what’s best for our colleagues, and if we feel he or she could fit great in another course, we see if it’s possible to make it happen”.</w:t>
      </w:r>
    </w:p>
    <w:p w:rsidR="00DC6C89" w:rsidRPr="00EB0950" w:rsidRDefault="00DC6C89" w:rsidP="00DC6C89">
      <w:pPr>
        <w:jc w:val="both"/>
        <w:rPr>
          <w:rFonts w:ascii="Century Gothic" w:hAnsi="Century Gothic"/>
          <w:sz w:val="21"/>
          <w:szCs w:val="21"/>
          <w:lang w:val="en-US"/>
        </w:rPr>
      </w:pPr>
      <w:r>
        <w:rPr>
          <w:rFonts w:ascii="Century Gothic" w:hAnsi="Century Gothic"/>
          <w:sz w:val="21"/>
          <w:szCs w:val="21"/>
          <w:lang w:val="en-US"/>
        </w:rPr>
        <w:t>“</w:t>
      </w:r>
      <w:r w:rsidRPr="00EB0950">
        <w:rPr>
          <w:rFonts w:ascii="Century Gothic" w:hAnsi="Century Gothic"/>
          <w:sz w:val="21"/>
          <w:szCs w:val="21"/>
          <w:lang w:val="en-US"/>
        </w:rPr>
        <w:t>In the Faculty right now, we are pushing for more exchange of staff, and even though they are not used to it yet, there is more collaboration. It takes time to implement such a process, but I believe that within two years, it won’t be a problem anymore.</w:t>
      </w:r>
      <w:r>
        <w:rPr>
          <w:rFonts w:ascii="Century Gothic" w:hAnsi="Century Gothic"/>
          <w:sz w:val="21"/>
          <w:szCs w:val="21"/>
          <w:lang w:val="en-US"/>
        </w:rPr>
        <w:t>”</w:t>
      </w:r>
    </w:p>
    <w:p w:rsidR="00DC6C89" w:rsidRPr="00DC6C89" w:rsidRDefault="00DC6C89" w:rsidP="008007AC">
      <w:pPr>
        <w:jc w:val="both"/>
        <w:rPr>
          <w:rFonts w:ascii="Century Gothic" w:hAnsi="Century Gothic"/>
          <w:sz w:val="21"/>
          <w:szCs w:val="21"/>
          <w:lang w:val="en-US"/>
        </w:rPr>
      </w:pPr>
    </w:p>
    <w:p w:rsidR="00FC06DD" w:rsidRDefault="00FC06DD" w:rsidP="008007AC">
      <w:pPr>
        <w:jc w:val="both"/>
        <w:rPr>
          <w:rFonts w:ascii="Century Gothic" w:hAnsi="Century Gothic"/>
          <w:sz w:val="21"/>
          <w:szCs w:val="21"/>
          <w:lang w:val="en-GB"/>
        </w:rPr>
      </w:pPr>
      <w:r w:rsidRPr="00FC06DD">
        <w:rPr>
          <w:rFonts w:ascii="Century Gothic" w:hAnsi="Century Gothic"/>
          <w:sz w:val="21"/>
          <w:szCs w:val="21"/>
          <w:lang w:val="en-GB"/>
        </w:rPr>
        <w:lastRenderedPageBreak/>
        <w:t xml:space="preserve">But managers are different population than teachers or administrative staff: Due to their position, they are involved in various projects with different teams, making it possible for them to meet different people. These opportunities </w:t>
      </w:r>
      <w:r w:rsidR="00DC6C89">
        <w:rPr>
          <w:rFonts w:ascii="Century Gothic" w:hAnsi="Century Gothic"/>
          <w:sz w:val="21"/>
          <w:szCs w:val="21"/>
          <w:lang w:val="en-GB"/>
        </w:rPr>
        <w:t>are not given to every employee, and one of the programme managers is well aware of this potential pitfall:</w:t>
      </w:r>
    </w:p>
    <w:p w:rsidR="00DC6C89" w:rsidRPr="00EB0950" w:rsidRDefault="00DC6C89" w:rsidP="00DC6C89">
      <w:pPr>
        <w:jc w:val="both"/>
        <w:rPr>
          <w:rFonts w:ascii="Century Gothic" w:hAnsi="Century Gothic"/>
          <w:sz w:val="21"/>
          <w:szCs w:val="21"/>
          <w:lang w:val="en-US"/>
        </w:rPr>
      </w:pPr>
      <w:r>
        <w:rPr>
          <w:rFonts w:ascii="Century Gothic" w:hAnsi="Century Gothic"/>
          <w:sz w:val="21"/>
          <w:szCs w:val="21"/>
          <w:lang w:val="en-GB"/>
        </w:rPr>
        <w:t>“</w:t>
      </w:r>
      <w:r>
        <w:rPr>
          <w:rFonts w:ascii="Century Gothic" w:hAnsi="Century Gothic"/>
          <w:sz w:val="21"/>
          <w:szCs w:val="21"/>
          <w:lang w:val="en-US"/>
        </w:rPr>
        <w:t>T</w:t>
      </w:r>
      <w:r w:rsidRPr="00EB0950">
        <w:rPr>
          <w:rFonts w:ascii="Century Gothic" w:hAnsi="Century Gothic"/>
          <w:sz w:val="21"/>
          <w:szCs w:val="21"/>
          <w:lang w:val="en-US"/>
        </w:rPr>
        <w:t>here is no internal meeting for the entire faculty. The management meets regularly and mixes well, but it’s not the case of the remaining staff.</w:t>
      </w:r>
      <w:r>
        <w:rPr>
          <w:rFonts w:ascii="Century Gothic" w:hAnsi="Century Gothic"/>
          <w:sz w:val="21"/>
          <w:szCs w:val="21"/>
          <w:lang w:val="en-US"/>
        </w:rPr>
        <w:t xml:space="preserve"> (…)</w:t>
      </w:r>
      <w:r w:rsidRPr="00EB0950">
        <w:rPr>
          <w:rFonts w:ascii="Century Gothic" w:hAnsi="Century Gothic"/>
          <w:sz w:val="21"/>
          <w:szCs w:val="21"/>
          <w:lang w:val="en-US"/>
        </w:rPr>
        <w:t>We share some teachers with the journalism programme, but feel closer to DC. I think it’s because we don’t know enough about each other yet, and I think it’s also the case with the rest of the faculty.</w:t>
      </w:r>
    </w:p>
    <w:p w:rsidR="00DC6C89" w:rsidRPr="00DC6C89" w:rsidRDefault="00DC6C89" w:rsidP="008007AC">
      <w:pPr>
        <w:jc w:val="both"/>
        <w:rPr>
          <w:rFonts w:ascii="Century Gothic" w:hAnsi="Century Gothic"/>
          <w:sz w:val="21"/>
          <w:szCs w:val="21"/>
          <w:lang w:val="en-US"/>
        </w:rPr>
      </w:pPr>
      <w:r w:rsidRPr="00EB0950">
        <w:rPr>
          <w:rFonts w:ascii="Century Gothic" w:hAnsi="Century Gothic"/>
          <w:sz w:val="21"/>
          <w:szCs w:val="21"/>
          <w:lang w:val="en-US"/>
        </w:rPr>
        <w:t>Last January we had an exhibition in the 2</w:t>
      </w:r>
      <w:r w:rsidRPr="00EB0950">
        <w:rPr>
          <w:rFonts w:ascii="Century Gothic" w:hAnsi="Century Gothic"/>
          <w:sz w:val="21"/>
          <w:szCs w:val="21"/>
          <w:vertAlign w:val="superscript"/>
          <w:lang w:val="en-US"/>
        </w:rPr>
        <w:t>nd</w:t>
      </w:r>
      <w:r w:rsidRPr="00EB0950">
        <w:rPr>
          <w:rFonts w:ascii="Century Gothic" w:hAnsi="Century Gothic"/>
          <w:sz w:val="21"/>
          <w:szCs w:val="21"/>
          <w:lang w:val="en-US"/>
        </w:rPr>
        <w:t xml:space="preserve"> restaurant, and with the exception of journalism managers, all the visitors were from CMD. It would be great if we could get to know the other courses, but usually, on Open days, when we could have the opportunity to ask questions, we usually lack time.</w:t>
      </w:r>
      <w:r w:rsidR="00BE3DAD">
        <w:rPr>
          <w:rFonts w:ascii="Century Gothic" w:hAnsi="Century Gothic"/>
          <w:sz w:val="21"/>
          <w:szCs w:val="21"/>
          <w:lang w:val="en-US"/>
        </w:rPr>
        <w:t>”</w:t>
      </w:r>
    </w:p>
    <w:p w:rsidR="00B411B4" w:rsidRPr="00FC06DD" w:rsidRDefault="00B411B4" w:rsidP="008007AC">
      <w:pPr>
        <w:jc w:val="both"/>
        <w:rPr>
          <w:rFonts w:ascii="Century Gothic" w:hAnsi="Century Gothic"/>
          <w:sz w:val="21"/>
          <w:szCs w:val="21"/>
          <w:lang w:val="en-GB"/>
        </w:rPr>
      </w:pPr>
      <w:r>
        <w:rPr>
          <w:rFonts w:ascii="Century Gothic" w:hAnsi="Century Gothic"/>
          <w:sz w:val="21"/>
          <w:szCs w:val="21"/>
          <w:lang w:val="en-US"/>
        </w:rPr>
        <w:t>“W</w:t>
      </w:r>
      <w:r w:rsidRPr="00EB0950">
        <w:rPr>
          <w:rFonts w:ascii="Century Gothic" w:hAnsi="Century Gothic"/>
          <w:sz w:val="21"/>
          <w:szCs w:val="21"/>
          <w:lang w:val="en-US"/>
        </w:rPr>
        <w:t>e are sharing one building, but we could be sharing more. A lot of lecturers want to keep their findings exclusively to themselves, while teaching is actually about sharing. I once had a colleague who didn’t want to share anything because he wanted to keep his class “special”. Lecturers are willing to share with students, but not colleagues. I think it’s slowly changing now, but</w:t>
      </w:r>
      <w:r w:rsidR="00DC6C89">
        <w:rPr>
          <w:rFonts w:ascii="Century Gothic" w:hAnsi="Century Gothic"/>
          <w:sz w:val="21"/>
          <w:szCs w:val="21"/>
          <w:lang w:val="en-US"/>
        </w:rPr>
        <w:t xml:space="preserve"> there’s still a long way to go,</w:t>
      </w:r>
      <w:r>
        <w:rPr>
          <w:rFonts w:ascii="Century Gothic" w:hAnsi="Century Gothic"/>
          <w:sz w:val="21"/>
          <w:szCs w:val="21"/>
          <w:lang w:val="en-US"/>
        </w:rPr>
        <w:t xml:space="preserve">” </w:t>
      </w:r>
      <w:r w:rsidR="00DC6C89">
        <w:rPr>
          <w:rFonts w:ascii="Century Gothic" w:hAnsi="Century Gothic"/>
          <w:sz w:val="21"/>
          <w:szCs w:val="21"/>
          <w:lang w:val="en-US"/>
        </w:rPr>
        <w:t>s</w:t>
      </w:r>
      <w:r>
        <w:rPr>
          <w:rFonts w:ascii="Century Gothic" w:hAnsi="Century Gothic"/>
          <w:sz w:val="21"/>
          <w:szCs w:val="21"/>
          <w:lang w:val="en-US"/>
        </w:rPr>
        <w:t>ays for instance one of the interviewees.</w:t>
      </w:r>
    </w:p>
    <w:p w:rsidR="008B4CBB" w:rsidRDefault="00290143" w:rsidP="008007AC">
      <w:pPr>
        <w:jc w:val="both"/>
        <w:rPr>
          <w:rFonts w:ascii="Century Gothic" w:hAnsi="Century Gothic"/>
          <w:sz w:val="21"/>
          <w:szCs w:val="21"/>
          <w:lang w:val="en-GB"/>
        </w:rPr>
      </w:pPr>
      <w:r w:rsidRPr="00FC06DD">
        <w:rPr>
          <w:rFonts w:ascii="Century Gothic" w:hAnsi="Century Gothic"/>
          <w:sz w:val="21"/>
          <w:szCs w:val="21"/>
          <w:lang w:val="en-GB"/>
        </w:rPr>
        <w:t xml:space="preserve">About the identity, </w:t>
      </w:r>
      <w:r w:rsidR="00FC06DD" w:rsidRPr="00FC06DD">
        <w:rPr>
          <w:rFonts w:ascii="Century Gothic" w:hAnsi="Century Gothic"/>
          <w:sz w:val="21"/>
          <w:szCs w:val="21"/>
          <w:lang w:val="en-GB"/>
        </w:rPr>
        <w:t>the majority of the interviewees believe the FCJ is different from its neighbo</w:t>
      </w:r>
      <w:r w:rsidR="00FC06DD">
        <w:rPr>
          <w:rFonts w:ascii="Century Gothic" w:hAnsi="Century Gothic"/>
          <w:sz w:val="21"/>
          <w:szCs w:val="21"/>
          <w:lang w:val="en-GB"/>
        </w:rPr>
        <w:t>u</w:t>
      </w:r>
      <w:r w:rsidR="00FC06DD" w:rsidRPr="00FC06DD">
        <w:rPr>
          <w:rFonts w:ascii="Century Gothic" w:hAnsi="Century Gothic"/>
          <w:sz w:val="21"/>
          <w:szCs w:val="21"/>
          <w:lang w:val="en-GB"/>
        </w:rPr>
        <w:t>r</w:t>
      </w:r>
      <w:r w:rsidR="008B4CBB">
        <w:rPr>
          <w:rFonts w:ascii="Century Gothic" w:hAnsi="Century Gothic"/>
          <w:sz w:val="21"/>
          <w:szCs w:val="21"/>
          <w:lang w:val="en-GB"/>
        </w:rPr>
        <w:t xml:space="preserve"> faculties:</w:t>
      </w:r>
    </w:p>
    <w:p w:rsidR="008B4CBB" w:rsidRDefault="008B4CBB" w:rsidP="008B4CBB">
      <w:pPr>
        <w:jc w:val="both"/>
        <w:rPr>
          <w:rFonts w:ascii="Century Gothic" w:hAnsi="Century Gothic"/>
          <w:sz w:val="21"/>
          <w:szCs w:val="21"/>
          <w:lang w:val="en-US"/>
        </w:rPr>
      </w:pPr>
      <w:r>
        <w:rPr>
          <w:rFonts w:ascii="Century Gothic" w:hAnsi="Century Gothic"/>
          <w:sz w:val="21"/>
          <w:szCs w:val="21"/>
          <w:lang w:val="en-GB"/>
        </w:rPr>
        <w:t>“</w:t>
      </w:r>
      <w:r w:rsidRPr="00EB0950">
        <w:rPr>
          <w:rFonts w:ascii="Century Gothic" w:hAnsi="Century Gothic"/>
          <w:sz w:val="21"/>
          <w:szCs w:val="21"/>
          <w:lang w:val="en-US"/>
        </w:rPr>
        <w:t>The FCJ is a rather small faculty when compared to the other ones, and it is also divided into two departments: The Media and Communication institutes.</w:t>
      </w:r>
      <w:r>
        <w:rPr>
          <w:rFonts w:ascii="Century Gothic" w:hAnsi="Century Gothic"/>
          <w:sz w:val="21"/>
          <w:szCs w:val="21"/>
          <w:lang w:val="en-US"/>
        </w:rPr>
        <w:t xml:space="preserve"> (…)</w:t>
      </w:r>
      <w:r w:rsidRPr="00EB0950">
        <w:rPr>
          <w:rFonts w:ascii="Century Gothic" w:hAnsi="Century Gothic"/>
          <w:sz w:val="21"/>
          <w:szCs w:val="21"/>
          <w:lang w:val="en-US"/>
        </w:rPr>
        <w:t>Otherwise, the FCJ is a very friendly faculty. People support each other here</w:t>
      </w:r>
      <w:r>
        <w:rPr>
          <w:rFonts w:ascii="Century Gothic" w:hAnsi="Century Gothic"/>
          <w:sz w:val="21"/>
          <w:szCs w:val="21"/>
          <w:lang w:val="en-US"/>
        </w:rPr>
        <w:t>”</w:t>
      </w:r>
    </w:p>
    <w:p w:rsidR="008B4CBB" w:rsidRDefault="008B4CBB" w:rsidP="008B4CBB">
      <w:pPr>
        <w:jc w:val="both"/>
        <w:rPr>
          <w:rFonts w:ascii="Century Gothic" w:hAnsi="Century Gothic"/>
          <w:sz w:val="21"/>
          <w:szCs w:val="21"/>
          <w:lang w:val="en-US"/>
        </w:rPr>
      </w:pPr>
      <w:r>
        <w:rPr>
          <w:rFonts w:ascii="Century Gothic" w:hAnsi="Century Gothic"/>
          <w:sz w:val="21"/>
          <w:szCs w:val="21"/>
          <w:lang w:val="en-US"/>
        </w:rPr>
        <w:t>Recurring themes are “family-like” and “very independent”</w:t>
      </w:r>
      <w:r w:rsidR="003B6DB9">
        <w:rPr>
          <w:rFonts w:ascii="Century Gothic" w:hAnsi="Century Gothic"/>
          <w:sz w:val="21"/>
          <w:szCs w:val="21"/>
          <w:lang w:val="en-US"/>
        </w:rPr>
        <w:t>. Other quotes from various interviewees include</w:t>
      </w:r>
      <w:r>
        <w:rPr>
          <w:rFonts w:ascii="Century Gothic" w:hAnsi="Century Gothic"/>
          <w:sz w:val="21"/>
          <w:szCs w:val="21"/>
          <w:lang w:val="en-US"/>
        </w:rPr>
        <w:t>:</w:t>
      </w:r>
    </w:p>
    <w:p w:rsidR="008B4CBB" w:rsidRDefault="00B411B4" w:rsidP="008B4CBB">
      <w:pPr>
        <w:jc w:val="both"/>
        <w:rPr>
          <w:rFonts w:ascii="Century Gothic" w:hAnsi="Century Gothic"/>
          <w:sz w:val="21"/>
          <w:szCs w:val="21"/>
          <w:lang w:val="en-US"/>
        </w:rPr>
      </w:pPr>
      <w:r>
        <w:rPr>
          <w:rFonts w:ascii="Century Gothic" w:hAnsi="Century Gothic"/>
          <w:sz w:val="21"/>
          <w:szCs w:val="21"/>
          <w:lang w:val="en-US"/>
        </w:rPr>
        <w:t>“</w:t>
      </w:r>
      <w:r w:rsidRPr="00EB0950">
        <w:rPr>
          <w:rFonts w:ascii="Century Gothic" w:hAnsi="Century Gothic"/>
          <w:sz w:val="21"/>
          <w:szCs w:val="21"/>
          <w:lang w:val="en-US"/>
        </w:rPr>
        <w:t xml:space="preserve">The FCJ is less </w:t>
      </w:r>
      <w:r w:rsidR="00DC6C89" w:rsidRPr="00EB0950">
        <w:rPr>
          <w:rFonts w:ascii="Century Gothic" w:hAnsi="Century Gothic"/>
          <w:sz w:val="21"/>
          <w:szCs w:val="21"/>
          <w:lang w:val="en-US"/>
        </w:rPr>
        <w:t>formal;</w:t>
      </w:r>
      <w:r w:rsidRPr="00EB0950">
        <w:rPr>
          <w:rFonts w:ascii="Century Gothic" w:hAnsi="Century Gothic"/>
          <w:sz w:val="21"/>
          <w:szCs w:val="21"/>
          <w:lang w:val="en-US"/>
        </w:rPr>
        <w:t xml:space="preserve"> we have a healthy allergy to bureaucracy. We’re unconventional, and don</w:t>
      </w:r>
      <w:r>
        <w:rPr>
          <w:rFonts w:ascii="Century Gothic" w:hAnsi="Century Gothic"/>
          <w:sz w:val="21"/>
          <w:szCs w:val="21"/>
          <w:lang w:val="en-US"/>
        </w:rPr>
        <w:t>’t like putting people in boxes.”</w:t>
      </w:r>
    </w:p>
    <w:p w:rsidR="00DC6C89" w:rsidRDefault="00DC6C89" w:rsidP="008B4CBB">
      <w:pPr>
        <w:jc w:val="both"/>
        <w:rPr>
          <w:rFonts w:ascii="Century Gothic" w:hAnsi="Century Gothic"/>
          <w:sz w:val="21"/>
          <w:szCs w:val="21"/>
          <w:lang w:val="en-US"/>
        </w:rPr>
      </w:pPr>
      <w:r>
        <w:rPr>
          <w:rFonts w:ascii="Century Gothic" w:hAnsi="Century Gothic"/>
          <w:sz w:val="21"/>
          <w:szCs w:val="21"/>
          <w:lang w:val="en-US"/>
        </w:rPr>
        <w:t>“</w:t>
      </w:r>
      <w:r w:rsidRPr="00EB0950">
        <w:rPr>
          <w:rFonts w:ascii="Century Gothic" w:hAnsi="Century Gothic"/>
          <w:sz w:val="21"/>
          <w:szCs w:val="21"/>
          <w:lang w:val="en-US"/>
        </w:rPr>
        <w:t>The FCJ culture is quite informal, with a certain pride in ‘being different’. It has a family feeling, which makes it a very nice and friendly environment, but also difficult to give feedback.</w:t>
      </w:r>
      <w:r>
        <w:rPr>
          <w:rFonts w:ascii="Century Gothic" w:hAnsi="Century Gothic"/>
          <w:sz w:val="21"/>
          <w:szCs w:val="21"/>
          <w:lang w:val="en-US"/>
        </w:rPr>
        <w:t xml:space="preserve"> (…)</w:t>
      </w:r>
      <w:r w:rsidRPr="00EB0950">
        <w:rPr>
          <w:rFonts w:ascii="Century Gothic" w:hAnsi="Century Gothic"/>
          <w:sz w:val="21"/>
          <w:szCs w:val="21"/>
          <w:lang w:val="en-US"/>
        </w:rPr>
        <w:t>Otherwise, the FCJ culture is friendly, dynamic and practice-based, as there is a deep connection with the professional world. Also, people within the FCJ have a deep commitment to their students, and they definitely feel more connected to the FCJ as to the HU. I don’t think there is a gap between management and staff in the FCJ, but there definitely is between the FCJ and HU higher managements.</w:t>
      </w:r>
      <w:r>
        <w:rPr>
          <w:rFonts w:ascii="Century Gothic" w:hAnsi="Century Gothic"/>
          <w:sz w:val="21"/>
          <w:szCs w:val="21"/>
          <w:lang w:val="en-US"/>
        </w:rPr>
        <w:t>”</w:t>
      </w:r>
    </w:p>
    <w:p w:rsidR="00DC6C89" w:rsidRDefault="003B6DB9" w:rsidP="00DC6C89">
      <w:pPr>
        <w:jc w:val="both"/>
        <w:rPr>
          <w:rFonts w:ascii="Century Gothic" w:hAnsi="Century Gothic"/>
          <w:sz w:val="21"/>
          <w:szCs w:val="21"/>
          <w:lang w:val="en-US"/>
        </w:rPr>
      </w:pPr>
      <w:r>
        <w:rPr>
          <w:rFonts w:ascii="Century Gothic" w:hAnsi="Century Gothic"/>
          <w:sz w:val="21"/>
          <w:szCs w:val="21"/>
          <w:lang w:val="en-US"/>
        </w:rPr>
        <w:t>“</w:t>
      </w:r>
      <w:r w:rsidR="00DC6C89" w:rsidRPr="00EB0950">
        <w:rPr>
          <w:rFonts w:ascii="Century Gothic" w:hAnsi="Century Gothic"/>
          <w:sz w:val="21"/>
          <w:szCs w:val="21"/>
          <w:lang w:val="en-US"/>
        </w:rPr>
        <w:t>If I were to define the FCJ identity, I would say that we’re the Faculty of Storytellers, and that we’re also an open, informal organization.</w:t>
      </w:r>
      <w:r>
        <w:rPr>
          <w:rFonts w:ascii="Century Gothic" w:hAnsi="Century Gothic"/>
          <w:sz w:val="21"/>
          <w:szCs w:val="21"/>
          <w:lang w:val="en-US"/>
        </w:rPr>
        <w:t>”</w:t>
      </w:r>
    </w:p>
    <w:p w:rsidR="00A26451" w:rsidRDefault="00BE3DAD" w:rsidP="00C649E4">
      <w:pPr>
        <w:jc w:val="both"/>
        <w:rPr>
          <w:rFonts w:ascii="Century Gothic" w:hAnsi="Century Gothic"/>
          <w:sz w:val="21"/>
          <w:szCs w:val="21"/>
          <w:lang w:val="en-US"/>
        </w:rPr>
      </w:pPr>
      <w:r>
        <w:rPr>
          <w:rFonts w:ascii="Century Gothic" w:hAnsi="Century Gothic"/>
          <w:sz w:val="21"/>
          <w:szCs w:val="21"/>
          <w:lang w:val="en-US"/>
        </w:rPr>
        <w:t>“</w:t>
      </w:r>
      <w:r w:rsidRPr="00EB0950">
        <w:rPr>
          <w:rFonts w:ascii="Century Gothic" w:hAnsi="Century Gothic"/>
          <w:sz w:val="21"/>
          <w:szCs w:val="21"/>
          <w:lang w:val="en-US"/>
        </w:rPr>
        <w:t>As for identity, I would say that we’re a faculty that likes being ahead of others, especially in everything involving media. We’re a flexible and action-oriented faculty.</w:t>
      </w:r>
      <w:r>
        <w:rPr>
          <w:rFonts w:ascii="Century Gothic" w:hAnsi="Century Gothic"/>
          <w:sz w:val="21"/>
          <w:szCs w:val="21"/>
          <w:lang w:val="en-US"/>
        </w:rPr>
        <w:t>”</w:t>
      </w:r>
    </w:p>
    <w:p w:rsidR="00B3308D" w:rsidRDefault="00B3308D" w:rsidP="00C649E4">
      <w:pPr>
        <w:jc w:val="both"/>
        <w:rPr>
          <w:rFonts w:ascii="Century Gothic" w:hAnsi="Century Gothic"/>
          <w:color w:val="000000" w:themeColor="text1"/>
          <w:sz w:val="21"/>
          <w:szCs w:val="21"/>
          <w:lang w:val="en-GB"/>
        </w:rPr>
      </w:pPr>
    </w:p>
    <w:p w:rsidR="00A26451" w:rsidRDefault="00A26451" w:rsidP="00C649E4">
      <w:pPr>
        <w:jc w:val="both"/>
        <w:rPr>
          <w:rFonts w:ascii="Century Gothic" w:hAnsi="Century Gothic"/>
          <w:color w:val="000000" w:themeColor="text1"/>
          <w:sz w:val="21"/>
          <w:szCs w:val="21"/>
          <w:lang w:val="en-GB"/>
        </w:rPr>
      </w:pPr>
    </w:p>
    <w:p w:rsidR="00375F5B" w:rsidRPr="00B3308D" w:rsidRDefault="00C93546" w:rsidP="00C649E4">
      <w:pPr>
        <w:jc w:val="both"/>
        <w:rPr>
          <w:rFonts w:ascii="Century Gothic" w:hAnsi="Century Gothic"/>
          <w:color w:val="000000" w:themeColor="text1"/>
          <w:sz w:val="24"/>
          <w:szCs w:val="24"/>
          <w:u w:val="single"/>
          <w:lang w:val="en-GB"/>
        </w:rPr>
      </w:pPr>
      <w:r w:rsidRPr="00B3308D">
        <w:rPr>
          <w:rFonts w:ascii="Century Gothic" w:hAnsi="Century Gothic"/>
          <w:color w:val="000000" w:themeColor="text1"/>
          <w:sz w:val="24"/>
          <w:szCs w:val="24"/>
          <w:u w:val="single"/>
          <w:lang w:val="en-GB"/>
        </w:rPr>
        <w:lastRenderedPageBreak/>
        <w:t>II/ Survey Results:</w:t>
      </w:r>
    </w:p>
    <w:p w:rsidR="00E2540E" w:rsidRPr="00B3308D" w:rsidRDefault="00137BBE" w:rsidP="00B3308D">
      <w:pPr>
        <w:pStyle w:val="Lijstalinea"/>
        <w:numPr>
          <w:ilvl w:val="0"/>
          <w:numId w:val="24"/>
        </w:num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Respondents</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questionnaire was online during one week, during which 131 respondents answered.</w:t>
      </w:r>
      <w:r w:rsidR="00841920" w:rsidRPr="00FC06DD">
        <w:rPr>
          <w:rFonts w:ascii="Century Gothic" w:hAnsi="Century Gothic"/>
          <w:color w:val="000000" w:themeColor="text1"/>
          <w:sz w:val="21"/>
          <w:szCs w:val="21"/>
          <w:lang w:val="en-GB"/>
        </w:rPr>
        <w:t xml:space="preserve"> However, as some people stopped the questionnaire after some questions, they were deleted from the data, as they were</w:t>
      </w:r>
      <w:r w:rsidR="001651D3" w:rsidRPr="00FC06DD">
        <w:rPr>
          <w:rFonts w:ascii="Century Gothic" w:hAnsi="Century Gothic"/>
          <w:color w:val="000000" w:themeColor="text1"/>
          <w:sz w:val="21"/>
          <w:szCs w:val="21"/>
          <w:lang w:val="en-GB"/>
        </w:rPr>
        <w:t xml:space="preserve"> influencing the results. 127 results were hence processed.</w:t>
      </w:r>
    </w:p>
    <w:p w:rsidR="00137BBE" w:rsidRPr="00FC06DD" w:rsidRDefault="00137BBE"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According to the faculty’s Human Resources department, the FCJ has </w:t>
      </w:r>
      <w:r w:rsidR="005766AA" w:rsidRPr="00FC06DD">
        <w:rPr>
          <w:rFonts w:ascii="Century Gothic" w:hAnsi="Century Gothic"/>
          <w:color w:val="000000" w:themeColor="text1"/>
          <w:sz w:val="21"/>
          <w:szCs w:val="21"/>
          <w:lang w:val="en-GB"/>
        </w:rPr>
        <w:t>a database of 272 fixed employees, and about 75 -100 freelancers who are hired for projects or lecture terms according to the needs of the school.</w:t>
      </w:r>
    </w:p>
    <w:p w:rsidR="005766AA" w:rsidRPr="00FC06DD" w:rsidRDefault="005766AA"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If we count a total of 347 employees (272 fixed, 75 freelancers), the response rate is of </w:t>
      </w:r>
      <w:r w:rsidRPr="00FC06DD">
        <w:rPr>
          <w:rFonts w:ascii="Century Gothic" w:hAnsi="Century Gothic"/>
          <w:b/>
          <w:color w:val="000000" w:themeColor="text1"/>
          <w:sz w:val="21"/>
          <w:szCs w:val="21"/>
          <w:lang w:val="en-GB"/>
        </w:rPr>
        <w:t>37,75%.</w:t>
      </w:r>
      <w:r w:rsidRPr="00FC06DD">
        <w:rPr>
          <w:rFonts w:ascii="Century Gothic" w:hAnsi="Century Gothic"/>
          <w:color w:val="000000" w:themeColor="text1"/>
          <w:sz w:val="21"/>
          <w:szCs w:val="21"/>
          <w:lang w:val="en-GB"/>
        </w:rPr>
        <w:t xml:space="preserve"> If we consider the fact that some FCJ employees might have been on holidays, sick or on pregnancy leave during the time of the survey, the response rate could be rounded up to 40%.</w:t>
      </w:r>
    </w:p>
    <w:p w:rsidR="005766AA" w:rsidRPr="00FC06DD" w:rsidRDefault="005766AA"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Profile of the Respondents:</w:t>
      </w:r>
    </w:p>
    <w:tbl>
      <w:tblPr>
        <w:tblStyle w:val="Tabelraster"/>
        <w:tblW w:w="11314"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72"/>
        <w:gridCol w:w="5442"/>
      </w:tblGrid>
      <w:tr w:rsidR="00E75250" w:rsidRPr="0096072E" w:rsidTr="00E75250">
        <w:trPr>
          <w:trHeight w:val="4965"/>
        </w:trPr>
        <w:tc>
          <w:tcPr>
            <w:tcW w:w="5872" w:type="dxa"/>
          </w:tcPr>
          <w:p w:rsidR="00E75250" w:rsidRPr="00FC06DD" w:rsidRDefault="00E75250" w:rsidP="00137BBE">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3457575" cy="2819400"/>
                  <wp:effectExtent l="19050" t="0" r="9525"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5250" w:rsidRPr="00FC06DD" w:rsidRDefault="00E75250" w:rsidP="00E75250">
            <w:pPr>
              <w:jc w:val="cente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Fig.</w:t>
            </w:r>
            <w:r w:rsidR="00EA2EAA">
              <w:rPr>
                <w:rFonts w:ascii="Century Gothic" w:hAnsi="Century Gothic"/>
                <w:color w:val="000000" w:themeColor="text1"/>
                <w:sz w:val="21"/>
                <w:szCs w:val="21"/>
                <w:lang w:val="en-GB"/>
              </w:rPr>
              <w:t>4</w:t>
            </w:r>
            <w:r w:rsidRPr="00FC06DD">
              <w:rPr>
                <w:rFonts w:ascii="Century Gothic" w:hAnsi="Century Gothic"/>
                <w:color w:val="000000" w:themeColor="text1"/>
                <w:sz w:val="21"/>
                <w:szCs w:val="21"/>
                <w:lang w:val="en-GB"/>
              </w:rPr>
              <w:t xml:space="preserve">: Status of the respondents </w:t>
            </w:r>
          </w:p>
          <w:p w:rsidR="00E75250" w:rsidRPr="00FC06DD" w:rsidRDefault="00E75250" w:rsidP="00137BBE">
            <w:pPr>
              <w:jc w:val="both"/>
              <w:rPr>
                <w:rFonts w:ascii="Century Gothic" w:hAnsi="Century Gothic"/>
                <w:color w:val="000000" w:themeColor="text1"/>
                <w:sz w:val="21"/>
                <w:szCs w:val="21"/>
                <w:lang w:val="en-GB"/>
              </w:rPr>
            </w:pPr>
          </w:p>
        </w:tc>
        <w:tc>
          <w:tcPr>
            <w:tcW w:w="5442" w:type="dxa"/>
          </w:tcPr>
          <w:p w:rsidR="00E75250" w:rsidRPr="00FC06DD" w:rsidRDefault="00E75250" w:rsidP="00137BBE">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3190875" cy="2676525"/>
                  <wp:effectExtent l="19050" t="0" r="9525" b="0"/>
                  <wp:docPr id="1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5250" w:rsidRPr="00FC06DD" w:rsidRDefault="00E75250" w:rsidP="00137BBE">
            <w:pPr>
              <w:jc w:val="both"/>
              <w:rPr>
                <w:rFonts w:ascii="Century Gothic" w:hAnsi="Century Gothic"/>
                <w:color w:val="000000" w:themeColor="text1"/>
                <w:sz w:val="21"/>
                <w:szCs w:val="21"/>
                <w:lang w:val="en-GB"/>
              </w:rPr>
            </w:pPr>
          </w:p>
          <w:p w:rsidR="00E75250" w:rsidRPr="00FC06DD" w:rsidRDefault="00E75250" w:rsidP="00137BB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Fig</w:t>
            </w:r>
            <w:r w:rsidR="00EA2EAA">
              <w:rPr>
                <w:rFonts w:ascii="Century Gothic" w:hAnsi="Century Gothic"/>
                <w:color w:val="000000" w:themeColor="text1"/>
                <w:sz w:val="21"/>
                <w:szCs w:val="21"/>
                <w:lang w:val="en-GB"/>
              </w:rPr>
              <w:t xml:space="preserve"> 5</w:t>
            </w:r>
            <w:r w:rsidRPr="00FC06DD">
              <w:rPr>
                <w:rFonts w:ascii="Century Gothic" w:hAnsi="Century Gothic"/>
                <w:color w:val="000000" w:themeColor="text1"/>
                <w:sz w:val="21"/>
                <w:szCs w:val="21"/>
                <w:lang w:val="en-GB"/>
              </w:rPr>
              <w:t>: Repartition of respondents per team</w:t>
            </w:r>
          </w:p>
        </w:tc>
      </w:tr>
    </w:tbl>
    <w:p w:rsidR="00841920" w:rsidRPr="00FC06DD" w:rsidRDefault="00841920" w:rsidP="00841920">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As we can see from the figure above, an overwhelming majority of the respondents are fixed employees. That’s 1</w:t>
      </w:r>
      <w:r w:rsidR="00814BCE" w:rsidRPr="00FC06DD">
        <w:rPr>
          <w:rFonts w:ascii="Century Gothic" w:hAnsi="Century Gothic"/>
          <w:color w:val="000000" w:themeColor="text1"/>
          <w:sz w:val="21"/>
          <w:szCs w:val="21"/>
          <w:lang w:val="en-GB"/>
        </w:rPr>
        <w:t>10</w:t>
      </w:r>
      <w:r w:rsidRPr="00FC06DD">
        <w:rPr>
          <w:rFonts w:ascii="Century Gothic" w:hAnsi="Century Gothic"/>
          <w:color w:val="000000" w:themeColor="text1"/>
          <w:sz w:val="21"/>
          <w:szCs w:val="21"/>
          <w:lang w:val="en-GB"/>
        </w:rPr>
        <w:t xml:space="preserve"> out of the 272 fixed employees of the FC</w:t>
      </w:r>
      <w:r w:rsidR="00814BCE" w:rsidRPr="00FC06DD">
        <w:rPr>
          <w:rFonts w:ascii="Century Gothic" w:hAnsi="Century Gothic"/>
          <w:color w:val="000000" w:themeColor="text1"/>
          <w:sz w:val="21"/>
          <w:szCs w:val="21"/>
          <w:lang w:val="en-GB"/>
        </w:rPr>
        <w:t>J, hence a response rate of 40.4</w:t>
      </w:r>
      <w:r w:rsidRPr="00FC06DD">
        <w:rPr>
          <w:rFonts w:ascii="Century Gothic" w:hAnsi="Century Gothic"/>
          <w:color w:val="000000" w:themeColor="text1"/>
          <w:sz w:val="21"/>
          <w:szCs w:val="21"/>
          <w:lang w:val="en-GB"/>
        </w:rPr>
        <w:t>% for fixed employees.</w:t>
      </w:r>
    </w:p>
    <w:p w:rsidR="00814BCE" w:rsidRPr="00FC06DD" w:rsidRDefault="00841920" w:rsidP="00814BCE">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The next chart reveals a quite divided employee population: Almost 50% of the respond</w:t>
      </w:r>
      <w:r w:rsidR="001651D3" w:rsidRPr="00FC06DD">
        <w:rPr>
          <w:rFonts w:ascii="Century Gothic" w:hAnsi="Century Gothic"/>
          <w:color w:val="000000" w:themeColor="text1"/>
          <w:sz w:val="21"/>
          <w:szCs w:val="21"/>
          <w:lang w:val="en-GB"/>
        </w:rPr>
        <w:t>e</w:t>
      </w:r>
      <w:r w:rsidRPr="00FC06DD">
        <w:rPr>
          <w:rFonts w:ascii="Century Gothic" w:hAnsi="Century Gothic"/>
          <w:color w:val="000000" w:themeColor="text1"/>
          <w:sz w:val="21"/>
          <w:szCs w:val="21"/>
          <w:lang w:val="en-GB"/>
        </w:rPr>
        <w:t>nts</w:t>
      </w:r>
      <w:r w:rsidR="001651D3" w:rsidRPr="00FC06DD">
        <w:rPr>
          <w:rFonts w:ascii="Century Gothic" w:hAnsi="Century Gothic"/>
          <w:color w:val="000000" w:themeColor="text1"/>
          <w:sz w:val="21"/>
          <w:szCs w:val="21"/>
          <w:lang w:val="en-GB"/>
        </w:rPr>
        <w:t xml:space="preserve"> have been working at the FCJ between two and five years, and are therefore more recent employees. On the other hand, over 30% have been working at the FCJ for more than ten years</w:t>
      </w:r>
      <w:r w:rsidR="007402BE" w:rsidRPr="00FC06DD">
        <w:rPr>
          <w:rFonts w:ascii="Century Gothic" w:hAnsi="Century Gothic"/>
          <w:color w:val="000000" w:themeColor="text1"/>
          <w:sz w:val="21"/>
          <w:szCs w:val="21"/>
          <w:lang w:val="en-GB"/>
        </w:rPr>
        <w:t>.</w:t>
      </w:r>
      <w:r w:rsidR="00814BCE" w:rsidRPr="00FC06DD">
        <w:rPr>
          <w:rFonts w:ascii="Century Gothic" w:hAnsi="Century Gothic"/>
          <w:color w:val="000000" w:themeColor="text1"/>
          <w:sz w:val="21"/>
          <w:szCs w:val="21"/>
          <w:lang w:val="en-GB"/>
        </w:rPr>
        <w:t xml:space="preserve"> This division is underlined further by the age division of the FCJ: As can be deduced from the graph</w:t>
      </w:r>
      <w:r w:rsidR="00CC2590" w:rsidRPr="00FC06DD">
        <w:rPr>
          <w:rFonts w:ascii="Century Gothic" w:hAnsi="Century Gothic"/>
          <w:color w:val="000000" w:themeColor="text1"/>
          <w:sz w:val="21"/>
          <w:szCs w:val="21"/>
          <w:lang w:val="en-GB"/>
        </w:rPr>
        <w:t>, about half of the respondents are over 45 years old, while the rest is younger than 45.</w:t>
      </w:r>
      <w:r w:rsidR="00814BCE" w:rsidRPr="00FC06DD">
        <w:rPr>
          <w:rFonts w:ascii="Century Gothic" w:hAnsi="Century Gothic"/>
          <w:color w:val="000000" w:themeColor="text1"/>
          <w:sz w:val="21"/>
          <w:szCs w:val="21"/>
          <w:lang w:val="en-GB"/>
        </w:rPr>
        <w:t xml:space="preserve"> </w:t>
      </w:r>
    </w:p>
    <w:p w:rsidR="00814BCE" w:rsidRPr="00FC06DD" w:rsidRDefault="00814BCE" w:rsidP="00814BCE">
      <w:pPr>
        <w:rPr>
          <w:rFonts w:ascii="Century Gothic" w:hAnsi="Century Gothic"/>
          <w:color w:val="000000" w:themeColor="text1"/>
          <w:sz w:val="21"/>
          <w:szCs w:val="21"/>
          <w:lang w:val="en-GB"/>
        </w:rPr>
      </w:pPr>
    </w:p>
    <w:tbl>
      <w:tblPr>
        <w:tblStyle w:val="Tabelraster"/>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5386"/>
      </w:tblGrid>
      <w:tr w:rsidR="00814BCE" w:rsidRPr="00FC06DD" w:rsidTr="00814BCE">
        <w:tc>
          <w:tcPr>
            <w:tcW w:w="5529" w:type="dxa"/>
          </w:tcPr>
          <w:p w:rsidR="00814BCE" w:rsidRPr="00FC06DD" w:rsidRDefault="00814BCE" w:rsidP="00814BCE">
            <w:pPr>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lastRenderedPageBreak/>
              <w:drawing>
                <wp:inline distT="0" distB="0" distL="0" distR="0">
                  <wp:extent cx="3200400" cy="30099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BCE" w:rsidRPr="00FC06DD" w:rsidRDefault="00814BCE" w:rsidP="00814BCE">
            <w:pPr>
              <w:rPr>
                <w:rFonts w:ascii="Century Gothic" w:hAnsi="Century Gothic"/>
                <w:color w:val="000000" w:themeColor="text1"/>
                <w:sz w:val="21"/>
                <w:szCs w:val="21"/>
                <w:lang w:val="en-GB"/>
              </w:rPr>
            </w:pPr>
          </w:p>
          <w:p w:rsidR="00814BCE" w:rsidRPr="00FC06DD" w:rsidRDefault="00814BCE" w:rsidP="00814BCE">
            <w:pPr>
              <w:rPr>
                <w:rFonts w:ascii="Century Gothic" w:hAnsi="Century Gothic"/>
                <w:color w:val="000000" w:themeColor="text1"/>
                <w:sz w:val="21"/>
                <w:szCs w:val="21"/>
                <w:lang w:val="en-GB"/>
              </w:rPr>
            </w:pPr>
          </w:p>
        </w:tc>
        <w:tc>
          <w:tcPr>
            <w:tcW w:w="5386" w:type="dxa"/>
          </w:tcPr>
          <w:p w:rsidR="00814BCE" w:rsidRPr="00FC06DD" w:rsidRDefault="00814BCE" w:rsidP="00814BCE">
            <w:pPr>
              <w:rPr>
                <w:rFonts w:ascii="Century Gothic" w:hAnsi="Century Gothic"/>
                <w:b/>
                <w:color w:val="000000" w:themeColor="text1"/>
                <w:sz w:val="21"/>
                <w:szCs w:val="21"/>
                <w:lang w:val="en-GB"/>
              </w:rPr>
            </w:pPr>
            <w:r w:rsidRPr="00FC06DD">
              <w:rPr>
                <w:rFonts w:ascii="Century Gothic" w:hAnsi="Century Gothic"/>
                <w:b/>
                <w:noProof/>
                <w:color w:val="000000" w:themeColor="text1"/>
                <w:sz w:val="21"/>
                <w:szCs w:val="21"/>
                <w:lang w:val="nl-NL" w:eastAsia="nl-NL"/>
              </w:rPr>
              <w:drawing>
                <wp:inline distT="0" distB="0" distL="0" distR="0">
                  <wp:extent cx="2962275" cy="2838450"/>
                  <wp:effectExtent l="19050" t="0" r="9525"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14BCE" w:rsidRPr="0096072E" w:rsidTr="00814BCE">
        <w:tc>
          <w:tcPr>
            <w:tcW w:w="5529" w:type="dxa"/>
          </w:tcPr>
          <w:p w:rsidR="00814BCE" w:rsidRPr="00FC06DD" w:rsidRDefault="00814BCE" w:rsidP="00814BCE">
            <w:pPr>
              <w:jc w:val="cente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Fig</w:t>
            </w:r>
            <w:r w:rsidR="00EA2EAA">
              <w:rPr>
                <w:rFonts w:ascii="Century Gothic" w:hAnsi="Century Gothic"/>
                <w:color w:val="000000" w:themeColor="text1"/>
                <w:sz w:val="21"/>
                <w:szCs w:val="21"/>
                <w:lang w:val="en-GB"/>
              </w:rPr>
              <w:t>6</w:t>
            </w:r>
            <w:r w:rsidRPr="00FC06DD">
              <w:rPr>
                <w:rFonts w:ascii="Century Gothic" w:hAnsi="Century Gothic"/>
                <w:color w:val="000000" w:themeColor="text1"/>
                <w:sz w:val="21"/>
                <w:szCs w:val="21"/>
                <w:lang w:val="en-GB"/>
              </w:rPr>
              <w:t>: Number of years respondents have been working at the FCJ, in % of respondents</w:t>
            </w:r>
          </w:p>
          <w:p w:rsidR="00814BCE" w:rsidRPr="00FC06DD" w:rsidRDefault="00814BCE" w:rsidP="00814BCE">
            <w:pPr>
              <w:rPr>
                <w:rFonts w:ascii="Century Gothic" w:hAnsi="Century Gothic"/>
                <w:color w:val="000000" w:themeColor="text1"/>
                <w:sz w:val="21"/>
                <w:szCs w:val="21"/>
                <w:lang w:val="en-GB"/>
              </w:rPr>
            </w:pPr>
          </w:p>
        </w:tc>
        <w:tc>
          <w:tcPr>
            <w:tcW w:w="5386" w:type="dxa"/>
          </w:tcPr>
          <w:p w:rsidR="00814BCE" w:rsidRPr="00FC06DD" w:rsidRDefault="00EA2EAA" w:rsidP="00814BCE">
            <w:pPr>
              <w:jc w:val="center"/>
              <w:rPr>
                <w:rFonts w:ascii="Century Gothic" w:hAnsi="Century Gothic"/>
                <w:color w:val="000000" w:themeColor="text1"/>
                <w:sz w:val="21"/>
                <w:szCs w:val="21"/>
                <w:lang w:val="en-GB"/>
              </w:rPr>
            </w:pPr>
            <w:r>
              <w:rPr>
                <w:rFonts w:ascii="Century Gothic" w:hAnsi="Century Gothic"/>
                <w:color w:val="000000" w:themeColor="text1"/>
                <w:sz w:val="21"/>
                <w:szCs w:val="21"/>
                <w:lang w:val="en-GB"/>
              </w:rPr>
              <w:t>Fig7</w:t>
            </w:r>
            <w:r w:rsidR="00814BCE" w:rsidRPr="00FC06DD">
              <w:rPr>
                <w:rFonts w:ascii="Century Gothic" w:hAnsi="Century Gothic"/>
                <w:color w:val="000000" w:themeColor="text1"/>
                <w:sz w:val="21"/>
                <w:szCs w:val="21"/>
                <w:lang w:val="en-GB"/>
              </w:rPr>
              <w:t>: Age of respondents in % of respondents</w:t>
            </w:r>
          </w:p>
          <w:p w:rsidR="00814BCE" w:rsidRPr="00FC06DD" w:rsidRDefault="00814BCE" w:rsidP="00814BCE">
            <w:pPr>
              <w:rPr>
                <w:rFonts w:ascii="Century Gothic" w:hAnsi="Century Gothic"/>
                <w:color w:val="000000" w:themeColor="text1"/>
                <w:sz w:val="21"/>
                <w:szCs w:val="21"/>
                <w:lang w:val="en-GB"/>
              </w:rPr>
            </w:pPr>
          </w:p>
        </w:tc>
      </w:tr>
    </w:tbl>
    <w:p w:rsidR="00814BCE" w:rsidRPr="00FC06DD" w:rsidRDefault="0000562C"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Age division is not a problem per se, but it can become one when the older staff, attached to tradition and the culture “they” built, is reluctant to change or feeling left out by the newer generations:</w:t>
      </w:r>
    </w:p>
    <w:p w:rsidR="0000562C" w:rsidRPr="00FC06DD" w:rsidRDefault="0000562C" w:rsidP="0000562C">
      <w:pPr>
        <w:jc w:val="both"/>
        <w:rPr>
          <w:rFonts w:ascii="Century Gothic" w:hAnsi="Century Gothic"/>
          <w:color w:val="000000" w:themeColor="text1"/>
          <w:lang w:val="en-GB"/>
        </w:rPr>
      </w:pPr>
      <w:r w:rsidRPr="00FC06DD">
        <w:rPr>
          <w:rFonts w:ascii="Century Gothic" w:hAnsi="Century Gothic"/>
          <w:color w:val="000000" w:themeColor="text1"/>
          <w:sz w:val="21"/>
          <w:szCs w:val="21"/>
          <w:lang w:val="en-GB"/>
        </w:rPr>
        <w:t>“</w:t>
      </w:r>
      <w:r w:rsidRPr="00FC06DD">
        <w:rPr>
          <w:rFonts w:ascii="Century Gothic" w:hAnsi="Century Gothic"/>
          <w:i/>
          <w:color w:val="000000" w:themeColor="text1"/>
          <w:lang w:val="en-GB"/>
        </w:rPr>
        <w:t>The Journalism faculty has a lot of old staff who is afraid and reluctant to change. However, in the fields taught by our faculty, you have to stay up-to-date, and that scares them. But that’s not just the Journalism faculty, the whole FCJ has this problem as well</w:t>
      </w:r>
      <w:r w:rsidRPr="00FC06DD">
        <w:rPr>
          <w:rFonts w:ascii="Century Gothic" w:hAnsi="Century Gothic"/>
          <w:color w:val="000000" w:themeColor="text1"/>
          <w:lang w:val="en-GB"/>
        </w:rPr>
        <w:t xml:space="preserve">” says one of the course managers. </w:t>
      </w:r>
      <w:r w:rsidR="00E75250" w:rsidRPr="00FC06DD">
        <w:rPr>
          <w:rFonts w:ascii="Century Gothic" w:hAnsi="Century Gothic"/>
          <w:color w:val="000000" w:themeColor="text1"/>
          <w:lang w:val="en-GB"/>
        </w:rPr>
        <w:t>This declaration is supported by the survey results, as we can see below:</w:t>
      </w:r>
    </w:p>
    <w:p w:rsidR="00E75250" w:rsidRPr="00FC06DD" w:rsidRDefault="00EC3FC5" w:rsidP="0000562C">
      <w:pPr>
        <w:jc w:val="both"/>
        <w:rPr>
          <w:rFonts w:ascii="Century Gothic" w:hAnsi="Century Gothic"/>
          <w:color w:val="000000" w:themeColor="text1"/>
          <w:lang w:val="en-GB"/>
        </w:rPr>
      </w:pPr>
      <w:r w:rsidRPr="00EC3FC5">
        <w:rPr>
          <w:rFonts w:ascii="Century Gothic" w:hAnsi="Century Gothic"/>
          <w:noProof/>
          <w:color w:val="000000" w:themeColor="text1"/>
          <w:lang w:eastAsia="fr-FR"/>
        </w:rPr>
        <w:pict>
          <v:shape id="_x0000_s1028" type="#_x0000_t202" style="position:absolute;left:0;text-align:left;margin-left:5.35pt;margin-top:240.95pt;width:452.1pt;height:23.45pt;z-index:251662336" stroked="f">
            <v:textbox>
              <w:txbxContent>
                <w:p w:rsidR="0049108D" w:rsidRPr="00EA2EAA" w:rsidRDefault="0049108D">
                  <w:pPr>
                    <w:rPr>
                      <w:i/>
                      <w:lang w:val="en-US"/>
                    </w:rPr>
                  </w:pPr>
                  <w:r w:rsidRPr="00EA2EAA">
                    <w:rPr>
                      <w:i/>
                      <w:lang w:val="en-US"/>
                    </w:rPr>
                    <w:t xml:space="preserve">Fig. </w:t>
                  </w:r>
                  <w:r w:rsidR="00432746">
                    <w:rPr>
                      <w:i/>
                      <w:lang w:val="en-US"/>
                    </w:rPr>
                    <w:t>8</w:t>
                  </w:r>
                  <w:r w:rsidRPr="00EA2EAA">
                    <w:rPr>
                      <w:i/>
                      <w:lang w:val="en-US"/>
                    </w:rPr>
                    <w:t> : Repartitions of age in teams</w:t>
                  </w:r>
                </w:p>
              </w:txbxContent>
            </v:textbox>
          </v:shape>
        </w:pict>
      </w:r>
      <w:r w:rsidR="00E75250" w:rsidRPr="00FC06DD">
        <w:rPr>
          <w:rFonts w:ascii="Century Gothic" w:hAnsi="Century Gothic"/>
          <w:noProof/>
          <w:color w:val="000000" w:themeColor="text1"/>
          <w:lang w:val="nl-NL" w:eastAsia="nl-NL"/>
        </w:rPr>
        <w:drawing>
          <wp:inline distT="0" distB="0" distL="0" distR="0">
            <wp:extent cx="5760720" cy="2957529"/>
            <wp:effectExtent l="19050" t="0" r="11430" b="0"/>
            <wp:docPr id="14"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5250" w:rsidRPr="00FC06DD" w:rsidRDefault="00EC3FC5" w:rsidP="0000562C">
      <w:pPr>
        <w:jc w:val="both"/>
        <w:rPr>
          <w:rFonts w:ascii="Century Gothic" w:hAnsi="Century Gothic"/>
          <w:color w:val="000000" w:themeColor="text1"/>
          <w:lang w:val="en-GB"/>
        </w:rPr>
      </w:pPr>
      <w:r w:rsidRPr="00EC3FC5">
        <w:rPr>
          <w:rFonts w:ascii="Century Gothic" w:hAnsi="Century Gothic"/>
          <w:noProof/>
          <w:color w:val="000000" w:themeColor="text1"/>
          <w:lang w:eastAsia="fr-FR"/>
        </w:rPr>
        <w:lastRenderedPageBreak/>
        <w:pict>
          <v:shape id="_x0000_s1029" type="#_x0000_t202" style="position:absolute;left:0;text-align:left;margin-left:12.05pt;margin-top:254.8pt;width:431.15pt;height:25.15pt;z-index:251663360" stroked="f">
            <v:textbox>
              <w:txbxContent>
                <w:p w:rsidR="0049108D" w:rsidRPr="00EA2EAA" w:rsidRDefault="00432746">
                  <w:pPr>
                    <w:rPr>
                      <w:lang w:val="en-US"/>
                    </w:rPr>
                  </w:pPr>
                  <w:r>
                    <w:rPr>
                      <w:lang w:val="en-US"/>
                    </w:rPr>
                    <w:t>Fig.9</w:t>
                  </w:r>
                  <w:r w:rsidR="0049108D" w:rsidRPr="00EA2EAA">
                    <w:rPr>
                      <w:lang w:val="en-US"/>
                    </w:rPr>
                    <w:t> : Relationship Team/number of y</w:t>
                  </w:r>
                  <w:r w:rsidR="0049108D">
                    <w:rPr>
                      <w:lang w:val="en-US"/>
                    </w:rPr>
                    <w:t>ears worked, in % of respondents</w:t>
                  </w:r>
                </w:p>
              </w:txbxContent>
            </v:textbox>
          </v:shape>
        </w:pict>
      </w:r>
      <w:r w:rsidR="00E75250" w:rsidRPr="00FC06DD">
        <w:rPr>
          <w:rFonts w:ascii="Century Gothic" w:hAnsi="Century Gothic"/>
          <w:noProof/>
          <w:color w:val="000000" w:themeColor="text1"/>
          <w:lang w:val="nl-NL" w:eastAsia="nl-NL"/>
        </w:rPr>
        <w:drawing>
          <wp:inline distT="0" distB="0" distL="0" distR="0">
            <wp:extent cx="5760720" cy="3595091"/>
            <wp:effectExtent l="19050" t="0" r="11430" b="5359"/>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562C" w:rsidRPr="00FC06DD" w:rsidRDefault="00C429B4" w:rsidP="00C429B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As we can see, this division is especially strong in Journalism and ICM, although it can be noticed in all the other departments as well. The graphs also reveal a correlation between the age and the number of years respondents have been working at the FCJ.</w:t>
      </w:r>
      <w:r w:rsidR="007733C3" w:rsidRPr="00FC06DD">
        <w:rPr>
          <w:rFonts w:ascii="Century Gothic" w:hAnsi="Century Gothic"/>
          <w:color w:val="000000" w:themeColor="text1"/>
          <w:sz w:val="21"/>
          <w:szCs w:val="21"/>
          <w:lang w:val="en-GB"/>
        </w:rPr>
        <w:t xml:space="preserve"> In other words; older employees are most of the time</w:t>
      </w:r>
      <w:r w:rsidR="003B3E78" w:rsidRPr="00FC06DD">
        <w:rPr>
          <w:rFonts w:ascii="Century Gothic" w:hAnsi="Century Gothic"/>
          <w:color w:val="000000" w:themeColor="text1"/>
          <w:sz w:val="21"/>
          <w:szCs w:val="21"/>
          <w:lang w:val="en-GB"/>
        </w:rPr>
        <w:t xml:space="preserve"> been working at the FCJ for the longest time:</w:t>
      </w:r>
    </w:p>
    <w:p w:rsidR="003B3E78" w:rsidRPr="00FC06DD" w:rsidRDefault="00EC3FC5" w:rsidP="003B3E78">
      <w:pPr>
        <w:jc w:val="center"/>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pict>
          <v:shape id="_x0000_s1030" type="#_x0000_t202" style="position:absolute;left:0;text-align:left;margin-left:57.25pt;margin-top:3in;width:330.7pt;height:22.6pt;z-index:251664384" stroked="f">
            <v:textbox>
              <w:txbxContent>
                <w:p w:rsidR="0049108D" w:rsidRPr="00EA2EAA" w:rsidRDefault="00432746">
                  <w:pPr>
                    <w:rPr>
                      <w:lang w:val="en-US"/>
                    </w:rPr>
                  </w:pPr>
                  <w:r>
                    <w:rPr>
                      <w:lang w:val="en-US"/>
                    </w:rPr>
                    <w:t>Fig.10</w:t>
                  </w:r>
                  <w:r w:rsidR="0049108D" w:rsidRPr="00EA2EAA">
                    <w:rPr>
                      <w:lang w:val="en-US"/>
                    </w:rPr>
                    <w:t> : Correlation age/ number of y</w:t>
                  </w:r>
                  <w:r w:rsidR="0049108D">
                    <w:rPr>
                      <w:lang w:val="en-US"/>
                    </w:rPr>
                    <w:t>ears worked, in % of respondents</w:t>
                  </w:r>
                </w:p>
              </w:txbxContent>
            </v:textbox>
          </v:shape>
        </w:pict>
      </w:r>
      <w:r w:rsidR="003B3E78" w:rsidRPr="00FC06DD">
        <w:rPr>
          <w:rFonts w:ascii="Century Gothic" w:hAnsi="Century Gothic"/>
          <w:noProof/>
          <w:color w:val="000000" w:themeColor="text1"/>
          <w:sz w:val="21"/>
          <w:szCs w:val="21"/>
          <w:lang w:val="nl-NL" w:eastAsia="nl-NL"/>
        </w:rPr>
        <w:drawing>
          <wp:inline distT="0" distB="0" distL="0" distR="0">
            <wp:extent cx="4419600" cy="2914650"/>
            <wp:effectExtent l="19050" t="0" r="19050" b="0"/>
            <wp:docPr id="1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4BCE" w:rsidRPr="00FC06DD" w:rsidRDefault="00814BCE" w:rsidP="00814BCE">
      <w:pPr>
        <w:rPr>
          <w:rFonts w:ascii="Century Gothic" w:hAnsi="Century Gothic"/>
          <w:color w:val="000000" w:themeColor="text1"/>
          <w:sz w:val="21"/>
          <w:szCs w:val="21"/>
          <w:lang w:val="en-GB"/>
        </w:rPr>
      </w:pPr>
    </w:p>
    <w:p w:rsidR="005D20FA" w:rsidRDefault="00EC3FC5" w:rsidP="00273E33">
      <w:pPr>
        <w:jc w:val="both"/>
        <w:rPr>
          <w:rFonts w:ascii="Century Gothic" w:hAnsi="Century Gothic"/>
          <w:color w:val="000000" w:themeColor="text1"/>
          <w:sz w:val="21"/>
          <w:szCs w:val="21"/>
          <w:lang w:val="en-GB"/>
        </w:rPr>
      </w:pPr>
      <w:r w:rsidRPr="00EC3FC5">
        <w:rPr>
          <w:rFonts w:ascii="Century Gothic" w:hAnsi="Century Gothic"/>
          <w:noProof/>
          <w:color w:val="000000" w:themeColor="text1"/>
          <w:sz w:val="21"/>
          <w:szCs w:val="21"/>
          <w:lang w:eastAsia="fr-FR"/>
        </w:rPr>
        <w:lastRenderedPageBreak/>
        <w:pict>
          <v:shape id="_x0000_s1031" type="#_x0000_t202" style="position:absolute;left:0;text-align:left;margin-left:-203.4pt;margin-top:-32.45pt;width:199.25pt;height:37.4pt;z-index:251665408" stroked="f">
            <v:textbox style="mso-next-textbox:#_x0000_s1031">
              <w:txbxContent>
                <w:p w:rsidR="0049108D" w:rsidRPr="00B3308D" w:rsidRDefault="00432746">
                  <w:pPr>
                    <w:rPr>
                      <w:i/>
                      <w:lang w:val="en-US"/>
                    </w:rPr>
                  </w:pPr>
                  <w:r>
                    <w:rPr>
                      <w:i/>
                      <w:lang w:val="en-US"/>
                    </w:rPr>
                    <w:t>Fig. 11</w:t>
                  </w:r>
                  <w:r w:rsidR="0049108D" w:rsidRPr="00B3308D">
                    <w:rPr>
                      <w:i/>
                      <w:lang w:val="en-US"/>
                    </w:rPr>
                    <w:t> : Image illustrating how emotions can block rational arguments</w:t>
                  </w:r>
                </w:p>
              </w:txbxContent>
            </v:textbox>
          </v:shape>
        </w:pict>
      </w:r>
      <w:r w:rsidR="00DE646E" w:rsidRPr="00FC06DD">
        <w:rPr>
          <w:rFonts w:ascii="Century Gothic" w:hAnsi="Century Gothic"/>
          <w:color w:val="000000" w:themeColor="text1"/>
          <w:sz w:val="21"/>
          <w:szCs w:val="21"/>
          <w:lang w:val="en-GB"/>
        </w:rPr>
        <w:t>Influence on Corporate Identity:</w:t>
      </w:r>
      <w:r w:rsidR="00273E33" w:rsidRPr="00FC06DD">
        <w:rPr>
          <w:rFonts w:ascii="Century Gothic" w:hAnsi="Century Gothic"/>
          <w:color w:val="000000" w:themeColor="text1"/>
          <w:sz w:val="21"/>
          <w:szCs w:val="21"/>
          <w:lang w:val="en-GB"/>
        </w:rPr>
        <w:t xml:space="preserve"> Older, long-term employees have seen the faculty evolve. They’ve been there “since the beginning” and have been involved deeply in their course. They have strong memories and stories that connect them to the school. </w:t>
      </w:r>
      <w:r w:rsidR="00EE0604" w:rsidRPr="00FC06DD">
        <w:rPr>
          <w:rFonts w:ascii="Century Gothic" w:hAnsi="Century Gothic"/>
          <w:noProof/>
          <w:color w:val="000000" w:themeColor="text1"/>
          <w:sz w:val="21"/>
          <w:szCs w:val="21"/>
          <w:lang w:val="nl-NL" w:eastAsia="nl-NL"/>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2628900" cy="1876425"/>
            <wp:effectExtent l="0" t="0" r="0" b="0"/>
            <wp:wrapSquare wrapText="bothSides"/>
            <wp:docPr id="17"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273E33" w:rsidRPr="00FC06DD">
        <w:rPr>
          <w:rFonts w:ascii="Century Gothic" w:hAnsi="Century Gothic"/>
          <w:color w:val="000000" w:themeColor="text1"/>
          <w:sz w:val="21"/>
          <w:szCs w:val="21"/>
          <w:lang w:val="en-GB"/>
        </w:rPr>
        <w:t xml:space="preserve">Because of this investment, they identify so strongly with their course that it’s not just the faculty which is a part of them: they, as well, consider themselves as part of the faculty. This creates tension when change needs to be implemented within the school. For example, the School of Journalism, which used to be independent and on another location, has a majority of older, long-term staff. The strong </w:t>
      </w:r>
    </w:p>
    <w:p w:rsidR="00DE646E" w:rsidRPr="00FC06DD" w:rsidRDefault="00273E33" w:rsidP="00273E33">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identity they connect with their school makes it difficult for them to accept change, because changing the faculty means changing a part of themselves. This makes it difficult for them to understand ‘factual’ and ‘logical’ reasons for changing the faculty, because they feel too involved personally. </w:t>
      </w:r>
    </w:p>
    <w:p w:rsidR="00841920" w:rsidRPr="00B3308D" w:rsidRDefault="002F4D33" w:rsidP="00B3308D">
      <w:pPr>
        <w:pStyle w:val="Lijstalinea"/>
        <w:numPr>
          <w:ilvl w:val="0"/>
          <w:numId w:val="24"/>
        </w:numPr>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Relationships between teams</w:t>
      </w:r>
    </w:p>
    <w:p w:rsidR="003B0704" w:rsidRPr="00B3308D" w:rsidRDefault="003B0704" w:rsidP="00B3308D">
      <w:pPr>
        <w:pStyle w:val="Lijstalinea"/>
        <w:numPr>
          <w:ilvl w:val="0"/>
          <w:numId w:val="25"/>
        </w:numPr>
        <w:rPr>
          <w:rFonts w:ascii="Century Gothic" w:hAnsi="Century Gothic"/>
          <w:color w:val="000000" w:themeColor="text1"/>
          <w:sz w:val="21"/>
          <w:szCs w:val="21"/>
          <w:lang w:val="en-GB"/>
        </w:rPr>
      </w:pPr>
      <w:r w:rsidRPr="00B3308D">
        <w:rPr>
          <w:rFonts w:ascii="Century Gothic" w:hAnsi="Century Gothic"/>
          <w:color w:val="000000" w:themeColor="text1"/>
          <w:sz w:val="21"/>
          <w:szCs w:val="21"/>
          <w:lang w:val="en-GB"/>
        </w:rPr>
        <w:t>Popularity of each course:</w:t>
      </w:r>
    </w:p>
    <w:p w:rsidR="00341AFA" w:rsidRPr="00FC06DD" w:rsidRDefault="002F4D33"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In the survey, a series of question was designed to assess whether some teams were closer than others.</w:t>
      </w:r>
      <w:r w:rsidR="00341AFA" w:rsidRPr="00FC06DD">
        <w:rPr>
          <w:rFonts w:ascii="Century Gothic" w:hAnsi="Century Gothic"/>
          <w:color w:val="000000" w:themeColor="text1"/>
          <w:sz w:val="21"/>
          <w:szCs w:val="21"/>
          <w:lang w:val="en-GB"/>
        </w:rPr>
        <w:t xml:space="preserve"> The question asked was the following:</w:t>
      </w:r>
    </w:p>
    <w:p w:rsidR="00341AFA" w:rsidRPr="00FC06DD" w:rsidRDefault="00341AFA"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“If I was not working for my current team, I would like to work for...”</w:t>
      </w:r>
    </w:p>
    <w:p w:rsidR="002F4D33" w:rsidRPr="00FC06DD" w:rsidRDefault="002F4D33"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By asking for which team one would like to work, we should also be able to determine mobility patterns between teams:</w:t>
      </w:r>
    </w:p>
    <w:p w:rsidR="00712DF4" w:rsidRPr="00B3308D" w:rsidRDefault="00B3308D" w:rsidP="00814BCE">
      <w:pPr>
        <w:rPr>
          <w:rFonts w:ascii="Century Gothic" w:hAnsi="Century Gothic"/>
          <w:b/>
          <w:color w:val="000000" w:themeColor="text1"/>
          <w:sz w:val="21"/>
          <w:szCs w:val="21"/>
          <w:lang w:val="en-GB"/>
        </w:rPr>
      </w:pPr>
      <w:r>
        <w:rPr>
          <w:rFonts w:ascii="Century Gothic" w:hAnsi="Century Gothic"/>
          <w:b/>
          <w:color w:val="000000" w:themeColor="text1"/>
          <w:sz w:val="21"/>
          <w:szCs w:val="21"/>
          <w:lang w:val="en-GB"/>
        </w:rPr>
        <w:t>ICM/BC</w:t>
      </w:r>
    </w:p>
    <w:p w:rsidR="00AD0F77" w:rsidRPr="00FC06DD" w:rsidRDefault="00712DF4"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w:t>
      </w:r>
      <w:r w:rsidR="002F4D33" w:rsidRPr="00FC06DD">
        <w:rPr>
          <w:rFonts w:ascii="Century Gothic" w:hAnsi="Century Gothic"/>
          <w:color w:val="000000" w:themeColor="text1"/>
          <w:sz w:val="21"/>
          <w:szCs w:val="21"/>
          <w:lang w:val="en-GB"/>
        </w:rPr>
        <w:t>As we can see, the majority of respondents has no opinion on the matter, or remains neutral. However, we can see that very few respondents would like to work for ICM, and absolutely no-one in journalism.</w:t>
      </w:r>
      <w:r w:rsidR="00143A24" w:rsidRPr="00FC06DD">
        <w:rPr>
          <w:rFonts w:ascii="Century Gothic" w:hAnsi="Century Gothic"/>
          <w:color w:val="000000" w:themeColor="text1"/>
          <w:sz w:val="21"/>
          <w:szCs w:val="21"/>
          <w:lang w:val="en-GB"/>
        </w:rPr>
        <w:t xml:space="preserve"> So far, those seeming to be the most willing to work for </w:t>
      </w:r>
      <w:r w:rsidR="00AD0F77" w:rsidRPr="00FC06DD">
        <w:rPr>
          <w:rFonts w:ascii="Century Gothic" w:hAnsi="Century Gothic"/>
          <w:color w:val="000000" w:themeColor="text1"/>
          <w:sz w:val="21"/>
          <w:szCs w:val="21"/>
          <w:lang w:val="en-GB"/>
        </w:rPr>
        <w:t>I</w:t>
      </w:r>
      <w:r w:rsidR="00143A24" w:rsidRPr="00FC06DD">
        <w:rPr>
          <w:rFonts w:ascii="Century Gothic" w:hAnsi="Century Gothic"/>
          <w:color w:val="000000" w:themeColor="text1"/>
          <w:sz w:val="21"/>
          <w:szCs w:val="21"/>
          <w:lang w:val="en-GB"/>
        </w:rPr>
        <w:t xml:space="preserve">CM are from BC, CM and CMD. </w:t>
      </w:r>
      <w:r w:rsidR="002F4D33" w:rsidRPr="00FC06DD">
        <w:rPr>
          <w:rFonts w:ascii="Century Gothic" w:hAnsi="Century Gothic"/>
          <w:color w:val="000000" w:themeColor="text1"/>
          <w:sz w:val="21"/>
          <w:szCs w:val="21"/>
          <w:lang w:val="en-GB"/>
        </w:rPr>
        <w:t xml:space="preserve"> </w:t>
      </w:r>
      <w:r w:rsidR="00AD0F77" w:rsidRPr="00FC06DD">
        <w:rPr>
          <w:rFonts w:ascii="Century Gothic" w:hAnsi="Century Gothic"/>
          <w:color w:val="000000" w:themeColor="text1"/>
          <w:sz w:val="21"/>
          <w:szCs w:val="21"/>
          <w:lang w:val="en-GB"/>
        </w:rPr>
        <w:t>BC, has similar results, with however less people willing to work for it.</w:t>
      </w:r>
    </w:p>
    <w:p w:rsidR="00712DF4" w:rsidRPr="00FC06DD" w:rsidRDefault="00712DF4" w:rsidP="00814BCE">
      <w:pPr>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lastRenderedPageBreak/>
        <w:drawing>
          <wp:inline distT="0" distB="0" distL="0" distR="0">
            <wp:extent cx="5829300" cy="3133725"/>
            <wp:effectExtent l="19050" t="0" r="19050" b="0"/>
            <wp:docPr id="2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2DF4" w:rsidRPr="00FC06DD" w:rsidRDefault="00712DF4" w:rsidP="00814BCE">
      <w:pPr>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6086475" cy="3200400"/>
            <wp:effectExtent l="19050" t="0" r="9525" b="0"/>
            <wp:docPr id="22"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2DF4" w:rsidRPr="00B3308D" w:rsidRDefault="00712DF4" w:rsidP="00341AFA">
      <w:p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DC:</w:t>
      </w:r>
    </w:p>
    <w:p w:rsidR="002F4D33" w:rsidRPr="00FC06DD" w:rsidRDefault="00712DF4" w:rsidP="00341AFA">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 xml:space="preserve"> Interestingly, we can see that despite the fact that DC and CMD are quite close due to the fact that CMD was created by DC staff, the CMD team seems quite divided at the idea to work for DC, with about 45% who answered “rather not” or “definitely not”. ICM and journalism staff seem to be the least interested after CMD, while 40% of BC respondents answered “rather yes”.</w:t>
      </w:r>
    </w:p>
    <w:p w:rsidR="00143A24" w:rsidRPr="00FC06DD" w:rsidRDefault="00AD0F77" w:rsidP="00341AFA">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lastRenderedPageBreak/>
        <w:drawing>
          <wp:inline distT="0" distB="0" distL="0" distR="0">
            <wp:extent cx="5372100" cy="3171825"/>
            <wp:effectExtent l="19050" t="0" r="19050" b="0"/>
            <wp:docPr id="2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2DF4" w:rsidRPr="00B3308D" w:rsidRDefault="00712DF4" w:rsidP="00341AFA">
      <w:p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CM:</w:t>
      </w:r>
    </w:p>
    <w:p w:rsidR="00712DF4" w:rsidRPr="00FC06DD" w:rsidRDefault="00E33836" w:rsidP="00341AFA">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CM seems to have the greatest affinities with ICM and BC, and the least with journalism, CMD and DC.</w:t>
      </w:r>
    </w:p>
    <w:p w:rsidR="00D06D01" w:rsidRPr="00FC06DD" w:rsidRDefault="00712DF4" w:rsidP="00341AFA">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5760720" cy="2806866"/>
            <wp:effectExtent l="19050" t="0" r="11430" b="0"/>
            <wp:docPr id="23"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3836" w:rsidRPr="00B3308D" w:rsidRDefault="007A09E9" w:rsidP="00341AFA">
      <w:p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CMD:</w:t>
      </w:r>
    </w:p>
    <w:p w:rsidR="007A09E9" w:rsidRPr="00FC06DD" w:rsidRDefault="007A09E9" w:rsidP="00341AFA">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CMD is the youngest programme offered at the FCJ</w:t>
      </w:r>
      <w:r w:rsidR="00AB3A21" w:rsidRPr="00FC06DD">
        <w:rPr>
          <w:rFonts w:ascii="Century Gothic" w:hAnsi="Century Gothic"/>
          <w:color w:val="000000" w:themeColor="text1"/>
          <w:sz w:val="21"/>
          <w:szCs w:val="21"/>
          <w:lang w:val="en-GB"/>
        </w:rPr>
        <w:t>, yet it seems to be quite popular amongst the other courses: 80% of BC and 60% of DC respondents would like to work for CMD! Furthermore, it is the only other programme Journalism respondents are willing to work in.</w:t>
      </w:r>
    </w:p>
    <w:p w:rsidR="007A09E9" w:rsidRPr="00FC06DD" w:rsidRDefault="007A09E9" w:rsidP="00341AFA">
      <w:pPr>
        <w:jc w:val="both"/>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lastRenderedPageBreak/>
        <w:drawing>
          <wp:inline distT="0" distB="0" distL="0" distR="0">
            <wp:extent cx="5760720" cy="3051846"/>
            <wp:effectExtent l="19050" t="0" r="11430" b="0"/>
            <wp:docPr id="25"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09E9" w:rsidRPr="00B3308D" w:rsidRDefault="00AB3A21" w:rsidP="00341AFA">
      <w:pPr>
        <w:jc w:val="both"/>
        <w:rPr>
          <w:rFonts w:ascii="Century Gothic" w:hAnsi="Century Gothic"/>
          <w:b/>
          <w:color w:val="000000" w:themeColor="text1"/>
          <w:sz w:val="21"/>
          <w:szCs w:val="21"/>
          <w:lang w:val="en-GB"/>
        </w:rPr>
      </w:pPr>
      <w:r w:rsidRPr="00B3308D">
        <w:rPr>
          <w:rFonts w:ascii="Century Gothic" w:hAnsi="Century Gothic"/>
          <w:b/>
          <w:color w:val="000000" w:themeColor="text1"/>
          <w:sz w:val="21"/>
          <w:szCs w:val="21"/>
          <w:lang w:val="en-GB"/>
        </w:rPr>
        <w:t>Journalism:</w:t>
      </w:r>
    </w:p>
    <w:p w:rsidR="00AB3A21" w:rsidRPr="00FC06DD" w:rsidRDefault="00AB3A21" w:rsidP="00341AFA">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If, with the exception of CMD, journalists don’t want to work in other teams, the contrary is not true</w:t>
      </w:r>
      <w:r w:rsidR="00A3190B" w:rsidRPr="00FC06DD">
        <w:rPr>
          <w:rFonts w:ascii="Century Gothic" w:hAnsi="Century Gothic"/>
          <w:color w:val="000000" w:themeColor="text1"/>
          <w:sz w:val="21"/>
          <w:szCs w:val="21"/>
          <w:lang w:val="en-GB"/>
        </w:rPr>
        <w:t>. In fact, over 40% of CMD and BC respondents, as well as 30% of DC and CM respondents could try the experience. Interestingly, we notice a certain division on the matter within DC and ICM, were 40% answered “rather not” or “definitely not”.</w:t>
      </w:r>
    </w:p>
    <w:p w:rsidR="00AB3A21" w:rsidRPr="00FC06DD" w:rsidRDefault="00AB3A21" w:rsidP="00814BCE">
      <w:pPr>
        <w:rPr>
          <w:rFonts w:ascii="Century Gothic" w:hAnsi="Century Gothic"/>
          <w:color w:val="000000" w:themeColor="text1"/>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5760720" cy="3158413"/>
            <wp:effectExtent l="19050" t="0" r="11430" b="3887"/>
            <wp:docPr id="26"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0704" w:rsidRPr="00DF765B" w:rsidRDefault="00DF765B" w:rsidP="00814BCE">
      <w:pPr>
        <w:rPr>
          <w:rFonts w:ascii="Century Gothic" w:hAnsi="Century Gothic"/>
          <w:b/>
          <w:color w:val="000000" w:themeColor="text1"/>
          <w:sz w:val="21"/>
          <w:szCs w:val="21"/>
          <w:lang w:val="en-GB"/>
        </w:rPr>
      </w:pPr>
      <w:r>
        <w:rPr>
          <w:rFonts w:ascii="Century Gothic" w:hAnsi="Century Gothic"/>
          <w:b/>
          <w:color w:val="000000" w:themeColor="text1"/>
          <w:sz w:val="21"/>
          <w:szCs w:val="21"/>
          <w:lang w:val="en-GB"/>
        </w:rPr>
        <w:t>C</w:t>
      </w:r>
      <w:r w:rsidR="003B0704" w:rsidRPr="00DF765B">
        <w:rPr>
          <w:rFonts w:ascii="Century Gothic" w:hAnsi="Century Gothic"/>
          <w:b/>
          <w:color w:val="000000" w:themeColor="text1"/>
          <w:sz w:val="21"/>
          <w:szCs w:val="21"/>
          <w:lang w:val="en-GB"/>
        </w:rPr>
        <w:t>/ Cooperation</w:t>
      </w:r>
    </w:p>
    <w:p w:rsidR="00D435A1" w:rsidRPr="00FC06DD" w:rsidRDefault="00D435A1" w:rsidP="00814BCE">
      <w:pPr>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During the survey, respondents could also indicate whether they were teaching in other courses or not. For those who did, here are the results:</w:t>
      </w:r>
    </w:p>
    <w:p w:rsidR="00A3190B" w:rsidRPr="00FC06DD" w:rsidRDefault="00A3190B" w:rsidP="009A0CC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What do these results mean?</w:t>
      </w:r>
    </w:p>
    <w:p w:rsidR="00341AFA" w:rsidRPr="00FC06DD" w:rsidRDefault="00341AFA" w:rsidP="009A0CC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lastRenderedPageBreak/>
        <w:t>First of all, the main aspect we can notice is that an overwhelming majority of respondents are either neutral or without an opinion, suggesting that people don’t really ask themselves the question as to whether they would actually like to work in another team. Or, it suggests that they don’t have sufficient information about the said course to make a decision.</w:t>
      </w:r>
    </w:p>
    <w:p w:rsidR="009A0CC4" w:rsidRPr="00FC06DD" w:rsidRDefault="009A0CC4" w:rsidP="009A0CC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Furthermore, the graphs reveal that journalism staff is not interested in teaching in any courses of the communications department. Its cooperation with its institute partner CMD seems however to be well on its way.</w:t>
      </w:r>
    </w:p>
    <w:p w:rsidR="009A0CC4" w:rsidRPr="00FC06DD" w:rsidRDefault="009A0CC4" w:rsidP="009A0CC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Within the Communication institutes, opinions seem to be divided</w:t>
      </w:r>
      <w:r w:rsidR="00F41FE3" w:rsidRPr="00FC06DD">
        <w:rPr>
          <w:rFonts w:ascii="Century Gothic" w:hAnsi="Century Gothic"/>
          <w:color w:val="000000" w:themeColor="text1"/>
          <w:sz w:val="21"/>
          <w:szCs w:val="21"/>
          <w:lang w:val="en-GB"/>
        </w:rPr>
        <w:t xml:space="preserve"> as to whether or not work in other courses, ICM and CM seeming to be particularly unpopular.</w:t>
      </w:r>
    </w:p>
    <w:p w:rsidR="005E7B3F" w:rsidRPr="00FC06DD" w:rsidRDefault="005E7B3F" w:rsidP="005E7B3F">
      <w:pPr>
        <w:jc w:val="both"/>
        <w:rPr>
          <w:rFonts w:ascii="Century Gothic" w:hAnsi="Century Gothic"/>
          <w:sz w:val="21"/>
          <w:szCs w:val="21"/>
          <w:lang w:val="en-GB"/>
        </w:rPr>
      </w:pPr>
      <w:r w:rsidRPr="00FC06DD">
        <w:rPr>
          <w:rFonts w:ascii="Century Gothic" w:hAnsi="Century Gothic"/>
          <w:color w:val="000000" w:themeColor="text1"/>
          <w:sz w:val="21"/>
          <w:szCs w:val="21"/>
          <w:lang w:val="en-GB"/>
        </w:rPr>
        <w:t>“</w:t>
      </w:r>
      <w:r w:rsidRPr="00B3308D">
        <w:rPr>
          <w:rFonts w:ascii="Century Gothic" w:hAnsi="Century Gothic"/>
          <w:i/>
          <w:sz w:val="21"/>
          <w:szCs w:val="21"/>
          <w:lang w:val="en-GB"/>
        </w:rPr>
        <w:t>About ICM, I think there’s a barrier between this course and the rest due to the fact that it’s in English. I think that a lot of people don’t want to have anything to do with ICM because they feel it would be “too complicated” or in English</w:t>
      </w:r>
      <w:r w:rsidRPr="00FC06DD">
        <w:rPr>
          <w:rFonts w:ascii="Century Gothic" w:hAnsi="Century Gothic"/>
          <w:sz w:val="21"/>
          <w:szCs w:val="21"/>
          <w:lang w:val="en-GB"/>
        </w:rPr>
        <w:t>”, says a teacher.</w:t>
      </w:r>
    </w:p>
    <w:p w:rsidR="005E7B3F" w:rsidRPr="00FC06DD" w:rsidRDefault="005E7B3F" w:rsidP="005E7B3F">
      <w:pPr>
        <w:jc w:val="both"/>
        <w:rPr>
          <w:rFonts w:ascii="Century Gothic" w:hAnsi="Century Gothic"/>
          <w:sz w:val="21"/>
          <w:szCs w:val="21"/>
          <w:lang w:val="en-GB"/>
        </w:rPr>
      </w:pPr>
      <w:r w:rsidRPr="00FC06DD">
        <w:rPr>
          <w:rFonts w:ascii="Century Gothic" w:hAnsi="Century Gothic"/>
          <w:sz w:val="21"/>
          <w:szCs w:val="21"/>
          <w:lang w:val="en-GB"/>
        </w:rPr>
        <w:t>“</w:t>
      </w:r>
      <w:r w:rsidRPr="00B3308D">
        <w:rPr>
          <w:rFonts w:ascii="Century Gothic" w:hAnsi="Century Gothic"/>
          <w:i/>
          <w:sz w:val="21"/>
          <w:szCs w:val="21"/>
          <w:lang w:val="en-GB"/>
        </w:rPr>
        <w:t>ICM is in a special course compared to the others. Not just because it is taught in English, but also due to the culture. ICM Staff and students don’t mix as much with the other courses. If you ask people, they probably know students and staff from ICM the least, except of course for shared staff, as some DC teachers teach in ICM</w:t>
      </w:r>
      <w:r w:rsidR="00B3308D">
        <w:rPr>
          <w:rFonts w:ascii="Century Gothic" w:hAnsi="Century Gothic"/>
          <w:i/>
          <w:sz w:val="21"/>
          <w:szCs w:val="21"/>
          <w:lang w:val="en-GB"/>
        </w:rPr>
        <w:t>,” adds another interviewee.</w:t>
      </w:r>
    </w:p>
    <w:p w:rsidR="005E7B3F" w:rsidRPr="00FC06DD" w:rsidRDefault="00B3308D" w:rsidP="005E7B3F">
      <w:pPr>
        <w:jc w:val="both"/>
        <w:rPr>
          <w:rFonts w:ascii="Century Gothic" w:hAnsi="Century Gothic"/>
          <w:sz w:val="21"/>
          <w:szCs w:val="21"/>
          <w:lang w:val="en-GB"/>
        </w:rPr>
      </w:pPr>
      <w:r>
        <w:rPr>
          <w:rFonts w:ascii="Century Gothic" w:hAnsi="Century Gothic"/>
          <w:sz w:val="21"/>
          <w:szCs w:val="21"/>
          <w:lang w:val="en-GB"/>
        </w:rPr>
        <w:t>“</w:t>
      </w:r>
      <w:r w:rsidR="005E7B3F" w:rsidRPr="00B3308D">
        <w:rPr>
          <w:rFonts w:ascii="Century Gothic" w:hAnsi="Century Gothic"/>
          <w:i/>
          <w:sz w:val="21"/>
          <w:szCs w:val="21"/>
          <w:lang w:val="en-GB"/>
        </w:rPr>
        <w:t>Of course, ICM is also different in curricula: its focus on culture and international markets makes it different from DC or CM</w:t>
      </w:r>
      <w:r w:rsidR="005E7B3F" w:rsidRPr="00FC06DD">
        <w:rPr>
          <w:rFonts w:ascii="Century Gothic" w:hAnsi="Century Gothic"/>
          <w:sz w:val="21"/>
          <w:szCs w:val="21"/>
          <w:lang w:val="en-GB"/>
        </w:rPr>
        <w:t>” reveals for his part a course manager.</w:t>
      </w:r>
    </w:p>
    <w:p w:rsidR="005E7B3F" w:rsidRPr="00FC06DD" w:rsidRDefault="00EE6FCF" w:rsidP="005E7B3F">
      <w:pPr>
        <w:jc w:val="both"/>
        <w:rPr>
          <w:rFonts w:ascii="Century Gothic" w:hAnsi="Century Gothic"/>
          <w:sz w:val="21"/>
          <w:szCs w:val="21"/>
          <w:lang w:val="en-GB"/>
        </w:rPr>
      </w:pPr>
      <w:r w:rsidRPr="00FC06DD">
        <w:rPr>
          <w:rFonts w:ascii="Century Gothic" w:hAnsi="Century Gothic"/>
          <w:sz w:val="21"/>
          <w:szCs w:val="21"/>
          <w:lang w:val="en-GB"/>
        </w:rPr>
        <w:t xml:space="preserve">This aspect of the survey therefore reveals </w:t>
      </w:r>
      <w:r w:rsidR="00683A1A" w:rsidRPr="00FC06DD">
        <w:rPr>
          <w:rFonts w:ascii="Century Gothic" w:hAnsi="Century Gothic"/>
          <w:sz w:val="21"/>
          <w:szCs w:val="21"/>
          <w:lang w:val="en-GB"/>
        </w:rPr>
        <w:t>ICM as another outstanding course within the FCJ.</w:t>
      </w:r>
    </w:p>
    <w:p w:rsidR="00E34148" w:rsidRPr="00DF765B" w:rsidRDefault="00E34148" w:rsidP="00DF765B">
      <w:pPr>
        <w:pStyle w:val="Lijstalinea"/>
        <w:numPr>
          <w:ilvl w:val="0"/>
          <w:numId w:val="19"/>
        </w:numPr>
        <w:jc w:val="both"/>
        <w:rPr>
          <w:rFonts w:ascii="Century Gothic" w:hAnsi="Century Gothic"/>
          <w:b/>
          <w:sz w:val="21"/>
          <w:szCs w:val="21"/>
          <w:lang w:val="en-GB"/>
        </w:rPr>
      </w:pPr>
      <w:r w:rsidRPr="00DF765B">
        <w:rPr>
          <w:rFonts w:ascii="Century Gothic" w:hAnsi="Century Gothic"/>
          <w:b/>
          <w:sz w:val="21"/>
          <w:szCs w:val="21"/>
          <w:lang w:val="en-GB"/>
        </w:rPr>
        <w:t>Values of the respondents:</w:t>
      </w:r>
    </w:p>
    <w:p w:rsidR="00E34148" w:rsidRPr="00FC06DD" w:rsidRDefault="00E34148" w:rsidP="005E7B3F">
      <w:pPr>
        <w:jc w:val="both"/>
        <w:rPr>
          <w:rFonts w:ascii="Century Gothic" w:hAnsi="Century Gothic"/>
          <w:sz w:val="21"/>
          <w:szCs w:val="21"/>
          <w:lang w:val="en-GB"/>
        </w:rPr>
      </w:pPr>
      <w:r w:rsidRPr="00FC06DD">
        <w:rPr>
          <w:rFonts w:ascii="Century Gothic" w:hAnsi="Century Gothic"/>
          <w:sz w:val="21"/>
          <w:szCs w:val="21"/>
          <w:lang w:val="en-GB"/>
        </w:rPr>
        <w:t>In question 10, respondents had to choose among 12 options the three values they consider being the most important in their work life:</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Prosperity (a good salary)</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Equality  (a fair employer with equal chances for all, no discrimination)</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 xml:space="preserve">Excitement: an exciting, active job </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Freedom: Independence &amp; freedom of choice</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Financial security (a rather safe job that is less likely to be affected by the economy, a long-term engagement)</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Pleasure: an enjoyable job</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Self-respect: a job that will raise my self-esteem/ makes me feel good about myself</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Sense of accomplishment: the feeling of contributing to something, sharing my something with others</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Social recognition: respect &amp; admiration</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 xml:space="preserve">Peacefulness: a work environment free of conflicts </w:t>
      </w:r>
    </w:p>
    <w:p w:rsidR="00E34148" w:rsidRPr="00FC06DD" w:rsidRDefault="00E34148" w:rsidP="00E34148">
      <w:pPr>
        <w:pStyle w:val="Lijstalinea"/>
        <w:numPr>
          <w:ilvl w:val="0"/>
          <w:numId w:val="12"/>
        </w:numPr>
        <w:rPr>
          <w:rFonts w:ascii="Century Gothic" w:hAnsi="Century Gothic"/>
          <w:sz w:val="21"/>
          <w:szCs w:val="21"/>
          <w:lang w:val="en-GB"/>
        </w:rPr>
      </w:pPr>
      <w:r w:rsidRPr="00FC06DD">
        <w:rPr>
          <w:rFonts w:ascii="Century Gothic" w:hAnsi="Century Gothic"/>
          <w:sz w:val="21"/>
          <w:szCs w:val="21"/>
          <w:lang w:val="en-GB"/>
        </w:rPr>
        <w:t xml:space="preserve">Personal development: training opportunities, changing careers... </w:t>
      </w:r>
    </w:p>
    <w:p w:rsidR="008F698C" w:rsidRPr="00FC06DD" w:rsidRDefault="00E34148" w:rsidP="008F698C">
      <w:pPr>
        <w:pStyle w:val="Lijstalinea"/>
        <w:numPr>
          <w:ilvl w:val="0"/>
          <w:numId w:val="12"/>
        </w:numPr>
        <w:rPr>
          <w:rFonts w:ascii="Century Gothic" w:hAnsi="Century Gothic"/>
          <w:sz w:val="21"/>
          <w:szCs w:val="21"/>
          <w:lang w:val="en-GB"/>
        </w:rPr>
        <w:sectPr w:rsidR="008F698C" w:rsidRPr="00FC06DD" w:rsidSect="00830474">
          <w:footerReference w:type="default" r:id="rId38"/>
          <w:pgSz w:w="11906" w:h="16838"/>
          <w:pgMar w:top="1247" w:right="1418" w:bottom="1247" w:left="1418" w:header="709" w:footer="709" w:gutter="0"/>
          <w:cols w:space="708"/>
          <w:titlePg/>
          <w:docGrid w:linePitch="360"/>
        </w:sectPr>
      </w:pPr>
      <w:r w:rsidRPr="00FC06DD">
        <w:rPr>
          <w:rFonts w:ascii="Century Gothic" w:hAnsi="Century Gothic"/>
          <w:sz w:val="21"/>
          <w:szCs w:val="21"/>
          <w:lang w:val="en-GB"/>
        </w:rPr>
        <w:t>Work/private life balance</w:t>
      </w:r>
    </w:p>
    <w:p w:rsidR="008F698C" w:rsidRPr="00FC06DD" w:rsidRDefault="00CF0445" w:rsidP="008F698C">
      <w:pPr>
        <w:jc w:val="both"/>
        <w:rPr>
          <w:rFonts w:ascii="Century Gothic" w:hAnsi="Century Gothic"/>
          <w:sz w:val="21"/>
          <w:szCs w:val="21"/>
          <w:lang w:val="en-GB"/>
        </w:rPr>
        <w:sectPr w:rsidR="008F698C" w:rsidRPr="00FC06DD" w:rsidSect="008F698C">
          <w:pgSz w:w="16838" w:h="11906" w:orient="landscape"/>
          <w:pgMar w:top="1417" w:right="1417" w:bottom="1417" w:left="1417" w:header="709" w:footer="709" w:gutter="0"/>
          <w:cols w:space="708"/>
          <w:docGrid w:linePitch="360"/>
        </w:sectPr>
      </w:pPr>
      <w:r w:rsidRPr="00CF0445">
        <w:rPr>
          <w:rFonts w:ascii="Century Gothic" w:hAnsi="Century Gothic"/>
          <w:noProof/>
          <w:sz w:val="21"/>
          <w:szCs w:val="21"/>
          <w:lang w:val="nl-NL" w:eastAsia="nl-NL"/>
        </w:rPr>
        <w:lastRenderedPageBreak/>
        <w:drawing>
          <wp:inline distT="0" distB="0" distL="0" distR="0">
            <wp:extent cx="9324975" cy="5495925"/>
            <wp:effectExtent l="19050" t="0" r="9525" b="0"/>
            <wp:docPr id="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2132" w:rsidRPr="00FC06DD" w:rsidRDefault="004943AB" w:rsidP="004943AB">
      <w:pPr>
        <w:jc w:val="both"/>
        <w:rPr>
          <w:rFonts w:ascii="Century Gothic" w:hAnsi="Century Gothic"/>
          <w:sz w:val="21"/>
          <w:szCs w:val="21"/>
          <w:lang w:val="en-GB"/>
        </w:rPr>
      </w:pPr>
      <w:r w:rsidRPr="00FC06DD">
        <w:rPr>
          <w:rFonts w:ascii="Century Gothic" w:hAnsi="Century Gothic"/>
          <w:sz w:val="21"/>
          <w:szCs w:val="21"/>
          <w:lang w:val="en-GB"/>
        </w:rPr>
        <w:lastRenderedPageBreak/>
        <w:t xml:space="preserve">As we can see from the </w:t>
      </w:r>
      <w:r w:rsidR="00BF2132" w:rsidRPr="00FC06DD">
        <w:rPr>
          <w:rFonts w:ascii="Century Gothic" w:hAnsi="Century Gothic"/>
          <w:sz w:val="21"/>
          <w:szCs w:val="21"/>
          <w:lang w:val="en-GB"/>
        </w:rPr>
        <w:t>chart, the results differ slightly per team, but still show a clear domination of a few values above the others:</w:t>
      </w:r>
    </w:p>
    <w:p w:rsidR="00082D55" w:rsidRPr="00FC06DD" w:rsidRDefault="00082D55" w:rsidP="004943AB">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53100" cy="2762250"/>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082D55" w:rsidRPr="0068537B" w:rsidRDefault="00082D55" w:rsidP="004943AB">
      <w:pPr>
        <w:jc w:val="both"/>
        <w:rPr>
          <w:rFonts w:ascii="Century Gothic" w:hAnsi="Century Gothic"/>
          <w:i/>
          <w:sz w:val="21"/>
          <w:szCs w:val="21"/>
          <w:lang w:val="en-GB"/>
        </w:rPr>
      </w:pPr>
      <w:r w:rsidRPr="0068537B">
        <w:rPr>
          <w:rFonts w:ascii="Century Gothic" w:hAnsi="Century Gothic"/>
          <w:i/>
          <w:sz w:val="21"/>
          <w:szCs w:val="21"/>
          <w:lang w:val="en-GB"/>
        </w:rPr>
        <w:t>Fig</w:t>
      </w:r>
      <w:r w:rsidR="0068537B" w:rsidRPr="0068537B">
        <w:rPr>
          <w:rFonts w:ascii="Century Gothic" w:hAnsi="Century Gothic"/>
          <w:i/>
          <w:sz w:val="21"/>
          <w:szCs w:val="21"/>
          <w:lang w:val="en-GB"/>
        </w:rPr>
        <w:t xml:space="preserve">18 </w:t>
      </w:r>
      <w:r w:rsidRPr="0068537B">
        <w:rPr>
          <w:rFonts w:ascii="Century Gothic" w:hAnsi="Century Gothic"/>
          <w:i/>
          <w:sz w:val="21"/>
          <w:szCs w:val="21"/>
          <w:lang w:val="en-GB"/>
        </w:rPr>
        <w:t>: Screenshot showing the most important aspects of the survey</w:t>
      </w:r>
    </w:p>
    <w:p w:rsidR="00BF2132" w:rsidRPr="00FC06DD" w:rsidRDefault="00BF2132" w:rsidP="004943AB">
      <w:pPr>
        <w:jc w:val="both"/>
        <w:rPr>
          <w:rFonts w:ascii="Century Gothic" w:hAnsi="Century Gothic"/>
          <w:sz w:val="21"/>
          <w:szCs w:val="21"/>
          <w:lang w:val="en-GB"/>
        </w:rPr>
      </w:pPr>
      <w:r w:rsidRPr="00FC06DD">
        <w:rPr>
          <w:rFonts w:ascii="Century Gothic" w:hAnsi="Century Gothic"/>
          <w:sz w:val="21"/>
          <w:szCs w:val="21"/>
          <w:lang w:val="en-GB"/>
        </w:rPr>
        <w:t>With over 50% of the votes, Pleasure/Enjoyment is the number one value at the FCJ. This shows that a majority of employees see it as primordial to enjoy their profession, and that this criterion has a great influence on their career choice. This value scores especially high in the departments of Journalism, CMD, DC, FBO and OTHER.</w:t>
      </w:r>
    </w:p>
    <w:p w:rsidR="00F2218D" w:rsidRPr="00FC06DD" w:rsidRDefault="00BF2132" w:rsidP="004943AB">
      <w:pPr>
        <w:jc w:val="both"/>
        <w:rPr>
          <w:rFonts w:ascii="Century Gothic" w:hAnsi="Century Gothic"/>
          <w:sz w:val="21"/>
          <w:szCs w:val="21"/>
          <w:lang w:val="en-GB"/>
        </w:rPr>
      </w:pPr>
      <w:r w:rsidRPr="00FC06DD">
        <w:rPr>
          <w:rFonts w:ascii="Century Gothic" w:hAnsi="Century Gothic"/>
          <w:sz w:val="21"/>
          <w:szCs w:val="21"/>
          <w:lang w:val="en-GB"/>
        </w:rPr>
        <w:t>Next on the podium is the aspect “Challenging”</w:t>
      </w:r>
      <w:r w:rsidR="00CD141B" w:rsidRPr="00FC06DD">
        <w:rPr>
          <w:rFonts w:ascii="Century Gothic" w:hAnsi="Century Gothic"/>
          <w:sz w:val="21"/>
          <w:szCs w:val="21"/>
          <w:lang w:val="en-GB"/>
        </w:rPr>
        <w:t>. In other words, FCJ employees don’t only want to enjoy their jobs, it has to remain this way as well, and boredom is not an option. This answer is particularly frequent within the Journalism, DC, Management and FBO teams.</w:t>
      </w:r>
    </w:p>
    <w:p w:rsidR="00CF5AB7" w:rsidRPr="00FC06DD" w:rsidRDefault="00F2218D" w:rsidP="004943AB">
      <w:pPr>
        <w:jc w:val="both"/>
        <w:rPr>
          <w:rFonts w:ascii="Century Gothic" w:hAnsi="Century Gothic"/>
          <w:sz w:val="21"/>
          <w:szCs w:val="21"/>
          <w:lang w:val="en-GB"/>
        </w:rPr>
      </w:pPr>
      <w:r w:rsidRPr="00FC06DD">
        <w:rPr>
          <w:rFonts w:ascii="Century Gothic" w:hAnsi="Century Gothic"/>
          <w:sz w:val="21"/>
          <w:szCs w:val="21"/>
          <w:lang w:val="en-GB"/>
        </w:rPr>
        <w:t>On the third sport is “Freedom”, which is strong everywhere with the exception of the FBO and the Management. This shows a desire for independence and free</w:t>
      </w:r>
      <w:r w:rsidR="00BC59DC" w:rsidRPr="00FC06DD">
        <w:rPr>
          <w:rFonts w:ascii="Century Gothic" w:hAnsi="Century Gothic"/>
          <w:sz w:val="21"/>
          <w:szCs w:val="21"/>
          <w:lang w:val="en-GB"/>
        </w:rPr>
        <w:t>dom of choice and action in one’s</w:t>
      </w:r>
      <w:r w:rsidRPr="00FC06DD">
        <w:rPr>
          <w:rFonts w:ascii="Century Gothic" w:hAnsi="Century Gothic"/>
          <w:sz w:val="21"/>
          <w:szCs w:val="21"/>
          <w:lang w:val="en-GB"/>
        </w:rPr>
        <w:t xml:space="preserve"> work. Teachers and employees want to determine their work themselves, and need trust to function.</w:t>
      </w:r>
    </w:p>
    <w:p w:rsidR="00082D55" w:rsidRPr="00FC06DD" w:rsidRDefault="00F2218D" w:rsidP="004943AB">
      <w:pPr>
        <w:jc w:val="both"/>
        <w:rPr>
          <w:rFonts w:ascii="Century Gothic" w:hAnsi="Century Gothic"/>
          <w:sz w:val="21"/>
          <w:szCs w:val="21"/>
          <w:lang w:val="en-GB"/>
        </w:rPr>
      </w:pPr>
      <w:r w:rsidRPr="00FC06DD">
        <w:rPr>
          <w:rFonts w:ascii="Century Gothic" w:hAnsi="Century Gothic"/>
          <w:sz w:val="21"/>
          <w:szCs w:val="21"/>
          <w:lang w:val="en-GB"/>
        </w:rPr>
        <w:t xml:space="preserve"> </w:t>
      </w:r>
      <w:r w:rsidR="00BC59DC" w:rsidRPr="00FC06DD">
        <w:rPr>
          <w:rFonts w:ascii="Century Gothic" w:hAnsi="Century Gothic"/>
          <w:sz w:val="21"/>
          <w:szCs w:val="21"/>
          <w:lang w:val="en-GB"/>
        </w:rPr>
        <w:t>The next most important values are a feeling of achievement, personal development and balance between professional and private life.</w:t>
      </w:r>
    </w:p>
    <w:p w:rsidR="00082D55" w:rsidRPr="00FC06DD" w:rsidRDefault="00082D55" w:rsidP="004943AB">
      <w:pPr>
        <w:jc w:val="both"/>
        <w:rPr>
          <w:rFonts w:ascii="Century Gothic" w:hAnsi="Century Gothic"/>
          <w:sz w:val="21"/>
          <w:szCs w:val="21"/>
          <w:lang w:val="en-GB"/>
        </w:rPr>
      </w:pPr>
      <w:r w:rsidRPr="00FC06DD">
        <w:rPr>
          <w:rFonts w:ascii="Century Gothic" w:hAnsi="Century Gothic"/>
          <w:sz w:val="21"/>
          <w:szCs w:val="21"/>
          <w:lang w:val="en-GB"/>
        </w:rPr>
        <w:t>What do these results show?</w:t>
      </w:r>
    </w:p>
    <w:p w:rsidR="00082D55" w:rsidRPr="00FC06DD" w:rsidRDefault="00082D55" w:rsidP="004943AB">
      <w:pPr>
        <w:jc w:val="both"/>
        <w:rPr>
          <w:rFonts w:ascii="Century Gothic" w:hAnsi="Century Gothic"/>
          <w:sz w:val="21"/>
          <w:szCs w:val="21"/>
          <w:lang w:val="en-GB"/>
        </w:rPr>
      </w:pPr>
      <w:r w:rsidRPr="00FC06DD">
        <w:rPr>
          <w:rFonts w:ascii="Century Gothic" w:hAnsi="Century Gothic"/>
          <w:sz w:val="21"/>
          <w:szCs w:val="21"/>
          <w:lang w:val="en-GB"/>
        </w:rPr>
        <w:t xml:space="preserve">This results show that there are clear shared values within the FCJ, </w:t>
      </w:r>
      <w:r w:rsidR="006B6277" w:rsidRPr="00FC06DD">
        <w:rPr>
          <w:rFonts w:ascii="Century Gothic" w:hAnsi="Century Gothic"/>
          <w:sz w:val="21"/>
          <w:szCs w:val="21"/>
          <w:lang w:val="en-GB"/>
        </w:rPr>
        <w:t xml:space="preserve">which is an important step in defining the faculty’s corporate identity. We do, however, notice a slight gap between the values shared by the management and the rest, or rather said, the same values are shared but not in the same order of importance: the management puts a greater emphasis on challenge, personal development and feeling of accomplishment. </w:t>
      </w:r>
    </w:p>
    <w:p w:rsidR="00390DE2" w:rsidRPr="00FC06DD" w:rsidRDefault="00390DE2" w:rsidP="004943AB">
      <w:pPr>
        <w:jc w:val="both"/>
        <w:rPr>
          <w:rFonts w:ascii="Century Gothic" w:hAnsi="Century Gothic"/>
          <w:sz w:val="21"/>
          <w:szCs w:val="21"/>
          <w:lang w:val="en-GB"/>
        </w:rPr>
      </w:pPr>
      <w:r w:rsidRPr="00FC06DD">
        <w:rPr>
          <w:rFonts w:ascii="Century Gothic" w:hAnsi="Century Gothic"/>
          <w:sz w:val="21"/>
          <w:szCs w:val="21"/>
          <w:lang w:val="en-GB"/>
        </w:rPr>
        <w:br w:type="page"/>
      </w:r>
    </w:p>
    <w:p w:rsidR="00C25B4F" w:rsidRPr="00FC06DD" w:rsidRDefault="00C25B4F" w:rsidP="001C661E">
      <w:pPr>
        <w:rPr>
          <w:rFonts w:ascii="Century Gothic" w:hAnsi="Century Gothic"/>
          <w:sz w:val="21"/>
          <w:szCs w:val="21"/>
          <w:lang w:val="en-GB"/>
        </w:rPr>
      </w:pPr>
      <w:r w:rsidRPr="00FC06DD">
        <w:rPr>
          <w:rFonts w:ascii="Century Gothic" w:hAnsi="Century Gothic"/>
          <w:sz w:val="21"/>
          <w:szCs w:val="21"/>
          <w:lang w:val="en-GB"/>
        </w:rPr>
        <w:lastRenderedPageBreak/>
        <w:t>Results, part II: Respondents &amp; the FCJ</w:t>
      </w:r>
    </w:p>
    <w:p w:rsidR="005E7B3F" w:rsidRPr="00B85E7D" w:rsidRDefault="00FD7C7C" w:rsidP="00DF765B">
      <w:pPr>
        <w:pStyle w:val="Lijstalinea"/>
        <w:numPr>
          <w:ilvl w:val="0"/>
          <w:numId w:val="19"/>
        </w:numPr>
        <w:rPr>
          <w:rFonts w:ascii="Century Gothic" w:hAnsi="Century Gothic"/>
          <w:b/>
          <w:sz w:val="21"/>
          <w:szCs w:val="21"/>
          <w:lang w:val="en-GB"/>
        </w:rPr>
      </w:pPr>
      <w:r w:rsidRPr="00B85E7D">
        <w:rPr>
          <w:b/>
          <w:noProof/>
          <w:lang w:val="nl-NL" w:eastAsia="nl-NL"/>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3190875" cy="2057400"/>
            <wp:effectExtent l="19050" t="0" r="9525" b="0"/>
            <wp:wrapSquare wrapText="bothSides"/>
            <wp:docPr id="32"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C15990" w:rsidRPr="00B85E7D">
        <w:rPr>
          <w:rFonts w:ascii="Century Gothic" w:hAnsi="Century Gothic"/>
          <w:b/>
          <w:sz w:val="21"/>
          <w:szCs w:val="21"/>
          <w:lang w:val="en-GB"/>
        </w:rPr>
        <w:t>FCJ atmosphere:</w:t>
      </w:r>
    </w:p>
    <w:p w:rsidR="00C15990" w:rsidRPr="0068537B" w:rsidRDefault="00C15990" w:rsidP="005E7B3F">
      <w:pPr>
        <w:jc w:val="both"/>
        <w:rPr>
          <w:rFonts w:ascii="Century Gothic" w:hAnsi="Century Gothic"/>
          <w:i/>
          <w:sz w:val="21"/>
          <w:szCs w:val="21"/>
          <w:lang w:val="en-GB"/>
        </w:rPr>
      </w:pPr>
      <w:r w:rsidRPr="00FC06DD">
        <w:rPr>
          <w:rFonts w:ascii="Century Gothic" w:hAnsi="Century Gothic"/>
          <w:sz w:val="21"/>
          <w:szCs w:val="21"/>
          <w:lang w:val="en-GB"/>
        </w:rPr>
        <w:t>In order to determine whether there is a unique identity for the FCJ, we have to assess whether people distinguish it from the other faculties, in other words, if they find themselves “distinctive”. This is the goal of the question: “do you think the FCJ has a different atmosphere than other faculties?”</w:t>
      </w:r>
      <w:r w:rsidR="0068537B">
        <w:rPr>
          <w:rFonts w:ascii="Century Gothic" w:hAnsi="Century Gothic"/>
          <w:sz w:val="21"/>
          <w:szCs w:val="21"/>
          <w:lang w:val="en-GB"/>
        </w:rPr>
        <w:t xml:space="preserve"> </w:t>
      </w:r>
      <w:r w:rsidR="0068537B" w:rsidRPr="0068537B">
        <w:rPr>
          <w:rFonts w:ascii="Century Gothic" w:hAnsi="Century Gothic"/>
          <w:i/>
          <w:sz w:val="21"/>
          <w:szCs w:val="21"/>
          <w:lang w:val="en-GB"/>
        </w:rPr>
        <w:t>Fig. 19: answers to question11</w:t>
      </w:r>
    </w:p>
    <w:p w:rsidR="005E7B3F" w:rsidRPr="00FC06DD" w:rsidRDefault="00C15990" w:rsidP="009A0CC4">
      <w:pPr>
        <w:jc w:val="both"/>
        <w:rPr>
          <w:rFonts w:ascii="Century Gothic" w:hAnsi="Century Gothic"/>
          <w:color w:val="000000" w:themeColor="text1"/>
          <w:sz w:val="21"/>
          <w:szCs w:val="21"/>
          <w:lang w:val="en-GB"/>
        </w:rPr>
      </w:pPr>
      <w:r w:rsidRPr="00FC06DD">
        <w:rPr>
          <w:rFonts w:ascii="Century Gothic" w:hAnsi="Century Gothic"/>
          <w:color w:val="000000" w:themeColor="text1"/>
          <w:sz w:val="21"/>
          <w:szCs w:val="21"/>
          <w:lang w:val="en-GB"/>
        </w:rPr>
        <w:t>As we can see from the graph above, over 50% of the respondents believe that the FCJ has a different atmosphere than the other faculties, only 3% disagree with this statement</w:t>
      </w:r>
      <w:r w:rsidR="003641AC" w:rsidRPr="00FC06DD">
        <w:rPr>
          <w:rFonts w:ascii="Century Gothic" w:hAnsi="Century Gothic"/>
          <w:color w:val="000000" w:themeColor="text1"/>
          <w:sz w:val="21"/>
          <w:szCs w:val="21"/>
          <w:lang w:val="en-GB"/>
        </w:rPr>
        <w:t>, and the rest has no opinion or is not aware of any difference.  Also, it was investigated whether people who worked at other faculties saw any difference,</w:t>
      </w:r>
      <w:r w:rsidR="00781A46" w:rsidRPr="00FC06DD">
        <w:rPr>
          <w:rFonts w:ascii="Century Gothic" w:hAnsi="Century Gothic"/>
          <w:color w:val="000000" w:themeColor="text1"/>
          <w:sz w:val="21"/>
          <w:szCs w:val="21"/>
          <w:lang w:val="en-GB"/>
        </w:rPr>
        <w:t xml:space="preserve"> and we can see that a great majority of those who did agree with the fact that the FCJ has a different atmosphere.</w:t>
      </w:r>
    </w:p>
    <w:p w:rsidR="00781A46" w:rsidRPr="00FC06DD" w:rsidRDefault="00FD7C7C" w:rsidP="00781A46">
      <w:pPr>
        <w:jc w:val="center"/>
        <w:rPr>
          <w:rFonts w:ascii="Century Gothic" w:hAnsi="Century Gothic"/>
          <w:sz w:val="21"/>
          <w:szCs w:val="21"/>
          <w:lang w:val="en-GB"/>
        </w:rPr>
      </w:pPr>
      <w:r w:rsidRPr="00FC06DD">
        <w:rPr>
          <w:rFonts w:ascii="Century Gothic" w:hAnsi="Century Gothic"/>
          <w:noProof/>
          <w:color w:val="000000" w:themeColor="text1"/>
          <w:sz w:val="21"/>
          <w:szCs w:val="21"/>
          <w:lang w:val="nl-NL" w:eastAsia="nl-NL"/>
        </w:rPr>
        <w:drawing>
          <wp:inline distT="0" distB="0" distL="0" distR="0">
            <wp:extent cx="4010025" cy="2733675"/>
            <wp:effectExtent l="19050" t="0" r="9525" b="0"/>
            <wp:docPr id="3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41AC" w:rsidRPr="00FC06DD" w:rsidRDefault="00781A46" w:rsidP="009A0CC4">
      <w:pPr>
        <w:jc w:val="both"/>
        <w:rPr>
          <w:rFonts w:ascii="Century Gothic" w:hAnsi="Century Gothic"/>
          <w:sz w:val="21"/>
          <w:szCs w:val="21"/>
          <w:lang w:val="en-GB"/>
        </w:rPr>
      </w:pPr>
      <w:r w:rsidRPr="00FC06DD">
        <w:rPr>
          <w:rFonts w:ascii="Century Gothic" w:hAnsi="Century Gothic"/>
          <w:sz w:val="21"/>
          <w:szCs w:val="21"/>
          <w:lang w:val="en-GB"/>
        </w:rPr>
        <w:t>“</w:t>
      </w:r>
      <w:r w:rsidRPr="00FC06DD">
        <w:rPr>
          <w:rFonts w:ascii="Century Gothic" w:hAnsi="Century Gothic"/>
          <w:i/>
          <w:sz w:val="21"/>
          <w:szCs w:val="21"/>
          <w:lang w:val="en-GB"/>
        </w:rPr>
        <w:t xml:space="preserve">The atmosphere of the FCJ is clearly different from the other faculties” </w:t>
      </w:r>
      <w:r w:rsidRPr="00FC06DD">
        <w:rPr>
          <w:rFonts w:ascii="Century Gothic" w:hAnsi="Century Gothic"/>
          <w:sz w:val="21"/>
          <w:szCs w:val="21"/>
          <w:lang w:val="en-GB"/>
        </w:rPr>
        <w:t>says someone who used to work at the Amersfoort branch of the HU</w:t>
      </w:r>
      <w:r w:rsidRPr="00FC06DD">
        <w:rPr>
          <w:rFonts w:ascii="Century Gothic" w:hAnsi="Century Gothic"/>
          <w:i/>
          <w:sz w:val="21"/>
          <w:szCs w:val="21"/>
          <w:lang w:val="en-GB"/>
        </w:rPr>
        <w:t>, “There are more women than in Amersfoort, and the building is a lot more crowded, there is lore movement in the corridors. Also, there is more interaction between people, and less hierarchy than in my old faculty, where it was impossible to talk to the directors. Here everyone talk to everyone</w:t>
      </w:r>
      <w:r w:rsidRPr="00FC06DD">
        <w:rPr>
          <w:rFonts w:ascii="Century Gothic" w:hAnsi="Century Gothic"/>
          <w:sz w:val="21"/>
          <w:szCs w:val="21"/>
          <w:lang w:val="en-GB"/>
        </w:rPr>
        <w:t>.”</w:t>
      </w:r>
    </w:p>
    <w:p w:rsidR="00227B9A" w:rsidRPr="00FC06DD" w:rsidRDefault="00227B9A" w:rsidP="009A0CC4">
      <w:pPr>
        <w:jc w:val="both"/>
        <w:rPr>
          <w:rFonts w:ascii="Century Gothic" w:hAnsi="Century Gothic"/>
          <w:sz w:val="21"/>
          <w:szCs w:val="21"/>
          <w:lang w:val="en-GB"/>
        </w:rPr>
      </w:pPr>
      <w:r w:rsidRPr="00FC06DD">
        <w:rPr>
          <w:rFonts w:ascii="Century Gothic" w:hAnsi="Century Gothic"/>
          <w:sz w:val="21"/>
          <w:szCs w:val="21"/>
          <w:lang w:val="en-GB"/>
        </w:rPr>
        <w:t>We can also notice that most of the people who believe in this difference belong to the group of employees who have been working at the FCJ between five and 10 years.</w:t>
      </w:r>
    </w:p>
    <w:p w:rsidR="00227B9A" w:rsidRPr="00EE655A" w:rsidRDefault="00227B9A" w:rsidP="009A0CC4">
      <w:pPr>
        <w:jc w:val="both"/>
        <w:rPr>
          <w:rFonts w:ascii="Century Gothic" w:hAnsi="Century Gothic"/>
          <w:b/>
          <w:sz w:val="21"/>
          <w:szCs w:val="21"/>
          <w:lang w:val="en-GB"/>
        </w:rPr>
      </w:pPr>
      <w:r w:rsidRPr="00EE655A">
        <w:rPr>
          <w:rFonts w:ascii="Century Gothic" w:hAnsi="Century Gothic"/>
          <w:b/>
          <w:noProof/>
          <w:sz w:val="21"/>
          <w:szCs w:val="21"/>
          <w:lang w:val="nl-NL" w:eastAsia="nl-NL"/>
        </w:rPr>
        <w:lastRenderedPageBreak/>
        <w:drawing>
          <wp:inline distT="0" distB="0" distL="0" distR="0">
            <wp:extent cx="5457825" cy="3238501"/>
            <wp:effectExtent l="19050" t="0" r="9525" b="0"/>
            <wp:docPr id="3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5B4F" w:rsidRPr="00EE655A" w:rsidRDefault="00C25B4F" w:rsidP="00DF765B">
      <w:pPr>
        <w:pStyle w:val="Lijstalinea"/>
        <w:numPr>
          <w:ilvl w:val="0"/>
          <w:numId w:val="19"/>
        </w:numPr>
        <w:jc w:val="both"/>
        <w:rPr>
          <w:rFonts w:ascii="Century Gothic" w:hAnsi="Century Gothic"/>
          <w:b/>
          <w:sz w:val="21"/>
          <w:szCs w:val="21"/>
          <w:lang w:val="en-GB"/>
        </w:rPr>
      </w:pPr>
      <w:r w:rsidRPr="00EE655A">
        <w:rPr>
          <w:rFonts w:ascii="Century Gothic" w:hAnsi="Century Gothic"/>
          <w:b/>
          <w:sz w:val="21"/>
          <w:szCs w:val="21"/>
          <w:lang w:val="en-GB"/>
        </w:rPr>
        <w:t>Contact between colleagues:</w:t>
      </w:r>
    </w:p>
    <w:p w:rsidR="00C25B4F" w:rsidRPr="00FC06DD" w:rsidRDefault="00C25B4F" w:rsidP="009A0CC4">
      <w:pPr>
        <w:jc w:val="both"/>
        <w:rPr>
          <w:rFonts w:ascii="Century Gothic" w:hAnsi="Century Gothic"/>
          <w:sz w:val="21"/>
          <w:szCs w:val="21"/>
          <w:lang w:val="en-GB"/>
        </w:rPr>
      </w:pPr>
      <w:r w:rsidRPr="00FC06DD">
        <w:rPr>
          <w:rFonts w:ascii="Century Gothic" w:hAnsi="Century Gothic"/>
          <w:sz w:val="21"/>
          <w:szCs w:val="21"/>
          <w:lang w:val="en-GB"/>
        </w:rPr>
        <w:t>One question was designed to assess whether shared facilities had an impact on employee bonding and internal communication.</w:t>
      </w:r>
    </w:p>
    <w:p w:rsidR="00C25B4F" w:rsidRPr="00FC06DD" w:rsidRDefault="00C25B4F" w:rsidP="009A0CC4">
      <w:pPr>
        <w:jc w:val="both"/>
        <w:rPr>
          <w:rFonts w:ascii="Century Gothic" w:hAnsi="Century Gothic"/>
          <w:sz w:val="21"/>
          <w:szCs w:val="21"/>
          <w:lang w:val="en-GB"/>
        </w:rPr>
      </w:pPr>
      <w:r w:rsidRPr="00FC06DD">
        <w:rPr>
          <w:rFonts w:ascii="Century Gothic" w:hAnsi="Century Gothic"/>
          <w:sz w:val="21"/>
          <w:szCs w:val="21"/>
          <w:lang w:val="en-GB"/>
        </w:rPr>
        <w:t>“I think the coffee machine is a great idea” says an FCJ employee, “I have been able to meet with colleagues I had never seen before.” Installed in 2010, the first-floor coffee machine has become a central and highly visited part of the faculty. In order to assess the effect of this new facility, it was included in the questionnaire</w:t>
      </w:r>
    </w:p>
    <w:p w:rsidR="00C25B4F" w:rsidRPr="00FC06DD" w:rsidRDefault="00EC3FC5" w:rsidP="009A0CC4">
      <w:pPr>
        <w:jc w:val="both"/>
        <w:rPr>
          <w:rFonts w:ascii="Century Gothic" w:hAnsi="Century Gothic"/>
          <w:sz w:val="21"/>
          <w:szCs w:val="21"/>
          <w:lang w:val="en-GB"/>
        </w:rPr>
      </w:pPr>
      <w:r w:rsidRPr="00EC3FC5">
        <w:rPr>
          <w:rFonts w:ascii="Century Gothic" w:hAnsi="Century Gothic"/>
          <w:noProof/>
          <w:sz w:val="21"/>
          <w:szCs w:val="21"/>
          <w:lang w:eastAsia="fr-FR"/>
        </w:rPr>
        <w:pict>
          <v:shape id="_x0000_s1032" type="#_x0000_t202" style="position:absolute;left:0;text-align:left;margin-left:12.8pt;margin-top:127.95pt;width:384.3pt;height:24.3pt;z-index:251666432" stroked="f">
            <v:textbox>
              <w:txbxContent>
                <w:p w:rsidR="0049108D" w:rsidRPr="0068537B" w:rsidRDefault="0049108D">
                  <w:pPr>
                    <w:rPr>
                      <w:i/>
                    </w:rPr>
                  </w:pPr>
                  <w:r w:rsidRPr="0068537B">
                    <w:rPr>
                      <w:i/>
                    </w:rPr>
                    <w:t>Fig. 2</w:t>
                  </w:r>
                  <w:r>
                    <w:rPr>
                      <w:i/>
                    </w:rPr>
                    <w:t>2</w:t>
                  </w:r>
                  <w:r w:rsidRPr="0068537B">
                    <w:rPr>
                      <w:i/>
                    </w:rPr>
                    <w:t> : Answers to question 12</w:t>
                  </w:r>
                </w:p>
              </w:txbxContent>
            </v:textbox>
          </v:shape>
        </w:pict>
      </w:r>
      <w:r w:rsidR="00C25B4F" w:rsidRPr="00FC06DD">
        <w:rPr>
          <w:rFonts w:ascii="Century Gothic" w:hAnsi="Century Gothic"/>
          <w:noProof/>
          <w:sz w:val="21"/>
          <w:szCs w:val="21"/>
          <w:lang w:val="nl-NL" w:eastAsia="nl-NL"/>
        </w:rPr>
        <w:drawing>
          <wp:inline distT="0" distB="0" distL="0" distR="0">
            <wp:extent cx="5753100" cy="1876425"/>
            <wp:effectExtent l="19050" t="0" r="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53100" cy="1876425"/>
                    </a:xfrm>
                    <a:prstGeom prst="rect">
                      <a:avLst/>
                    </a:prstGeom>
                    <a:noFill/>
                    <a:ln w="9525">
                      <a:noFill/>
                      <a:miter lim="800000"/>
                      <a:headEnd/>
                      <a:tailEnd/>
                    </a:ln>
                  </pic:spPr>
                </pic:pic>
              </a:graphicData>
            </a:graphic>
          </wp:inline>
        </w:drawing>
      </w:r>
    </w:p>
    <w:p w:rsidR="004D2E4E" w:rsidRPr="00FC06DD" w:rsidRDefault="00785D39" w:rsidP="009A0CC4">
      <w:pPr>
        <w:jc w:val="both"/>
        <w:rPr>
          <w:rFonts w:ascii="Century Gothic" w:hAnsi="Century Gothic"/>
          <w:sz w:val="21"/>
          <w:szCs w:val="21"/>
          <w:lang w:val="en-GB"/>
        </w:rPr>
      </w:pPr>
      <w:r w:rsidRPr="00FC06DD">
        <w:rPr>
          <w:rFonts w:ascii="Century Gothic" w:hAnsi="Century Gothic"/>
          <w:sz w:val="21"/>
          <w:szCs w:val="21"/>
          <w:lang w:val="en-GB"/>
        </w:rPr>
        <w:t>As we can see, about 45% of the FCJ population believes that shared facilities encourage contact between colleagues. However, 26% of the respondents disagree with this fact, and 25% are either neutral or without an opinion on the matter, showing a certain division in this domain. This can be interpreted either as an indication that people don’t need shared facilities to get to know each other, or as a</w:t>
      </w:r>
      <w:r w:rsidR="004D2E4E" w:rsidRPr="00FC06DD">
        <w:rPr>
          <w:rFonts w:ascii="Century Gothic" w:hAnsi="Century Gothic"/>
          <w:sz w:val="21"/>
          <w:szCs w:val="21"/>
          <w:lang w:val="en-GB"/>
        </w:rPr>
        <w:t xml:space="preserve"> suggestion that they don’t feel the need to meet other colleagues. In other words: even though most of the people are positive, the FCJ as a whole seems to be divided on this matter.</w:t>
      </w:r>
    </w:p>
    <w:p w:rsidR="004D2E4E" w:rsidRPr="00FC06DD" w:rsidRDefault="004D2E4E" w:rsidP="009A0CC4">
      <w:pPr>
        <w:jc w:val="both"/>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inline distT="0" distB="0" distL="0" distR="0">
            <wp:extent cx="5760720" cy="3577942"/>
            <wp:effectExtent l="19050" t="0" r="11430" b="3458"/>
            <wp:docPr id="28"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25AE" w:rsidRPr="00FC06DD" w:rsidRDefault="004D2E4E" w:rsidP="009A0CC4">
      <w:pPr>
        <w:jc w:val="both"/>
        <w:rPr>
          <w:rFonts w:ascii="Century Gothic" w:hAnsi="Century Gothic"/>
          <w:sz w:val="21"/>
          <w:szCs w:val="21"/>
          <w:lang w:val="en-GB"/>
        </w:rPr>
      </w:pPr>
      <w:r w:rsidRPr="00FC06DD">
        <w:rPr>
          <w:rFonts w:ascii="Century Gothic" w:hAnsi="Century Gothic"/>
          <w:sz w:val="21"/>
          <w:szCs w:val="21"/>
          <w:lang w:val="en-GB"/>
        </w:rPr>
        <w:t>This graph reveals that all teams share the same opinion on the matter.</w:t>
      </w:r>
      <w:r w:rsidR="006825AE" w:rsidRPr="00FC06DD">
        <w:rPr>
          <w:rFonts w:ascii="Century Gothic" w:hAnsi="Century Gothic"/>
          <w:sz w:val="21"/>
          <w:szCs w:val="21"/>
          <w:lang w:val="en-GB"/>
        </w:rPr>
        <w:t xml:space="preserve"> The following </w:t>
      </w:r>
      <w:r w:rsidR="007515D5" w:rsidRPr="00FC06DD">
        <w:rPr>
          <w:rFonts w:ascii="Century Gothic" w:hAnsi="Century Gothic"/>
          <w:sz w:val="21"/>
          <w:szCs w:val="21"/>
          <w:lang w:val="en-GB"/>
        </w:rPr>
        <w:t>confirms these results within another category:</w:t>
      </w:r>
    </w:p>
    <w:p w:rsidR="007515D5" w:rsidRPr="00FC06DD" w:rsidRDefault="006825AE" w:rsidP="009A0CC4">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0720" cy="2733258"/>
            <wp:effectExtent l="19050" t="0" r="11430" b="0"/>
            <wp:docPr id="2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515D5" w:rsidRPr="00EE655A" w:rsidRDefault="007515D5" w:rsidP="00DF765B">
      <w:pPr>
        <w:pStyle w:val="Lijstalinea"/>
        <w:numPr>
          <w:ilvl w:val="0"/>
          <w:numId w:val="19"/>
        </w:numPr>
        <w:jc w:val="both"/>
        <w:rPr>
          <w:rFonts w:ascii="Century Gothic" w:hAnsi="Century Gothic"/>
          <w:b/>
          <w:sz w:val="21"/>
          <w:szCs w:val="21"/>
          <w:lang w:val="en-GB"/>
        </w:rPr>
      </w:pPr>
      <w:r w:rsidRPr="00EE655A">
        <w:rPr>
          <w:rFonts w:ascii="Century Gothic" w:hAnsi="Century Gothic"/>
          <w:b/>
          <w:sz w:val="21"/>
          <w:szCs w:val="21"/>
          <w:lang w:val="en-GB"/>
        </w:rPr>
        <w:t>Management:</w:t>
      </w:r>
    </w:p>
    <w:p w:rsidR="00E63EE7" w:rsidRPr="00FC06DD" w:rsidRDefault="007515D5" w:rsidP="00E63EE7">
      <w:pPr>
        <w:rPr>
          <w:rFonts w:ascii="Century Gothic" w:hAnsi="Century Gothic"/>
          <w:sz w:val="21"/>
          <w:szCs w:val="21"/>
          <w:lang w:val="en-GB"/>
        </w:rPr>
      </w:pPr>
      <w:r w:rsidRPr="00FC06DD">
        <w:rPr>
          <w:rFonts w:ascii="Century Gothic" w:hAnsi="Century Gothic"/>
          <w:sz w:val="21"/>
          <w:szCs w:val="21"/>
          <w:lang w:val="en-GB"/>
        </w:rPr>
        <w:t>Field research and discussions with the management showed that almost all managers encourage greater cooperation within courses – but is this ambition shared and communicated properly to the remaining staff?</w:t>
      </w:r>
      <w:r w:rsidR="00E63EE7" w:rsidRPr="00FC06DD">
        <w:rPr>
          <w:rFonts w:ascii="Century Gothic" w:hAnsi="Century Gothic"/>
          <w:sz w:val="21"/>
          <w:szCs w:val="21"/>
          <w:lang w:val="en-GB"/>
        </w:rPr>
        <w:t xml:space="preserve"> This was the goal of the following question: I feel actively encouraged by the management to cooperate with colleagues from the other teams.</w:t>
      </w:r>
    </w:p>
    <w:p w:rsidR="00E63EE7" w:rsidRPr="00FC06DD" w:rsidRDefault="00E63EE7" w:rsidP="00E63EE7">
      <w:pPr>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inline distT="0" distB="0" distL="0" distR="0">
            <wp:extent cx="5962650" cy="3381375"/>
            <wp:effectExtent l="19050" t="0" r="19050" b="0"/>
            <wp:docPr id="30"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85D39" w:rsidRPr="00FC06DD" w:rsidRDefault="009104B8" w:rsidP="001B0C4A">
      <w:pPr>
        <w:jc w:val="both"/>
        <w:rPr>
          <w:rFonts w:ascii="Century Gothic" w:hAnsi="Century Gothic"/>
          <w:sz w:val="21"/>
          <w:szCs w:val="21"/>
          <w:lang w:val="en-GB"/>
        </w:rPr>
      </w:pPr>
      <w:r w:rsidRPr="00FC06DD">
        <w:rPr>
          <w:rFonts w:ascii="Century Gothic" w:hAnsi="Century Gothic"/>
          <w:sz w:val="21"/>
          <w:szCs w:val="21"/>
          <w:lang w:val="en-GB"/>
        </w:rPr>
        <w:t>This graph shows a very clear division of opinions on this matter, and a strong gap between the management’s opinion and the rest of the teams.</w:t>
      </w:r>
      <w:r w:rsidR="00911708" w:rsidRPr="00FC06DD">
        <w:rPr>
          <w:rFonts w:ascii="Century Gothic" w:hAnsi="Century Gothic"/>
          <w:sz w:val="21"/>
          <w:szCs w:val="21"/>
          <w:lang w:val="en-GB"/>
        </w:rPr>
        <w:t xml:space="preserve"> This doesn’t only show that the management’s ambitions have not reached</w:t>
      </w:r>
      <w:r w:rsidR="001B0C4A" w:rsidRPr="00FC06DD">
        <w:rPr>
          <w:rFonts w:ascii="Century Gothic" w:hAnsi="Century Gothic"/>
          <w:sz w:val="21"/>
          <w:szCs w:val="21"/>
          <w:lang w:val="en-GB"/>
        </w:rPr>
        <w:t xml:space="preserve"> their target groups</w:t>
      </w:r>
      <w:r w:rsidR="00937FD2" w:rsidRPr="00FC06DD">
        <w:rPr>
          <w:rFonts w:ascii="Century Gothic" w:hAnsi="Century Gothic"/>
          <w:sz w:val="21"/>
          <w:szCs w:val="21"/>
          <w:lang w:val="en-GB"/>
        </w:rPr>
        <w:t xml:space="preserve">, it also reveals that they feel completely differently about their plan than the rest of the faculty. </w:t>
      </w:r>
      <w:r w:rsidR="003C3CC8" w:rsidRPr="00FC06DD">
        <w:rPr>
          <w:rFonts w:ascii="Century Gothic" w:hAnsi="Century Gothic"/>
          <w:sz w:val="21"/>
          <w:szCs w:val="21"/>
          <w:lang w:val="en-GB"/>
        </w:rPr>
        <w:t xml:space="preserve">Particularly BC shows impressive results. </w:t>
      </w:r>
      <w:r w:rsidR="00937FD2" w:rsidRPr="00FC06DD">
        <w:rPr>
          <w:rFonts w:ascii="Century Gothic" w:hAnsi="Century Gothic"/>
          <w:sz w:val="21"/>
          <w:szCs w:val="21"/>
          <w:lang w:val="en-GB"/>
        </w:rPr>
        <w:t xml:space="preserve">In other words: maybe the management is ready for an increased cooperation, but the rest of the staff are neither aware of any efforts in this direction, </w:t>
      </w:r>
      <w:r w:rsidR="003C3CC8" w:rsidRPr="00FC06DD">
        <w:rPr>
          <w:rFonts w:ascii="Century Gothic" w:hAnsi="Century Gothic"/>
          <w:sz w:val="21"/>
          <w:szCs w:val="21"/>
          <w:lang w:val="en-GB"/>
        </w:rPr>
        <w:t>nor maybe even conscious of the this trend.</w:t>
      </w:r>
    </w:p>
    <w:p w:rsidR="003327AB" w:rsidRPr="00EE655A" w:rsidRDefault="00680C35" w:rsidP="00DF765B">
      <w:pPr>
        <w:pStyle w:val="Lijstalinea"/>
        <w:numPr>
          <w:ilvl w:val="0"/>
          <w:numId w:val="19"/>
        </w:numPr>
        <w:jc w:val="both"/>
        <w:rPr>
          <w:rFonts w:ascii="Century Gothic" w:hAnsi="Century Gothic"/>
          <w:sz w:val="21"/>
          <w:szCs w:val="21"/>
          <w:lang w:val="en-GB"/>
        </w:rPr>
      </w:pPr>
      <w:r w:rsidRPr="00EE655A">
        <w:rPr>
          <w:rFonts w:ascii="Century Gothic" w:hAnsi="Century Gothic"/>
          <w:b/>
          <w:sz w:val="21"/>
          <w:szCs w:val="21"/>
          <w:lang w:val="en-GB"/>
        </w:rPr>
        <w:t>Pride</w:t>
      </w:r>
      <w:r w:rsidRPr="00EE655A">
        <w:rPr>
          <w:rFonts w:ascii="Century Gothic" w:hAnsi="Century Gothic"/>
          <w:sz w:val="21"/>
          <w:szCs w:val="21"/>
          <w:lang w:val="en-GB"/>
        </w:rPr>
        <w:t>:</w:t>
      </w:r>
    </w:p>
    <w:p w:rsidR="00680C35" w:rsidRPr="00FC06DD" w:rsidRDefault="00680C35" w:rsidP="001B0C4A">
      <w:pPr>
        <w:jc w:val="both"/>
        <w:rPr>
          <w:rFonts w:ascii="Century Gothic" w:hAnsi="Century Gothic"/>
          <w:sz w:val="21"/>
          <w:szCs w:val="21"/>
          <w:lang w:val="en-GB"/>
        </w:rPr>
      </w:pPr>
      <w:r w:rsidRPr="00FC06DD">
        <w:rPr>
          <w:rFonts w:ascii="Century Gothic" w:hAnsi="Century Gothic"/>
          <w:sz w:val="21"/>
          <w:szCs w:val="21"/>
          <w:lang w:val="en-GB"/>
        </w:rPr>
        <w:t>Pride is a good indicator of whether a) people identify with the company they work for and b) if that association is positive or not. The following graphs show pride levels of the employees depending on the time they’ve been employed at the FCJ and the teams they belong to.</w:t>
      </w:r>
    </w:p>
    <w:p w:rsidR="00680C35" w:rsidRPr="00FC06DD" w:rsidRDefault="00680C35" w:rsidP="001B0C4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0720" cy="2657475"/>
            <wp:effectExtent l="19050" t="0" r="11430" b="0"/>
            <wp:docPr id="33"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80C35" w:rsidRPr="00FC06DD" w:rsidRDefault="00680C35" w:rsidP="001B0C4A">
      <w:pPr>
        <w:jc w:val="both"/>
        <w:rPr>
          <w:rFonts w:ascii="Century Gothic" w:hAnsi="Century Gothic"/>
          <w:sz w:val="21"/>
          <w:szCs w:val="21"/>
          <w:lang w:val="en-GB"/>
        </w:rPr>
      </w:pPr>
      <w:r w:rsidRPr="00FC06DD">
        <w:rPr>
          <w:rFonts w:ascii="Century Gothic" w:hAnsi="Century Gothic"/>
          <w:sz w:val="21"/>
          <w:szCs w:val="21"/>
          <w:lang w:val="en-GB"/>
        </w:rPr>
        <w:lastRenderedPageBreak/>
        <w:t>First of all, a majority of respondents feel rather proud to be working at the FCJ, with the proudest being those who have been working at the FCJ between 2 and 5 years.</w:t>
      </w:r>
    </w:p>
    <w:p w:rsidR="003C3CC8" w:rsidRPr="00FC06DD" w:rsidRDefault="003C3CC8" w:rsidP="001B0C4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876925" cy="2800350"/>
            <wp:effectExtent l="19050" t="0" r="9525" b="0"/>
            <wp:docPr id="4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C3CC8" w:rsidRPr="00FC06DD" w:rsidRDefault="007C0017" w:rsidP="001B0C4A">
      <w:pPr>
        <w:jc w:val="both"/>
        <w:rPr>
          <w:rFonts w:ascii="Century Gothic" w:hAnsi="Century Gothic"/>
          <w:sz w:val="21"/>
          <w:szCs w:val="21"/>
          <w:lang w:val="en-GB"/>
        </w:rPr>
      </w:pPr>
      <w:r w:rsidRPr="00FC06DD">
        <w:rPr>
          <w:rFonts w:ascii="Century Gothic" w:hAnsi="Century Gothic"/>
          <w:sz w:val="21"/>
          <w:szCs w:val="21"/>
          <w:lang w:val="en-GB"/>
        </w:rPr>
        <w:t>This once again shows a difference between the answers from the management and those from the rest, as the management is, according to the results, quite proud compared to the other departments which have positive, but more measured opinions.</w:t>
      </w:r>
    </w:p>
    <w:p w:rsidR="008A2E18" w:rsidRPr="00FC06DD" w:rsidRDefault="008A2E18" w:rsidP="008A2E18">
      <w:pPr>
        <w:jc w:val="both"/>
        <w:rPr>
          <w:rFonts w:ascii="Century Gothic" w:hAnsi="Century Gothic"/>
          <w:sz w:val="21"/>
          <w:szCs w:val="21"/>
          <w:lang w:val="en-GB"/>
        </w:rPr>
      </w:pPr>
      <w:r w:rsidRPr="00FC06DD">
        <w:rPr>
          <w:rFonts w:ascii="Century Gothic" w:hAnsi="Century Gothic"/>
          <w:sz w:val="21"/>
          <w:szCs w:val="21"/>
          <w:lang w:val="en-GB"/>
        </w:rPr>
        <w:t>This leads us to our next investigation: whether FCJ employees think the Communication and Media institutes should work closer together if the FCJ is to remain a competitive and up-to-date educational institution in the coming years:</w:t>
      </w:r>
    </w:p>
    <w:p w:rsidR="008202FE" w:rsidRPr="00FC06DD" w:rsidRDefault="008202FE" w:rsidP="008A2E18">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0720" cy="2354264"/>
            <wp:effectExtent l="19050" t="0" r="11430" b="7936"/>
            <wp:docPr id="4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0A0F" w:rsidRPr="00FC06DD" w:rsidRDefault="00B7077E" w:rsidP="001B0C4A">
      <w:pPr>
        <w:jc w:val="both"/>
        <w:rPr>
          <w:rFonts w:ascii="Century Gothic" w:hAnsi="Century Gothic"/>
          <w:sz w:val="21"/>
          <w:szCs w:val="21"/>
          <w:lang w:val="en-GB"/>
        </w:rPr>
      </w:pPr>
      <w:r w:rsidRPr="00FC06DD">
        <w:rPr>
          <w:rFonts w:ascii="Century Gothic" w:hAnsi="Century Gothic"/>
          <w:sz w:val="21"/>
          <w:szCs w:val="21"/>
          <w:lang w:val="en-GB"/>
        </w:rPr>
        <w:t>It appears that clearly, a great majority of the faculty believe working better together is the key to the future, with only the Journalism department staying slightly behind. This shows that people feel ready to work together, but that apparently, they don’t feel guided by the management in these efforts.</w:t>
      </w:r>
    </w:p>
    <w:p w:rsidR="007D5C60" w:rsidRPr="00DF765B" w:rsidRDefault="007D5C60" w:rsidP="00DF765B">
      <w:pPr>
        <w:pStyle w:val="Lijstalinea"/>
        <w:numPr>
          <w:ilvl w:val="0"/>
          <w:numId w:val="19"/>
        </w:numPr>
        <w:jc w:val="both"/>
        <w:rPr>
          <w:rFonts w:ascii="Century Gothic" w:hAnsi="Century Gothic"/>
          <w:b/>
          <w:sz w:val="21"/>
          <w:szCs w:val="21"/>
          <w:lang w:val="en-GB"/>
        </w:rPr>
      </w:pPr>
      <w:r w:rsidRPr="00DF765B">
        <w:rPr>
          <w:rFonts w:ascii="Century Gothic" w:hAnsi="Century Gothic"/>
          <w:b/>
          <w:sz w:val="21"/>
          <w:szCs w:val="21"/>
          <w:lang w:val="en-GB"/>
        </w:rPr>
        <w:t>Communication and journalism</w:t>
      </w:r>
    </w:p>
    <w:p w:rsidR="007D5C60" w:rsidRPr="00FC06DD" w:rsidRDefault="007D5C60" w:rsidP="007D5C60">
      <w:pPr>
        <w:jc w:val="both"/>
        <w:rPr>
          <w:rFonts w:ascii="Century Gothic" w:hAnsi="Century Gothic"/>
          <w:sz w:val="21"/>
          <w:szCs w:val="21"/>
          <w:lang w:val="en-GB"/>
        </w:rPr>
      </w:pPr>
      <w:r w:rsidRPr="00FC06DD">
        <w:rPr>
          <w:rFonts w:ascii="Century Gothic" w:hAnsi="Century Gothic"/>
          <w:sz w:val="21"/>
          <w:szCs w:val="21"/>
          <w:lang w:val="en-GB"/>
        </w:rPr>
        <w:t xml:space="preserve">“In the future, our institutes might have to work together more, but it still doesn’t mean that teacher will work more together. I still believe that a barrier will remain between </w:t>
      </w:r>
      <w:r w:rsidRPr="00FC06DD">
        <w:rPr>
          <w:rFonts w:ascii="Century Gothic" w:hAnsi="Century Gothic"/>
          <w:sz w:val="21"/>
          <w:szCs w:val="21"/>
          <w:lang w:val="en-GB"/>
        </w:rPr>
        <w:lastRenderedPageBreak/>
        <w:t xml:space="preserve">communication and journalism: although they are similar, they can’t be friends. They’re a bit the ‘Romeo and Juliet” of the FCJ” says another programme manager. </w:t>
      </w:r>
    </w:p>
    <w:p w:rsidR="00C62CF2" w:rsidRPr="00FC06DD" w:rsidRDefault="00C62CF2" w:rsidP="007D5C60">
      <w:pPr>
        <w:jc w:val="both"/>
        <w:rPr>
          <w:rFonts w:ascii="Century Gothic" w:hAnsi="Century Gothic"/>
          <w:sz w:val="21"/>
          <w:szCs w:val="21"/>
          <w:lang w:val="en-GB"/>
        </w:rPr>
      </w:pPr>
      <w:r w:rsidRPr="00FC06DD">
        <w:rPr>
          <w:rFonts w:ascii="Century Gothic" w:hAnsi="Century Gothic"/>
          <w:sz w:val="21"/>
          <w:szCs w:val="21"/>
          <w:lang w:val="en-GB"/>
        </w:rPr>
        <w:t>Do people really think so? Let’s find out:</w:t>
      </w:r>
    </w:p>
    <w:p w:rsidR="00C62CF2" w:rsidRPr="00FC06DD" w:rsidRDefault="00C62CF2" w:rsidP="007D5C60">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0720" cy="3546095"/>
            <wp:effectExtent l="19050" t="0" r="11430" b="0"/>
            <wp:docPr id="4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F3666" w:rsidRPr="00FC06DD" w:rsidRDefault="00C62CF2" w:rsidP="001B0C4A">
      <w:pPr>
        <w:jc w:val="both"/>
        <w:rPr>
          <w:rFonts w:ascii="Century Gothic" w:hAnsi="Century Gothic"/>
          <w:sz w:val="21"/>
          <w:szCs w:val="21"/>
          <w:lang w:val="en-GB"/>
        </w:rPr>
      </w:pPr>
      <w:r w:rsidRPr="00FC06DD">
        <w:rPr>
          <w:rFonts w:ascii="Century Gothic" w:hAnsi="Century Gothic"/>
          <w:sz w:val="21"/>
          <w:szCs w:val="21"/>
          <w:lang w:val="en-GB"/>
        </w:rPr>
        <w:t>As we can see, opinions are divided, with a slight advantage for the people who believe the fields are different. This opinion is quite strong in journalism, even though a majority of journalists opted for either “neutral” or “no opinion”. Other teams sharing this opinion come from CMD or CM.</w:t>
      </w:r>
    </w:p>
    <w:p w:rsidR="00FE460E" w:rsidRPr="00EE655A" w:rsidRDefault="00FE460E" w:rsidP="00DF765B">
      <w:pPr>
        <w:pStyle w:val="Lijstalinea"/>
        <w:numPr>
          <w:ilvl w:val="0"/>
          <w:numId w:val="19"/>
        </w:numPr>
        <w:jc w:val="both"/>
        <w:rPr>
          <w:rFonts w:ascii="Century Gothic" w:hAnsi="Century Gothic"/>
          <w:b/>
          <w:sz w:val="21"/>
          <w:szCs w:val="21"/>
          <w:lang w:val="en-GB"/>
        </w:rPr>
      </w:pPr>
      <w:r w:rsidRPr="00EE655A">
        <w:rPr>
          <w:rFonts w:ascii="Century Gothic" w:hAnsi="Century Gothic"/>
          <w:b/>
          <w:sz w:val="21"/>
          <w:szCs w:val="21"/>
          <w:lang w:val="en-GB"/>
        </w:rPr>
        <w:t>A</w:t>
      </w:r>
      <w:r w:rsidR="00DF765B">
        <w:rPr>
          <w:rFonts w:ascii="Century Gothic" w:hAnsi="Century Gothic"/>
          <w:b/>
          <w:sz w:val="21"/>
          <w:szCs w:val="21"/>
          <w:lang w:val="en-GB"/>
        </w:rPr>
        <w:t>spects</w:t>
      </w:r>
      <w:r w:rsidRPr="00EE655A">
        <w:rPr>
          <w:rFonts w:ascii="Century Gothic" w:hAnsi="Century Gothic"/>
          <w:b/>
          <w:sz w:val="21"/>
          <w:szCs w:val="21"/>
          <w:lang w:val="en-GB"/>
        </w:rPr>
        <w:t xml:space="preserve"> describing the FCJ:</w:t>
      </w:r>
    </w:p>
    <w:p w:rsidR="000F3666" w:rsidRPr="00FC06DD" w:rsidRDefault="000F3666" w:rsidP="001B0C4A">
      <w:pPr>
        <w:jc w:val="both"/>
        <w:rPr>
          <w:rFonts w:ascii="Century Gothic" w:hAnsi="Century Gothic"/>
          <w:sz w:val="21"/>
          <w:szCs w:val="21"/>
          <w:lang w:val="en-GB"/>
        </w:rPr>
      </w:pPr>
      <w:r w:rsidRPr="00FC06DD">
        <w:rPr>
          <w:rFonts w:ascii="Century Gothic" w:hAnsi="Century Gothic"/>
          <w:sz w:val="21"/>
          <w:szCs w:val="21"/>
          <w:lang w:val="en-GB"/>
        </w:rPr>
        <w:t>The last part of the questionnaire asked people to classify a list of 14 adjectives as describing the best or the least the FCJ. Here are the results</w:t>
      </w:r>
      <w:r w:rsidR="001D0785" w:rsidRPr="00FC06DD">
        <w:rPr>
          <w:rStyle w:val="Voetnootmarkering"/>
          <w:rFonts w:ascii="Century Gothic" w:hAnsi="Century Gothic"/>
          <w:sz w:val="21"/>
          <w:szCs w:val="21"/>
          <w:lang w:val="en-GB"/>
        </w:rPr>
        <w:footnoteReference w:id="22"/>
      </w:r>
      <w:r w:rsidRPr="00FC06DD">
        <w:rPr>
          <w:rFonts w:ascii="Century Gothic" w:hAnsi="Century Gothic"/>
          <w:sz w:val="21"/>
          <w:szCs w:val="21"/>
          <w:lang w:val="en-GB"/>
        </w:rPr>
        <w:t>:</w:t>
      </w:r>
    </w:p>
    <w:p w:rsidR="00C56BE0" w:rsidRPr="00FC06DD" w:rsidRDefault="00C56BE0" w:rsidP="001B0C4A">
      <w:pPr>
        <w:jc w:val="both"/>
        <w:rPr>
          <w:rFonts w:ascii="Century Gothic" w:hAnsi="Century Gothic"/>
          <w:sz w:val="21"/>
          <w:szCs w:val="21"/>
          <w:lang w:val="en-GB"/>
        </w:rPr>
      </w:pPr>
      <w:r w:rsidRPr="00FC06DD">
        <w:rPr>
          <w:rFonts w:ascii="Century Gothic" w:hAnsi="Century Gothic"/>
          <w:sz w:val="21"/>
          <w:szCs w:val="21"/>
          <w:lang w:val="en-GB"/>
        </w:rPr>
        <w:t>To recapitulate, here are the 14 adjectives:</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Professional attitude</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Dedication to students</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Ambitious</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Creative</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Open-minded</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Independent</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Intellectual</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Practice-Oriented</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Encourages feedback</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lastRenderedPageBreak/>
        <w:t>Organised</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Young-spirited</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Trendsetting</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State of the art</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Easy-going</w:t>
      </w:r>
    </w:p>
    <w:p w:rsidR="00C56BE0" w:rsidRPr="00FC06DD" w:rsidRDefault="00C56BE0" w:rsidP="00C56BE0">
      <w:pPr>
        <w:pStyle w:val="Lijstalinea"/>
        <w:numPr>
          <w:ilvl w:val="0"/>
          <w:numId w:val="15"/>
        </w:numPr>
        <w:rPr>
          <w:rFonts w:ascii="Century Gothic" w:hAnsi="Century Gothic"/>
          <w:sz w:val="21"/>
          <w:szCs w:val="21"/>
          <w:lang w:val="en-GB"/>
        </w:rPr>
      </w:pPr>
      <w:r w:rsidRPr="00FC06DD">
        <w:rPr>
          <w:rFonts w:ascii="Century Gothic" w:hAnsi="Century Gothic"/>
          <w:sz w:val="21"/>
          <w:szCs w:val="21"/>
          <w:lang w:val="en-GB"/>
        </w:rPr>
        <w:t>International</w:t>
      </w:r>
    </w:p>
    <w:p w:rsidR="00AC1EE1" w:rsidRPr="00FC06DD" w:rsidRDefault="00AC1EE1" w:rsidP="00AC1EE1">
      <w:pPr>
        <w:pStyle w:val="Lijstalinea"/>
        <w:ind w:left="1440"/>
        <w:rPr>
          <w:rFonts w:ascii="Century Gothic" w:hAnsi="Century Gothic"/>
          <w:sz w:val="21"/>
          <w:szCs w:val="21"/>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605"/>
        <w:gridCol w:w="4605"/>
      </w:tblGrid>
      <w:tr w:rsidR="00AC1EE1" w:rsidRPr="00FC06DD" w:rsidTr="00EE655A">
        <w:tc>
          <w:tcPr>
            <w:tcW w:w="4605" w:type="dxa"/>
            <w:tcBorders>
              <w:right w:val="nil"/>
            </w:tcBorders>
          </w:tcPr>
          <w:p w:rsidR="00AC1EE1" w:rsidRPr="00EE655A" w:rsidRDefault="00AC1EE1" w:rsidP="00A76FD5">
            <w:pPr>
              <w:jc w:val="center"/>
              <w:rPr>
                <w:rFonts w:ascii="Century Gothic" w:hAnsi="Century Gothic"/>
                <w:b/>
                <w:sz w:val="21"/>
                <w:szCs w:val="21"/>
                <w:lang w:val="en-GB"/>
              </w:rPr>
            </w:pPr>
            <w:r w:rsidRPr="00EE655A">
              <w:rPr>
                <w:rFonts w:ascii="Century Gothic" w:hAnsi="Century Gothic"/>
                <w:b/>
                <w:sz w:val="21"/>
                <w:szCs w:val="21"/>
                <w:lang w:val="en-GB"/>
              </w:rPr>
              <w:t>Describe Best</w:t>
            </w:r>
          </w:p>
        </w:tc>
        <w:tc>
          <w:tcPr>
            <w:tcW w:w="4605" w:type="dxa"/>
            <w:tcBorders>
              <w:left w:val="nil"/>
            </w:tcBorders>
          </w:tcPr>
          <w:p w:rsidR="00AC1EE1" w:rsidRPr="00EE655A" w:rsidRDefault="00AC1EE1" w:rsidP="00EE655A">
            <w:pPr>
              <w:jc w:val="center"/>
              <w:rPr>
                <w:rFonts w:ascii="Century Gothic" w:hAnsi="Century Gothic"/>
                <w:b/>
                <w:sz w:val="21"/>
                <w:szCs w:val="21"/>
                <w:lang w:val="en-GB"/>
              </w:rPr>
            </w:pPr>
            <w:r w:rsidRPr="00EE655A">
              <w:rPr>
                <w:rFonts w:ascii="Century Gothic" w:hAnsi="Century Gothic"/>
                <w:b/>
                <w:sz w:val="21"/>
                <w:szCs w:val="21"/>
                <w:lang w:val="en-GB"/>
              </w:rPr>
              <w:t>Describe the least</w:t>
            </w:r>
          </w:p>
          <w:p w:rsidR="00EE655A" w:rsidRPr="00EE655A" w:rsidRDefault="00EE655A" w:rsidP="00A76FD5">
            <w:pPr>
              <w:jc w:val="center"/>
              <w:rPr>
                <w:rFonts w:ascii="Century Gothic" w:hAnsi="Century Gothic"/>
                <w:b/>
                <w:sz w:val="21"/>
                <w:szCs w:val="21"/>
                <w:lang w:val="en-GB"/>
              </w:rPr>
            </w:pPr>
          </w:p>
        </w:tc>
      </w:tr>
      <w:tr w:rsidR="00AC1EE1" w:rsidRPr="00FC06DD" w:rsidTr="00EE655A">
        <w:tc>
          <w:tcPr>
            <w:tcW w:w="4605" w:type="dxa"/>
          </w:tcPr>
          <w:p w:rsidR="00AC1EE1" w:rsidRPr="00EE655A" w:rsidRDefault="00AC1EE1" w:rsidP="00EE655A">
            <w:pPr>
              <w:pStyle w:val="Lijstalinea"/>
              <w:numPr>
                <w:ilvl w:val="0"/>
                <w:numId w:val="17"/>
              </w:numPr>
              <w:spacing w:line="360" w:lineRule="auto"/>
              <w:rPr>
                <w:rFonts w:ascii="Century Gothic" w:hAnsi="Century Gothic"/>
                <w:i/>
                <w:sz w:val="21"/>
                <w:szCs w:val="21"/>
                <w:lang w:val="en-GB"/>
              </w:rPr>
            </w:pPr>
            <w:r w:rsidRPr="00EE655A">
              <w:rPr>
                <w:rFonts w:ascii="Century Gothic" w:hAnsi="Century Gothic"/>
                <w:i/>
                <w:sz w:val="21"/>
                <w:szCs w:val="21"/>
                <w:lang w:val="en-GB"/>
              </w:rPr>
              <w:t xml:space="preserve">Practice-oriented </w:t>
            </w:r>
            <w:r w:rsidRPr="00EE655A">
              <w:rPr>
                <w:rFonts w:ascii="Century Gothic" w:hAnsi="Century Gothic"/>
                <w:b/>
                <w:i/>
                <w:color w:val="00B050"/>
                <w:sz w:val="21"/>
                <w:szCs w:val="21"/>
                <w:lang w:val="en-GB"/>
              </w:rPr>
              <w:t>(82%)</w:t>
            </w:r>
            <w:r w:rsidR="0092104B" w:rsidRPr="00EE655A">
              <w:rPr>
                <w:rFonts w:ascii="Century Gothic" w:hAnsi="Century Gothic"/>
                <w:i/>
                <w:sz w:val="21"/>
                <w:szCs w:val="21"/>
                <w:lang w:val="en-GB"/>
              </w:rPr>
              <w:t xml:space="preserve"> / </w:t>
            </w:r>
            <w:r w:rsidR="0092104B" w:rsidRPr="00EE655A">
              <w:rPr>
                <w:rFonts w:ascii="Century Gothic" w:hAnsi="Century Gothic"/>
                <w:i/>
                <w:color w:val="FF0000"/>
                <w:sz w:val="21"/>
                <w:szCs w:val="21"/>
                <w:lang w:val="en-GB"/>
              </w:rPr>
              <w:t>(5%)</w:t>
            </w:r>
          </w:p>
          <w:p w:rsidR="00AC1EE1" w:rsidRPr="00EE655A" w:rsidRDefault="00AC1EE1" w:rsidP="00EE655A">
            <w:pPr>
              <w:pStyle w:val="Lijstalinea"/>
              <w:numPr>
                <w:ilvl w:val="0"/>
                <w:numId w:val="17"/>
              </w:numPr>
              <w:spacing w:line="360" w:lineRule="auto"/>
              <w:rPr>
                <w:rFonts w:ascii="Century Gothic" w:hAnsi="Century Gothic"/>
                <w:i/>
                <w:sz w:val="21"/>
                <w:szCs w:val="21"/>
                <w:lang w:val="en-GB"/>
              </w:rPr>
            </w:pPr>
            <w:r w:rsidRPr="00EE655A">
              <w:rPr>
                <w:rFonts w:ascii="Century Gothic" w:hAnsi="Century Gothic"/>
                <w:i/>
                <w:sz w:val="21"/>
                <w:szCs w:val="21"/>
                <w:lang w:val="en-GB"/>
              </w:rPr>
              <w:t xml:space="preserve">Dedication to students </w:t>
            </w:r>
            <w:r w:rsidRPr="00EE655A">
              <w:rPr>
                <w:rFonts w:ascii="Century Gothic" w:hAnsi="Century Gothic"/>
                <w:b/>
                <w:i/>
                <w:color w:val="00B050"/>
                <w:sz w:val="21"/>
                <w:szCs w:val="21"/>
                <w:lang w:val="en-GB"/>
              </w:rPr>
              <w:t>(74%)</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(13%)</w:t>
            </w:r>
          </w:p>
          <w:p w:rsidR="00AC1EE1" w:rsidRPr="00EE655A" w:rsidRDefault="00AC1EE1" w:rsidP="00EE655A">
            <w:pPr>
              <w:pStyle w:val="Lijstalinea"/>
              <w:numPr>
                <w:ilvl w:val="0"/>
                <w:numId w:val="17"/>
              </w:numPr>
              <w:spacing w:line="360" w:lineRule="auto"/>
              <w:rPr>
                <w:rFonts w:ascii="Century Gothic" w:hAnsi="Century Gothic"/>
                <w:i/>
                <w:sz w:val="21"/>
                <w:szCs w:val="21"/>
                <w:lang w:val="en-GB"/>
              </w:rPr>
            </w:pPr>
            <w:r w:rsidRPr="00EE655A">
              <w:rPr>
                <w:rFonts w:ascii="Century Gothic" w:hAnsi="Century Gothic"/>
                <w:i/>
                <w:sz w:val="21"/>
                <w:szCs w:val="21"/>
                <w:lang w:val="en-GB"/>
              </w:rPr>
              <w:t xml:space="preserve">Open-mindedness </w:t>
            </w:r>
            <w:r w:rsidRPr="00EE655A">
              <w:rPr>
                <w:rFonts w:ascii="Century Gothic" w:hAnsi="Century Gothic"/>
                <w:b/>
                <w:i/>
                <w:color w:val="00B050"/>
                <w:sz w:val="21"/>
                <w:szCs w:val="21"/>
                <w:lang w:val="en-GB"/>
              </w:rPr>
              <w:t>(50%)</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(30%)</w:t>
            </w:r>
          </w:p>
        </w:tc>
        <w:tc>
          <w:tcPr>
            <w:tcW w:w="4605" w:type="dxa"/>
          </w:tcPr>
          <w:p w:rsidR="00AC1EE1" w:rsidRPr="00FC06DD" w:rsidRDefault="00A76FD5" w:rsidP="00EE655A">
            <w:pPr>
              <w:pStyle w:val="Lijstalinea"/>
              <w:numPr>
                <w:ilvl w:val="0"/>
                <w:numId w:val="18"/>
              </w:numPr>
              <w:spacing w:line="360" w:lineRule="auto"/>
              <w:rPr>
                <w:rFonts w:ascii="Century Gothic" w:hAnsi="Century Gothic"/>
                <w:sz w:val="21"/>
                <w:szCs w:val="21"/>
                <w:lang w:val="en-GB"/>
              </w:rPr>
            </w:pPr>
            <w:r w:rsidRPr="00FC06DD">
              <w:rPr>
                <w:rFonts w:ascii="Century Gothic" w:hAnsi="Century Gothic"/>
                <w:sz w:val="21"/>
                <w:szCs w:val="21"/>
                <w:lang w:val="en-GB"/>
              </w:rPr>
              <w:t xml:space="preserve">Intellectual </w:t>
            </w:r>
            <w:r w:rsidRPr="00FC06DD">
              <w:rPr>
                <w:rFonts w:ascii="Century Gothic" w:hAnsi="Century Gothic"/>
                <w:b/>
                <w:color w:val="FF0000"/>
                <w:sz w:val="21"/>
                <w:szCs w:val="21"/>
                <w:lang w:val="en-GB"/>
              </w:rPr>
              <w:t>(61%)</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(20%)</w:t>
            </w:r>
          </w:p>
          <w:p w:rsidR="00A76FD5" w:rsidRPr="00FC06DD" w:rsidRDefault="00A76FD5" w:rsidP="00EE655A">
            <w:pPr>
              <w:pStyle w:val="Lijstalinea"/>
              <w:numPr>
                <w:ilvl w:val="0"/>
                <w:numId w:val="18"/>
              </w:numPr>
              <w:spacing w:line="360" w:lineRule="auto"/>
              <w:rPr>
                <w:rFonts w:ascii="Century Gothic" w:hAnsi="Century Gothic"/>
                <w:sz w:val="21"/>
                <w:szCs w:val="21"/>
                <w:lang w:val="en-GB"/>
              </w:rPr>
            </w:pPr>
            <w:r w:rsidRPr="00FC06DD">
              <w:rPr>
                <w:rFonts w:ascii="Century Gothic" w:hAnsi="Century Gothic"/>
                <w:sz w:val="21"/>
                <w:szCs w:val="21"/>
                <w:lang w:val="en-GB"/>
              </w:rPr>
              <w:t xml:space="preserve">Encourages Feedback </w:t>
            </w:r>
            <w:r w:rsidRPr="00FC06DD">
              <w:rPr>
                <w:rFonts w:ascii="Century Gothic" w:hAnsi="Century Gothic"/>
                <w:b/>
                <w:color w:val="FF0000"/>
                <w:sz w:val="21"/>
                <w:szCs w:val="21"/>
                <w:lang w:val="en-GB"/>
              </w:rPr>
              <w:t>(53%)</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(21%)</w:t>
            </w:r>
          </w:p>
          <w:p w:rsidR="00A76FD5" w:rsidRPr="00FC06DD" w:rsidRDefault="00A76FD5" w:rsidP="00EE655A">
            <w:pPr>
              <w:pStyle w:val="Lijstalinea"/>
              <w:numPr>
                <w:ilvl w:val="0"/>
                <w:numId w:val="18"/>
              </w:numPr>
              <w:spacing w:line="360" w:lineRule="auto"/>
              <w:rPr>
                <w:rFonts w:ascii="Century Gothic" w:hAnsi="Century Gothic"/>
                <w:color w:val="00B050"/>
                <w:sz w:val="21"/>
                <w:szCs w:val="21"/>
                <w:lang w:val="en-GB"/>
              </w:rPr>
            </w:pPr>
            <w:r w:rsidRPr="00FC06DD">
              <w:rPr>
                <w:rFonts w:ascii="Century Gothic" w:hAnsi="Century Gothic"/>
                <w:sz w:val="21"/>
                <w:szCs w:val="21"/>
                <w:lang w:val="en-GB"/>
              </w:rPr>
              <w:t xml:space="preserve">Organised </w:t>
            </w:r>
            <w:r w:rsidRPr="00FC06DD">
              <w:rPr>
                <w:rFonts w:ascii="Century Gothic" w:hAnsi="Century Gothic"/>
                <w:b/>
                <w:color w:val="FF0000"/>
                <w:sz w:val="21"/>
                <w:szCs w:val="21"/>
                <w:lang w:val="en-GB"/>
              </w:rPr>
              <w:t>(52%)</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(26%)</w:t>
            </w:r>
          </w:p>
          <w:p w:rsidR="00A76FD5" w:rsidRPr="00FC06DD" w:rsidRDefault="00A76FD5" w:rsidP="00EE655A">
            <w:pPr>
              <w:pStyle w:val="Lijstalinea"/>
              <w:spacing w:line="360" w:lineRule="auto"/>
              <w:rPr>
                <w:rFonts w:ascii="Century Gothic" w:hAnsi="Century Gothic"/>
                <w:sz w:val="21"/>
                <w:szCs w:val="21"/>
                <w:lang w:val="en-GB"/>
              </w:rPr>
            </w:pPr>
          </w:p>
        </w:tc>
      </w:tr>
      <w:tr w:rsidR="00AC1EE1" w:rsidRPr="00FC06DD" w:rsidTr="00EE655A">
        <w:tc>
          <w:tcPr>
            <w:tcW w:w="4605" w:type="dxa"/>
          </w:tcPr>
          <w:p w:rsidR="00AC1EE1" w:rsidRPr="00EE655A" w:rsidRDefault="00AC1EE1" w:rsidP="00EE655A">
            <w:pPr>
              <w:pStyle w:val="Lijstalinea"/>
              <w:numPr>
                <w:ilvl w:val="0"/>
                <w:numId w:val="17"/>
              </w:numPr>
              <w:spacing w:line="360" w:lineRule="auto"/>
              <w:jc w:val="both"/>
              <w:rPr>
                <w:rFonts w:ascii="Century Gothic" w:hAnsi="Century Gothic"/>
                <w:i/>
                <w:color w:val="FF0000"/>
                <w:sz w:val="21"/>
                <w:szCs w:val="21"/>
                <w:lang w:val="en-GB"/>
              </w:rPr>
            </w:pPr>
            <w:r w:rsidRPr="00EE655A">
              <w:rPr>
                <w:rFonts w:ascii="Century Gothic" w:hAnsi="Century Gothic"/>
                <w:i/>
                <w:sz w:val="21"/>
                <w:szCs w:val="21"/>
                <w:lang w:val="en-GB"/>
              </w:rPr>
              <w:t xml:space="preserve">Creative </w:t>
            </w:r>
            <w:r w:rsidRPr="00EE655A">
              <w:rPr>
                <w:rFonts w:ascii="Century Gothic" w:hAnsi="Century Gothic"/>
                <w:b/>
                <w:i/>
                <w:color w:val="00B050"/>
                <w:sz w:val="21"/>
                <w:szCs w:val="21"/>
                <w:lang w:val="en-GB"/>
              </w:rPr>
              <w:t>(46%)</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(27%)</w:t>
            </w:r>
          </w:p>
          <w:p w:rsidR="00AC1EE1" w:rsidRPr="00EE655A" w:rsidRDefault="00AC1EE1" w:rsidP="00EE655A">
            <w:pPr>
              <w:pStyle w:val="Lijstalinea"/>
              <w:numPr>
                <w:ilvl w:val="0"/>
                <w:numId w:val="17"/>
              </w:numPr>
              <w:spacing w:line="360" w:lineRule="auto"/>
              <w:jc w:val="both"/>
              <w:rPr>
                <w:rFonts w:ascii="Century Gothic" w:hAnsi="Century Gothic"/>
                <w:i/>
                <w:sz w:val="21"/>
                <w:szCs w:val="21"/>
                <w:lang w:val="en-GB"/>
              </w:rPr>
            </w:pPr>
            <w:r w:rsidRPr="00EE655A">
              <w:rPr>
                <w:rFonts w:ascii="Century Gothic" w:hAnsi="Century Gothic"/>
                <w:i/>
                <w:sz w:val="21"/>
                <w:szCs w:val="21"/>
                <w:lang w:val="en-GB"/>
              </w:rPr>
              <w:t xml:space="preserve">Independent </w:t>
            </w:r>
            <w:r w:rsidRPr="00EE655A">
              <w:rPr>
                <w:rFonts w:ascii="Century Gothic" w:hAnsi="Century Gothic"/>
                <w:b/>
                <w:i/>
                <w:color w:val="00B050"/>
                <w:sz w:val="21"/>
                <w:szCs w:val="21"/>
                <w:lang w:val="en-GB"/>
              </w:rPr>
              <w:t>(44%)</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(27%)</w:t>
            </w:r>
          </w:p>
          <w:p w:rsidR="00AC1EE1" w:rsidRPr="00EE655A" w:rsidRDefault="00AC1EE1" w:rsidP="00EE655A">
            <w:pPr>
              <w:pStyle w:val="Lijstalinea"/>
              <w:numPr>
                <w:ilvl w:val="0"/>
                <w:numId w:val="17"/>
              </w:numPr>
              <w:spacing w:line="360" w:lineRule="auto"/>
              <w:rPr>
                <w:rFonts w:ascii="Century Gothic" w:hAnsi="Century Gothic"/>
                <w:i/>
                <w:sz w:val="21"/>
                <w:szCs w:val="21"/>
                <w:lang w:val="en-GB"/>
              </w:rPr>
            </w:pPr>
            <w:r w:rsidRPr="00EE655A">
              <w:rPr>
                <w:rFonts w:ascii="Century Gothic" w:hAnsi="Century Gothic"/>
                <w:i/>
                <w:sz w:val="21"/>
                <w:szCs w:val="21"/>
                <w:lang w:val="en-GB"/>
              </w:rPr>
              <w:t xml:space="preserve">Young spirited </w:t>
            </w:r>
            <w:r w:rsidRPr="00EE655A">
              <w:rPr>
                <w:rFonts w:ascii="Century Gothic" w:hAnsi="Century Gothic"/>
                <w:b/>
                <w:i/>
                <w:color w:val="00B050"/>
                <w:sz w:val="21"/>
                <w:szCs w:val="21"/>
                <w:lang w:val="en-GB"/>
              </w:rPr>
              <w:t>(43%)</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(35%)</w:t>
            </w:r>
            <w:r w:rsidR="0092104B" w:rsidRPr="00EE655A">
              <w:rPr>
                <w:rFonts w:ascii="Century Gothic" w:hAnsi="Century Gothic"/>
                <w:i/>
                <w:sz w:val="21"/>
                <w:szCs w:val="21"/>
                <w:lang w:val="en-GB"/>
              </w:rPr>
              <w:t xml:space="preserve"> </w:t>
            </w:r>
            <w:r w:rsidRPr="00EE655A">
              <w:rPr>
                <w:rFonts w:ascii="Century Gothic" w:hAnsi="Century Gothic"/>
                <w:i/>
                <w:sz w:val="21"/>
                <w:szCs w:val="21"/>
                <w:lang w:val="en-GB"/>
              </w:rPr>
              <w:t xml:space="preserve">/Ambitious </w:t>
            </w:r>
            <w:r w:rsidRPr="00EE655A">
              <w:rPr>
                <w:rFonts w:ascii="Century Gothic" w:hAnsi="Century Gothic"/>
                <w:b/>
                <w:i/>
                <w:color w:val="00B050"/>
                <w:sz w:val="21"/>
                <w:szCs w:val="21"/>
                <w:lang w:val="en-GB"/>
              </w:rPr>
              <w:t>(43%)</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(33%)</w:t>
            </w:r>
          </w:p>
          <w:p w:rsidR="00AC1EE1" w:rsidRPr="00EE655A" w:rsidRDefault="00AC1EE1" w:rsidP="00EE655A">
            <w:pPr>
              <w:pStyle w:val="Lijstalinea"/>
              <w:numPr>
                <w:ilvl w:val="0"/>
                <w:numId w:val="17"/>
              </w:numPr>
              <w:spacing w:line="360" w:lineRule="auto"/>
              <w:jc w:val="both"/>
              <w:rPr>
                <w:rFonts w:ascii="Century Gothic" w:hAnsi="Century Gothic"/>
                <w:i/>
                <w:sz w:val="21"/>
                <w:szCs w:val="21"/>
                <w:lang w:val="en-GB"/>
              </w:rPr>
            </w:pPr>
            <w:r w:rsidRPr="00EE655A">
              <w:rPr>
                <w:rFonts w:ascii="Century Gothic" w:hAnsi="Century Gothic"/>
                <w:i/>
                <w:sz w:val="21"/>
                <w:szCs w:val="21"/>
                <w:lang w:val="en-GB"/>
              </w:rPr>
              <w:t xml:space="preserve">Professional attitude </w:t>
            </w:r>
            <w:r w:rsidRPr="00EE655A">
              <w:rPr>
                <w:rFonts w:ascii="Century Gothic" w:hAnsi="Century Gothic"/>
                <w:b/>
                <w:i/>
                <w:color w:val="00B050"/>
                <w:sz w:val="21"/>
                <w:szCs w:val="21"/>
                <w:lang w:val="en-GB"/>
              </w:rPr>
              <w:t>(39%)</w:t>
            </w:r>
            <w:r w:rsidR="0092104B" w:rsidRPr="00EE655A">
              <w:rPr>
                <w:rFonts w:ascii="Century Gothic" w:hAnsi="Century Gothic"/>
                <w:b/>
                <w:i/>
                <w:color w:val="00B050"/>
                <w:sz w:val="21"/>
                <w:szCs w:val="21"/>
                <w:lang w:val="en-GB"/>
              </w:rPr>
              <w:t>/</w:t>
            </w:r>
            <w:r w:rsidR="0092104B" w:rsidRPr="00EE655A">
              <w:rPr>
                <w:rFonts w:ascii="Century Gothic" w:hAnsi="Century Gothic"/>
                <w:i/>
                <w:sz w:val="21"/>
                <w:szCs w:val="21"/>
                <w:lang w:val="en-GB"/>
              </w:rPr>
              <w:t xml:space="preserve"> </w:t>
            </w:r>
            <w:r w:rsidR="0092104B" w:rsidRPr="00EE655A">
              <w:rPr>
                <w:rFonts w:ascii="Century Gothic" w:hAnsi="Century Gothic"/>
                <w:i/>
                <w:color w:val="FF0000"/>
                <w:sz w:val="21"/>
                <w:szCs w:val="21"/>
                <w:lang w:val="en-GB"/>
              </w:rPr>
              <w:t>(32%)</w:t>
            </w:r>
          </w:p>
        </w:tc>
        <w:tc>
          <w:tcPr>
            <w:tcW w:w="4605" w:type="dxa"/>
          </w:tcPr>
          <w:p w:rsidR="00A76FD5" w:rsidRPr="00FC06DD" w:rsidRDefault="00A76FD5" w:rsidP="00EE655A">
            <w:pPr>
              <w:pStyle w:val="Lijstalinea"/>
              <w:numPr>
                <w:ilvl w:val="0"/>
                <w:numId w:val="18"/>
              </w:numPr>
              <w:spacing w:line="360" w:lineRule="auto"/>
              <w:rPr>
                <w:rFonts w:ascii="Century Gothic" w:hAnsi="Century Gothic"/>
                <w:color w:val="00B050"/>
                <w:sz w:val="21"/>
                <w:szCs w:val="21"/>
                <w:lang w:val="en-GB"/>
              </w:rPr>
            </w:pPr>
            <w:r w:rsidRPr="00FC06DD">
              <w:rPr>
                <w:rFonts w:ascii="Century Gothic" w:hAnsi="Century Gothic"/>
                <w:sz w:val="21"/>
                <w:szCs w:val="21"/>
                <w:lang w:val="en-GB"/>
              </w:rPr>
              <w:t xml:space="preserve">Easy-going </w:t>
            </w:r>
            <w:r w:rsidRPr="00FC06DD">
              <w:rPr>
                <w:rFonts w:ascii="Century Gothic" w:hAnsi="Century Gothic"/>
                <w:b/>
                <w:color w:val="FF0000"/>
                <w:sz w:val="21"/>
                <w:szCs w:val="21"/>
                <w:lang w:val="en-GB"/>
              </w:rPr>
              <w:t>(45%)</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(31%)</w:t>
            </w:r>
          </w:p>
          <w:p w:rsidR="00A76FD5" w:rsidRPr="00FC06DD" w:rsidRDefault="00A76FD5" w:rsidP="00EE655A">
            <w:pPr>
              <w:pStyle w:val="Lijstalinea"/>
              <w:numPr>
                <w:ilvl w:val="0"/>
                <w:numId w:val="18"/>
              </w:numPr>
              <w:spacing w:line="360" w:lineRule="auto"/>
              <w:rPr>
                <w:rFonts w:ascii="Century Gothic" w:hAnsi="Century Gothic"/>
                <w:color w:val="00B050"/>
                <w:sz w:val="21"/>
                <w:szCs w:val="21"/>
                <w:lang w:val="en-GB"/>
              </w:rPr>
            </w:pPr>
            <w:r w:rsidRPr="00FC06DD">
              <w:rPr>
                <w:rFonts w:ascii="Century Gothic" w:hAnsi="Century Gothic"/>
                <w:sz w:val="21"/>
                <w:szCs w:val="21"/>
                <w:lang w:val="en-GB"/>
              </w:rPr>
              <w:t xml:space="preserve">Innovative </w:t>
            </w:r>
            <w:r w:rsidRPr="00FC06DD">
              <w:rPr>
                <w:rFonts w:ascii="Century Gothic" w:hAnsi="Century Gothic"/>
                <w:b/>
                <w:color w:val="FF0000"/>
                <w:sz w:val="21"/>
                <w:szCs w:val="21"/>
                <w:lang w:val="en-GB"/>
              </w:rPr>
              <w:t>(42%)</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(22%)</w:t>
            </w:r>
          </w:p>
          <w:p w:rsidR="00AC1EE1" w:rsidRPr="00FC06DD" w:rsidRDefault="00A76FD5" w:rsidP="00EE655A">
            <w:pPr>
              <w:pStyle w:val="Lijstalinea"/>
              <w:numPr>
                <w:ilvl w:val="0"/>
                <w:numId w:val="18"/>
              </w:numPr>
              <w:spacing w:line="360" w:lineRule="auto"/>
              <w:rPr>
                <w:rFonts w:ascii="Century Gothic" w:hAnsi="Century Gothic"/>
                <w:color w:val="00B050"/>
                <w:sz w:val="21"/>
                <w:szCs w:val="21"/>
                <w:lang w:val="en-GB"/>
              </w:rPr>
            </w:pPr>
            <w:r w:rsidRPr="00FC06DD">
              <w:rPr>
                <w:rFonts w:ascii="Century Gothic" w:hAnsi="Century Gothic"/>
                <w:sz w:val="21"/>
                <w:szCs w:val="21"/>
                <w:lang w:val="en-GB"/>
              </w:rPr>
              <w:t xml:space="preserve">International </w:t>
            </w:r>
            <w:r w:rsidRPr="00FC06DD">
              <w:rPr>
                <w:rFonts w:ascii="Century Gothic" w:hAnsi="Century Gothic"/>
                <w:b/>
                <w:color w:val="FF0000"/>
                <w:sz w:val="21"/>
                <w:szCs w:val="21"/>
                <w:lang w:val="en-GB"/>
              </w:rPr>
              <w:t>(41%)</w:t>
            </w:r>
            <w:r w:rsidR="0092104B" w:rsidRPr="00FC06DD">
              <w:rPr>
                <w:rFonts w:ascii="Century Gothic" w:hAnsi="Century Gothic"/>
                <w:b/>
                <w:color w:val="FF0000"/>
                <w:sz w:val="21"/>
                <w:szCs w:val="21"/>
                <w:lang w:val="en-GB"/>
              </w:rPr>
              <w:t>/</w:t>
            </w:r>
            <w:r w:rsidR="0092104B" w:rsidRPr="00FC06DD">
              <w:rPr>
                <w:rFonts w:ascii="Century Gothic" w:hAnsi="Century Gothic"/>
                <w:sz w:val="21"/>
                <w:szCs w:val="21"/>
                <w:lang w:val="en-GB"/>
              </w:rPr>
              <w:t xml:space="preserve"> </w:t>
            </w:r>
            <w:r w:rsidR="0092104B" w:rsidRPr="00FC06DD">
              <w:rPr>
                <w:rFonts w:ascii="Century Gothic" w:hAnsi="Century Gothic"/>
                <w:color w:val="00B050"/>
                <w:sz w:val="21"/>
                <w:szCs w:val="21"/>
                <w:lang w:val="en-GB"/>
              </w:rPr>
              <w:t>(37%)</w:t>
            </w:r>
          </w:p>
          <w:p w:rsidR="00A76FD5" w:rsidRPr="00FC06DD" w:rsidRDefault="00A76FD5" w:rsidP="00EE655A">
            <w:pPr>
              <w:pStyle w:val="Lijstalinea"/>
              <w:spacing w:line="360" w:lineRule="auto"/>
              <w:rPr>
                <w:rFonts w:ascii="Century Gothic" w:hAnsi="Century Gothic"/>
                <w:sz w:val="21"/>
                <w:szCs w:val="21"/>
                <w:lang w:val="en-GB"/>
              </w:rPr>
            </w:pPr>
          </w:p>
        </w:tc>
      </w:tr>
    </w:tbl>
    <w:p w:rsidR="00D63B78" w:rsidRPr="00FC06DD" w:rsidRDefault="00D63B78" w:rsidP="00AC1EE1">
      <w:pPr>
        <w:jc w:val="both"/>
        <w:rPr>
          <w:rFonts w:ascii="Century Gothic" w:hAnsi="Century Gothic"/>
          <w:sz w:val="21"/>
          <w:szCs w:val="21"/>
          <w:lang w:val="en-GB"/>
        </w:rPr>
      </w:pPr>
    </w:p>
    <w:p w:rsidR="00AC1EE1" w:rsidRPr="00FC06DD" w:rsidRDefault="00AC1EE1" w:rsidP="00AC1EE1">
      <w:pPr>
        <w:jc w:val="both"/>
        <w:rPr>
          <w:rFonts w:ascii="Century Gothic" w:hAnsi="Century Gothic"/>
          <w:sz w:val="21"/>
          <w:szCs w:val="21"/>
          <w:lang w:val="en-GB"/>
        </w:rPr>
      </w:pPr>
      <w:r w:rsidRPr="00FC06DD">
        <w:rPr>
          <w:rFonts w:ascii="Century Gothic" w:hAnsi="Century Gothic"/>
          <w:sz w:val="21"/>
          <w:szCs w:val="21"/>
          <w:lang w:val="en-GB"/>
        </w:rPr>
        <w:t>As the results highlight, some of these adjectives are reacted upon strongly, while the faculty seems divided for others</w:t>
      </w:r>
      <w:r w:rsidR="00B95AFA" w:rsidRPr="00FC06DD">
        <w:rPr>
          <w:rFonts w:ascii="Century Gothic" w:hAnsi="Century Gothic"/>
          <w:sz w:val="21"/>
          <w:szCs w:val="21"/>
          <w:lang w:val="en-GB"/>
        </w:rPr>
        <w:t>, with smaller percentages</w:t>
      </w:r>
      <w:r w:rsidRPr="00FC06DD">
        <w:rPr>
          <w:rFonts w:ascii="Century Gothic" w:hAnsi="Century Gothic"/>
          <w:sz w:val="21"/>
          <w:szCs w:val="21"/>
          <w:lang w:val="en-GB"/>
        </w:rPr>
        <w:t xml:space="preserve">. First, let us take a closer look at the adjectives that </w:t>
      </w:r>
      <w:r w:rsidR="004F758B" w:rsidRPr="00FC06DD">
        <w:rPr>
          <w:rFonts w:ascii="Century Gothic" w:hAnsi="Century Gothic"/>
          <w:sz w:val="21"/>
          <w:szCs w:val="21"/>
          <w:lang w:val="en-GB"/>
        </w:rPr>
        <w:t>scored the highest- both positively and negatively:</w:t>
      </w:r>
    </w:p>
    <w:p w:rsidR="00EF0A0F" w:rsidRPr="00FC06DD" w:rsidRDefault="005D5DC6" w:rsidP="005D5DC6">
      <w:pPr>
        <w:jc w:val="both"/>
        <w:rPr>
          <w:rFonts w:ascii="Century Gothic" w:hAnsi="Century Gothic"/>
          <w:sz w:val="21"/>
          <w:szCs w:val="21"/>
          <w:lang w:val="en-GB"/>
        </w:rPr>
      </w:pPr>
      <w:r w:rsidRPr="00FC06DD">
        <w:rPr>
          <w:rFonts w:ascii="Century Gothic" w:hAnsi="Century Gothic"/>
          <w:sz w:val="21"/>
          <w:szCs w:val="21"/>
          <w:lang w:val="en-GB"/>
        </w:rPr>
        <w:t xml:space="preserve">The FCJ describes itself as practice-oriented, meaning there’s an important focus on practical work, as well as a continuous connection to professional practice. Dedication to students shows a great commitment from teachers and staff to the cause they are serving, the best education possible. “I feel very committed to my students, almost more than to the school” said one teacher. </w:t>
      </w:r>
    </w:p>
    <w:p w:rsidR="005D5DC6" w:rsidRPr="00FC06DD" w:rsidRDefault="005D5DC6" w:rsidP="005D5DC6">
      <w:pPr>
        <w:jc w:val="both"/>
        <w:rPr>
          <w:rFonts w:ascii="Century Gothic" w:hAnsi="Century Gothic"/>
          <w:sz w:val="21"/>
          <w:szCs w:val="21"/>
          <w:lang w:val="en-GB"/>
        </w:rPr>
      </w:pPr>
      <w:r w:rsidRPr="00FC06DD">
        <w:rPr>
          <w:rFonts w:ascii="Century Gothic" w:hAnsi="Century Gothic"/>
          <w:sz w:val="21"/>
          <w:szCs w:val="21"/>
          <w:lang w:val="en-GB"/>
        </w:rPr>
        <w:t>The high score of “Open-mindedness” shows that the faculty is open and not judgmental: “The FCJ is less formal, we have a healthy allergy to bureaucracy. We’re unconventional, and don’t like putting people in boxes” continues the teacher.</w:t>
      </w:r>
      <w:r w:rsidR="00F25C37" w:rsidRPr="00FC06DD">
        <w:rPr>
          <w:rFonts w:ascii="Century Gothic" w:hAnsi="Century Gothic"/>
          <w:noProof/>
          <w:sz w:val="21"/>
          <w:szCs w:val="21"/>
          <w:lang w:val="en-GB" w:eastAsia="fr-FR"/>
        </w:rPr>
        <w:t xml:space="preserve"> </w:t>
      </w:r>
    </w:p>
    <w:p w:rsidR="00F05A52" w:rsidRPr="00FC06DD" w:rsidRDefault="005D5DC6" w:rsidP="005D5DC6">
      <w:pPr>
        <w:jc w:val="both"/>
        <w:rPr>
          <w:rFonts w:ascii="Century Gothic" w:hAnsi="Century Gothic"/>
          <w:sz w:val="21"/>
          <w:szCs w:val="21"/>
          <w:lang w:val="en-GB"/>
        </w:rPr>
      </w:pPr>
      <w:r w:rsidRPr="00FC06DD">
        <w:rPr>
          <w:rFonts w:ascii="Century Gothic" w:hAnsi="Century Gothic"/>
          <w:sz w:val="21"/>
          <w:szCs w:val="21"/>
          <w:lang w:val="en-GB"/>
        </w:rPr>
        <w:t xml:space="preserve">A natural opposite to the highest positive score, it is quite logical for “intellectual” to be the adjective that describes the school the least. However, it did not receive as many votes as “practice-oriented”, showing that if practice-orientation is one of the school’s strengths, theory is not necessarily left behind. The second feature that describes the school the least is “encourages feedback”. </w:t>
      </w:r>
    </w:p>
    <w:p w:rsidR="005D5DC6" w:rsidRPr="00FC06DD" w:rsidRDefault="005D5DC6" w:rsidP="005D5DC6">
      <w:pPr>
        <w:jc w:val="both"/>
        <w:rPr>
          <w:rFonts w:ascii="Century Gothic" w:hAnsi="Century Gothic"/>
          <w:sz w:val="21"/>
          <w:szCs w:val="21"/>
          <w:lang w:val="en-GB"/>
        </w:rPr>
      </w:pPr>
      <w:r w:rsidRPr="00FC06DD">
        <w:rPr>
          <w:rFonts w:ascii="Century Gothic" w:hAnsi="Century Gothic"/>
          <w:sz w:val="21"/>
          <w:szCs w:val="21"/>
          <w:lang w:val="en-GB"/>
        </w:rPr>
        <w:t>This aspect was brought up early on in the research process, when a course manager stated that “</w:t>
      </w:r>
      <w:r w:rsidRPr="00FC06DD">
        <w:rPr>
          <w:rFonts w:ascii="Century Gothic" w:hAnsi="Century Gothic"/>
          <w:i/>
          <w:sz w:val="21"/>
          <w:szCs w:val="21"/>
          <w:lang w:val="en-GB"/>
        </w:rPr>
        <w:t xml:space="preserve">the FCJ culture is quite informal, with a certain pride in ‘being different’. It has a family feeling, which makes it a very nice and friendly environment, but also difficult to give feedback. People are generally scared of criticism, whether giving or receiving it. Also, this family feeling give some people too much comfort, and they lose touch with their professionalism. This is now changing. We want people to take </w:t>
      </w:r>
      <w:r w:rsidRPr="00FC06DD">
        <w:rPr>
          <w:rFonts w:ascii="Century Gothic" w:hAnsi="Century Gothic"/>
          <w:i/>
          <w:sz w:val="21"/>
          <w:szCs w:val="21"/>
          <w:lang w:val="en-GB"/>
        </w:rPr>
        <w:lastRenderedPageBreak/>
        <w:t>responsibility and be professional, but it is difficult because there is a certain fear of punishment and change</w:t>
      </w:r>
      <w:r w:rsidRPr="00FC06DD">
        <w:rPr>
          <w:rFonts w:ascii="Century Gothic" w:hAnsi="Century Gothic"/>
          <w:sz w:val="21"/>
          <w:szCs w:val="21"/>
          <w:lang w:val="en-GB"/>
        </w:rPr>
        <w:t>.”</w:t>
      </w:r>
    </w:p>
    <w:p w:rsidR="00290143" w:rsidRPr="00FC06DD" w:rsidRDefault="00290143" w:rsidP="005D5DC6">
      <w:pPr>
        <w:jc w:val="both"/>
        <w:rPr>
          <w:rFonts w:ascii="Century Gothic" w:hAnsi="Century Gothic"/>
          <w:sz w:val="21"/>
          <w:szCs w:val="21"/>
          <w:lang w:val="en-GB"/>
        </w:rPr>
      </w:pPr>
      <w:r w:rsidRPr="00FC06DD">
        <w:rPr>
          <w:rFonts w:ascii="Century Gothic" w:hAnsi="Century Gothic"/>
          <w:sz w:val="21"/>
          <w:szCs w:val="21"/>
          <w:lang w:val="en-GB"/>
        </w:rPr>
        <w:t>Another one agrees, and believes that “</w:t>
      </w:r>
      <w:r w:rsidRPr="00FC06DD">
        <w:rPr>
          <w:rFonts w:ascii="Century Gothic" w:hAnsi="Century Gothic"/>
          <w:i/>
          <w:sz w:val="21"/>
          <w:szCs w:val="21"/>
          <w:lang w:val="en-GB"/>
        </w:rPr>
        <w:t>there is something like an unwritten rule that people don’t dare to give each other feedback. They’re probably afraid to hurt the other person’s feeling, but that’s not all: because they assume that everyone here is a professional, they don’t feel entitled to tell someone he’s not being one. This really needs to change</w:t>
      </w:r>
      <w:r w:rsidRPr="00FC06DD">
        <w:rPr>
          <w:rFonts w:ascii="Century Gothic" w:hAnsi="Century Gothic"/>
          <w:sz w:val="21"/>
          <w:szCs w:val="21"/>
          <w:lang w:val="en-GB"/>
        </w:rPr>
        <w:t>.”</w:t>
      </w:r>
    </w:p>
    <w:p w:rsidR="005D5DC6" w:rsidRPr="00FC06DD" w:rsidRDefault="005D5DC6" w:rsidP="005D5DC6">
      <w:pPr>
        <w:jc w:val="both"/>
        <w:rPr>
          <w:rFonts w:ascii="Century Gothic" w:hAnsi="Century Gothic"/>
          <w:sz w:val="21"/>
          <w:szCs w:val="21"/>
          <w:lang w:val="en-GB"/>
        </w:rPr>
      </w:pPr>
      <w:r w:rsidRPr="00FC06DD">
        <w:rPr>
          <w:rFonts w:ascii="Century Gothic" w:hAnsi="Century Gothic"/>
          <w:sz w:val="21"/>
          <w:szCs w:val="21"/>
          <w:lang w:val="en-GB"/>
        </w:rPr>
        <w:t>The results from the survey hence confirm this declaration.</w:t>
      </w:r>
    </w:p>
    <w:p w:rsidR="00F05A52" w:rsidRPr="00FC06DD" w:rsidRDefault="00F05A52" w:rsidP="005D5DC6">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867400" cy="2800350"/>
            <wp:effectExtent l="19050" t="0" r="19050" b="0"/>
            <wp:docPr id="67"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F758B" w:rsidRPr="00FC06DD" w:rsidRDefault="00F05A52" w:rsidP="00AC1EE1">
      <w:pPr>
        <w:jc w:val="both"/>
        <w:rPr>
          <w:rFonts w:ascii="Century Gothic" w:hAnsi="Century Gothic"/>
          <w:sz w:val="21"/>
          <w:szCs w:val="21"/>
          <w:lang w:val="en-GB"/>
        </w:rPr>
      </w:pPr>
      <w:r w:rsidRPr="00FC06DD">
        <w:rPr>
          <w:rFonts w:ascii="Century Gothic" w:hAnsi="Century Gothic"/>
          <w:sz w:val="21"/>
          <w:szCs w:val="21"/>
          <w:lang w:val="en-GB"/>
        </w:rPr>
        <w:t xml:space="preserve">The graph reveals in which departments the lack of feedback is </w:t>
      </w:r>
      <w:r w:rsidR="00C9495A" w:rsidRPr="00FC06DD">
        <w:rPr>
          <w:rFonts w:ascii="Century Gothic" w:hAnsi="Century Gothic"/>
          <w:sz w:val="21"/>
          <w:szCs w:val="21"/>
          <w:lang w:val="en-GB"/>
        </w:rPr>
        <w:t>the most obvious</w:t>
      </w:r>
      <w:r w:rsidRPr="00FC06DD">
        <w:rPr>
          <w:rFonts w:ascii="Century Gothic" w:hAnsi="Century Gothic"/>
          <w:sz w:val="21"/>
          <w:szCs w:val="21"/>
          <w:lang w:val="en-GB"/>
        </w:rPr>
        <w:t>.</w:t>
      </w:r>
    </w:p>
    <w:p w:rsidR="00EF0A0F" w:rsidRPr="00FC06DD" w:rsidRDefault="00F05A52" w:rsidP="001B0C4A">
      <w:pPr>
        <w:jc w:val="both"/>
        <w:rPr>
          <w:rFonts w:ascii="Century Gothic" w:hAnsi="Century Gothic"/>
          <w:sz w:val="21"/>
          <w:szCs w:val="21"/>
          <w:lang w:val="en-GB"/>
        </w:rPr>
      </w:pPr>
      <w:r w:rsidRPr="00FC06DD">
        <w:rPr>
          <w:rFonts w:ascii="Century Gothic" w:hAnsi="Century Gothic"/>
          <w:sz w:val="21"/>
          <w:szCs w:val="21"/>
          <w:lang w:val="en-GB"/>
        </w:rPr>
        <w:t>From what we can see, BC, Management, CMD and Other score highest on “describes least”.</w:t>
      </w:r>
      <w:r w:rsidR="00C9495A" w:rsidRPr="00FC06DD">
        <w:rPr>
          <w:rFonts w:ascii="Century Gothic" w:hAnsi="Century Gothic"/>
          <w:sz w:val="21"/>
          <w:szCs w:val="21"/>
          <w:lang w:val="en-GB"/>
        </w:rPr>
        <w:t xml:space="preserve"> But these results have to be interpreted carefully: “It’s not just about giving feedback, but also about receiving it. Many people would like to give constructive criticism, but feel hindered because the other can’t receive it.” In other words, these results show a general difficulty of the faculty to deal with feedback, whether giving or receiving it.</w:t>
      </w:r>
    </w:p>
    <w:p w:rsidR="00FE460E" w:rsidRPr="00FC06DD" w:rsidRDefault="001272AB" w:rsidP="001B0C4A">
      <w:pPr>
        <w:jc w:val="both"/>
        <w:rPr>
          <w:rFonts w:ascii="Century Gothic" w:hAnsi="Century Gothic"/>
          <w:sz w:val="21"/>
          <w:szCs w:val="21"/>
          <w:lang w:val="en-GB"/>
        </w:rPr>
      </w:pPr>
      <w:r w:rsidRPr="00FC06DD">
        <w:rPr>
          <w:rFonts w:ascii="Century Gothic" w:hAnsi="Century Gothic"/>
          <w:sz w:val="21"/>
          <w:szCs w:val="21"/>
          <w:lang w:val="en-GB"/>
        </w:rPr>
        <w:lastRenderedPageBreak/>
        <w:t>In third place</w:t>
      </w:r>
      <w:r w:rsidR="00FA6489" w:rsidRPr="00FC06DD">
        <w:rPr>
          <w:rFonts w:ascii="Century Gothic" w:hAnsi="Century Gothic"/>
          <w:sz w:val="21"/>
          <w:szCs w:val="21"/>
          <w:lang w:val="en-GB"/>
        </w:rPr>
        <w:t>:</w:t>
      </w:r>
      <w:r w:rsidRPr="00FC06DD">
        <w:rPr>
          <w:rFonts w:ascii="Century Gothic" w:hAnsi="Century Gothic"/>
          <w:sz w:val="21"/>
          <w:szCs w:val="21"/>
          <w:lang w:val="en-GB"/>
        </w:rPr>
        <w:t xml:space="preserve"> “Organised</w:t>
      </w:r>
      <w:r w:rsidR="00FA6489" w:rsidRPr="00FC06DD">
        <w:rPr>
          <w:rFonts w:ascii="Century Gothic" w:hAnsi="Century Gothic"/>
          <w:sz w:val="21"/>
          <w:szCs w:val="21"/>
          <w:lang w:val="en-GB"/>
        </w:rPr>
        <w:t>”</w:t>
      </w:r>
      <w:r w:rsidRPr="00FC06DD">
        <w:rPr>
          <w:rFonts w:ascii="Century Gothic" w:hAnsi="Century Gothic"/>
          <w:sz w:val="21"/>
          <w:szCs w:val="21"/>
          <w:lang w:val="en-GB"/>
        </w:rPr>
        <w:t>. As we can see from the graph, apart from the FBO, a non-negligible amount of people see organisation as a lacking feature of the FCJ:</w:t>
      </w:r>
      <w:r w:rsidR="004F5501" w:rsidRPr="00FC06DD">
        <w:rPr>
          <w:rFonts w:ascii="Century Gothic" w:hAnsi="Century Gothic"/>
          <w:noProof/>
          <w:sz w:val="21"/>
          <w:szCs w:val="21"/>
          <w:lang w:val="en-GB" w:eastAsia="fr-FR"/>
        </w:rPr>
        <w:t xml:space="preserve"> </w:t>
      </w:r>
      <w:r w:rsidR="004F5501" w:rsidRPr="00FC06DD">
        <w:rPr>
          <w:rFonts w:ascii="Century Gothic" w:hAnsi="Century Gothic"/>
          <w:noProof/>
          <w:sz w:val="21"/>
          <w:szCs w:val="21"/>
          <w:lang w:val="nl-NL" w:eastAsia="nl-NL"/>
        </w:rPr>
        <w:drawing>
          <wp:inline distT="0" distB="0" distL="0" distR="0">
            <wp:extent cx="5759450" cy="3147920"/>
            <wp:effectExtent l="19050" t="0" r="12700" b="0"/>
            <wp:docPr id="70"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A6489" w:rsidRPr="00FC06DD" w:rsidRDefault="00FA6489" w:rsidP="001B0C4A">
      <w:pPr>
        <w:jc w:val="both"/>
        <w:rPr>
          <w:rFonts w:ascii="Century Gothic" w:hAnsi="Century Gothic"/>
          <w:sz w:val="21"/>
          <w:szCs w:val="21"/>
          <w:lang w:val="en-GB"/>
        </w:rPr>
      </w:pPr>
      <w:r w:rsidRPr="00FC06DD">
        <w:rPr>
          <w:rFonts w:ascii="Century Gothic" w:hAnsi="Century Gothic"/>
          <w:sz w:val="21"/>
          <w:szCs w:val="21"/>
          <w:lang w:val="en-GB"/>
        </w:rPr>
        <w:t>Next, let us take a look upon the aspects that scored a small difference between “describes least” and “describes best”: these scores indicate a division of opinion within the faculty and are therefore relevant to took into</w:t>
      </w:r>
      <w:r w:rsidR="001D0785" w:rsidRPr="00FC06DD">
        <w:rPr>
          <w:rFonts w:ascii="Century Gothic" w:hAnsi="Century Gothic"/>
          <w:sz w:val="21"/>
          <w:szCs w:val="21"/>
          <w:lang w:val="en-GB"/>
        </w:rPr>
        <w:t>.</w:t>
      </w:r>
    </w:p>
    <w:p w:rsidR="00FA6489" w:rsidRPr="00FC06DD" w:rsidRDefault="001D0785" w:rsidP="001B0C4A">
      <w:pPr>
        <w:jc w:val="both"/>
        <w:rPr>
          <w:rFonts w:ascii="Century Gothic" w:hAnsi="Century Gothic"/>
          <w:sz w:val="21"/>
          <w:szCs w:val="21"/>
          <w:lang w:val="en-GB"/>
        </w:rPr>
      </w:pPr>
      <w:r w:rsidRPr="00FC06DD">
        <w:rPr>
          <w:rFonts w:ascii="Century Gothic" w:hAnsi="Century Gothic"/>
          <w:sz w:val="21"/>
          <w:szCs w:val="21"/>
          <w:lang w:val="en-GB"/>
        </w:rPr>
        <w:t>For example, “Ambition” had a 43% response for “describes best” and 33% for “describes least”; maybe a graph will show whether these answers are concentrated in teams:</w:t>
      </w:r>
    </w:p>
    <w:p w:rsidR="00FA6489" w:rsidRPr="00FC06DD" w:rsidRDefault="00FA6489" w:rsidP="001B0C4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59450" cy="2580533"/>
            <wp:effectExtent l="19050" t="0" r="12700" b="0"/>
            <wp:docPr id="6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D0785" w:rsidRPr="00FC06DD" w:rsidRDefault="001D0785" w:rsidP="001B0C4A">
      <w:pPr>
        <w:jc w:val="both"/>
        <w:rPr>
          <w:rFonts w:ascii="Century Gothic" w:hAnsi="Century Gothic"/>
          <w:sz w:val="21"/>
          <w:szCs w:val="21"/>
          <w:lang w:val="en-GB"/>
        </w:rPr>
      </w:pPr>
      <w:r w:rsidRPr="00FC06DD">
        <w:rPr>
          <w:rFonts w:ascii="Century Gothic" w:hAnsi="Century Gothic"/>
          <w:sz w:val="21"/>
          <w:szCs w:val="21"/>
          <w:lang w:val="en-GB"/>
        </w:rPr>
        <w:t xml:space="preserve">As the graph shows, it is especially the courses involved with new media – DC and CMD – as well as the FBO and administrative/supporting staff who find that ambition describes the school best. ICM and the Management seem divided on the matter, and BC, CM, Journalism completely disagree. </w:t>
      </w:r>
    </w:p>
    <w:p w:rsidR="00652C04" w:rsidRPr="00FC06DD" w:rsidRDefault="00652C04" w:rsidP="001B0C4A">
      <w:pPr>
        <w:jc w:val="both"/>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anchor distT="0" distB="0" distL="114300" distR="114300" simplePos="0" relativeHeight="251660288" behindDoc="0" locked="0" layoutInCell="1" allowOverlap="1">
            <wp:simplePos x="923925" y="723900"/>
            <wp:positionH relativeFrom="margin">
              <wp:align>left</wp:align>
            </wp:positionH>
            <wp:positionV relativeFrom="margin">
              <wp:align>top</wp:align>
            </wp:positionV>
            <wp:extent cx="2971800" cy="2962275"/>
            <wp:effectExtent l="19050" t="0" r="19050" b="0"/>
            <wp:wrapSquare wrapText="bothSides"/>
            <wp:docPr id="5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1D0785" w:rsidRPr="00FC06DD">
        <w:rPr>
          <w:rFonts w:ascii="Century Gothic" w:hAnsi="Century Gothic"/>
          <w:sz w:val="21"/>
          <w:szCs w:val="21"/>
          <w:lang w:val="en-GB"/>
        </w:rPr>
        <w:t>Similar to “ambitious”, the aspect “cutt</w:t>
      </w:r>
      <w:r w:rsidR="005B1025" w:rsidRPr="00FC06DD">
        <w:rPr>
          <w:rFonts w:ascii="Century Gothic" w:hAnsi="Century Gothic"/>
          <w:sz w:val="21"/>
          <w:szCs w:val="21"/>
          <w:lang w:val="en-GB"/>
        </w:rPr>
        <w:t>ing edge” gives similar results, but reparsed differently: here, CMD believes innovation describes the school the least, while a majority of Journalism respondents believe the contrary. The results, however, stay quite negative for this aspect.</w:t>
      </w:r>
    </w:p>
    <w:p w:rsidR="005B1025" w:rsidRPr="00FC06DD" w:rsidRDefault="00EC3FC5" w:rsidP="001B0C4A">
      <w:pPr>
        <w:jc w:val="both"/>
        <w:rPr>
          <w:rFonts w:ascii="Century Gothic" w:hAnsi="Century Gothic"/>
          <w:sz w:val="21"/>
          <w:szCs w:val="21"/>
          <w:lang w:val="en-GB"/>
        </w:rPr>
      </w:pPr>
      <w:r w:rsidRPr="00EC3FC5">
        <w:rPr>
          <w:rFonts w:ascii="Century Gothic" w:hAnsi="Century Gothic"/>
          <w:noProof/>
          <w:sz w:val="21"/>
          <w:szCs w:val="21"/>
          <w:lang w:eastAsia="fr-FR"/>
        </w:rPr>
        <w:pict>
          <v:shape id="_x0000_s1033" type="#_x0000_t202" style="position:absolute;left:0;text-align:left;margin-left:-244.9pt;margin-top:94.5pt;width:236.9pt;height:19.25pt;z-index:251667456" stroked="f">
            <v:textbox>
              <w:txbxContent>
                <w:p w:rsidR="0049108D" w:rsidRPr="00500292" w:rsidRDefault="0049108D">
                  <w:pPr>
                    <w:rPr>
                      <w:lang w:val="en-US"/>
                    </w:rPr>
                  </w:pPr>
                  <w:r w:rsidRPr="00500292">
                    <w:rPr>
                      <w:lang w:val="en-US"/>
                    </w:rPr>
                    <w:t xml:space="preserve">Fig. 33 : Answers for the aspect </w:t>
                  </w:r>
                  <w:r>
                    <w:rPr>
                      <w:lang w:val="en-US"/>
                    </w:rPr>
                    <w:t>‘Cutting Edge’</w:t>
                  </w:r>
                </w:p>
              </w:txbxContent>
            </v:textbox>
          </v:shape>
        </w:pict>
      </w:r>
      <w:r w:rsidR="00BD59DE" w:rsidRPr="00FC06DD">
        <w:rPr>
          <w:rFonts w:ascii="Century Gothic" w:hAnsi="Century Gothic"/>
          <w:sz w:val="21"/>
          <w:szCs w:val="21"/>
          <w:lang w:val="en-GB"/>
        </w:rPr>
        <w:t>But now comes a really interesting aspect: “International”. With its international, English-taught International Communication and Media programme, the FCJ is one of the two only faculties offering English-taught Bachelor programmes within the HU. Nonetheless, despite these efforts, “international” scored almost as many votes for “describes best” and for “describes least”</w:t>
      </w:r>
      <w:r w:rsidR="004F5501" w:rsidRPr="00FC06DD">
        <w:rPr>
          <w:rFonts w:ascii="Century Gothic" w:hAnsi="Century Gothic"/>
          <w:sz w:val="21"/>
          <w:szCs w:val="21"/>
          <w:lang w:val="en-GB"/>
        </w:rPr>
        <w:t xml:space="preserve"> (41% versus 37%)</w:t>
      </w:r>
      <w:r w:rsidR="00BD59DE" w:rsidRPr="00FC06DD">
        <w:rPr>
          <w:rFonts w:ascii="Century Gothic" w:hAnsi="Century Gothic"/>
          <w:sz w:val="21"/>
          <w:szCs w:val="21"/>
          <w:lang w:val="en-GB"/>
        </w:rPr>
        <w:t>.</w:t>
      </w:r>
      <w:r w:rsidR="004F5501" w:rsidRPr="00FC06DD">
        <w:rPr>
          <w:rFonts w:ascii="Century Gothic" w:hAnsi="Century Gothic"/>
          <w:sz w:val="21"/>
          <w:szCs w:val="21"/>
          <w:lang w:val="en-GB"/>
        </w:rPr>
        <w:t xml:space="preserve"> The high response rate on this question shows that internationalisation is an important feature of the school, and that people feel concerned about it.</w:t>
      </w:r>
    </w:p>
    <w:p w:rsidR="00652C04" w:rsidRPr="00FC06DD" w:rsidRDefault="00652C04" w:rsidP="001B0C4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0720" cy="3337861"/>
            <wp:effectExtent l="19050" t="0" r="11430" b="0"/>
            <wp:docPr id="5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0A0F" w:rsidRPr="00FC06DD" w:rsidRDefault="00EF0A0F" w:rsidP="001B0C4A">
      <w:pPr>
        <w:jc w:val="both"/>
        <w:rPr>
          <w:rFonts w:ascii="Century Gothic" w:hAnsi="Century Gothic"/>
          <w:sz w:val="21"/>
          <w:szCs w:val="21"/>
          <w:lang w:val="en-GB"/>
        </w:rPr>
      </w:pPr>
      <w:r w:rsidRPr="00FC06DD">
        <w:rPr>
          <w:rFonts w:ascii="Century Gothic" w:hAnsi="Century Gothic"/>
          <w:sz w:val="21"/>
          <w:szCs w:val="21"/>
          <w:lang w:val="en-GB"/>
        </w:rPr>
        <w:t>As the graph above shows, ICM is the only faculty with almost only positive answers regarding the internationalism of the school</w:t>
      </w:r>
      <w:r w:rsidR="00F109C8" w:rsidRPr="00FC06DD">
        <w:rPr>
          <w:rFonts w:ascii="Century Gothic" w:hAnsi="Century Gothic"/>
          <w:sz w:val="21"/>
          <w:szCs w:val="21"/>
          <w:lang w:val="en-GB"/>
        </w:rPr>
        <w:t>. CM, CMD, Journalism, the FBO and supportive staff are divided, while results from DC and the management are almost entirely negative.</w:t>
      </w:r>
    </w:p>
    <w:p w:rsidR="00EE655A" w:rsidRDefault="00F109C8" w:rsidP="00F1526B">
      <w:pPr>
        <w:jc w:val="both"/>
        <w:rPr>
          <w:rFonts w:ascii="Century Gothic" w:hAnsi="Century Gothic"/>
          <w:sz w:val="21"/>
          <w:szCs w:val="21"/>
          <w:lang w:val="en-GB"/>
        </w:rPr>
      </w:pPr>
      <w:r w:rsidRPr="00FC06DD">
        <w:rPr>
          <w:rFonts w:ascii="Century Gothic" w:hAnsi="Century Gothic"/>
          <w:sz w:val="21"/>
          <w:szCs w:val="21"/>
          <w:lang w:val="en-GB"/>
        </w:rPr>
        <w:t xml:space="preserve">The management being one of the driving factors of internationalisation, it is quite interesting to see that a majority of respondents from this category see the school as not international. Maybe this division is one of the reasons why many FCJ employees feel reluctant to work for ICM. “, </w:t>
      </w:r>
      <w:r w:rsidRPr="00FC06DD">
        <w:rPr>
          <w:rFonts w:ascii="Century Gothic" w:hAnsi="Century Gothic"/>
          <w:i/>
          <w:sz w:val="21"/>
          <w:szCs w:val="21"/>
          <w:lang w:val="en-GB"/>
        </w:rPr>
        <w:t xml:space="preserve">I think there’s a barrier between this course and the rest due </w:t>
      </w:r>
      <w:r w:rsidRPr="00FC06DD">
        <w:rPr>
          <w:rFonts w:ascii="Century Gothic" w:hAnsi="Century Gothic"/>
          <w:i/>
          <w:sz w:val="21"/>
          <w:szCs w:val="21"/>
          <w:lang w:val="en-GB"/>
        </w:rPr>
        <w:lastRenderedPageBreak/>
        <w:t>to the fact that it’s in English. I think that a lot of people don’t want to have anything to do with ICM because they feel it would be “too complicated” or in English</w:t>
      </w:r>
      <w:r w:rsidRPr="00FC06DD">
        <w:rPr>
          <w:rFonts w:ascii="Century Gothic" w:hAnsi="Century Gothic"/>
          <w:sz w:val="21"/>
          <w:szCs w:val="21"/>
          <w:lang w:val="en-GB"/>
        </w:rPr>
        <w:t>” said a teacher.</w:t>
      </w:r>
    </w:p>
    <w:p w:rsidR="00EE655A" w:rsidRDefault="00EE655A">
      <w:pPr>
        <w:rPr>
          <w:rFonts w:ascii="Century Gothic" w:hAnsi="Century Gothic"/>
          <w:sz w:val="21"/>
          <w:szCs w:val="21"/>
          <w:lang w:val="en-GB"/>
        </w:rPr>
      </w:pPr>
      <w:r>
        <w:rPr>
          <w:rFonts w:ascii="Century Gothic" w:hAnsi="Century Gothic"/>
          <w:sz w:val="21"/>
          <w:szCs w:val="21"/>
          <w:lang w:val="en-GB"/>
        </w:rPr>
        <w:br w:type="page"/>
      </w:r>
    </w:p>
    <w:p w:rsidR="00EE655A" w:rsidRDefault="00EE655A" w:rsidP="00F1526B">
      <w:pPr>
        <w:jc w:val="both"/>
        <w:rPr>
          <w:rFonts w:ascii="Century Gothic" w:hAnsi="Century Gothic"/>
          <w:sz w:val="21"/>
          <w:szCs w:val="21"/>
          <w:lang w:val="en-GB"/>
        </w:rPr>
      </w:pPr>
    </w:p>
    <w:p w:rsidR="00EE655A" w:rsidRDefault="00EC3FC5">
      <w:pPr>
        <w:rPr>
          <w:rFonts w:ascii="Century Gothic" w:hAnsi="Century Gothic"/>
          <w:sz w:val="21"/>
          <w:szCs w:val="21"/>
          <w:lang w:val="en-GB"/>
        </w:rPr>
      </w:pPr>
      <w:r w:rsidRPr="00EC3FC5">
        <w:rPr>
          <w:rFonts w:ascii="Century Gothic" w:hAnsi="Century Gothic"/>
          <w:noProof/>
          <w:sz w:val="21"/>
          <w:szCs w:val="21"/>
          <w:lang w:eastAsia="fr-FR"/>
        </w:rPr>
        <w:pict>
          <v:shape id="_x0000_s1039" type="#_x0000_t202" style="position:absolute;margin-left:25.4pt;margin-top:121.4pt;width:419.85pt;height:140.25pt;z-index:251673600" strokecolor="#00b0f0" strokeweight="2.25pt">
            <v:textbox>
              <w:txbxContent>
                <w:p w:rsidR="0049108D" w:rsidRPr="00EE655A" w:rsidRDefault="0049108D" w:rsidP="00EE655A">
                  <w:pPr>
                    <w:jc w:val="center"/>
                    <w:rPr>
                      <w:rFonts w:ascii="Century Gothic" w:hAnsi="Century Gothic"/>
                      <w:color w:val="FFC000"/>
                      <w:sz w:val="56"/>
                      <w:szCs w:val="56"/>
                      <w:lang w:val="en-GB"/>
                    </w:rPr>
                  </w:pPr>
                  <w:r w:rsidRPr="00EE655A">
                    <w:rPr>
                      <w:rFonts w:ascii="Century Gothic" w:hAnsi="Century Gothic"/>
                      <w:color w:val="FFC000"/>
                      <w:sz w:val="56"/>
                      <w:szCs w:val="56"/>
                      <w:lang w:val="en-GB"/>
                    </w:rPr>
                    <w:t>CONCLUSIONS &amp; RECOMMENDATIONS</w:t>
                  </w:r>
                </w:p>
                <w:p w:rsidR="0049108D" w:rsidRDefault="0049108D"/>
              </w:txbxContent>
            </v:textbox>
          </v:shape>
        </w:pict>
      </w:r>
      <w:r w:rsidR="00EE655A">
        <w:rPr>
          <w:rFonts w:ascii="Century Gothic" w:hAnsi="Century Gothic"/>
          <w:sz w:val="21"/>
          <w:szCs w:val="21"/>
          <w:lang w:val="en-GB"/>
        </w:rPr>
        <w:br w:type="page"/>
      </w:r>
    </w:p>
    <w:p w:rsidR="00CF0445" w:rsidRPr="00EE655A" w:rsidRDefault="00EE655A" w:rsidP="00EE655A">
      <w:pPr>
        <w:jc w:val="center"/>
        <w:rPr>
          <w:rFonts w:ascii="Century Gothic" w:hAnsi="Century Gothic"/>
          <w:sz w:val="40"/>
          <w:szCs w:val="40"/>
          <w:lang w:val="en-GB"/>
        </w:rPr>
      </w:pPr>
      <w:r>
        <w:rPr>
          <w:rFonts w:ascii="Century Gothic" w:hAnsi="Century Gothic"/>
          <w:sz w:val="40"/>
          <w:szCs w:val="40"/>
          <w:lang w:val="en-GB"/>
        </w:rPr>
        <w:lastRenderedPageBreak/>
        <w:t>CONCLUSIONS &amp; RECOMMENDATIONS</w:t>
      </w:r>
    </w:p>
    <w:p w:rsidR="0070239A" w:rsidRDefault="00AF5157" w:rsidP="00F1526B">
      <w:pPr>
        <w:jc w:val="both"/>
        <w:rPr>
          <w:rFonts w:ascii="Century Gothic" w:hAnsi="Century Gothic"/>
          <w:sz w:val="21"/>
          <w:szCs w:val="21"/>
          <w:lang w:val="en-GB"/>
        </w:rPr>
      </w:pPr>
      <w:r>
        <w:rPr>
          <w:rFonts w:ascii="Century Gothic" w:hAnsi="Century Gothic"/>
          <w:sz w:val="21"/>
          <w:szCs w:val="21"/>
          <w:lang w:val="en-GB"/>
        </w:rPr>
        <w:t>The Faculty of Communication and Journalism (FCJ) is shown to have a</w:t>
      </w:r>
      <w:r w:rsidR="00F1526B">
        <w:rPr>
          <w:rFonts w:ascii="Century Gothic" w:hAnsi="Century Gothic"/>
          <w:sz w:val="21"/>
          <w:szCs w:val="21"/>
          <w:lang w:val="en-GB"/>
        </w:rPr>
        <w:t>n identity</w:t>
      </w:r>
      <w:r>
        <w:rPr>
          <w:rFonts w:ascii="Century Gothic" w:hAnsi="Century Gothic"/>
          <w:sz w:val="21"/>
          <w:szCs w:val="21"/>
          <w:lang w:val="en-GB"/>
        </w:rPr>
        <w:t xml:space="preserve"> paradox: some aspects are shared strongly by employees across the entire structure, while divisions remain between certain categories of staff.</w:t>
      </w:r>
    </w:p>
    <w:p w:rsidR="00F1526B" w:rsidRPr="00EE655A" w:rsidRDefault="00EE655A" w:rsidP="00F1526B">
      <w:pPr>
        <w:jc w:val="both"/>
        <w:rPr>
          <w:rFonts w:ascii="Century Gothic" w:hAnsi="Century Gothic"/>
          <w:b/>
          <w:sz w:val="21"/>
          <w:szCs w:val="21"/>
          <w:lang w:val="en-GB"/>
        </w:rPr>
      </w:pPr>
      <w:r w:rsidRPr="00EE655A">
        <w:rPr>
          <w:rFonts w:ascii="Century Gothic" w:hAnsi="Century Gothic"/>
          <w:b/>
          <w:sz w:val="21"/>
          <w:szCs w:val="21"/>
          <w:lang w:val="en-GB"/>
        </w:rPr>
        <w:t>Past versus P</w:t>
      </w:r>
      <w:r w:rsidR="00F1526B" w:rsidRPr="00EE655A">
        <w:rPr>
          <w:rFonts w:ascii="Century Gothic" w:hAnsi="Century Gothic"/>
          <w:b/>
          <w:sz w:val="21"/>
          <w:szCs w:val="21"/>
          <w:lang w:val="en-GB"/>
        </w:rPr>
        <w:t>resent, or the weight of history</w:t>
      </w:r>
    </w:p>
    <w:p w:rsidR="00F1526B" w:rsidRDefault="0070239A" w:rsidP="00F1526B">
      <w:pPr>
        <w:jc w:val="both"/>
        <w:rPr>
          <w:rFonts w:ascii="Century Gothic" w:hAnsi="Century Gothic"/>
          <w:sz w:val="21"/>
          <w:szCs w:val="21"/>
          <w:lang w:val="en-GB"/>
        </w:rPr>
      </w:pPr>
      <w:r>
        <w:rPr>
          <w:rFonts w:ascii="Century Gothic" w:hAnsi="Century Gothic"/>
          <w:sz w:val="21"/>
          <w:szCs w:val="21"/>
          <w:lang w:val="en-GB"/>
        </w:rPr>
        <w:t>As shown by the research, the FCJ is a small, but vivid faculty composed of departments that used to work independently and under a different name. For recent fields such as communication the consequences have no noticeable impact, yet the feeling is different for the School of Journalism</w:t>
      </w:r>
      <w:r w:rsidR="00F1526B">
        <w:rPr>
          <w:rFonts w:ascii="Century Gothic" w:hAnsi="Century Gothic"/>
          <w:sz w:val="21"/>
          <w:szCs w:val="21"/>
          <w:lang w:val="en-GB"/>
        </w:rPr>
        <w:t>, which has a rich and proud past it doesn’t want to let go of. This leads to tensions between departments, as other teams get the feeling that the journalism faculty “doesn’t want to be a part of them”.</w:t>
      </w:r>
    </w:p>
    <w:p w:rsidR="00F1526B" w:rsidRDefault="00F1526B" w:rsidP="00F1526B">
      <w:pPr>
        <w:jc w:val="both"/>
        <w:rPr>
          <w:rFonts w:ascii="Century Gothic" w:hAnsi="Century Gothic"/>
          <w:sz w:val="21"/>
          <w:szCs w:val="21"/>
          <w:lang w:val="en-GB"/>
        </w:rPr>
      </w:pPr>
      <w:r>
        <w:rPr>
          <w:rFonts w:ascii="Century Gothic" w:hAnsi="Century Gothic"/>
          <w:sz w:val="21"/>
          <w:szCs w:val="21"/>
          <w:lang w:val="en-GB"/>
        </w:rPr>
        <w:t>This however has nothing to do with wanting to be part of the FCJ: Simply, the identification of Journalism staff with their school is so strong that the faculty has become a part of them. Bringing change to the faculty means changing them, and due to the highly personal dimension this brings, they reject new policies and any aspect that could alter their perception of the school.</w:t>
      </w:r>
      <w:r w:rsidR="00DA3548">
        <w:rPr>
          <w:rFonts w:ascii="Century Gothic" w:hAnsi="Century Gothic"/>
          <w:sz w:val="21"/>
          <w:szCs w:val="21"/>
          <w:lang w:val="en-GB"/>
        </w:rPr>
        <w:t xml:space="preserve"> It is therefore recommendable to maintain a good and regular contact with long-time staff, as they, as key contributors to culture and identity, have a considerable impact on the FCJ atmosphere.</w:t>
      </w:r>
    </w:p>
    <w:p w:rsidR="00F1526B" w:rsidRDefault="00F1526B" w:rsidP="00F1526B">
      <w:pPr>
        <w:jc w:val="both"/>
        <w:rPr>
          <w:rFonts w:ascii="Century Gothic" w:hAnsi="Century Gothic"/>
          <w:sz w:val="21"/>
          <w:szCs w:val="21"/>
          <w:lang w:val="en-GB"/>
        </w:rPr>
      </w:pPr>
      <w:r>
        <w:rPr>
          <w:rFonts w:ascii="Century Gothic" w:hAnsi="Century Gothic"/>
          <w:sz w:val="21"/>
          <w:szCs w:val="21"/>
          <w:lang w:val="en-GB"/>
        </w:rPr>
        <w:t>This aspect is especially strong with older employees, which leads us to the following point:</w:t>
      </w:r>
    </w:p>
    <w:p w:rsidR="00F1526B" w:rsidRPr="00EE655A" w:rsidRDefault="00F1526B" w:rsidP="00F1526B">
      <w:pPr>
        <w:jc w:val="both"/>
        <w:rPr>
          <w:rFonts w:ascii="Century Gothic" w:hAnsi="Century Gothic"/>
          <w:b/>
          <w:sz w:val="21"/>
          <w:szCs w:val="21"/>
          <w:lang w:val="en-GB"/>
        </w:rPr>
      </w:pPr>
      <w:r w:rsidRPr="00EE655A">
        <w:rPr>
          <w:rFonts w:ascii="Century Gothic" w:hAnsi="Century Gothic"/>
          <w:b/>
          <w:sz w:val="21"/>
          <w:szCs w:val="21"/>
          <w:lang w:val="en-GB"/>
        </w:rPr>
        <w:t xml:space="preserve">Old </w:t>
      </w:r>
      <w:r w:rsidR="00F40F1A" w:rsidRPr="00EE655A">
        <w:rPr>
          <w:rFonts w:ascii="Century Gothic" w:hAnsi="Century Gothic"/>
          <w:b/>
          <w:sz w:val="21"/>
          <w:szCs w:val="21"/>
          <w:lang w:val="en-GB"/>
        </w:rPr>
        <w:t>and</w:t>
      </w:r>
      <w:r w:rsidRPr="00EE655A">
        <w:rPr>
          <w:rFonts w:ascii="Century Gothic" w:hAnsi="Century Gothic"/>
          <w:b/>
          <w:sz w:val="21"/>
          <w:szCs w:val="21"/>
          <w:lang w:val="en-GB"/>
        </w:rPr>
        <w:t xml:space="preserve"> Young</w:t>
      </w:r>
    </w:p>
    <w:p w:rsidR="00FC0839" w:rsidRDefault="00F1526B" w:rsidP="00F1526B">
      <w:pPr>
        <w:jc w:val="both"/>
        <w:rPr>
          <w:rFonts w:ascii="Century Gothic" w:hAnsi="Century Gothic"/>
          <w:sz w:val="21"/>
          <w:szCs w:val="21"/>
          <w:lang w:val="en-GB"/>
        </w:rPr>
      </w:pPr>
      <w:r>
        <w:rPr>
          <w:rFonts w:ascii="Century Gothic" w:hAnsi="Century Gothic"/>
          <w:sz w:val="21"/>
          <w:szCs w:val="21"/>
          <w:lang w:val="en-GB"/>
        </w:rPr>
        <w:t xml:space="preserve">An important part of the FCJ is over 45 years old, </w:t>
      </w:r>
      <w:r w:rsidR="00E11076">
        <w:rPr>
          <w:rFonts w:ascii="Century Gothic" w:hAnsi="Century Gothic"/>
          <w:sz w:val="21"/>
          <w:szCs w:val="21"/>
          <w:lang w:val="en-GB"/>
        </w:rPr>
        <w:t>and over 30%</w:t>
      </w:r>
      <w:r w:rsidR="00FC0839">
        <w:rPr>
          <w:rFonts w:ascii="Century Gothic" w:hAnsi="Century Gothic"/>
          <w:sz w:val="21"/>
          <w:szCs w:val="21"/>
          <w:lang w:val="en-GB"/>
        </w:rPr>
        <w:t xml:space="preserve"> of the respondents have been working at the school for more than 10 years. This creates culture and cooperation problems between the newer generations of teachers, who bring in a new vision of the school and professional practice; and the older staff, who feels invaded and misunderstood. Of course, working together could work well, but for now results mainly show that long-time employees have problems adapting to the changes the school wishes to undergo.</w:t>
      </w:r>
    </w:p>
    <w:p w:rsidR="00FC0839" w:rsidRPr="00EE655A" w:rsidRDefault="00FC0839" w:rsidP="00F1526B">
      <w:pPr>
        <w:jc w:val="both"/>
        <w:rPr>
          <w:rFonts w:ascii="Century Gothic" w:hAnsi="Century Gothic"/>
          <w:b/>
          <w:sz w:val="21"/>
          <w:szCs w:val="21"/>
          <w:lang w:val="en-GB"/>
        </w:rPr>
      </w:pPr>
      <w:r w:rsidRPr="00EE655A">
        <w:rPr>
          <w:rFonts w:ascii="Century Gothic" w:hAnsi="Century Gothic"/>
          <w:b/>
          <w:sz w:val="21"/>
          <w:szCs w:val="21"/>
          <w:lang w:val="en-GB"/>
        </w:rPr>
        <w:t xml:space="preserve">Management </w:t>
      </w:r>
      <w:r w:rsidR="00F40F1A" w:rsidRPr="00EE655A">
        <w:rPr>
          <w:rFonts w:ascii="Century Gothic" w:hAnsi="Century Gothic"/>
          <w:b/>
          <w:sz w:val="21"/>
          <w:szCs w:val="21"/>
          <w:lang w:val="en-GB"/>
        </w:rPr>
        <w:t>and</w:t>
      </w:r>
      <w:r w:rsidRPr="00EE655A">
        <w:rPr>
          <w:rFonts w:ascii="Century Gothic" w:hAnsi="Century Gothic"/>
          <w:b/>
          <w:sz w:val="21"/>
          <w:szCs w:val="21"/>
          <w:lang w:val="en-GB"/>
        </w:rPr>
        <w:t xml:space="preserve"> Staff</w:t>
      </w:r>
    </w:p>
    <w:p w:rsidR="00F40F1A" w:rsidRDefault="00FC0839" w:rsidP="00F1526B">
      <w:pPr>
        <w:jc w:val="both"/>
        <w:rPr>
          <w:rFonts w:ascii="Century Gothic" w:hAnsi="Century Gothic"/>
          <w:sz w:val="21"/>
          <w:szCs w:val="21"/>
          <w:lang w:val="en-GB"/>
        </w:rPr>
      </w:pPr>
      <w:r>
        <w:rPr>
          <w:rFonts w:ascii="Century Gothic" w:hAnsi="Century Gothic"/>
          <w:sz w:val="21"/>
          <w:szCs w:val="21"/>
          <w:lang w:val="en-GB"/>
        </w:rPr>
        <w:t xml:space="preserve">The management is the part of the staff that guides the development of new policies and strategies and turns it into practice. It is therefore a key element not only in internal communication, </w:t>
      </w:r>
      <w:r w:rsidR="00F40F1A">
        <w:rPr>
          <w:rFonts w:ascii="Century Gothic" w:hAnsi="Century Gothic"/>
          <w:sz w:val="21"/>
          <w:szCs w:val="21"/>
          <w:lang w:val="en-GB"/>
        </w:rPr>
        <w:t>it also has a direct impact on culture. Due to their position of authority, managers guide and frame the behaviour of their colleagues. In an ideal case, managers and staff work and communicate with each other harmoniously. However, results show a clear gap of vision between the management and the FCJ staff.</w:t>
      </w:r>
    </w:p>
    <w:p w:rsidR="00F210A8" w:rsidRDefault="00F40F1A" w:rsidP="00F1526B">
      <w:pPr>
        <w:jc w:val="both"/>
        <w:rPr>
          <w:rFonts w:ascii="Century Gothic" w:hAnsi="Century Gothic"/>
          <w:sz w:val="21"/>
          <w:szCs w:val="21"/>
          <w:lang w:val="en-GB"/>
        </w:rPr>
      </w:pPr>
      <w:r>
        <w:rPr>
          <w:rFonts w:ascii="Century Gothic" w:hAnsi="Century Gothic"/>
          <w:sz w:val="21"/>
          <w:szCs w:val="21"/>
          <w:lang w:val="en-GB"/>
        </w:rPr>
        <w:t xml:space="preserve">The management had different values, and also a different vision of the FCJ. Most managers who were interviewed and answered the survey believe that barriers in the school will be overcome soon, while the remaining staff clearly seems to think the contrary. What’s more, even some people within the management do not feel encouraged to share more with their colleagues from other faculties. This proves that the </w:t>
      </w:r>
      <w:r>
        <w:rPr>
          <w:rFonts w:ascii="Century Gothic" w:hAnsi="Century Gothic"/>
          <w:sz w:val="21"/>
          <w:szCs w:val="21"/>
          <w:lang w:val="en-GB"/>
        </w:rPr>
        <w:lastRenderedPageBreak/>
        <w:t>management’s ambitions have not been communicated properly to the employees, and this could be a substantial pitfall if not taken care of.</w:t>
      </w:r>
    </w:p>
    <w:p w:rsidR="004053DD" w:rsidRPr="00EE655A" w:rsidRDefault="004053DD" w:rsidP="00F1526B">
      <w:pPr>
        <w:jc w:val="both"/>
        <w:rPr>
          <w:rFonts w:ascii="Century Gothic" w:hAnsi="Century Gothic"/>
          <w:b/>
          <w:sz w:val="21"/>
          <w:szCs w:val="21"/>
          <w:lang w:val="en-GB"/>
        </w:rPr>
      </w:pPr>
      <w:r w:rsidRPr="00EE655A">
        <w:rPr>
          <w:rFonts w:ascii="Century Gothic" w:hAnsi="Century Gothic"/>
          <w:b/>
          <w:sz w:val="21"/>
          <w:szCs w:val="21"/>
          <w:lang w:val="en-GB"/>
        </w:rPr>
        <w:t>Lack of information</w:t>
      </w:r>
    </w:p>
    <w:p w:rsidR="004053DD" w:rsidRDefault="004053DD" w:rsidP="00F1526B">
      <w:pPr>
        <w:jc w:val="both"/>
        <w:rPr>
          <w:rFonts w:ascii="Century Gothic" w:hAnsi="Century Gothic"/>
          <w:sz w:val="21"/>
          <w:szCs w:val="21"/>
          <w:lang w:val="en-GB"/>
        </w:rPr>
      </w:pPr>
      <w:r>
        <w:rPr>
          <w:rFonts w:ascii="Century Gothic" w:hAnsi="Century Gothic"/>
          <w:sz w:val="21"/>
          <w:szCs w:val="21"/>
          <w:lang w:val="en-GB"/>
        </w:rPr>
        <w:t>One of the greatest sources of misunderstanding and preconceptions is the lack of information about colleagues’ work. FCJ employees lack information about what is happening in other teams, as well as what they do. Sharing and caring would be easier if events common to the entire faculty would be created on a regular basis, such as an annual get-together in which people would have to sit next to people they don’t know.</w:t>
      </w:r>
    </w:p>
    <w:p w:rsidR="00F121C8" w:rsidRDefault="00F121C8" w:rsidP="00F1526B">
      <w:pPr>
        <w:jc w:val="both"/>
        <w:rPr>
          <w:rFonts w:ascii="Century Gothic" w:hAnsi="Century Gothic"/>
          <w:sz w:val="21"/>
          <w:szCs w:val="21"/>
          <w:lang w:val="en-GB"/>
        </w:rPr>
      </w:pPr>
      <w:r>
        <w:rPr>
          <w:rFonts w:ascii="Century Gothic" w:hAnsi="Century Gothic"/>
          <w:sz w:val="21"/>
          <w:szCs w:val="21"/>
          <w:lang w:val="en-GB"/>
        </w:rPr>
        <w:t>This is mainly illustrated by the fact that if they had the choice, not many lecturers would go and work for another team as theirs, even seeing it as something negative.</w:t>
      </w:r>
    </w:p>
    <w:p w:rsidR="00FA7521" w:rsidRDefault="00574E42" w:rsidP="00C62553">
      <w:pPr>
        <w:jc w:val="both"/>
        <w:rPr>
          <w:rFonts w:ascii="Century Gothic" w:hAnsi="Century Gothic"/>
          <w:sz w:val="21"/>
          <w:szCs w:val="21"/>
          <w:lang w:val="en-GB"/>
        </w:rPr>
      </w:pPr>
      <w:r>
        <w:rPr>
          <w:rFonts w:ascii="Century Gothic" w:hAnsi="Century Gothic"/>
          <w:sz w:val="21"/>
          <w:szCs w:val="21"/>
          <w:lang w:val="en-GB"/>
        </w:rPr>
        <w:t xml:space="preserve">Of course, some people might not feel the need or use </w:t>
      </w:r>
      <w:r w:rsidR="00D336A8">
        <w:rPr>
          <w:rFonts w:ascii="Century Gothic" w:hAnsi="Century Gothic"/>
          <w:sz w:val="21"/>
          <w:szCs w:val="21"/>
          <w:lang w:val="en-GB"/>
        </w:rPr>
        <w:t>of getting to know their colleagues, but presenting them with the opportunity to do so is the best way to find it out.</w:t>
      </w:r>
      <w:r w:rsidR="00087421">
        <w:rPr>
          <w:rFonts w:ascii="Century Gothic" w:hAnsi="Century Gothic"/>
          <w:sz w:val="21"/>
          <w:szCs w:val="21"/>
          <w:lang w:val="en-GB"/>
        </w:rPr>
        <w:t xml:space="preserve"> Making people aware of their differences and what they share is the best way to stimulate sharing.</w:t>
      </w:r>
    </w:p>
    <w:p w:rsidR="00FA7521" w:rsidRPr="00EE655A" w:rsidRDefault="00FA7521" w:rsidP="00F1526B">
      <w:pPr>
        <w:jc w:val="both"/>
        <w:rPr>
          <w:rFonts w:ascii="Century Gothic" w:hAnsi="Century Gothic"/>
          <w:b/>
          <w:sz w:val="21"/>
          <w:szCs w:val="21"/>
          <w:lang w:val="en-GB"/>
        </w:rPr>
      </w:pPr>
      <w:r w:rsidRPr="00EE655A">
        <w:rPr>
          <w:rFonts w:ascii="Century Gothic" w:hAnsi="Century Gothic"/>
          <w:b/>
          <w:sz w:val="21"/>
          <w:szCs w:val="21"/>
          <w:lang w:val="en-GB"/>
        </w:rPr>
        <w:t>Shared values</w:t>
      </w:r>
    </w:p>
    <w:p w:rsidR="004053DD" w:rsidRDefault="004053DD" w:rsidP="00F1526B">
      <w:pPr>
        <w:jc w:val="both"/>
        <w:rPr>
          <w:rFonts w:ascii="Century Gothic" w:hAnsi="Century Gothic"/>
          <w:sz w:val="21"/>
          <w:szCs w:val="21"/>
          <w:lang w:val="en-GB"/>
        </w:rPr>
      </w:pPr>
      <w:r>
        <w:rPr>
          <w:rFonts w:ascii="Century Gothic" w:hAnsi="Century Gothic"/>
          <w:sz w:val="21"/>
          <w:szCs w:val="21"/>
          <w:lang w:val="en-GB"/>
        </w:rPr>
        <w:t xml:space="preserve">The survey showed a clear pattern of common values within the FCJ. Those values might not be of equal importance in each </w:t>
      </w:r>
      <w:r w:rsidR="00AB423A">
        <w:rPr>
          <w:rFonts w:ascii="Century Gothic" w:hAnsi="Century Gothic"/>
          <w:sz w:val="21"/>
          <w:szCs w:val="21"/>
          <w:lang w:val="en-GB"/>
        </w:rPr>
        <w:t>team;</w:t>
      </w:r>
      <w:r>
        <w:rPr>
          <w:rFonts w:ascii="Century Gothic" w:hAnsi="Century Gothic"/>
          <w:sz w:val="21"/>
          <w:szCs w:val="21"/>
          <w:lang w:val="en-GB"/>
        </w:rPr>
        <w:t xml:space="preserve"> however they reveal a common terrain to all employees. The faculty’s strongest values appear to be </w:t>
      </w:r>
      <w:r w:rsidR="002D747C">
        <w:rPr>
          <w:rFonts w:ascii="Century Gothic" w:hAnsi="Century Gothic"/>
          <w:sz w:val="21"/>
          <w:szCs w:val="21"/>
          <w:lang w:val="en-GB"/>
        </w:rPr>
        <w:t xml:space="preserve">a strong dedication to students, a great attachment to personal freedom, enjoyment and challenge in one’s job, as well as a </w:t>
      </w:r>
      <w:r w:rsidR="00087421">
        <w:rPr>
          <w:rFonts w:ascii="Century Gothic" w:hAnsi="Century Gothic"/>
          <w:sz w:val="21"/>
          <w:szCs w:val="21"/>
          <w:lang w:val="en-GB"/>
        </w:rPr>
        <w:t>balance between private and professional life. Also, the FCJ has an open-minded, informal culture with a low hierarchy position.</w:t>
      </w:r>
    </w:p>
    <w:p w:rsidR="00087421" w:rsidRDefault="00087421" w:rsidP="00F1526B">
      <w:pPr>
        <w:jc w:val="both"/>
        <w:rPr>
          <w:rFonts w:ascii="Century Gothic" w:hAnsi="Century Gothic"/>
          <w:sz w:val="21"/>
          <w:szCs w:val="21"/>
          <w:lang w:val="en-GB"/>
        </w:rPr>
      </w:pPr>
      <w:r>
        <w:rPr>
          <w:rFonts w:ascii="Century Gothic" w:hAnsi="Century Gothic"/>
          <w:sz w:val="21"/>
          <w:szCs w:val="21"/>
          <w:lang w:val="en-GB"/>
        </w:rPr>
        <w:t>Many employees see the faculty as a family, in which everyone feels at home</w:t>
      </w:r>
      <w:r w:rsidR="00F252B5">
        <w:rPr>
          <w:rFonts w:ascii="Century Gothic" w:hAnsi="Century Gothic"/>
          <w:sz w:val="21"/>
          <w:szCs w:val="21"/>
          <w:lang w:val="en-GB"/>
        </w:rPr>
        <w:t>. It’s a comfortable setting where co-workers care for each other’s well-being. The downside is that some seem to care too much, and essential processes such as feedback are lacking due to a fear of hurting the other party.</w:t>
      </w:r>
      <w:r w:rsidR="00EA7DEE">
        <w:rPr>
          <w:rFonts w:ascii="Century Gothic" w:hAnsi="Century Gothic"/>
          <w:sz w:val="21"/>
          <w:szCs w:val="21"/>
          <w:lang w:val="en-GB"/>
        </w:rPr>
        <w:t xml:space="preserve"> This prevent</w:t>
      </w:r>
      <w:r w:rsidR="00AB423A">
        <w:rPr>
          <w:rFonts w:ascii="Century Gothic" w:hAnsi="Century Gothic"/>
          <w:sz w:val="21"/>
          <w:szCs w:val="21"/>
          <w:lang w:val="en-GB"/>
        </w:rPr>
        <w:t>s</w:t>
      </w:r>
      <w:r w:rsidR="00EA7DEE">
        <w:rPr>
          <w:rFonts w:ascii="Century Gothic" w:hAnsi="Century Gothic"/>
          <w:sz w:val="21"/>
          <w:szCs w:val="21"/>
          <w:lang w:val="en-GB"/>
        </w:rPr>
        <w:t xml:space="preserve"> proper communication, but also has the tendency to make people feel too comfortable, and lose in professionalism and efficiency.</w:t>
      </w:r>
    </w:p>
    <w:p w:rsidR="00C62553" w:rsidRDefault="00C62553" w:rsidP="00F1526B">
      <w:pPr>
        <w:jc w:val="both"/>
        <w:rPr>
          <w:rFonts w:ascii="Century Gothic" w:hAnsi="Century Gothic"/>
          <w:sz w:val="21"/>
          <w:szCs w:val="21"/>
          <w:lang w:val="en-GB"/>
        </w:rPr>
      </w:pPr>
      <w:r>
        <w:rPr>
          <w:rFonts w:ascii="Century Gothic" w:hAnsi="Century Gothic"/>
          <w:sz w:val="21"/>
          <w:szCs w:val="21"/>
          <w:lang w:val="en-GB"/>
        </w:rPr>
        <w:t xml:space="preserve">While some values are shared among a majority of respondents, others divide opinions: For instance, employees seem </w:t>
      </w:r>
      <w:r w:rsidR="00DD3B8B">
        <w:rPr>
          <w:rFonts w:ascii="Century Gothic" w:hAnsi="Century Gothic"/>
          <w:sz w:val="21"/>
          <w:szCs w:val="21"/>
          <w:lang w:val="en-GB"/>
        </w:rPr>
        <w:t xml:space="preserve">split over whether the school is international or not, which is rather </w:t>
      </w:r>
      <w:r w:rsidR="005D3285">
        <w:rPr>
          <w:rFonts w:ascii="Century Gothic" w:hAnsi="Century Gothic"/>
          <w:sz w:val="21"/>
          <w:szCs w:val="21"/>
          <w:lang w:val="en-GB"/>
        </w:rPr>
        <w:t xml:space="preserve">surprising considering the fact that the FCJ is one of the two faculties offering an English, internationally-focused Bachelor degree with an international student and staff population. The answer to these questions show that if the school wishes to profile itself as an international institution, it will have to target and work on the reasons behind the negative opinions. </w:t>
      </w:r>
    </w:p>
    <w:p w:rsidR="00F45BEF" w:rsidRDefault="00F45BEF" w:rsidP="00F1526B">
      <w:pPr>
        <w:jc w:val="both"/>
        <w:rPr>
          <w:rFonts w:ascii="Century Gothic" w:hAnsi="Century Gothic"/>
          <w:sz w:val="21"/>
          <w:szCs w:val="21"/>
          <w:lang w:val="en-GB"/>
        </w:rPr>
      </w:pPr>
      <w:r>
        <w:rPr>
          <w:rFonts w:ascii="Century Gothic" w:hAnsi="Century Gothic"/>
          <w:sz w:val="21"/>
          <w:szCs w:val="21"/>
          <w:lang w:val="en-GB"/>
        </w:rPr>
        <w:t>The FCJ’s ambitious nature is compromised further by the negative response on the attribute “cutting edge”. Employees indicate a strive for being the best, as it is revealed by the numerous positive responses on the “ambitious” feature, yet a majority of respondents indicate a disbelief in the school’s current position as a cutting edge higher education institutions.</w:t>
      </w:r>
    </w:p>
    <w:p w:rsidR="00F45BEF" w:rsidRDefault="00F45BEF" w:rsidP="00F1526B">
      <w:pPr>
        <w:jc w:val="both"/>
        <w:rPr>
          <w:rFonts w:ascii="Century Gothic" w:hAnsi="Century Gothic"/>
          <w:sz w:val="21"/>
          <w:szCs w:val="21"/>
          <w:lang w:val="en-GB"/>
        </w:rPr>
      </w:pPr>
      <w:r>
        <w:rPr>
          <w:rFonts w:ascii="Century Gothic" w:hAnsi="Century Gothic"/>
          <w:sz w:val="21"/>
          <w:szCs w:val="21"/>
          <w:lang w:val="en-GB"/>
        </w:rPr>
        <w:t xml:space="preserve">This is not a question of mentality, as the survey results show that a majority of lecturers believe that staying up-to-date with the latest developments in their fields is a crucial </w:t>
      </w:r>
      <w:r>
        <w:rPr>
          <w:rFonts w:ascii="Century Gothic" w:hAnsi="Century Gothic"/>
          <w:sz w:val="21"/>
          <w:szCs w:val="21"/>
          <w:lang w:val="en-GB"/>
        </w:rPr>
        <w:lastRenderedPageBreak/>
        <w:t>part of their job.</w:t>
      </w:r>
      <w:r w:rsidR="00F6773A">
        <w:rPr>
          <w:rFonts w:ascii="Century Gothic" w:hAnsi="Century Gothic"/>
          <w:sz w:val="21"/>
          <w:szCs w:val="21"/>
          <w:lang w:val="en-GB"/>
        </w:rPr>
        <w:t xml:space="preserve"> The question is therefore to identify the reasons behind this difference between the mentality and its concretisation into reality.</w:t>
      </w:r>
    </w:p>
    <w:p w:rsidR="006A04D3" w:rsidRDefault="00EC3FC5" w:rsidP="00F1526B">
      <w:pPr>
        <w:jc w:val="both"/>
        <w:rPr>
          <w:rFonts w:ascii="Century Gothic" w:hAnsi="Century Gothic"/>
          <w:sz w:val="21"/>
          <w:szCs w:val="21"/>
          <w:lang w:val="en-GB"/>
        </w:rPr>
      </w:pPr>
      <w:r w:rsidRPr="00EC3FC5">
        <w:rPr>
          <w:rFonts w:ascii="Century Gothic" w:hAnsi="Century Gothic"/>
          <w:noProof/>
          <w:sz w:val="21"/>
          <w:szCs w:val="21"/>
          <w:lang w:eastAsia="fr-FR"/>
        </w:rPr>
        <w:pict>
          <v:shape id="_x0000_s1034" type="#_x0000_t202" style="position:absolute;left:0;text-align:left;margin-left:2.75pt;margin-top:126.95pt;width:394.35pt;height:27.6pt;z-index:251668480" stroked="f">
            <v:textbox>
              <w:txbxContent>
                <w:p w:rsidR="0049108D" w:rsidRPr="00044E38" w:rsidRDefault="0049108D">
                  <w:pPr>
                    <w:rPr>
                      <w:i/>
                    </w:rPr>
                  </w:pPr>
                  <w:r w:rsidRPr="00044E38">
                    <w:rPr>
                      <w:i/>
                    </w:rPr>
                    <w:t>Fig. 35 : Answers to question 15</w:t>
                  </w:r>
                </w:p>
              </w:txbxContent>
            </v:textbox>
          </v:shape>
        </w:pict>
      </w:r>
      <w:r w:rsidR="00472A52">
        <w:rPr>
          <w:rFonts w:ascii="Century Gothic" w:hAnsi="Century Gothic"/>
          <w:noProof/>
          <w:sz w:val="21"/>
          <w:szCs w:val="21"/>
          <w:lang w:val="nl-NL" w:eastAsia="nl-NL"/>
        </w:rPr>
        <w:drawing>
          <wp:inline distT="0" distB="0" distL="0" distR="0">
            <wp:extent cx="5752465" cy="1913890"/>
            <wp:effectExtent l="1905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752465" cy="1913890"/>
                    </a:xfrm>
                    <a:prstGeom prst="rect">
                      <a:avLst/>
                    </a:prstGeom>
                    <a:noFill/>
                    <a:ln w="9525">
                      <a:noFill/>
                      <a:miter lim="800000"/>
                      <a:headEnd/>
                      <a:tailEnd/>
                    </a:ln>
                  </pic:spPr>
                </pic:pic>
              </a:graphicData>
            </a:graphic>
          </wp:inline>
        </w:drawing>
      </w:r>
    </w:p>
    <w:p w:rsidR="00EE655A" w:rsidRDefault="00472A52" w:rsidP="00BF37A5">
      <w:pPr>
        <w:jc w:val="both"/>
        <w:rPr>
          <w:rFonts w:ascii="Century Gothic" w:hAnsi="Century Gothic"/>
          <w:b/>
          <w:sz w:val="21"/>
          <w:szCs w:val="21"/>
          <w:lang w:val="en-GB"/>
        </w:rPr>
      </w:pPr>
      <w:r w:rsidRPr="00EE655A">
        <w:rPr>
          <w:rFonts w:ascii="Century Gothic" w:hAnsi="Century Gothic"/>
          <w:b/>
          <w:sz w:val="21"/>
          <w:szCs w:val="21"/>
          <w:lang w:val="en-GB"/>
        </w:rPr>
        <w:t>CONCLUSION</w:t>
      </w:r>
    </w:p>
    <w:p w:rsidR="00BF37A5" w:rsidRDefault="00472A52" w:rsidP="00BF37A5">
      <w:pPr>
        <w:jc w:val="both"/>
        <w:rPr>
          <w:rFonts w:ascii="Century Gothic" w:hAnsi="Century Gothic"/>
          <w:sz w:val="21"/>
          <w:szCs w:val="21"/>
          <w:lang w:val="en-GB"/>
        </w:rPr>
      </w:pPr>
      <w:r>
        <w:rPr>
          <w:rFonts w:ascii="Century Gothic" w:hAnsi="Century Gothic"/>
          <w:sz w:val="21"/>
          <w:szCs w:val="21"/>
          <w:lang w:val="en-GB"/>
        </w:rPr>
        <w:t xml:space="preserve"> </w:t>
      </w:r>
      <w:r w:rsidR="00BF37A5">
        <w:rPr>
          <w:rFonts w:ascii="Century Gothic" w:hAnsi="Century Gothic"/>
          <w:sz w:val="21"/>
          <w:szCs w:val="21"/>
          <w:lang w:val="en-GB"/>
        </w:rPr>
        <w:t>The research has shown that the FCJ has, indeed, a shared and distinct corporate identity that sets it apart from the other HU faculties:</w:t>
      </w:r>
    </w:p>
    <w:p w:rsidR="00BF37A5" w:rsidRDefault="00BF37A5" w:rsidP="00F1526B">
      <w:pPr>
        <w:jc w:val="both"/>
        <w:rPr>
          <w:rFonts w:ascii="Century Gothic" w:hAnsi="Century Gothic"/>
          <w:sz w:val="21"/>
          <w:szCs w:val="21"/>
          <w:lang w:val="en-GB"/>
        </w:rPr>
      </w:pPr>
      <w:r>
        <w:rPr>
          <w:rFonts w:ascii="Century Gothic" w:hAnsi="Century Gothic"/>
          <w:sz w:val="21"/>
          <w:szCs w:val="21"/>
          <w:lang w:val="en-GB"/>
        </w:rPr>
        <w:t>The FCJ is an open-minded, friendly faculty in which people care deeply for each other. Employees value the cause they work for – educating students – and strive to become the best in their field. FCJ employees value freedom, and attach importance to fun, challenge and personal development to their work.</w:t>
      </w:r>
    </w:p>
    <w:p w:rsidR="005850C0" w:rsidRDefault="00472A52" w:rsidP="00F1526B">
      <w:pPr>
        <w:jc w:val="both"/>
        <w:rPr>
          <w:rFonts w:ascii="Century Gothic" w:hAnsi="Century Gothic"/>
          <w:sz w:val="21"/>
          <w:szCs w:val="21"/>
          <w:lang w:val="en-GB"/>
        </w:rPr>
      </w:pPr>
      <w:r>
        <w:rPr>
          <w:rFonts w:ascii="Century Gothic" w:hAnsi="Century Gothic"/>
          <w:sz w:val="21"/>
          <w:szCs w:val="21"/>
          <w:lang w:val="en-GB"/>
        </w:rPr>
        <w:t>FCJ employees are proud to work there</w:t>
      </w:r>
      <w:r w:rsidR="00BF37A5">
        <w:rPr>
          <w:rFonts w:ascii="Century Gothic" w:hAnsi="Century Gothic"/>
          <w:sz w:val="21"/>
          <w:szCs w:val="21"/>
          <w:lang w:val="en-GB"/>
        </w:rPr>
        <w:t>, and identify quite well with the school</w:t>
      </w:r>
      <w:r>
        <w:rPr>
          <w:rFonts w:ascii="Century Gothic" w:hAnsi="Century Gothic"/>
          <w:sz w:val="21"/>
          <w:szCs w:val="21"/>
          <w:lang w:val="en-GB"/>
        </w:rPr>
        <w:t>. They have a lot of good will and want to give the best of themselves, yet negative aspects such as the lack of organisation, feedback</w:t>
      </w:r>
      <w:r w:rsidR="005850C0">
        <w:rPr>
          <w:rFonts w:ascii="Century Gothic" w:hAnsi="Century Gothic"/>
          <w:sz w:val="21"/>
          <w:szCs w:val="21"/>
          <w:lang w:val="en-GB"/>
        </w:rPr>
        <w:t>,</w:t>
      </w:r>
      <w:r>
        <w:rPr>
          <w:rFonts w:ascii="Century Gothic" w:hAnsi="Century Gothic"/>
          <w:sz w:val="21"/>
          <w:szCs w:val="21"/>
          <w:lang w:val="en-GB"/>
        </w:rPr>
        <w:t xml:space="preserve"> communication </w:t>
      </w:r>
      <w:r w:rsidR="005850C0">
        <w:rPr>
          <w:rFonts w:ascii="Century Gothic" w:hAnsi="Century Gothic"/>
          <w:sz w:val="21"/>
          <w:szCs w:val="21"/>
          <w:lang w:val="en-GB"/>
        </w:rPr>
        <w:t xml:space="preserve">and contact </w:t>
      </w:r>
      <w:r>
        <w:rPr>
          <w:rFonts w:ascii="Century Gothic" w:hAnsi="Century Gothic"/>
          <w:sz w:val="21"/>
          <w:szCs w:val="21"/>
          <w:lang w:val="en-GB"/>
        </w:rPr>
        <w:t xml:space="preserve">with the management hinders productivity and motivation. </w:t>
      </w:r>
    </w:p>
    <w:p w:rsidR="00B95AFA" w:rsidRPr="00FC06DD" w:rsidRDefault="00A12CFD" w:rsidP="00F1526B">
      <w:pPr>
        <w:jc w:val="both"/>
        <w:rPr>
          <w:rFonts w:ascii="Century Gothic" w:hAnsi="Century Gothic"/>
          <w:sz w:val="21"/>
          <w:szCs w:val="21"/>
          <w:lang w:val="en-GB"/>
        </w:rPr>
      </w:pPr>
      <w:r>
        <w:rPr>
          <w:rFonts w:ascii="Century Gothic" w:hAnsi="Century Gothic"/>
          <w:sz w:val="21"/>
          <w:szCs w:val="21"/>
          <w:lang w:val="en-GB"/>
        </w:rPr>
        <w:t xml:space="preserve">These aspects need to be worked on, as they </w:t>
      </w:r>
      <w:r w:rsidR="00E31A86">
        <w:rPr>
          <w:rFonts w:ascii="Century Gothic" w:hAnsi="Century Gothic"/>
          <w:sz w:val="21"/>
          <w:szCs w:val="21"/>
          <w:lang w:val="en-GB"/>
        </w:rPr>
        <w:t>influence the way the FCJ operates, employee motivation and hence the delivered product – quality education to students. Ideally, the FCJ should organise more internal events common to the entire faculty, and encourage common projects between study courses and staff. Furthermore, further research should be made in order to find out about the reasons behind the negative scores for the lack of organisation and innovation within the faculty.</w:t>
      </w:r>
      <w:r w:rsidR="00B95AFA" w:rsidRPr="00FC06DD">
        <w:rPr>
          <w:rFonts w:ascii="Century Gothic" w:hAnsi="Century Gothic"/>
          <w:sz w:val="21"/>
          <w:szCs w:val="21"/>
          <w:lang w:val="en-GB"/>
        </w:rPr>
        <w:br w:type="page"/>
      </w:r>
    </w:p>
    <w:p w:rsidR="00C575CE" w:rsidRPr="00F0751F" w:rsidRDefault="00C575CE" w:rsidP="00C575CE">
      <w:pPr>
        <w:jc w:val="center"/>
        <w:rPr>
          <w:rFonts w:ascii="Century Gothic" w:hAnsi="Century Gothic"/>
          <w:sz w:val="32"/>
          <w:szCs w:val="32"/>
          <w:lang w:val="en-US"/>
        </w:rPr>
      </w:pPr>
      <w:r w:rsidRPr="00F0751F">
        <w:rPr>
          <w:rFonts w:ascii="Century Gothic" w:hAnsi="Century Gothic"/>
          <w:sz w:val="32"/>
          <w:szCs w:val="32"/>
          <w:lang w:val="en-US"/>
        </w:rPr>
        <w:lastRenderedPageBreak/>
        <w:t>BIBLIOGRAPHY</w:t>
      </w:r>
    </w:p>
    <w:p w:rsidR="00C575CE" w:rsidRPr="00F0751F" w:rsidRDefault="00C575CE" w:rsidP="00C575CE">
      <w:pPr>
        <w:rPr>
          <w:rFonts w:ascii="Century Gothic" w:hAnsi="Century Gothic"/>
          <w:u w:val="single"/>
          <w:lang w:val="en-US"/>
        </w:rPr>
      </w:pPr>
      <w:r w:rsidRPr="00F0751F">
        <w:rPr>
          <w:rFonts w:ascii="Century Gothic" w:hAnsi="Century Gothic"/>
          <w:u w:val="single"/>
          <w:lang w:val="en-US"/>
        </w:rPr>
        <w:t>Websites</w:t>
      </w:r>
      <w:r w:rsidRPr="00F0751F">
        <w:rPr>
          <w:rFonts w:ascii="Century Gothic" w:hAnsi="Century Gothic"/>
          <w:i/>
          <w:u w:val="single"/>
          <w:lang w:val="en-US"/>
        </w:rPr>
        <w:t>, in order of appearance:</w:t>
      </w:r>
    </w:p>
    <w:p w:rsidR="00C575CE" w:rsidRPr="00F0751F" w:rsidRDefault="00C575CE" w:rsidP="00C575CE">
      <w:pPr>
        <w:rPr>
          <w:rFonts w:ascii="Century Gothic" w:hAnsi="Century Gothic"/>
          <w:sz w:val="20"/>
          <w:szCs w:val="20"/>
          <w:lang w:val="nl-NL"/>
        </w:rPr>
      </w:pPr>
      <w:r w:rsidRPr="00F0751F">
        <w:rPr>
          <w:rFonts w:ascii="Century Gothic" w:hAnsi="Century Gothic"/>
          <w:sz w:val="20"/>
          <w:szCs w:val="20"/>
          <w:lang w:val="nl-NL"/>
        </w:rPr>
        <w:t xml:space="preserve">Hogeschool Utrecht website, </w:t>
      </w:r>
      <w:hyperlink r:id="rId58" w:history="1">
        <w:r w:rsidRPr="00F0751F">
          <w:rPr>
            <w:rStyle w:val="Hyperlink"/>
            <w:rFonts w:ascii="Century Gothic" w:hAnsi="Century Gothic"/>
            <w:sz w:val="20"/>
            <w:szCs w:val="20"/>
            <w:lang w:val="nl-NL"/>
          </w:rPr>
          <w:t>http://www.hu.nl/OverDeHU/In%20het%20kort/Geschiedenis.aspx</w:t>
        </w:r>
      </w:hyperlink>
      <w:r w:rsidRPr="00F0751F">
        <w:rPr>
          <w:rFonts w:ascii="Century Gothic" w:hAnsi="Century Gothic"/>
          <w:sz w:val="20"/>
          <w:szCs w:val="20"/>
          <w:lang w:val="nl-NL"/>
        </w:rPr>
        <w:t>, last visited: 14/05/11</w:t>
      </w:r>
    </w:p>
    <w:p w:rsidR="00C575CE" w:rsidRPr="00F0751F" w:rsidRDefault="00EC3FC5" w:rsidP="00C575CE">
      <w:pPr>
        <w:rPr>
          <w:rFonts w:ascii="Century Gothic" w:hAnsi="Century Gothic"/>
          <w:sz w:val="20"/>
          <w:szCs w:val="20"/>
          <w:lang w:val="en-US"/>
        </w:rPr>
      </w:pPr>
      <w:hyperlink r:id="rId59" w:history="1">
        <w:r w:rsidR="00C575CE" w:rsidRPr="00F0751F">
          <w:rPr>
            <w:rStyle w:val="Hyperlink"/>
            <w:rFonts w:ascii="Century Gothic" w:hAnsi="Century Gothic"/>
            <w:sz w:val="20"/>
            <w:szCs w:val="20"/>
            <w:lang w:val="en-US"/>
          </w:rPr>
          <w:t>http://www.bachelors.hu.nl/Alle%20bacheloropleidingen/Journalistiek.aspx</w:t>
        </w:r>
      </w:hyperlink>
      <w:r w:rsidR="00C575CE" w:rsidRPr="00F0751F">
        <w:rPr>
          <w:rFonts w:ascii="Century Gothic" w:hAnsi="Century Gothic"/>
          <w:sz w:val="20"/>
          <w:szCs w:val="20"/>
          <w:lang w:val="en-US"/>
        </w:rPr>
        <w:t xml:space="preserve"> Hogeschool Utrecht, Wesbite of the Journalism programme last viewed: 14/05/2011</w:t>
      </w:r>
    </w:p>
    <w:p w:rsidR="00C575CE" w:rsidRPr="00F0751F" w:rsidRDefault="00EC3FC5" w:rsidP="00C575CE">
      <w:pPr>
        <w:rPr>
          <w:rFonts w:ascii="Century Gothic" w:hAnsi="Century Gothic"/>
          <w:sz w:val="20"/>
          <w:szCs w:val="20"/>
          <w:lang w:val="en-US"/>
        </w:rPr>
      </w:pPr>
      <w:hyperlink r:id="rId60" w:history="1">
        <w:r w:rsidR="00C575CE" w:rsidRPr="00F0751F">
          <w:rPr>
            <w:rStyle w:val="Hyperlink"/>
            <w:rFonts w:ascii="Century Gothic" w:hAnsi="Century Gothic"/>
            <w:sz w:val="20"/>
            <w:szCs w:val="20"/>
            <w:lang w:val="en-US"/>
          </w:rPr>
          <w:t>http://nl.wikipedia.org/wiki/School_voor_Journalistiek</w:t>
        </w:r>
      </w:hyperlink>
      <w:r w:rsidR="00C575CE" w:rsidRPr="00F0751F">
        <w:rPr>
          <w:rFonts w:ascii="Century Gothic" w:hAnsi="Century Gothic"/>
          <w:sz w:val="20"/>
          <w:szCs w:val="20"/>
          <w:lang w:val="en-US"/>
        </w:rPr>
        <w:t xml:space="preserve"> Wikipedia, page for the School of Journalism last viewed: 14/05/2011</w:t>
      </w:r>
    </w:p>
    <w:p w:rsidR="00C575CE" w:rsidRPr="00F0751F" w:rsidRDefault="00EC3FC5" w:rsidP="00C575CE">
      <w:pPr>
        <w:rPr>
          <w:rFonts w:ascii="Century Gothic" w:hAnsi="Century Gothic"/>
          <w:sz w:val="20"/>
          <w:szCs w:val="20"/>
          <w:lang w:val="nl-NL"/>
        </w:rPr>
      </w:pPr>
      <w:hyperlink r:id="rId61" w:history="1">
        <w:r w:rsidR="00C575CE" w:rsidRPr="00F0751F">
          <w:rPr>
            <w:rStyle w:val="Hyperlink"/>
            <w:rFonts w:ascii="Century Gothic" w:hAnsi="Century Gothic"/>
            <w:sz w:val="20"/>
            <w:szCs w:val="20"/>
            <w:lang w:val="nl-NL"/>
          </w:rPr>
          <w:t>http://trajectum.hu.nl/nieuws/12634</w:t>
        </w:r>
      </w:hyperlink>
      <w:r w:rsidR="00C575CE" w:rsidRPr="00F0751F">
        <w:rPr>
          <w:rFonts w:ascii="Century Gothic" w:hAnsi="Century Gothic"/>
          <w:sz w:val="20"/>
          <w:szCs w:val="20"/>
          <w:lang w:val="nl-NL"/>
        </w:rPr>
        <w:t xml:space="preserve"> </w:t>
      </w:r>
      <w:r w:rsidR="00C575CE" w:rsidRPr="00F0751F">
        <w:rPr>
          <w:rFonts w:ascii="Century Gothic" w:hAnsi="Century Gothic"/>
          <w:i/>
          <w:sz w:val="20"/>
          <w:szCs w:val="20"/>
          <w:lang w:val="nl-NL"/>
        </w:rPr>
        <w:t>Site over historie School voor Journalistiek</w:t>
      </w:r>
      <w:r w:rsidR="00C575CE" w:rsidRPr="00F0751F">
        <w:rPr>
          <w:rFonts w:ascii="Century Gothic" w:hAnsi="Century Gothic"/>
          <w:sz w:val="20"/>
          <w:szCs w:val="20"/>
          <w:lang w:val="nl-NL"/>
        </w:rPr>
        <w:t>, Trajectum, 15.05/2011, last visited: 21/05:2011</w:t>
      </w:r>
    </w:p>
    <w:p w:rsidR="00C575CE" w:rsidRPr="00F0751F" w:rsidRDefault="00EC3FC5" w:rsidP="00C575CE">
      <w:pPr>
        <w:rPr>
          <w:rFonts w:ascii="Century Gothic" w:hAnsi="Century Gothic" w:cstheme="minorHAnsi"/>
          <w:sz w:val="20"/>
          <w:szCs w:val="20"/>
          <w:lang w:val="en-US"/>
        </w:rPr>
      </w:pPr>
      <w:hyperlink r:id="rId62" w:history="1">
        <w:r w:rsidR="00C575CE" w:rsidRPr="00F0751F">
          <w:rPr>
            <w:rStyle w:val="Hyperlink"/>
            <w:rFonts w:ascii="Century Gothic" w:hAnsi="Century Gothic" w:cstheme="minorHAnsi"/>
            <w:sz w:val="20"/>
            <w:szCs w:val="20"/>
            <w:lang w:val="en-US"/>
          </w:rPr>
          <w:t>http://www.newcommbiz.com/the-evolution-of-new-media-web-2-0-social-media-social-business-a-brief-history-of-everything/</w:t>
        </w:r>
      </w:hyperlink>
      <w:r w:rsidR="00C575CE" w:rsidRPr="00F0751F">
        <w:rPr>
          <w:rFonts w:ascii="Century Gothic" w:hAnsi="Century Gothic" w:cstheme="minorHAnsi"/>
          <w:sz w:val="20"/>
          <w:szCs w:val="20"/>
          <w:lang w:val="en-US"/>
        </w:rPr>
        <w:t xml:space="preserve"> </w:t>
      </w:r>
      <w:r w:rsidR="00C575CE" w:rsidRPr="00F0751F">
        <w:rPr>
          <w:rFonts w:ascii="Century Gothic" w:hAnsi="Century Gothic" w:cstheme="minorHAnsi"/>
          <w:i/>
          <w:sz w:val="20"/>
          <w:szCs w:val="20"/>
          <w:lang w:val="en-US"/>
        </w:rPr>
        <w:t xml:space="preserve">The Evolution of New Media, Web 2.0, Social Media, Social Business: A Brief History of Everything </w:t>
      </w:r>
      <w:r w:rsidR="00C575CE" w:rsidRPr="00F0751F">
        <w:rPr>
          <w:rFonts w:ascii="Century Gothic" w:hAnsi="Century Gothic" w:cstheme="minorHAnsi"/>
          <w:sz w:val="20"/>
          <w:szCs w:val="20"/>
          <w:lang w:val="en-US"/>
        </w:rPr>
        <w:t>Jan. 18</w:t>
      </w:r>
      <w:r w:rsidR="00C575CE" w:rsidRPr="00F0751F">
        <w:rPr>
          <w:rFonts w:ascii="Century Gothic" w:hAnsi="Century Gothic" w:cstheme="minorHAnsi"/>
          <w:sz w:val="20"/>
          <w:szCs w:val="20"/>
          <w:vertAlign w:val="superscript"/>
          <w:lang w:val="en-US"/>
        </w:rPr>
        <w:t>th</w:t>
      </w:r>
      <w:r w:rsidR="00C575CE" w:rsidRPr="00F0751F">
        <w:rPr>
          <w:rFonts w:ascii="Century Gothic" w:hAnsi="Century Gothic" w:cstheme="minorHAnsi"/>
          <w:sz w:val="20"/>
          <w:szCs w:val="20"/>
          <w:lang w:val="en-US"/>
        </w:rPr>
        <w:t>, 2010, last viewed on March 2, 2011</w:t>
      </w:r>
    </w:p>
    <w:p w:rsidR="00C575CE" w:rsidRPr="00F0751F" w:rsidRDefault="00EC3FC5" w:rsidP="00C575CE">
      <w:pPr>
        <w:rPr>
          <w:rFonts w:ascii="Century Gothic" w:hAnsi="Century Gothic" w:cstheme="minorHAnsi"/>
          <w:sz w:val="20"/>
          <w:szCs w:val="20"/>
          <w:lang w:val="en-US"/>
        </w:rPr>
      </w:pPr>
      <w:hyperlink r:id="rId63" w:history="1">
        <w:r w:rsidR="00C575CE" w:rsidRPr="00F0751F">
          <w:rPr>
            <w:rStyle w:val="Hyperlink"/>
            <w:rFonts w:ascii="Century Gothic" w:hAnsi="Century Gothic" w:cstheme="minorHAnsi"/>
            <w:sz w:val="20"/>
            <w:szCs w:val="20"/>
            <w:lang w:val="en-US"/>
          </w:rPr>
          <w:t>http://www.oecd.org/document/48/0,3343,en_2649_34223_45449136_1_1_1_1,00.html</w:t>
        </w:r>
      </w:hyperlink>
      <w:r w:rsidR="00C575CE" w:rsidRPr="00F0751F">
        <w:rPr>
          <w:rFonts w:ascii="Century Gothic" w:hAnsi="Century Gothic" w:cstheme="minorHAnsi"/>
          <w:sz w:val="20"/>
          <w:szCs w:val="20"/>
          <w:lang w:val="en-US"/>
        </w:rPr>
        <w:t xml:space="preserve"> OECD,  The Evolution Of News and the Internet, 2009</w:t>
      </w:r>
    </w:p>
    <w:p w:rsidR="00C575CE" w:rsidRPr="00F0751F" w:rsidRDefault="00EC3FC5" w:rsidP="00C575CE">
      <w:pPr>
        <w:rPr>
          <w:rFonts w:ascii="Century Gothic" w:hAnsi="Century Gothic"/>
          <w:sz w:val="20"/>
          <w:szCs w:val="20"/>
          <w:lang w:val="en-US"/>
        </w:rPr>
      </w:pPr>
      <w:hyperlink r:id="rId64" w:history="1">
        <w:r w:rsidR="00C575CE" w:rsidRPr="00F0751F">
          <w:rPr>
            <w:rStyle w:val="Hyperlink"/>
            <w:rFonts w:ascii="Century Gothic" w:hAnsi="Century Gothic"/>
            <w:sz w:val="20"/>
            <w:szCs w:val="20"/>
            <w:lang w:val="en-US"/>
          </w:rPr>
          <w:t>http://www.unisg.ch/de/sitecore/content/Institute/MCM/Chairs/MCM+2/Projects/Participation+Literacy.aspx</w:t>
        </w:r>
      </w:hyperlink>
      <w:r w:rsidR="00C575CE" w:rsidRPr="00F0751F">
        <w:rPr>
          <w:rFonts w:ascii="Century Gothic" w:hAnsi="Century Gothic"/>
          <w:sz w:val="20"/>
          <w:szCs w:val="20"/>
          <w:lang w:val="en-US"/>
        </w:rPr>
        <w:t xml:space="preserve"> University of St. Gallen, Institute for Corporate Communication, </w:t>
      </w:r>
      <w:r w:rsidR="00C575CE" w:rsidRPr="00F0751F">
        <w:rPr>
          <w:rFonts w:ascii="Century Gothic" w:hAnsi="Century Gothic"/>
          <w:i/>
          <w:sz w:val="20"/>
          <w:szCs w:val="20"/>
          <w:lang w:val="en-US"/>
        </w:rPr>
        <w:t>Web 2.0 and the Communication Profession</w:t>
      </w:r>
      <w:r w:rsidR="00C575CE" w:rsidRPr="00F0751F">
        <w:rPr>
          <w:rFonts w:ascii="Century Gothic" w:hAnsi="Century Gothic"/>
          <w:sz w:val="20"/>
          <w:szCs w:val="20"/>
          <w:lang w:val="en-US"/>
        </w:rPr>
        <w:t>, last read April 3, 2011</w:t>
      </w:r>
    </w:p>
    <w:p w:rsidR="00C575CE" w:rsidRPr="00F0751F" w:rsidRDefault="00C575CE" w:rsidP="00C575CE">
      <w:pPr>
        <w:rPr>
          <w:rFonts w:ascii="Century Gothic" w:hAnsi="Century Gothic"/>
          <w:sz w:val="20"/>
          <w:szCs w:val="20"/>
          <w:lang w:val="en-US"/>
        </w:rPr>
      </w:pPr>
      <w:r w:rsidRPr="00F0751F">
        <w:rPr>
          <w:rFonts w:ascii="Century Gothic" w:hAnsi="Century Gothic"/>
          <w:sz w:val="20"/>
          <w:szCs w:val="20"/>
          <w:lang w:val="en-US"/>
        </w:rPr>
        <w:t xml:space="preserve"> </w:t>
      </w:r>
      <w:hyperlink r:id="rId65" w:anchor="ixzz1GxFnkGcB" w:history="1">
        <w:r w:rsidRPr="00F0751F">
          <w:rPr>
            <w:rStyle w:val="Hyperlink"/>
            <w:rFonts w:ascii="Century Gothic" w:hAnsi="Century Gothic" w:cstheme="minorHAnsi"/>
            <w:sz w:val="20"/>
            <w:szCs w:val="20"/>
            <w:lang w:val="en-US"/>
          </w:rPr>
          <w:t>http://www.dailymail.co.uk/news/worldnews/article-1296764/Did-BP-Photo-shop-ANOTHER-oil-spill-image.html#ixzz1GxFnkGcB</w:t>
        </w:r>
      </w:hyperlink>
      <w:r w:rsidRPr="00F0751F">
        <w:rPr>
          <w:rFonts w:ascii="Century Gothic" w:hAnsi="Century Gothic"/>
          <w:sz w:val="20"/>
          <w:szCs w:val="20"/>
          <w:lang w:val="en-US"/>
        </w:rPr>
        <w:t xml:space="preserve"> </w:t>
      </w:r>
      <w:r w:rsidRPr="00F0751F">
        <w:rPr>
          <w:rFonts w:ascii="Century Gothic" w:hAnsi="Century Gothic"/>
          <w:i/>
          <w:sz w:val="20"/>
          <w:szCs w:val="20"/>
          <w:lang w:val="en-US"/>
        </w:rPr>
        <w:t xml:space="preserve">BP Photoshops ANOTHER oil spill image: Picture of helicopter flying over sea is removed from website after landing tower is spotted in background... and a bottle of water on the roof </w:t>
      </w:r>
      <w:r w:rsidRPr="00F0751F">
        <w:rPr>
          <w:rFonts w:ascii="Century Gothic" w:hAnsi="Century Gothic"/>
          <w:sz w:val="20"/>
          <w:szCs w:val="20"/>
          <w:lang w:val="en-US"/>
        </w:rPr>
        <w:t>Daily Mail, 22nd July 2010 last visited : 17/03/2011</w:t>
      </w:r>
    </w:p>
    <w:p w:rsidR="00C575CE" w:rsidRPr="00F0751F" w:rsidRDefault="00EC3FC5" w:rsidP="00C575CE">
      <w:pPr>
        <w:rPr>
          <w:rFonts w:ascii="Century Gothic" w:hAnsi="Century Gothic"/>
          <w:sz w:val="20"/>
          <w:szCs w:val="20"/>
          <w:lang w:val="en-US"/>
        </w:rPr>
      </w:pPr>
      <w:hyperlink r:id="rId66" w:history="1">
        <w:r w:rsidR="00C575CE" w:rsidRPr="00F0751F">
          <w:rPr>
            <w:rStyle w:val="Hyperlink"/>
            <w:rFonts w:ascii="Century Gothic" w:hAnsi="Century Gothic" w:cstheme="minorHAnsi"/>
            <w:sz w:val="20"/>
            <w:szCs w:val="20"/>
            <w:lang w:val="en-US"/>
          </w:rPr>
          <w:t>http://www.telegraph.co.uk/earth/energy/oil/7904221/BP-admits-it-Photoshopped-official-images-as-oil-spill-cut-and-paste-row-escalates.html</w:t>
        </w:r>
      </w:hyperlink>
      <w:r w:rsidR="00C575CE" w:rsidRPr="00F0751F">
        <w:rPr>
          <w:rFonts w:ascii="Century Gothic" w:hAnsi="Century Gothic"/>
          <w:sz w:val="20"/>
          <w:szCs w:val="20"/>
          <w:lang w:val="en-US"/>
        </w:rPr>
        <w:t xml:space="preserve"> </w:t>
      </w:r>
      <w:r w:rsidR="00C575CE" w:rsidRPr="00F0751F">
        <w:rPr>
          <w:rFonts w:ascii="Century Gothic" w:hAnsi="Century Gothic"/>
          <w:i/>
          <w:sz w:val="20"/>
          <w:szCs w:val="20"/>
          <w:lang w:val="en-US"/>
        </w:rPr>
        <w:t xml:space="preserve">BP admits it 'Photoshopped' official images as oil spill 'cut and paste' row escalates, </w:t>
      </w:r>
      <w:r w:rsidR="00C575CE" w:rsidRPr="00F0751F">
        <w:rPr>
          <w:rFonts w:ascii="Century Gothic" w:hAnsi="Century Gothic"/>
          <w:sz w:val="20"/>
          <w:szCs w:val="20"/>
          <w:lang w:val="en-US"/>
        </w:rPr>
        <w:t>The Telegraph, July 22, 2010, last visited : 17/03/2011</w:t>
      </w:r>
    </w:p>
    <w:p w:rsidR="00C575CE" w:rsidRPr="00F0751F" w:rsidRDefault="00EC3FC5" w:rsidP="00C575CE">
      <w:pPr>
        <w:rPr>
          <w:rFonts w:ascii="Century Gothic" w:hAnsi="Century Gothic"/>
          <w:sz w:val="20"/>
          <w:szCs w:val="20"/>
          <w:lang w:val="en-US"/>
        </w:rPr>
      </w:pPr>
      <w:hyperlink r:id="rId67" w:history="1">
        <w:r w:rsidR="00C575CE" w:rsidRPr="00F0751F">
          <w:rPr>
            <w:rStyle w:val="Hyperlink"/>
            <w:rFonts w:ascii="Century Gothic" w:hAnsi="Century Gothic"/>
            <w:sz w:val="20"/>
            <w:szCs w:val="20"/>
            <w:lang w:val="en-US"/>
          </w:rPr>
          <w:t>http://www.guardian.co.uk/world/picture/2010/jun/14/bp-oil-spill-oil-spills</w:t>
        </w:r>
      </w:hyperlink>
      <w:r w:rsidR="00C575CE" w:rsidRPr="00F0751F">
        <w:rPr>
          <w:rFonts w:ascii="Century Gothic" w:hAnsi="Century Gothic"/>
          <w:sz w:val="20"/>
          <w:szCs w:val="20"/>
          <w:lang w:val="en-US"/>
        </w:rPr>
        <w:t xml:space="preserve">     </w:t>
      </w:r>
      <w:r w:rsidR="00C575CE" w:rsidRPr="00F0751F">
        <w:rPr>
          <w:rFonts w:ascii="Century Gothic" w:hAnsi="Century Gothic"/>
          <w:i/>
          <w:sz w:val="20"/>
          <w:szCs w:val="20"/>
          <w:lang w:val="en-US"/>
        </w:rPr>
        <w:t>Eyewitness: BP oil spill</w:t>
      </w:r>
      <w:r w:rsidR="00C575CE" w:rsidRPr="00F0751F">
        <w:rPr>
          <w:rFonts w:ascii="Century Gothic" w:hAnsi="Century Gothic"/>
          <w:sz w:val="20"/>
          <w:szCs w:val="20"/>
          <w:lang w:val="en-US"/>
        </w:rPr>
        <w:t>, The Guardian, June 14, 2010, last visited : 17/03/2011</w:t>
      </w:r>
    </w:p>
    <w:p w:rsidR="00C575CE" w:rsidRPr="00F0751F" w:rsidRDefault="00EC3FC5" w:rsidP="00C575CE">
      <w:pPr>
        <w:rPr>
          <w:rFonts w:ascii="Century Gothic" w:hAnsi="Century Gothic"/>
          <w:sz w:val="20"/>
          <w:szCs w:val="20"/>
          <w:lang w:val="en-US"/>
        </w:rPr>
      </w:pPr>
      <w:hyperlink r:id="rId68" w:history="1">
        <w:r w:rsidR="00C575CE" w:rsidRPr="00F0751F">
          <w:rPr>
            <w:rStyle w:val="Hyperlink"/>
            <w:rFonts w:ascii="Century Gothic" w:hAnsi="Century Gothic"/>
            <w:sz w:val="20"/>
            <w:szCs w:val="20"/>
            <w:lang w:val="en-US"/>
          </w:rPr>
          <w:t>http://www.greenpeace.org/international/campaigns/climate-change/kitkat/</w:t>
        </w:r>
      </w:hyperlink>
      <w:r w:rsidR="00C575CE" w:rsidRPr="00F0751F">
        <w:rPr>
          <w:rFonts w:ascii="Century Gothic" w:hAnsi="Century Gothic"/>
          <w:sz w:val="20"/>
          <w:szCs w:val="20"/>
          <w:lang w:val="en-US"/>
        </w:rPr>
        <w:t xml:space="preserve"> Greenpeace, KitKat campaign, last seen: 3/04/2011</w:t>
      </w:r>
    </w:p>
    <w:p w:rsidR="00C575CE" w:rsidRPr="00F0751F" w:rsidRDefault="00EC3FC5" w:rsidP="00C575CE">
      <w:pPr>
        <w:rPr>
          <w:rFonts w:ascii="Century Gothic" w:hAnsi="Century Gothic"/>
          <w:sz w:val="20"/>
          <w:szCs w:val="20"/>
          <w:lang w:val="en-US"/>
        </w:rPr>
      </w:pPr>
      <w:hyperlink r:id="rId69" w:history="1">
        <w:r w:rsidR="00C575CE" w:rsidRPr="00F0751F">
          <w:rPr>
            <w:rStyle w:val="Hyperlink"/>
            <w:rFonts w:ascii="Century Gothic" w:hAnsi="Century Gothic"/>
            <w:sz w:val="20"/>
            <w:szCs w:val="20"/>
            <w:lang w:val="en-US"/>
          </w:rPr>
          <w:t>http://www.greenpeace.org/international/en/news/features/Sweet-success-for-Kit-Kat-campaign/</w:t>
        </w:r>
      </w:hyperlink>
      <w:r w:rsidR="00C575CE" w:rsidRPr="00F0751F">
        <w:rPr>
          <w:rFonts w:ascii="Century Gothic" w:hAnsi="Century Gothic"/>
          <w:sz w:val="20"/>
          <w:szCs w:val="20"/>
          <w:lang w:val="en-US"/>
        </w:rPr>
        <w:t xml:space="preserve"> last seen: 03/04/2011</w:t>
      </w:r>
    </w:p>
    <w:p w:rsidR="00C575CE" w:rsidRPr="00F0751F" w:rsidRDefault="00EC3FC5" w:rsidP="00C575CE">
      <w:pPr>
        <w:rPr>
          <w:rFonts w:ascii="Century Gothic" w:hAnsi="Century Gothic" w:cstheme="minorHAnsi"/>
          <w:sz w:val="20"/>
          <w:szCs w:val="20"/>
          <w:lang w:val="en-GB"/>
        </w:rPr>
      </w:pPr>
      <w:hyperlink r:id="rId70" w:history="1">
        <w:r w:rsidR="00C575CE" w:rsidRPr="00F0751F">
          <w:rPr>
            <w:rStyle w:val="Hyperlink"/>
            <w:rFonts w:ascii="Century Gothic" w:hAnsi="Century Gothic" w:cstheme="minorHAnsi"/>
            <w:sz w:val="20"/>
            <w:szCs w:val="20"/>
            <w:lang w:val="en-US"/>
          </w:rPr>
          <w:t>http://www.cios.org/www/ejc/v7n297.htm</w:t>
        </w:r>
      </w:hyperlink>
      <w:r w:rsidR="00C575CE" w:rsidRPr="00F0751F">
        <w:rPr>
          <w:rFonts w:ascii="Century Gothic" w:hAnsi="Century Gothic" w:cstheme="minorHAnsi"/>
          <w:sz w:val="20"/>
          <w:szCs w:val="20"/>
          <w:lang w:val="en-US"/>
        </w:rPr>
        <w:t xml:space="preserve"> The Electronic Journal of Communication Volume 7 Number 2 1997, </w:t>
      </w:r>
      <w:r w:rsidR="00C575CE" w:rsidRPr="00F0751F">
        <w:rPr>
          <w:rFonts w:ascii="Century Gothic" w:hAnsi="Century Gothic" w:cstheme="minorHAnsi"/>
          <w:i/>
          <w:sz w:val="20"/>
          <w:szCs w:val="20"/>
          <w:lang w:val="en-GB"/>
        </w:rPr>
        <w:t>The Impact of the Internet on journalism I</w:t>
      </w:r>
      <w:r w:rsidR="00C575CE" w:rsidRPr="00F0751F">
        <w:rPr>
          <w:rFonts w:ascii="Century Gothic" w:hAnsi="Century Gothic" w:cstheme="minorHAnsi"/>
          <w:sz w:val="20"/>
          <w:szCs w:val="20"/>
          <w:lang w:val="en-GB"/>
        </w:rPr>
        <w:t>, last seen on March 17, 2011</w:t>
      </w:r>
    </w:p>
    <w:p w:rsidR="00C575CE" w:rsidRPr="00F0751F" w:rsidRDefault="00EC3FC5" w:rsidP="00C575CE">
      <w:pPr>
        <w:rPr>
          <w:rFonts w:ascii="Century Gothic" w:hAnsi="Century Gothic" w:cstheme="minorHAnsi"/>
          <w:sz w:val="20"/>
          <w:szCs w:val="20"/>
          <w:lang w:val="en-US"/>
        </w:rPr>
      </w:pPr>
      <w:hyperlink r:id="rId71" w:history="1">
        <w:r w:rsidR="00C575CE" w:rsidRPr="00F0751F">
          <w:rPr>
            <w:rStyle w:val="Hyperlink"/>
            <w:rFonts w:ascii="Century Gothic" w:hAnsi="Century Gothic" w:cstheme="minorHAnsi"/>
            <w:sz w:val="20"/>
            <w:szCs w:val="20"/>
            <w:lang w:val="en-US"/>
          </w:rPr>
          <w:t>http://thebutlercollegian.com/2010/09/media-programs-merge-college/</w:t>
        </w:r>
      </w:hyperlink>
      <w:r w:rsidR="00C575CE" w:rsidRPr="00F0751F">
        <w:rPr>
          <w:rFonts w:ascii="Century Gothic" w:hAnsi="Century Gothic" w:cstheme="minorHAnsi"/>
          <w:sz w:val="20"/>
          <w:szCs w:val="20"/>
          <w:lang w:val="en-US"/>
        </w:rPr>
        <w:t xml:space="preserve"> Butler University, 15/09/2010, last read 02/03/2011</w:t>
      </w:r>
    </w:p>
    <w:p w:rsidR="00C575CE" w:rsidRPr="00F0751F" w:rsidRDefault="00EC3FC5" w:rsidP="00C575CE">
      <w:pPr>
        <w:rPr>
          <w:rFonts w:ascii="Century Gothic" w:hAnsi="Century Gothic"/>
          <w:sz w:val="20"/>
          <w:szCs w:val="20"/>
          <w:lang w:val="en-US"/>
        </w:rPr>
      </w:pPr>
      <w:hyperlink r:id="rId72" w:history="1">
        <w:r w:rsidR="00C575CE" w:rsidRPr="00F0751F">
          <w:rPr>
            <w:rStyle w:val="Hyperlink"/>
            <w:rFonts w:ascii="Century Gothic" w:hAnsi="Century Gothic"/>
            <w:sz w:val="20"/>
            <w:szCs w:val="20"/>
            <w:lang w:val="en-US"/>
          </w:rPr>
          <w:t>http://www.bbc.co.uk/blogs/theeditors/2008/02/journalists_and_pr.html</w:t>
        </w:r>
      </w:hyperlink>
      <w:r w:rsidR="00C575CE" w:rsidRPr="00F0751F">
        <w:rPr>
          <w:rFonts w:ascii="Century Gothic" w:hAnsi="Century Gothic"/>
          <w:sz w:val="20"/>
          <w:szCs w:val="20"/>
          <w:lang w:val="en-US"/>
        </w:rPr>
        <w:t xml:space="preserve">Jeremy Hillman, </w:t>
      </w:r>
      <w:r w:rsidR="00C575CE" w:rsidRPr="00F0751F">
        <w:rPr>
          <w:rFonts w:ascii="Century Gothic" w:hAnsi="Century Gothic"/>
          <w:i/>
          <w:sz w:val="20"/>
          <w:szCs w:val="20"/>
          <w:lang w:val="en-US"/>
        </w:rPr>
        <w:t>Journalists and PR</w:t>
      </w:r>
      <w:r w:rsidR="00C575CE" w:rsidRPr="00F0751F">
        <w:rPr>
          <w:rFonts w:ascii="Century Gothic" w:hAnsi="Century Gothic"/>
          <w:sz w:val="20"/>
          <w:szCs w:val="20"/>
          <w:lang w:val="en-US"/>
        </w:rPr>
        <w:t>, BBC News, 27/02/2008 last viewed: 05/06/2011</w:t>
      </w:r>
    </w:p>
    <w:p w:rsidR="00C575CE" w:rsidRPr="00F0751F" w:rsidRDefault="00EC3FC5" w:rsidP="00C575CE">
      <w:pPr>
        <w:rPr>
          <w:rFonts w:ascii="Century Gothic" w:hAnsi="Century Gothic"/>
          <w:sz w:val="20"/>
          <w:szCs w:val="20"/>
          <w:lang w:val="en-US"/>
        </w:rPr>
      </w:pPr>
      <w:hyperlink r:id="rId73" w:history="1">
        <w:r w:rsidR="00C575CE" w:rsidRPr="00F0751F">
          <w:rPr>
            <w:rStyle w:val="Hyperlink"/>
            <w:rFonts w:ascii="Century Gothic" w:hAnsi="Century Gothic"/>
            <w:sz w:val="20"/>
            <w:szCs w:val="20"/>
            <w:lang w:val="en-US"/>
          </w:rPr>
          <w:t>http://managementhelp.org/blogs/public-relations/2010/04/09/crossing-over-to-the-dark-sidewhy-journalists-get-into-pr-%E2%80%93-and-what-clients-get-out-of-it/</w:t>
        </w:r>
      </w:hyperlink>
      <w:r w:rsidR="00C575CE" w:rsidRPr="00F0751F">
        <w:rPr>
          <w:rFonts w:ascii="Century Gothic" w:hAnsi="Century Gothic"/>
          <w:sz w:val="20"/>
          <w:szCs w:val="20"/>
          <w:lang w:val="en-US"/>
        </w:rPr>
        <w:t xml:space="preserve"> </w:t>
      </w:r>
      <w:hyperlink r:id="rId74" w:tooltip="Crossing Over to The Dark Side:Why Journalists Get into PR – and What Clients Get Out of It" w:history="1">
        <w:r w:rsidR="00C575CE" w:rsidRPr="00F0751F">
          <w:rPr>
            <w:rStyle w:val="Hyperlink"/>
            <w:rFonts w:ascii="Century Gothic" w:hAnsi="Century Gothic"/>
            <w:i/>
            <w:color w:val="auto"/>
            <w:sz w:val="20"/>
            <w:szCs w:val="20"/>
            <w:u w:val="none"/>
            <w:lang w:val="en-US"/>
          </w:rPr>
          <w:t>Crossing Over to The Dark Side:</w:t>
        </w:r>
        <w:r w:rsidR="00C575CE" w:rsidRPr="00F0751F">
          <w:rPr>
            <w:rStyle w:val="Hyperlink"/>
            <w:rFonts w:ascii="Century Gothic" w:hAnsi="Century Gothic"/>
            <w:i/>
            <w:sz w:val="20"/>
            <w:szCs w:val="20"/>
            <w:lang w:val="en-US"/>
          </w:rPr>
          <w:t xml:space="preserve"> </w:t>
        </w:r>
        <w:r w:rsidR="00C575CE" w:rsidRPr="00F0751F">
          <w:rPr>
            <w:rStyle w:val="Hyperlink"/>
            <w:rFonts w:ascii="Century Gothic" w:hAnsi="Century Gothic"/>
            <w:i/>
            <w:color w:val="auto"/>
            <w:sz w:val="20"/>
            <w:szCs w:val="20"/>
            <w:u w:val="none"/>
            <w:lang w:val="en-US"/>
          </w:rPr>
          <w:t>Why Journalists Get into PR – and What Clients Get Out of It</w:t>
        </w:r>
      </w:hyperlink>
      <w:r w:rsidR="00C575CE" w:rsidRPr="00F0751F">
        <w:rPr>
          <w:rFonts w:ascii="Century Gothic" w:hAnsi="Century Gothic"/>
          <w:sz w:val="20"/>
          <w:szCs w:val="20"/>
          <w:lang w:val="en-US"/>
        </w:rPr>
        <w:t xml:space="preserve"> ; </w:t>
      </w:r>
      <w:hyperlink r:id="rId75" w:history="1">
        <w:r w:rsidR="00C575CE" w:rsidRPr="00F0751F">
          <w:rPr>
            <w:rStyle w:val="Hyperlink"/>
            <w:rFonts w:ascii="Century Gothic" w:hAnsi="Century Gothic"/>
            <w:color w:val="auto"/>
            <w:sz w:val="20"/>
            <w:szCs w:val="20"/>
            <w:u w:val="none"/>
            <w:lang w:val="en-US"/>
          </w:rPr>
          <w:t>Martin Keller</w:t>
        </w:r>
      </w:hyperlink>
      <w:r w:rsidR="00C575CE" w:rsidRPr="00F0751F">
        <w:rPr>
          <w:rFonts w:ascii="Century Gothic" w:hAnsi="Century Gothic"/>
          <w:sz w:val="20"/>
          <w:szCs w:val="20"/>
          <w:lang w:val="en-US"/>
        </w:rPr>
        <w:t>; April 9, 2010 last viewed 05/06/2011</w:t>
      </w:r>
    </w:p>
    <w:p w:rsidR="00C575CE" w:rsidRPr="00F0751F" w:rsidRDefault="00EC3FC5" w:rsidP="00C575CE">
      <w:pPr>
        <w:rPr>
          <w:rFonts w:ascii="Century Gothic" w:hAnsi="Century Gothic"/>
          <w:color w:val="000000"/>
          <w:sz w:val="20"/>
          <w:szCs w:val="20"/>
          <w:lang w:val="en-US"/>
        </w:rPr>
      </w:pPr>
      <w:hyperlink r:id="rId76" w:anchor="ixzz1OPFzQ7aG" w:history="1">
        <w:r w:rsidR="00C575CE" w:rsidRPr="00F0751F">
          <w:rPr>
            <w:rStyle w:val="Hyperlink"/>
            <w:rFonts w:ascii="Century Gothic" w:hAnsi="Century Gothic"/>
            <w:color w:val="003399"/>
            <w:sz w:val="20"/>
            <w:szCs w:val="20"/>
            <w:lang w:val="en-US"/>
          </w:rPr>
          <w:t>http://www.ft.com/cms/s/2/b899de88-d03a-11da-b160-0000779e2340.html#ixzz1OPFzQ7aG</w:t>
        </w:r>
      </w:hyperlink>
      <w:r w:rsidR="00C575CE" w:rsidRPr="00F0751F">
        <w:rPr>
          <w:rFonts w:ascii="Century Gothic" w:hAnsi="Century Gothic"/>
          <w:sz w:val="20"/>
          <w:szCs w:val="20"/>
          <w:lang w:val="en-US"/>
        </w:rPr>
        <w:t xml:space="preserve"> John Lloyd</w:t>
      </w:r>
      <w:r w:rsidR="00C575CE" w:rsidRPr="00F0751F">
        <w:rPr>
          <w:rFonts w:ascii="Century Gothic" w:hAnsi="Century Gothic"/>
          <w:i/>
          <w:sz w:val="20"/>
          <w:szCs w:val="20"/>
          <w:lang w:val="en-US"/>
        </w:rPr>
        <w:t>, The Truth about Spin</w:t>
      </w:r>
      <w:r w:rsidR="00C575CE" w:rsidRPr="00F0751F">
        <w:rPr>
          <w:rFonts w:ascii="Century Gothic" w:hAnsi="Century Gothic"/>
          <w:sz w:val="20"/>
          <w:szCs w:val="20"/>
          <w:lang w:val="en-US"/>
        </w:rPr>
        <w:t xml:space="preserve">, The Financial Times, 21/04/2006 </w:t>
      </w:r>
      <w:hyperlink r:id="rId77" w:anchor="ixzz1OPFzQ7aG" w:history="1">
        <w:r w:rsidR="00C575CE" w:rsidRPr="00F0751F">
          <w:rPr>
            <w:rStyle w:val="Hyperlink"/>
            <w:rFonts w:ascii="Century Gothic" w:hAnsi="Century Gothic"/>
            <w:color w:val="003399"/>
            <w:sz w:val="20"/>
            <w:szCs w:val="20"/>
            <w:lang w:val="en-US"/>
          </w:rPr>
          <w:t>http://www.ft.com/cms/s/2/b899de88-d03a-11da-b160-0000779e2340.html#ixzz1OPFzQ7aG</w:t>
        </w:r>
      </w:hyperlink>
      <w:r w:rsidR="00C575CE" w:rsidRPr="00F0751F">
        <w:rPr>
          <w:rFonts w:ascii="Century Gothic" w:hAnsi="Century Gothic"/>
          <w:color w:val="000000"/>
          <w:sz w:val="20"/>
          <w:szCs w:val="20"/>
          <w:lang w:val="en-US"/>
        </w:rPr>
        <w:t xml:space="preserve"> last read: 05/06/11</w:t>
      </w:r>
    </w:p>
    <w:p w:rsidR="00C575CE" w:rsidRPr="00F0751F" w:rsidRDefault="00EC3FC5" w:rsidP="00C575CE">
      <w:pPr>
        <w:rPr>
          <w:rFonts w:ascii="Century Gothic" w:hAnsi="Century Gothic" w:cstheme="minorHAnsi"/>
          <w:sz w:val="20"/>
          <w:szCs w:val="20"/>
          <w:lang w:val="en-US"/>
        </w:rPr>
      </w:pPr>
      <w:hyperlink r:id="rId78" w:history="1">
        <w:r w:rsidR="00C575CE" w:rsidRPr="00F0751F">
          <w:rPr>
            <w:rStyle w:val="Hyperlink"/>
            <w:rFonts w:ascii="Century Gothic" w:hAnsi="Century Gothic" w:cstheme="minorHAnsi"/>
            <w:sz w:val="20"/>
            <w:szCs w:val="20"/>
            <w:lang w:val="en-US"/>
          </w:rPr>
          <w:t>http://www.aejmc.com/topics/archives/1185</w:t>
        </w:r>
      </w:hyperlink>
      <w:r w:rsidR="00C575CE" w:rsidRPr="00F0751F">
        <w:rPr>
          <w:rFonts w:ascii="Century Gothic" w:hAnsi="Century Gothic"/>
          <w:sz w:val="20"/>
          <w:szCs w:val="20"/>
          <w:lang w:val="en-US"/>
        </w:rPr>
        <w:t xml:space="preserve"> </w:t>
      </w:r>
      <w:r w:rsidR="00C575CE" w:rsidRPr="00F0751F">
        <w:rPr>
          <w:rFonts w:ascii="Century Gothic" w:hAnsi="Century Gothic" w:cstheme="minorHAnsi"/>
          <w:i/>
          <w:sz w:val="20"/>
          <w:szCs w:val="20"/>
          <w:lang w:val="en-US"/>
        </w:rPr>
        <w:t>Nontraditional Online News Media Seek Employees with Adaptive Expertise</w:t>
      </w:r>
      <w:r w:rsidR="00C575CE" w:rsidRPr="00F0751F">
        <w:rPr>
          <w:rFonts w:ascii="Century Gothic" w:hAnsi="Century Gothic" w:cstheme="minorHAnsi"/>
          <w:sz w:val="20"/>
          <w:szCs w:val="20"/>
          <w:lang w:val="en-US"/>
        </w:rPr>
        <w:t xml:space="preserve"> 28/01/2010 last visited 17/03/2011</w:t>
      </w:r>
    </w:p>
    <w:p w:rsidR="00C575CE" w:rsidRPr="00F0751F" w:rsidRDefault="00EC3FC5" w:rsidP="00C575CE">
      <w:pPr>
        <w:pStyle w:val="Voetnoottekst"/>
        <w:rPr>
          <w:rFonts w:ascii="Century Gothic" w:hAnsi="Century Gothic"/>
          <w:lang w:val="en-US"/>
        </w:rPr>
      </w:pPr>
      <w:hyperlink r:id="rId79" w:history="1">
        <w:r w:rsidR="00C575CE" w:rsidRPr="00F0751F">
          <w:rPr>
            <w:rStyle w:val="Hyperlink"/>
            <w:rFonts w:ascii="Century Gothic" w:hAnsi="Century Gothic"/>
            <w:lang w:val="en-US"/>
          </w:rPr>
          <w:t>https://www.sharepoint.hu.nl/sites/ICM%20Year%204/Communication/JICBRAND/Examrelated%20materials/Meeting%204%20CB%20Corporate%20Storytelling/branding%20%20meeting%204%2010-11%20CCIC%20def.pptx</w:t>
        </w:r>
      </w:hyperlink>
      <w:r w:rsidR="00C575CE" w:rsidRPr="00F0751F">
        <w:rPr>
          <w:rFonts w:ascii="Century Gothic" w:hAnsi="Century Gothic"/>
          <w:lang w:val="en-US"/>
        </w:rPr>
        <w:t xml:space="preserve"> Ponten, Hanneke Branding, 4th meeting, Hogeschool Utrecht, International Communication &amp; Media, 2010/2011</w:t>
      </w:r>
    </w:p>
    <w:p w:rsidR="00C575CE" w:rsidRPr="00F0751F" w:rsidRDefault="00C575CE" w:rsidP="00C575CE">
      <w:pPr>
        <w:pStyle w:val="Voetnoottekst"/>
        <w:rPr>
          <w:rFonts w:ascii="Century Gothic" w:hAnsi="Century Gothic"/>
          <w:lang w:val="en-US"/>
        </w:rPr>
      </w:pPr>
    </w:p>
    <w:p w:rsidR="00C575CE" w:rsidRPr="00F0751F" w:rsidRDefault="00EC3FC5" w:rsidP="00C575CE">
      <w:pPr>
        <w:pStyle w:val="Voetnoottekst"/>
        <w:rPr>
          <w:rFonts w:ascii="Century Gothic" w:hAnsi="Century Gothic"/>
          <w:lang w:val="en-US"/>
        </w:rPr>
      </w:pPr>
      <w:hyperlink r:id="rId80" w:history="1">
        <w:r w:rsidR="00C575CE" w:rsidRPr="00F0751F">
          <w:rPr>
            <w:rStyle w:val="Hyperlink"/>
            <w:rFonts w:ascii="Century Gothic" w:hAnsi="Century Gothic"/>
            <w:lang w:val="en-US"/>
          </w:rPr>
          <w:t>http://corporate.disney.go.com/corporate/complete_history.html</w:t>
        </w:r>
      </w:hyperlink>
      <w:r w:rsidR="00C575CE" w:rsidRPr="00F0751F">
        <w:rPr>
          <w:rFonts w:ascii="Century Gothic" w:hAnsi="Century Gothic"/>
          <w:lang w:val="en-US"/>
        </w:rPr>
        <w:t xml:space="preserve"> Disney’s complete story, including a page on “Legends”. Last visited: 28/04/2011</w:t>
      </w:r>
    </w:p>
    <w:p w:rsidR="00C575CE" w:rsidRPr="00F0751F" w:rsidRDefault="00C575CE" w:rsidP="00C575CE">
      <w:pPr>
        <w:pStyle w:val="Voetnoottekst"/>
        <w:rPr>
          <w:rFonts w:ascii="Century Gothic" w:hAnsi="Century Gothic"/>
          <w:lang w:val="en-US"/>
        </w:rPr>
      </w:pPr>
    </w:p>
    <w:p w:rsidR="00C575CE" w:rsidRPr="00F0751F" w:rsidRDefault="00EC3FC5" w:rsidP="00C575CE">
      <w:pPr>
        <w:pStyle w:val="Voetnoottekst"/>
        <w:rPr>
          <w:rFonts w:ascii="Century Gothic" w:hAnsi="Century Gothic"/>
          <w:lang w:val="en-US"/>
        </w:rPr>
      </w:pPr>
      <w:hyperlink r:id="rId81" w:history="1">
        <w:r w:rsidR="00C575CE" w:rsidRPr="00F0751F">
          <w:rPr>
            <w:rStyle w:val="Hyperlink"/>
            <w:rFonts w:ascii="Century Gothic" w:hAnsi="Century Gothic"/>
            <w:lang w:val="en-US"/>
          </w:rPr>
          <w:t>http://www.thecoca-colacompany.com/heritage/chronicle_birth_refreshing_idea.html</w:t>
        </w:r>
      </w:hyperlink>
      <w:r w:rsidR="00C575CE" w:rsidRPr="00F0751F">
        <w:rPr>
          <w:rFonts w:ascii="Century Gothic" w:hAnsi="Century Gothic"/>
          <w:lang w:val="en-US"/>
        </w:rPr>
        <w:t xml:space="preserve"> The complete Coca-Cola story, including a page on heroes, last visited: 28/04/2011</w:t>
      </w:r>
    </w:p>
    <w:p w:rsidR="00C575CE" w:rsidRPr="00F0751F" w:rsidRDefault="00C575CE" w:rsidP="00C575CE">
      <w:pPr>
        <w:rPr>
          <w:rFonts w:ascii="Century Gothic" w:hAnsi="Century Gothic"/>
          <w:color w:val="000000"/>
          <w:sz w:val="20"/>
          <w:szCs w:val="20"/>
          <w:lang w:val="en-US"/>
        </w:rPr>
      </w:pPr>
    </w:p>
    <w:p w:rsidR="00C575CE" w:rsidRPr="007255F4" w:rsidRDefault="00C575CE" w:rsidP="00C575CE">
      <w:pPr>
        <w:rPr>
          <w:rFonts w:ascii="Century Gothic" w:hAnsi="Century Gothic"/>
          <w:u w:val="single"/>
          <w:lang w:val="en-US"/>
        </w:rPr>
      </w:pPr>
      <w:r w:rsidRPr="007255F4">
        <w:rPr>
          <w:rFonts w:ascii="Century Gothic" w:hAnsi="Century Gothic"/>
          <w:u w:val="single"/>
          <w:lang w:val="en-US"/>
        </w:rPr>
        <w:t>Papers:</w:t>
      </w: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sz w:val="20"/>
          <w:szCs w:val="20"/>
          <w:lang w:val="en-US"/>
        </w:rPr>
        <w:t xml:space="preserve">Albert, S. and Whetten, D.A. ; </w:t>
      </w:r>
      <w:r w:rsidRPr="00F0751F">
        <w:rPr>
          <w:rFonts w:ascii="Century Gothic" w:hAnsi="Century Gothic" w:cstheme="minorHAnsi"/>
          <w:i/>
          <w:sz w:val="20"/>
          <w:szCs w:val="20"/>
          <w:lang w:val="en-US"/>
        </w:rPr>
        <w:t>Organisational identity ; Research in Organisational behavior</w:t>
      </w:r>
      <w:r w:rsidRPr="00F0751F">
        <w:rPr>
          <w:rFonts w:ascii="Century Gothic" w:hAnsi="Century Gothic" w:cstheme="minorHAnsi"/>
          <w:sz w:val="20"/>
          <w:szCs w:val="20"/>
          <w:lang w:val="en-US"/>
        </w:rPr>
        <w:t>, Vol.7, 1985</w:t>
      </w: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sz w:val="20"/>
          <w:szCs w:val="20"/>
          <w:lang w:val="en-US"/>
        </w:rPr>
        <w:t xml:space="preserve">Aust, P.J., </w:t>
      </w:r>
      <w:r w:rsidRPr="00F0751F">
        <w:rPr>
          <w:rFonts w:ascii="Century Gothic" w:hAnsi="Century Gothic" w:cstheme="minorHAnsi"/>
          <w:i/>
          <w:sz w:val="20"/>
          <w:szCs w:val="20"/>
          <w:lang w:val="en-US"/>
        </w:rPr>
        <w:t>Communicated values as indicators of organizational identity: a method for organizational assessment and its implications in a case study</w:t>
      </w:r>
      <w:r w:rsidRPr="00F0751F">
        <w:rPr>
          <w:rFonts w:ascii="Century Gothic" w:hAnsi="Century Gothic" w:cstheme="minorHAnsi"/>
          <w:sz w:val="20"/>
          <w:szCs w:val="20"/>
          <w:lang w:val="en-US"/>
        </w:rPr>
        <w:t xml:space="preserve">, 2004 </w:t>
      </w:r>
      <w:hyperlink r:id="rId82" w:history="1">
        <w:r w:rsidRPr="00F0751F">
          <w:rPr>
            <w:rStyle w:val="Hyperlink"/>
            <w:rFonts w:ascii="Century Gothic" w:hAnsi="Century Gothic" w:cstheme="minorHAnsi"/>
            <w:sz w:val="20"/>
            <w:szCs w:val="20"/>
            <w:lang w:val="en-US"/>
          </w:rPr>
          <w:t>http://findarticles.com/p/articles/mi_qa3669/is_200401/ai_n9467917/</w:t>
        </w:r>
      </w:hyperlink>
      <w:r w:rsidRPr="00F0751F">
        <w:rPr>
          <w:rFonts w:ascii="Century Gothic" w:hAnsi="Century Gothic" w:cstheme="minorHAnsi"/>
          <w:sz w:val="20"/>
          <w:szCs w:val="20"/>
          <w:lang w:val="en-US"/>
        </w:rPr>
        <w:t xml:space="preserve"> </w:t>
      </w:r>
    </w:p>
    <w:p w:rsidR="00C575CE" w:rsidRPr="00F0751F" w:rsidRDefault="00C575CE" w:rsidP="00C575CE">
      <w:pPr>
        <w:rPr>
          <w:rFonts w:ascii="Century Gothic" w:hAnsi="Century Gothic" w:cstheme="minorHAnsi"/>
          <w:bCs/>
          <w:sz w:val="20"/>
          <w:szCs w:val="20"/>
          <w:lang w:val="en-US"/>
        </w:rPr>
      </w:pPr>
      <w:r w:rsidRPr="00F0751F">
        <w:rPr>
          <w:rFonts w:ascii="Century Gothic" w:hAnsi="Century Gothic" w:cstheme="minorHAnsi"/>
          <w:bCs/>
          <w:i/>
          <w:sz w:val="20"/>
          <w:szCs w:val="20"/>
          <w:lang w:val="en-US"/>
        </w:rPr>
        <w:t>Bardoel, J: The Internet, Journalism and public communication policies</w:t>
      </w:r>
      <w:r w:rsidRPr="00F0751F">
        <w:rPr>
          <w:rFonts w:ascii="Century Gothic" w:hAnsi="Century Gothic" w:cstheme="minorHAnsi"/>
          <w:bCs/>
          <w:sz w:val="20"/>
          <w:szCs w:val="20"/>
          <w:lang w:val="en-US"/>
        </w:rPr>
        <w:t>, The International Journal of Communication Studies, vol. 64, 2002</w:t>
      </w:r>
    </w:p>
    <w:p w:rsidR="00C575CE" w:rsidRPr="00F0751F" w:rsidRDefault="00C575CE" w:rsidP="00C575CE">
      <w:pPr>
        <w:pStyle w:val="Voetnoottekst"/>
        <w:rPr>
          <w:rFonts w:ascii="Century Gothic" w:hAnsi="Century Gothic"/>
          <w:lang w:val="en-US"/>
        </w:rPr>
      </w:pPr>
      <w:r w:rsidRPr="00F0751F">
        <w:rPr>
          <w:rFonts w:ascii="Century Gothic" w:hAnsi="Century Gothic"/>
          <w:lang w:val="en-US"/>
        </w:rPr>
        <w:t xml:space="preserve">Barnes, E.  </w:t>
      </w:r>
      <w:r w:rsidRPr="00F0751F">
        <w:rPr>
          <w:rFonts w:ascii="Century Gothic" w:hAnsi="Century Gothic"/>
          <w:i/>
          <w:lang w:val="en-US"/>
        </w:rPr>
        <w:t>What’s Your Story?</w:t>
      </w:r>
      <w:r w:rsidRPr="00F0751F">
        <w:rPr>
          <w:rFonts w:ascii="Century Gothic" w:hAnsi="Century Gothic"/>
          <w:lang w:val="en-US"/>
        </w:rPr>
        <w:t xml:space="preserve"> Harvard Management Communication newsletter, July 2003</w:t>
      </w: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sz w:val="20"/>
          <w:szCs w:val="20"/>
          <w:lang w:val="en-US"/>
        </w:rPr>
        <w:t xml:space="preserve">Boutwell, D.A.C, </w:t>
      </w:r>
      <w:r w:rsidRPr="00F0751F">
        <w:rPr>
          <w:rFonts w:ascii="Century Gothic" w:hAnsi="Century Gothic" w:cstheme="minorHAnsi"/>
          <w:i/>
          <w:sz w:val="20"/>
          <w:szCs w:val="20"/>
          <w:lang w:val="en-US"/>
        </w:rPr>
        <w:t>Organizational Identity, Self-Concept and Commitment among teachers in Northwest Florida</w:t>
      </w:r>
      <w:r w:rsidRPr="00F0751F">
        <w:rPr>
          <w:rFonts w:ascii="Century Gothic" w:hAnsi="Century Gothic" w:cstheme="minorHAnsi"/>
          <w:sz w:val="20"/>
          <w:szCs w:val="20"/>
          <w:lang w:val="en-US"/>
        </w:rPr>
        <w:t>, 2003</w:t>
      </w:r>
    </w:p>
    <w:p w:rsidR="00C575CE" w:rsidRPr="00F0751F" w:rsidRDefault="00C575CE" w:rsidP="00C575CE">
      <w:pPr>
        <w:autoSpaceDE w:val="0"/>
        <w:autoSpaceDN w:val="0"/>
        <w:adjustRightInd w:val="0"/>
        <w:spacing w:after="0" w:line="240" w:lineRule="auto"/>
        <w:rPr>
          <w:rFonts w:ascii="Century Gothic" w:hAnsi="Century Gothic" w:cstheme="minorHAnsi"/>
          <w:color w:val="231F20"/>
          <w:sz w:val="20"/>
          <w:szCs w:val="20"/>
          <w:lang w:val="en-US"/>
        </w:rPr>
      </w:pPr>
      <w:r w:rsidRPr="00F0751F">
        <w:rPr>
          <w:rFonts w:ascii="Century Gothic" w:hAnsi="Century Gothic" w:cstheme="minorHAnsi"/>
          <w:sz w:val="20"/>
          <w:szCs w:val="20"/>
          <w:lang w:val="en-US"/>
        </w:rPr>
        <w:t>Cole, M.S &amp; Bruch,</w:t>
      </w:r>
      <w:r>
        <w:rPr>
          <w:rFonts w:ascii="Century Gothic" w:hAnsi="Century Gothic" w:cstheme="minorHAnsi"/>
          <w:sz w:val="20"/>
          <w:szCs w:val="20"/>
          <w:lang w:val="en-US"/>
        </w:rPr>
        <w:t xml:space="preserve"> </w:t>
      </w:r>
      <w:r w:rsidRPr="00F0751F">
        <w:rPr>
          <w:rFonts w:ascii="Century Gothic" w:hAnsi="Century Gothic" w:cstheme="minorHAnsi"/>
          <w:sz w:val="20"/>
          <w:szCs w:val="20"/>
          <w:lang w:val="en-US"/>
        </w:rPr>
        <w:t>H</w:t>
      </w:r>
      <w:r w:rsidRPr="00F0751F">
        <w:rPr>
          <w:rFonts w:ascii="Century Gothic" w:hAnsi="Century Gothic" w:cstheme="minorHAnsi"/>
          <w:i/>
          <w:sz w:val="20"/>
          <w:szCs w:val="20"/>
          <w:lang w:val="en-US"/>
        </w:rPr>
        <w:t xml:space="preserve">; </w:t>
      </w:r>
      <w:r w:rsidRPr="00F0751F">
        <w:rPr>
          <w:rFonts w:ascii="Century Gothic" w:hAnsi="Century Gothic" w:cstheme="minorHAnsi"/>
          <w:i/>
          <w:color w:val="231F20"/>
          <w:sz w:val="20"/>
          <w:szCs w:val="20"/>
          <w:lang w:val="en-US"/>
        </w:rPr>
        <w:t>Organizational identity strength, identification, and commitment and their relationships to turnover intention: Does organisational hierarchy matter?</w:t>
      </w:r>
      <w:r w:rsidRPr="00F0751F">
        <w:rPr>
          <w:rFonts w:ascii="Century Gothic" w:hAnsi="Century Gothic" w:cstheme="minorHAnsi"/>
          <w:color w:val="231F20"/>
          <w:sz w:val="20"/>
          <w:szCs w:val="20"/>
          <w:lang w:val="en-US"/>
        </w:rPr>
        <w:t xml:space="preserve"> Journal of Organisational Behaviour, 2006</w:t>
      </w:r>
    </w:p>
    <w:p w:rsidR="00C575CE" w:rsidRPr="00F0751F" w:rsidRDefault="00C575CE" w:rsidP="00C575CE">
      <w:pPr>
        <w:autoSpaceDE w:val="0"/>
        <w:autoSpaceDN w:val="0"/>
        <w:adjustRightInd w:val="0"/>
        <w:spacing w:after="0" w:line="240" w:lineRule="auto"/>
        <w:rPr>
          <w:rFonts w:ascii="Century Gothic" w:hAnsi="Century Gothic" w:cstheme="minorHAnsi"/>
          <w:sz w:val="20"/>
          <w:szCs w:val="20"/>
          <w:lang w:val="en-US"/>
        </w:rPr>
      </w:pPr>
    </w:p>
    <w:p w:rsidR="00C575CE" w:rsidRPr="00F0751F" w:rsidRDefault="00C575CE" w:rsidP="00C575CE">
      <w:pPr>
        <w:rPr>
          <w:rFonts w:ascii="Century Gothic" w:hAnsi="Century Gothic"/>
          <w:sz w:val="20"/>
          <w:szCs w:val="20"/>
          <w:lang w:val="en-US"/>
        </w:rPr>
      </w:pPr>
      <w:r w:rsidRPr="00F0751F">
        <w:rPr>
          <w:rFonts w:ascii="Century Gothic" w:hAnsi="Century Gothic"/>
          <w:bCs/>
          <w:sz w:val="20"/>
          <w:szCs w:val="20"/>
          <w:lang w:val="en-US"/>
        </w:rPr>
        <w:t>Du, Y.</w:t>
      </w:r>
      <w:r w:rsidRPr="00F0751F">
        <w:rPr>
          <w:rFonts w:ascii="Century Gothic" w:hAnsi="Century Gothic"/>
          <w:sz w:val="20"/>
          <w:szCs w:val="20"/>
          <w:lang w:val="en-US"/>
        </w:rPr>
        <w:t xml:space="preserve">, </w:t>
      </w:r>
      <w:r w:rsidRPr="00F0751F">
        <w:rPr>
          <w:rFonts w:ascii="Century Gothic" w:hAnsi="Century Gothic"/>
          <w:bCs/>
          <w:i/>
          <w:sz w:val="20"/>
          <w:szCs w:val="20"/>
          <w:lang w:val="en-US"/>
        </w:rPr>
        <w:t xml:space="preserve">Teaching Journalism and Mass Communication in the Trend Toward Convergence: A Content Analysis of Faculty Hiring Announcements With a New Media Emphasis </w:t>
      </w:r>
      <w:r w:rsidRPr="00F0751F">
        <w:rPr>
          <w:rFonts w:ascii="Century Gothic" w:hAnsi="Century Gothic"/>
          <w:sz w:val="20"/>
          <w:szCs w:val="20"/>
          <w:lang w:val="en-US"/>
        </w:rPr>
        <w:t xml:space="preserve">2010-06-22 </w:t>
      </w: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bCs/>
          <w:sz w:val="20"/>
          <w:szCs w:val="20"/>
          <w:lang w:val="en-US"/>
        </w:rPr>
        <w:t>Hermans, L. &amp; Vergeer</w:t>
      </w:r>
      <w:r w:rsidRPr="00F0751F">
        <w:rPr>
          <w:rFonts w:ascii="Century Gothic" w:hAnsi="Century Gothic" w:cstheme="minorHAnsi"/>
          <w:bCs/>
          <w:i/>
          <w:sz w:val="20"/>
          <w:szCs w:val="20"/>
          <w:lang w:val="en-US"/>
        </w:rPr>
        <w:t>, M; Internet in the Daily Life of Journalists: Explaining the use of the Internet by Work-Related Characteristics and Professional Opinions</w:t>
      </w:r>
      <w:r w:rsidRPr="00F0751F">
        <w:rPr>
          <w:rFonts w:ascii="Century Gothic" w:hAnsi="Century Gothic" w:cstheme="minorHAnsi"/>
          <w:bCs/>
          <w:sz w:val="20"/>
          <w:szCs w:val="20"/>
          <w:lang w:val="en-US"/>
        </w:rPr>
        <w:t xml:space="preserve">, by </w:t>
      </w:r>
      <w:r w:rsidRPr="00F0751F">
        <w:rPr>
          <w:rFonts w:ascii="Century Gothic" w:hAnsi="Century Gothic" w:cstheme="minorHAnsi"/>
          <w:sz w:val="20"/>
          <w:szCs w:val="20"/>
          <w:lang w:val="en-US"/>
        </w:rPr>
        <w:t>Liesbeth, Journal of Computer-Mediated Communication, 2009</w:t>
      </w:r>
    </w:p>
    <w:p w:rsidR="00C575CE" w:rsidRPr="00F0751F" w:rsidRDefault="00C575CE" w:rsidP="00C575CE">
      <w:pPr>
        <w:rPr>
          <w:rFonts w:ascii="Century Gothic" w:hAnsi="Century Gothic"/>
          <w:sz w:val="20"/>
          <w:szCs w:val="20"/>
          <w:lang w:val="en-US"/>
        </w:rPr>
      </w:pPr>
      <w:r w:rsidRPr="00F0751F">
        <w:rPr>
          <w:rFonts w:ascii="Century Gothic" w:hAnsi="Century Gothic"/>
          <w:bCs/>
          <w:sz w:val="20"/>
          <w:szCs w:val="20"/>
          <w:lang w:val="en-US"/>
        </w:rPr>
        <w:t xml:space="preserve">Neijens, P. and Smit, E. </w:t>
      </w:r>
      <w:r w:rsidRPr="00F0751F">
        <w:rPr>
          <w:rFonts w:ascii="Century Gothic" w:hAnsi="Century Gothic"/>
          <w:sz w:val="20"/>
          <w:szCs w:val="20"/>
          <w:lang w:val="en-US"/>
        </w:rPr>
        <w:t xml:space="preserve"> </w:t>
      </w:r>
      <w:r w:rsidRPr="00F0751F">
        <w:rPr>
          <w:rFonts w:ascii="Century Gothic" w:hAnsi="Century Gothic"/>
          <w:bCs/>
          <w:sz w:val="20"/>
          <w:szCs w:val="20"/>
          <w:lang w:val="en-US"/>
        </w:rPr>
        <w:t>"</w:t>
      </w:r>
      <w:r w:rsidRPr="00F0751F">
        <w:rPr>
          <w:rFonts w:ascii="Century Gothic" w:hAnsi="Century Gothic"/>
          <w:bCs/>
          <w:i/>
          <w:sz w:val="20"/>
          <w:szCs w:val="20"/>
          <w:lang w:val="en-US"/>
        </w:rPr>
        <w:t>The Problematic Relationship between Journalists and Public Relations Practitioners in Government and Business</w:t>
      </w:r>
      <w:r w:rsidRPr="00F0751F">
        <w:rPr>
          <w:rFonts w:ascii="Century Gothic" w:hAnsi="Century Gothic"/>
          <w:bCs/>
          <w:sz w:val="20"/>
          <w:szCs w:val="20"/>
          <w:lang w:val="en-US"/>
        </w:rPr>
        <w:t xml:space="preserve">" </w:t>
      </w:r>
      <w:r w:rsidRPr="00F0751F">
        <w:rPr>
          <w:rFonts w:ascii="Century Gothic" w:hAnsi="Century Gothic"/>
          <w:sz w:val="20"/>
          <w:szCs w:val="20"/>
          <w:lang w:val="en-US"/>
        </w:rPr>
        <w:t>2003-05-27 from http://www.allacademic.com/meta/p111418_index.html</w:t>
      </w: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sz w:val="20"/>
          <w:szCs w:val="20"/>
          <w:lang w:val="en-US"/>
        </w:rPr>
        <w:lastRenderedPageBreak/>
        <w:t xml:space="preserve">Puusa, A &amp; Tolvanen, U: </w:t>
      </w:r>
      <w:r w:rsidRPr="00F0751F">
        <w:rPr>
          <w:rFonts w:ascii="Century Gothic" w:hAnsi="Century Gothic" w:cstheme="minorHAnsi"/>
          <w:i/>
          <w:sz w:val="20"/>
          <w:szCs w:val="20"/>
          <w:lang w:val="en-US"/>
        </w:rPr>
        <w:t>Organisational Identity and Trust</w:t>
      </w:r>
      <w:r w:rsidRPr="00F0751F">
        <w:rPr>
          <w:rFonts w:ascii="Century Gothic" w:hAnsi="Century Gothic" w:cstheme="minorHAnsi"/>
          <w:sz w:val="20"/>
          <w:szCs w:val="20"/>
          <w:lang w:val="en-US"/>
        </w:rPr>
        <w:t>, EJBO, vol. 11, 2006</w:t>
      </w:r>
    </w:p>
    <w:p w:rsidR="00C575CE" w:rsidRPr="00F0751F" w:rsidRDefault="00C575CE" w:rsidP="00C575CE">
      <w:pPr>
        <w:pStyle w:val="Voetnoottekst"/>
        <w:rPr>
          <w:rFonts w:ascii="Century Gothic" w:hAnsi="Century Gothic"/>
          <w:lang w:val="en-US"/>
        </w:rPr>
      </w:pPr>
      <w:r w:rsidRPr="00F0751F">
        <w:rPr>
          <w:rFonts w:ascii="Century Gothic" w:hAnsi="Century Gothic"/>
          <w:lang w:val="en-US"/>
        </w:rPr>
        <w:t>Rekom,</w:t>
      </w:r>
      <w:r>
        <w:rPr>
          <w:rFonts w:ascii="Century Gothic" w:hAnsi="Century Gothic"/>
          <w:lang w:val="en-US"/>
        </w:rPr>
        <w:t xml:space="preserve"> </w:t>
      </w:r>
      <w:r w:rsidRPr="00F0751F">
        <w:rPr>
          <w:rFonts w:ascii="Century Gothic" w:hAnsi="Century Gothic"/>
          <w:lang w:val="en-US"/>
        </w:rPr>
        <w:t>J van;  Riel, C.B.M. van, Wierenga,</w:t>
      </w:r>
      <w:r>
        <w:rPr>
          <w:rFonts w:ascii="Century Gothic" w:hAnsi="Century Gothic"/>
          <w:lang w:val="en-US"/>
        </w:rPr>
        <w:t xml:space="preserve"> </w:t>
      </w:r>
      <w:r w:rsidRPr="00F0751F">
        <w:rPr>
          <w:rFonts w:ascii="Century Gothic" w:hAnsi="Century Gothic"/>
          <w:lang w:val="en-US"/>
        </w:rPr>
        <w:t xml:space="preserve">B; </w:t>
      </w:r>
      <w:r w:rsidRPr="00F0751F">
        <w:rPr>
          <w:rFonts w:ascii="Century Gothic" w:hAnsi="Century Gothic"/>
          <w:i/>
          <w:lang w:val="en-US"/>
        </w:rPr>
        <w:t>A Methodology for Assessing Organisational Core Values</w:t>
      </w:r>
      <w:r w:rsidRPr="00F0751F">
        <w:rPr>
          <w:rFonts w:ascii="Century Gothic" w:hAnsi="Century Gothic"/>
          <w:lang w:val="en-US"/>
        </w:rPr>
        <w:t>, Journal of Management Studies, March 2006</w:t>
      </w:r>
    </w:p>
    <w:p w:rsidR="00C575CE" w:rsidRPr="00F0751F" w:rsidRDefault="00C575CE" w:rsidP="00C575CE">
      <w:pPr>
        <w:pStyle w:val="Voetnoottekst"/>
        <w:rPr>
          <w:rFonts w:ascii="Century Gothic" w:hAnsi="Century Gothic"/>
          <w:lang w:val="en-US"/>
        </w:rPr>
      </w:pPr>
    </w:p>
    <w:p w:rsidR="00C575CE" w:rsidRPr="007255F4" w:rsidRDefault="00C575CE" w:rsidP="00C575CE">
      <w:pPr>
        <w:rPr>
          <w:rFonts w:ascii="Century Gothic" w:hAnsi="Century Gothic" w:cstheme="minorHAnsi"/>
          <w:color w:val="231F20"/>
          <w:sz w:val="20"/>
          <w:szCs w:val="20"/>
          <w:lang w:val="nl-NL"/>
        </w:rPr>
      </w:pPr>
      <w:r w:rsidRPr="007255F4">
        <w:rPr>
          <w:rFonts w:ascii="Century Gothic" w:hAnsi="Century Gothic"/>
          <w:sz w:val="20"/>
          <w:szCs w:val="20"/>
          <w:lang w:val="nl-NL"/>
        </w:rPr>
        <w:t>Resultaten Attitudenonderzoek 2008, FCJ</w:t>
      </w:r>
    </w:p>
    <w:p w:rsidR="00C575CE" w:rsidRPr="00F0751F" w:rsidRDefault="00C575CE" w:rsidP="00C575CE">
      <w:pPr>
        <w:pStyle w:val="Default"/>
        <w:rPr>
          <w:rFonts w:ascii="Century Gothic" w:hAnsi="Century Gothic" w:cstheme="minorHAnsi"/>
          <w:sz w:val="20"/>
          <w:szCs w:val="20"/>
          <w:lang w:val="en-US"/>
        </w:rPr>
      </w:pPr>
      <w:r w:rsidRPr="007255F4">
        <w:rPr>
          <w:rFonts w:ascii="Century Gothic" w:hAnsi="Century Gothic" w:cstheme="minorHAnsi"/>
          <w:sz w:val="20"/>
          <w:szCs w:val="20"/>
          <w:lang w:val="nl-NL"/>
        </w:rPr>
        <w:t xml:space="preserve">Witting, M.  </w:t>
      </w:r>
      <w:r w:rsidRPr="00F0751F">
        <w:rPr>
          <w:rFonts w:ascii="Century Gothic" w:hAnsi="Century Gothic" w:cstheme="minorHAnsi"/>
          <w:i/>
          <w:sz w:val="20"/>
          <w:szCs w:val="20"/>
          <w:lang w:val="en-US"/>
        </w:rPr>
        <w:t>Relations between organizational identity, identification and organizational objectives: An empirical study in municipalities</w:t>
      </w:r>
      <w:r w:rsidRPr="00F0751F">
        <w:rPr>
          <w:rFonts w:ascii="Century Gothic" w:hAnsi="Century Gothic" w:cstheme="minorHAnsi"/>
          <w:sz w:val="20"/>
          <w:szCs w:val="20"/>
          <w:lang w:val="en-US"/>
        </w:rPr>
        <w:t xml:space="preserve">, 2006 </w:t>
      </w:r>
    </w:p>
    <w:p w:rsidR="00C575CE" w:rsidRPr="00F0751F" w:rsidRDefault="00C575CE" w:rsidP="00C575CE">
      <w:pPr>
        <w:pStyle w:val="Voetnoottekst"/>
        <w:rPr>
          <w:rFonts w:ascii="Century Gothic" w:hAnsi="Century Gothic"/>
          <w:lang w:val="en-US"/>
        </w:rPr>
      </w:pPr>
    </w:p>
    <w:p w:rsidR="00C575CE" w:rsidRPr="00F0751F" w:rsidRDefault="00C575CE" w:rsidP="00C575CE">
      <w:pPr>
        <w:rPr>
          <w:rFonts w:ascii="Century Gothic" w:hAnsi="Century Gothic"/>
          <w:u w:val="single"/>
          <w:lang w:val="en-US"/>
        </w:rPr>
      </w:pPr>
      <w:r w:rsidRPr="00F0751F">
        <w:rPr>
          <w:rFonts w:ascii="Century Gothic" w:hAnsi="Century Gothic"/>
          <w:u w:val="single"/>
          <w:lang w:val="en-US"/>
        </w:rPr>
        <w:t>Books:</w:t>
      </w:r>
    </w:p>
    <w:p w:rsidR="00C575CE" w:rsidRPr="00F0751F" w:rsidRDefault="00C575CE" w:rsidP="00C575CE">
      <w:pPr>
        <w:pStyle w:val="Voetnoottekst"/>
        <w:rPr>
          <w:rFonts w:ascii="Century Gothic" w:hAnsi="Century Gothic"/>
          <w:lang w:val="en-US"/>
        </w:rPr>
      </w:pPr>
      <w:r w:rsidRPr="00F0751F">
        <w:rPr>
          <w:rFonts w:ascii="Century Gothic" w:hAnsi="Century Gothic"/>
          <w:lang w:val="en-US"/>
        </w:rPr>
        <w:t>Adams,</w:t>
      </w:r>
      <w:r>
        <w:rPr>
          <w:rFonts w:ascii="Century Gothic" w:hAnsi="Century Gothic"/>
          <w:lang w:val="en-US"/>
        </w:rPr>
        <w:t xml:space="preserve"> </w:t>
      </w:r>
      <w:r w:rsidRPr="00F0751F">
        <w:rPr>
          <w:rFonts w:ascii="Century Gothic" w:hAnsi="Century Gothic"/>
          <w:lang w:val="en-US"/>
        </w:rPr>
        <w:t>S; Hicks,</w:t>
      </w:r>
      <w:r>
        <w:rPr>
          <w:rFonts w:ascii="Century Gothic" w:hAnsi="Century Gothic"/>
          <w:lang w:val="en-US"/>
        </w:rPr>
        <w:t xml:space="preserve"> </w:t>
      </w:r>
      <w:r w:rsidRPr="00F0751F">
        <w:rPr>
          <w:rFonts w:ascii="Century Gothic" w:hAnsi="Century Gothic"/>
          <w:lang w:val="en-US"/>
        </w:rPr>
        <w:t xml:space="preserve">W; </w:t>
      </w:r>
      <w:r w:rsidRPr="00F0751F">
        <w:rPr>
          <w:rFonts w:ascii="Century Gothic" w:hAnsi="Century Gothic"/>
          <w:i/>
          <w:lang w:val="en-US"/>
        </w:rPr>
        <w:t>Interviewing for Journalists</w:t>
      </w:r>
      <w:r w:rsidRPr="00F0751F">
        <w:rPr>
          <w:rFonts w:ascii="Century Gothic" w:hAnsi="Century Gothic"/>
          <w:lang w:val="en-US"/>
        </w:rPr>
        <w:t>, 2009</w:t>
      </w:r>
    </w:p>
    <w:p w:rsidR="00C575CE" w:rsidRPr="00F0751F" w:rsidRDefault="00C575CE" w:rsidP="00C575CE">
      <w:pPr>
        <w:pStyle w:val="Voetnoottekst"/>
        <w:rPr>
          <w:rFonts w:ascii="Century Gothic" w:hAnsi="Century Gothic"/>
          <w:lang w:val="en-US"/>
        </w:rPr>
      </w:pPr>
    </w:p>
    <w:p w:rsidR="00C575CE" w:rsidRPr="00F0751F" w:rsidRDefault="00C575CE" w:rsidP="00C575CE">
      <w:pPr>
        <w:rPr>
          <w:rFonts w:ascii="Century Gothic" w:hAnsi="Century Gothic" w:cstheme="minorHAnsi"/>
          <w:sz w:val="20"/>
          <w:szCs w:val="20"/>
          <w:lang w:val="en-US"/>
        </w:rPr>
      </w:pPr>
      <w:r w:rsidRPr="00F0751F">
        <w:rPr>
          <w:rFonts w:ascii="Century Gothic" w:hAnsi="Century Gothic" w:cstheme="minorHAnsi"/>
          <w:sz w:val="20"/>
          <w:szCs w:val="20"/>
          <w:lang w:val="en-US"/>
        </w:rPr>
        <w:t>Regester, M; Larkin, J : Risk Issues &amp; Crisis Management in Public Relations, a casebook of best practice, 4th edition, 2008</w:t>
      </w:r>
    </w:p>
    <w:p w:rsidR="00C575CE" w:rsidRPr="00F0751F" w:rsidRDefault="00C575CE" w:rsidP="00C575CE">
      <w:pPr>
        <w:pStyle w:val="Voetnoottekst"/>
        <w:rPr>
          <w:rFonts w:ascii="Century Gothic" w:hAnsi="Century Gothic" w:cstheme="minorHAnsi"/>
          <w:lang w:val="en-US"/>
        </w:rPr>
      </w:pPr>
      <w:r w:rsidRPr="00F0751F">
        <w:rPr>
          <w:rFonts w:ascii="Century Gothic" w:hAnsi="Century Gothic" w:cstheme="minorHAnsi"/>
          <w:lang w:val="en-US"/>
        </w:rPr>
        <w:t xml:space="preserve">Rokeach, M; </w:t>
      </w:r>
      <w:r w:rsidRPr="00F0751F">
        <w:rPr>
          <w:rFonts w:ascii="Century Gothic" w:hAnsi="Century Gothic" w:cstheme="minorHAnsi"/>
          <w:i/>
          <w:lang w:val="en-US"/>
        </w:rPr>
        <w:t>The Nature of Human values</w:t>
      </w:r>
      <w:r w:rsidRPr="00F0751F">
        <w:rPr>
          <w:rFonts w:ascii="Century Gothic" w:hAnsi="Century Gothic" w:cstheme="minorHAnsi"/>
          <w:lang w:val="en-US"/>
        </w:rPr>
        <w:t>, 1973</w:t>
      </w:r>
    </w:p>
    <w:p w:rsidR="00C575CE" w:rsidRPr="00F0751F" w:rsidRDefault="00C575CE" w:rsidP="00C575CE">
      <w:pPr>
        <w:pStyle w:val="Voetnoottekst"/>
        <w:rPr>
          <w:rFonts w:ascii="Century Gothic" w:hAnsi="Century Gothic" w:cstheme="minorHAnsi"/>
          <w:lang w:val="en-US"/>
        </w:rPr>
      </w:pPr>
    </w:p>
    <w:p w:rsidR="00C575CE" w:rsidRPr="00F0751F" w:rsidRDefault="00C575CE" w:rsidP="00C575CE">
      <w:pPr>
        <w:pStyle w:val="Voetnoottekst"/>
        <w:rPr>
          <w:rFonts w:ascii="Century Gothic" w:hAnsi="Century Gothic"/>
          <w:lang w:val="en-US"/>
        </w:rPr>
      </w:pPr>
      <w:r w:rsidRPr="00F0751F">
        <w:rPr>
          <w:rFonts w:ascii="Century Gothic" w:hAnsi="Century Gothic"/>
          <w:lang w:val="en-US"/>
        </w:rPr>
        <w:t>Oskamp,</w:t>
      </w:r>
      <w:r>
        <w:rPr>
          <w:rFonts w:ascii="Century Gothic" w:hAnsi="Century Gothic"/>
          <w:lang w:val="en-US"/>
        </w:rPr>
        <w:t xml:space="preserve"> </w:t>
      </w:r>
      <w:r w:rsidRPr="00F0751F">
        <w:rPr>
          <w:rFonts w:ascii="Century Gothic" w:hAnsi="Century Gothic"/>
          <w:lang w:val="en-US"/>
        </w:rPr>
        <w:t xml:space="preserve">S;  Wesley Schultz, P; </w:t>
      </w:r>
      <w:r w:rsidRPr="00F0751F">
        <w:rPr>
          <w:rFonts w:ascii="Century Gothic" w:hAnsi="Century Gothic"/>
          <w:i/>
          <w:lang w:val="en-US"/>
        </w:rPr>
        <w:t>Attitudes and Opinions</w:t>
      </w:r>
      <w:r w:rsidRPr="00F0751F">
        <w:rPr>
          <w:rFonts w:ascii="Century Gothic" w:hAnsi="Century Gothic"/>
          <w:lang w:val="en-US"/>
        </w:rPr>
        <w:t>, 3rd edition</w:t>
      </w:r>
    </w:p>
    <w:p w:rsidR="00C575CE" w:rsidRPr="00F0751F" w:rsidRDefault="00C575CE" w:rsidP="00C575CE">
      <w:pPr>
        <w:pStyle w:val="Voetnoottekst"/>
        <w:rPr>
          <w:rFonts w:ascii="Century Gothic" w:hAnsi="Century Gothic" w:cstheme="minorHAnsi"/>
          <w:lang w:val="en-US"/>
        </w:rPr>
      </w:pPr>
    </w:p>
    <w:p w:rsidR="00C575CE" w:rsidRPr="00F0751F" w:rsidRDefault="00C575CE" w:rsidP="00C575CE">
      <w:pPr>
        <w:rPr>
          <w:rFonts w:ascii="Century Gothic" w:hAnsi="Century Gothic" w:cstheme="minorHAnsi"/>
          <w:bCs/>
          <w:sz w:val="20"/>
          <w:szCs w:val="20"/>
          <w:lang w:val="en-US"/>
        </w:rPr>
      </w:pPr>
    </w:p>
    <w:p w:rsidR="00C575CE" w:rsidRPr="00F0751F" w:rsidRDefault="00C575CE" w:rsidP="00C575CE">
      <w:pPr>
        <w:rPr>
          <w:rFonts w:ascii="Century Gothic" w:hAnsi="Century Gothic"/>
          <w:sz w:val="20"/>
          <w:szCs w:val="20"/>
          <w:lang w:val="en-US"/>
        </w:rPr>
      </w:pPr>
    </w:p>
    <w:p w:rsidR="00C575CE" w:rsidRPr="00F0751F" w:rsidRDefault="00C575CE" w:rsidP="00C575CE">
      <w:pPr>
        <w:rPr>
          <w:rFonts w:ascii="Century Gothic" w:hAnsi="Century Gothic"/>
          <w:sz w:val="20"/>
          <w:szCs w:val="20"/>
          <w:lang w:val="en-US"/>
        </w:rPr>
      </w:pPr>
    </w:p>
    <w:p w:rsidR="00C575CE" w:rsidRPr="007255F4" w:rsidRDefault="00C575CE" w:rsidP="00C575CE">
      <w:pPr>
        <w:rPr>
          <w:rFonts w:ascii="Century Gothic" w:hAnsi="Century Gothic"/>
          <w:sz w:val="20"/>
          <w:szCs w:val="20"/>
          <w:lang w:val="en-US"/>
        </w:rPr>
      </w:pPr>
    </w:p>
    <w:p w:rsidR="00C575CE" w:rsidRDefault="00C575CE">
      <w:pPr>
        <w:rPr>
          <w:rFonts w:ascii="Century Gothic" w:hAnsi="Century Gothic"/>
          <w:sz w:val="21"/>
          <w:szCs w:val="21"/>
          <w:lang w:val="en-GB"/>
        </w:rPr>
      </w:pPr>
      <w:r>
        <w:rPr>
          <w:rFonts w:ascii="Century Gothic" w:hAnsi="Century Gothic"/>
          <w:sz w:val="21"/>
          <w:szCs w:val="21"/>
          <w:lang w:val="en-GB"/>
        </w:rPr>
        <w:br w:type="page"/>
      </w:r>
    </w:p>
    <w:p w:rsidR="00B95AFA" w:rsidRPr="00E34EBA" w:rsidRDefault="00B95AFA" w:rsidP="00E34EBA">
      <w:pPr>
        <w:jc w:val="center"/>
        <w:rPr>
          <w:rFonts w:ascii="Century Gothic" w:hAnsi="Century Gothic"/>
          <w:sz w:val="32"/>
          <w:szCs w:val="32"/>
          <w:lang w:val="en-GB"/>
        </w:rPr>
      </w:pPr>
      <w:r w:rsidRPr="00E34EBA">
        <w:rPr>
          <w:rFonts w:ascii="Century Gothic" w:hAnsi="Century Gothic"/>
          <w:sz w:val="32"/>
          <w:szCs w:val="32"/>
          <w:lang w:val="en-GB"/>
        </w:rPr>
        <w:lastRenderedPageBreak/>
        <w:t>APPENDIX</w:t>
      </w:r>
    </w:p>
    <w:p w:rsidR="000C2838" w:rsidRDefault="00E34EBA" w:rsidP="001B0C4A">
      <w:pPr>
        <w:jc w:val="both"/>
        <w:rPr>
          <w:rFonts w:ascii="Century Gothic" w:hAnsi="Century Gothic"/>
          <w:sz w:val="21"/>
          <w:szCs w:val="21"/>
          <w:lang w:val="en-GB"/>
        </w:rPr>
      </w:pPr>
      <w:r>
        <w:rPr>
          <w:rFonts w:ascii="Century Gothic" w:hAnsi="Century Gothic"/>
          <w:sz w:val="21"/>
          <w:szCs w:val="21"/>
          <w:lang w:val="en-GB"/>
        </w:rPr>
        <w:t xml:space="preserve">I/ </w:t>
      </w:r>
      <w:r w:rsidR="000C2838">
        <w:rPr>
          <w:rFonts w:ascii="Century Gothic" w:hAnsi="Century Gothic"/>
          <w:sz w:val="21"/>
          <w:szCs w:val="21"/>
          <w:lang w:val="en-GB"/>
        </w:rPr>
        <w:t>Questionnaire</w:t>
      </w:r>
      <w:r w:rsidR="005503A2">
        <w:rPr>
          <w:rFonts w:ascii="Century Gothic" w:hAnsi="Century Gothic"/>
          <w:sz w:val="21"/>
          <w:szCs w:val="21"/>
          <w:lang w:val="en-GB"/>
        </w:rPr>
        <w:t>:</w:t>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drawing>
          <wp:inline distT="0" distB="0" distL="0" distR="0">
            <wp:extent cx="5759450" cy="3645858"/>
            <wp:effectExtent l="19050" t="0" r="0" b="0"/>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5759450" cy="3645858"/>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lastRenderedPageBreak/>
        <w:drawing>
          <wp:inline distT="0" distB="0" distL="0" distR="0">
            <wp:extent cx="5759450" cy="4871682"/>
            <wp:effectExtent l="19050" t="0" r="0"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759450" cy="4871682"/>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drawing>
          <wp:inline distT="0" distB="0" distL="0" distR="0">
            <wp:extent cx="5759450" cy="4005009"/>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5759450" cy="4005009"/>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lastRenderedPageBreak/>
        <w:drawing>
          <wp:inline distT="0" distB="0" distL="0" distR="0">
            <wp:extent cx="6190167" cy="5410200"/>
            <wp:effectExtent l="19050" t="0" r="1083" b="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6196999" cy="5416172"/>
                    </a:xfrm>
                    <a:prstGeom prst="rect">
                      <a:avLst/>
                    </a:prstGeom>
                    <a:noFill/>
                    <a:ln w="9525">
                      <a:noFill/>
                      <a:miter lim="800000"/>
                      <a:headEnd/>
                      <a:tailEnd/>
                    </a:ln>
                  </pic:spPr>
                </pic:pic>
              </a:graphicData>
            </a:graphic>
          </wp:inline>
        </w:drawing>
      </w:r>
      <w:r>
        <w:rPr>
          <w:rFonts w:ascii="Century Gothic" w:hAnsi="Century Gothic"/>
          <w:noProof/>
          <w:sz w:val="21"/>
          <w:szCs w:val="21"/>
          <w:lang w:val="nl-NL" w:eastAsia="nl-NL"/>
        </w:rPr>
        <w:lastRenderedPageBreak/>
        <w:drawing>
          <wp:inline distT="0" distB="0" distL="0" distR="0">
            <wp:extent cx="5759450" cy="5129420"/>
            <wp:effectExtent l="19050" t="0" r="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a:stretch>
                      <a:fillRect/>
                    </a:stretch>
                  </pic:blipFill>
                  <pic:spPr bwMode="auto">
                    <a:xfrm>
                      <a:off x="0" y="0"/>
                      <a:ext cx="5759450" cy="5129420"/>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lastRenderedPageBreak/>
        <w:drawing>
          <wp:inline distT="0" distB="0" distL="0" distR="0">
            <wp:extent cx="5759450" cy="4302815"/>
            <wp:effectExtent l="19050" t="0" r="0" b="0"/>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5759450" cy="4302815"/>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drawing>
          <wp:inline distT="0" distB="0" distL="0" distR="0">
            <wp:extent cx="5759450" cy="4255625"/>
            <wp:effectExtent l="19050" t="0" r="0" b="0"/>
            <wp:docPr id="3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5759450" cy="4255625"/>
                    </a:xfrm>
                    <a:prstGeom prst="rect">
                      <a:avLst/>
                    </a:prstGeom>
                    <a:noFill/>
                    <a:ln w="9525">
                      <a:noFill/>
                      <a:miter lim="800000"/>
                      <a:headEnd/>
                      <a:tailEnd/>
                    </a:ln>
                  </pic:spPr>
                </pic:pic>
              </a:graphicData>
            </a:graphic>
          </wp:inline>
        </w:drawing>
      </w:r>
    </w:p>
    <w:p w:rsidR="005503A2" w:rsidRDefault="005503A2" w:rsidP="001B0C4A">
      <w:pPr>
        <w:jc w:val="both"/>
        <w:rPr>
          <w:rFonts w:ascii="Century Gothic" w:hAnsi="Century Gothic"/>
          <w:sz w:val="21"/>
          <w:szCs w:val="21"/>
          <w:lang w:val="en-GB"/>
        </w:rPr>
      </w:pPr>
      <w:r>
        <w:rPr>
          <w:rFonts w:ascii="Century Gothic" w:hAnsi="Century Gothic"/>
          <w:noProof/>
          <w:sz w:val="21"/>
          <w:szCs w:val="21"/>
          <w:lang w:val="nl-NL" w:eastAsia="nl-NL"/>
        </w:rPr>
        <w:lastRenderedPageBreak/>
        <w:drawing>
          <wp:inline distT="0" distB="0" distL="0" distR="0">
            <wp:extent cx="5759450" cy="5229738"/>
            <wp:effectExtent l="19050" t="0" r="0" b="0"/>
            <wp:docPr id="3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srcRect/>
                    <a:stretch>
                      <a:fillRect/>
                    </a:stretch>
                  </pic:blipFill>
                  <pic:spPr bwMode="auto">
                    <a:xfrm>
                      <a:off x="0" y="0"/>
                      <a:ext cx="5759450" cy="5229738"/>
                    </a:xfrm>
                    <a:prstGeom prst="rect">
                      <a:avLst/>
                    </a:prstGeom>
                    <a:noFill/>
                    <a:ln w="9525">
                      <a:noFill/>
                      <a:miter lim="800000"/>
                      <a:headEnd/>
                      <a:tailEnd/>
                    </a:ln>
                  </pic:spPr>
                </pic:pic>
              </a:graphicData>
            </a:graphic>
          </wp:inline>
        </w:drawing>
      </w:r>
    </w:p>
    <w:p w:rsidR="005503A2" w:rsidRPr="00FC06DD" w:rsidRDefault="00C50184" w:rsidP="001B0C4A">
      <w:pPr>
        <w:jc w:val="both"/>
        <w:rPr>
          <w:rFonts w:ascii="Century Gothic" w:hAnsi="Century Gothic"/>
          <w:sz w:val="21"/>
          <w:szCs w:val="21"/>
          <w:lang w:val="en-GB"/>
        </w:rPr>
      </w:pPr>
      <w:r>
        <w:rPr>
          <w:rFonts w:ascii="Century Gothic" w:hAnsi="Century Gothic"/>
          <w:noProof/>
          <w:sz w:val="21"/>
          <w:szCs w:val="21"/>
          <w:lang w:val="nl-NL" w:eastAsia="nl-NL"/>
        </w:rPr>
        <w:lastRenderedPageBreak/>
        <w:drawing>
          <wp:inline distT="0" distB="0" distL="0" distR="0">
            <wp:extent cx="5759450" cy="5298296"/>
            <wp:effectExtent l="19050" t="0" r="0" b="0"/>
            <wp:docPr id="3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5759450" cy="5298296"/>
                    </a:xfrm>
                    <a:prstGeom prst="rect">
                      <a:avLst/>
                    </a:prstGeom>
                    <a:noFill/>
                    <a:ln w="9525">
                      <a:noFill/>
                      <a:miter lim="800000"/>
                      <a:headEnd/>
                      <a:tailEnd/>
                    </a:ln>
                  </pic:spPr>
                </pic:pic>
              </a:graphicData>
            </a:graphic>
          </wp:inline>
        </w:drawing>
      </w:r>
    </w:p>
    <w:p w:rsidR="00652C04" w:rsidRPr="00FC06DD" w:rsidRDefault="00652C04" w:rsidP="001B0C4A">
      <w:pPr>
        <w:jc w:val="both"/>
        <w:rPr>
          <w:rFonts w:ascii="Century Gothic" w:hAnsi="Century Gothic"/>
          <w:sz w:val="21"/>
          <w:szCs w:val="21"/>
          <w:lang w:val="en-GB"/>
        </w:rPr>
      </w:pPr>
    </w:p>
    <w:p w:rsidR="00B95AFA" w:rsidRDefault="00B95AFA" w:rsidP="00B95AFA">
      <w:pPr>
        <w:jc w:val="both"/>
        <w:rPr>
          <w:rFonts w:ascii="Century Gothic" w:hAnsi="Century Gothic"/>
          <w:sz w:val="21"/>
          <w:szCs w:val="21"/>
          <w:lang w:val="en-GB"/>
        </w:rPr>
      </w:pPr>
    </w:p>
    <w:p w:rsidR="00E34EBA" w:rsidRDefault="00E34EBA" w:rsidP="00B95AFA">
      <w:pPr>
        <w:jc w:val="both"/>
        <w:rPr>
          <w:rFonts w:ascii="Century Gothic" w:hAnsi="Century Gothic"/>
          <w:sz w:val="21"/>
          <w:szCs w:val="21"/>
          <w:lang w:val="en-GB"/>
        </w:rPr>
      </w:pPr>
    </w:p>
    <w:p w:rsidR="00E34EBA" w:rsidRDefault="00E34EBA" w:rsidP="00B95AFA">
      <w:pPr>
        <w:jc w:val="both"/>
        <w:rPr>
          <w:rFonts w:ascii="Century Gothic" w:hAnsi="Century Gothic"/>
          <w:sz w:val="21"/>
          <w:szCs w:val="21"/>
          <w:lang w:val="en-GB"/>
        </w:rPr>
      </w:pPr>
    </w:p>
    <w:p w:rsidR="00E34EBA" w:rsidRDefault="00E34EBA" w:rsidP="00B95AFA">
      <w:pPr>
        <w:jc w:val="both"/>
        <w:rPr>
          <w:rFonts w:ascii="Century Gothic" w:hAnsi="Century Gothic"/>
          <w:sz w:val="21"/>
          <w:szCs w:val="21"/>
          <w:lang w:val="en-GB"/>
        </w:rPr>
      </w:pPr>
    </w:p>
    <w:p w:rsidR="00E34EBA" w:rsidRDefault="00E34EBA" w:rsidP="00B95AFA">
      <w:pPr>
        <w:jc w:val="both"/>
        <w:rPr>
          <w:rFonts w:ascii="Century Gothic" w:hAnsi="Century Gothic"/>
          <w:sz w:val="21"/>
          <w:szCs w:val="21"/>
          <w:lang w:val="en-GB"/>
        </w:rPr>
      </w:pPr>
    </w:p>
    <w:p w:rsidR="00E34EBA" w:rsidRPr="00FC06DD" w:rsidRDefault="00E34EBA" w:rsidP="00B95AFA">
      <w:pPr>
        <w:jc w:val="both"/>
        <w:rPr>
          <w:rFonts w:ascii="Century Gothic" w:hAnsi="Century Gothic"/>
          <w:sz w:val="21"/>
          <w:szCs w:val="21"/>
          <w:lang w:val="en-GB"/>
        </w:rPr>
      </w:pPr>
    </w:p>
    <w:p w:rsidR="00B95AFA" w:rsidRPr="00FC06DD"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inline distT="0" distB="0" distL="0" distR="0">
            <wp:extent cx="5753100" cy="5343525"/>
            <wp:effectExtent l="1905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753100" cy="5343525"/>
                    </a:xfrm>
                    <a:prstGeom prst="rect">
                      <a:avLst/>
                    </a:prstGeom>
                    <a:noFill/>
                    <a:ln w="9525">
                      <a:noFill/>
                      <a:miter lim="800000"/>
                      <a:headEnd/>
                      <a:tailEnd/>
                    </a:ln>
                  </pic:spPr>
                </pic:pic>
              </a:graphicData>
            </a:graphic>
          </wp:inline>
        </w:drawing>
      </w:r>
    </w:p>
    <w:p w:rsidR="00B95AFA" w:rsidRPr="00FC06DD"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62625" cy="1304925"/>
            <wp:effectExtent l="19050" t="0" r="9525" b="0"/>
            <wp:docPr id="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5762625" cy="1304925"/>
                    </a:xfrm>
                    <a:prstGeom prst="rect">
                      <a:avLst/>
                    </a:prstGeom>
                    <a:noFill/>
                    <a:ln w="9525">
                      <a:noFill/>
                      <a:miter lim="800000"/>
                      <a:headEnd/>
                      <a:tailEnd/>
                    </a:ln>
                  </pic:spPr>
                </pic:pic>
              </a:graphicData>
            </a:graphic>
          </wp:inline>
        </w:drawing>
      </w:r>
    </w:p>
    <w:p w:rsidR="00B95AFA" w:rsidRPr="00FC06DD"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53100" cy="1304925"/>
            <wp:effectExtent l="19050" t="0" r="0" b="0"/>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753100" cy="1304925"/>
                    </a:xfrm>
                    <a:prstGeom prst="rect">
                      <a:avLst/>
                    </a:prstGeom>
                    <a:noFill/>
                    <a:ln w="9525">
                      <a:noFill/>
                      <a:miter lim="800000"/>
                      <a:headEnd/>
                      <a:tailEnd/>
                    </a:ln>
                  </pic:spPr>
                </pic:pic>
              </a:graphicData>
            </a:graphic>
          </wp:inline>
        </w:drawing>
      </w:r>
    </w:p>
    <w:p w:rsidR="00B95AFA" w:rsidRPr="00FC06DD"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inline distT="0" distB="0" distL="0" distR="0">
            <wp:extent cx="5753100" cy="5429250"/>
            <wp:effectExtent l="19050" t="0" r="0"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5753100" cy="5429250"/>
                    </a:xfrm>
                    <a:prstGeom prst="rect">
                      <a:avLst/>
                    </a:prstGeom>
                    <a:noFill/>
                    <a:ln w="9525">
                      <a:noFill/>
                      <a:miter lim="800000"/>
                      <a:headEnd/>
                      <a:tailEnd/>
                    </a:ln>
                  </pic:spPr>
                </pic:pic>
              </a:graphicData>
            </a:graphic>
          </wp:inline>
        </w:drawing>
      </w:r>
    </w:p>
    <w:p w:rsidR="00B95AFA" w:rsidRPr="00FC06DD"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drawing>
          <wp:inline distT="0" distB="0" distL="0" distR="0">
            <wp:extent cx="5753100" cy="2905125"/>
            <wp:effectExtent l="19050" t="0" r="0" b="0"/>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5753100" cy="2905125"/>
                    </a:xfrm>
                    <a:prstGeom prst="rect">
                      <a:avLst/>
                    </a:prstGeom>
                    <a:noFill/>
                    <a:ln w="9525">
                      <a:noFill/>
                      <a:miter lim="800000"/>
                      <a:headEnd/>
                      <a:tailEnd/>
                    </a:ln>
                  </pic:spPr>
                </pic:pic>
              </a:graphicData>
            </a:graphic>
          </wp:inline>
        </w:drawing>
      </w:r>
    </w:p>
    <w:p w:rsidR="00B95AFA" w:rsidRPr="00FC06DD" w:rsidRDefault="00B95AFA" w:rsidP="00B95AFA">
      <w:pPr>
        <w:jc w:val="both"/>
        <w:rPr>
          <w:rFonts w:ascii="Century Gothic" w:hAnsi="Century Gothic"/>
          <w:sz w:val="21"/>
          <w:szCs w:val="21"/>
          <w:lang w:val="en-GB"/>
        </w:rPr>
      </w:pPr>
    </w:p>
    <w:p w:rsidR="00B95AFA" w:rsidRDefault="00B95AFA" w:rsidP="00B95AFA">
      <w:pPr>
        <w:jc w:val="both"/>
        <w:rPr>
          <w:rFonts w:ascii="Century Gothic" w:hAnsi="Century Gothic"/>
          <w:sz w:val="21"/>
          <w:szCs w:val="21"/>
          <w:lang w:val="en-GB"/>
        </w:rPr>
      </w:pPr>
      <w:r w:rsidRPr="00FC06DD">
        <w:rPr>
          <w:rFonts w:ascii="Century Gothic" w:hAnsi="Century Gothic"/>
          <w:noProof/>
          <w:sz w:val="21"/>
          <w:szCs w:val="21"/>
          <w:lang w:val="nl-NL" w:eastAsia="nl-NL"/>
        </w:rPr>
        <w:lastRenderedPageBreak/>
        <w:drawing>
          <wp:inline distT="0" distB="0" distL="0" distR="0">
            <wp:extent cx="5753100" cy="2790825"/>
            <wp:effectExtent l="19050" t="0" r="0" b="0"/>
            <wp:docPr id="6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E34EBA" w:rsidRPr="00FC06DD" w:rsidRDefault="00E34EBA" w:rsidP="00B95AFA">
      <w:pPr>
        <w:jc w:val="both"/>
        <w:rPr>
          <w:rFonts w:ascii="Century Gothic" w:hAnsi="Century Gothic"/>
          <w:sz w:val="21"/>
          <w:szCs w:val="21"/>
          <w:lang w:val="en-GB"/>
        </w:rPr>
      </w:pPr>
      <w:r>
        <w:rPr>
          <w:rFonts w:ascii="Century Gothic" w:hAnsi="Century Gothic"/>
          <w:sz w:val="21"/>
          <w:szCs w:val="21"/>
          <w:lang w:val="en-GB"/>
        </w:rPr>
        <w:t>II/ Details of the answers for question 20</w:t>
      </w:r>
    </w:p>
    <w:p w:rsidR="00B95AFA" w:rsidRDefault="00E34EBA" w:rsidP="001B0C4A">
      <w:pPr>
        <w:jc w:val="both"/>
        <w:rPr>
          <w:rFonts w:ascii="Century Gothic" w:hAnsi="Century Gothic"/>
          <w:sz w:val="21"/>
          <w:szCs w:val="21"/>
          <w:lang w:val="en-GB"/>
        </w:rPr>
      </w:pPr>
      <w:r>
        <w:rPr>
          <w:rFonts w:ascii="Century Gothic" w:hAnsi="Century Gothic"/>
          <w:sz w:val="21"/>
          <w:szCs w:val="21"/>
          <w:lang w:val="en-GB"/>
        </w:rPr>
        <w:t>III/ Interviews</w:t>
      </w:r>
    </w:p>
    <w:p w:rsidR="00906AFE" w:rsidRDefault="00E34EBA" w:rsidP="00906AFE">
      <w:pPr>
        <w:jc w:val="both"/>
        <w:rPr>
          <w:rFonts w:ascii="Century Gothic" w:hAnsi="Century Gothic"/>
          <w:sz w:val="21"/>
          <w:szCs w:val="21"/>
          <w:lang w:val="en-US"/>
        </w:rPr>
      </w:pPr>
      <w:r>
        <w:rPr>
          <w:rFonts w:ascii="Century Gothic" w:hAnsi="Century Gothic"/>
          <w:sz w:val="21"/>
          <w:szCs w:val="21"/>
          <w:lang w:val="en-US"/>
        </w:rPr>
        <w:t>III-1</w:t>
      </w:r>
      <w:r w:rsidR="00906AFE">
        <w:rPr>
          <w:rFonts w:ascii="Century Gothic" w:hAnsi="Century Gothic"/>
          <w:sz w:val="21"/>
          <w:szCs w:val="21"/>
          <w:lang w:val="en-US"/>
        </w:rPr>
        <w:t>Manager 1:</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 I know a handful of people within the Journalism department, and I consider myself an exception. Except for teachers who work in other courses, people within the journalism department work quite isolated from the rest. Even though we work within the faculty, most of the time we have no idea of what our colleagues from other departments are doing. This is the case even within the department of communication; people often wonder which name belongs to which face.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When lecturers change teams, you don’t see them anymore, except maybe in the corridors. And, again, I’m not representative of the situation, because I know many people and often have to go to different departments. However, I’m afraid that the restructuration of the building is not going to make the situation better: people are only going to know people from their own teams.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If we share anything besides facilities? I’m afraid not. Sharing starts with shared activities, teaching, values. You don’t bond over a coffee machine.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coffee machine on the 1</w:t>
      </w:r>
      <w:r w:rsidRPr="00EB0950">
        <w:rPr>
          <w:rFonts w:ascii="Century Gothic" w:hAnsi="Century Gothic"/>
          <w:sz w:val="21"/>
          <w:szCs w:val="21"/>
          <w:vertAlign w:val="superscript"/>
          <w:lang w:val="en-US"/>
        </w:rPr>
        <w:t>st</w:t>
      </w:r>
      <w:r w:rsidRPr="00EB0950">
        <w:rPr>
          <w:rFonts w:ascii="Century Gothic" w:hAnsi="Century Gothic"/>
          <w:sz w:val="21"/>
          <w:szCs w:val="21"/>
          <w:lang w:val="en-US"/>
        </w:rPr>
        <w:t xml:space="preserve"> floor was installed in September 2010. The CMD staff used to have lunch there regularly, although it does not seem to be the case anymore. I think more IvC people use the coffee machine than IvM.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About the FCJ culture… I think there is something like an unwritten rule that people don’t dare to give each other feedback. They’re probably afraid to hurt the other person’s feeling, but that’s not all: because they assume that everyone here is a professional, they don’t feel entitled to tell someone he’s not being one. This really needs to change.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 xml:space="preserve">I think there’s a big difference between the culture of the Journalism department and the one of the other courses. The school of Journalism has its own culture and privileges they don’t want to give up. For instance, they have more office space in average than </w:t>
      </w:r>
      <w:r w:rsidRPr="00EB0950">
        <w:rPr>
          <w:rFonts w:ascii="Century Gothic" w:hAnsi="Century Gothic"/>
          <w:sz w:val="21"/>
          <w:szCs w:val="21"/>
          <w:lang w:val="en-US"/>
        </w:rPr>
        <w:lastRenderedPageBreak/>
        <w:t>the rest of the faculty. They are also proud and autonomous people who don’t want to hear from others that they should update their knowledge.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Journalism faculty has a lot of old staff who is afraid and reluctant to change. However, in the fields taught by our faculty, you have to stay up-to-date, and that scares them. But that’s not just the Journalism faculty; the whole FCJ has this problem as well.</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Also, I think the Journalism School doesn’t trust the IvC because of the professions they train students into.</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idea with ICM was to have teachers from all the courses from the faculty. However, cultures clashed: as Journalists are very independent and flexible, they often don’t have power points or proper study materials, contrary to our students. But it is not the case all the time, as some Journalism teachers still teach within ICM. I also hire journalism graduates myself, so they fit better into my culture.”</w:t>
      </w:r>
    </w:p>
    <w:p w:rsidR="00906AFE" w:rsidRPr="00EB0950" w:rsidRDefault="00E34EBA" w:rsidP="00906AFE">
      <w:pPr>
        <w:jc w:val="both"/>
        <w:rPr>
          <w:rFonts w:ascii="Century Gothic" w:hAnsi="Century Gothic"/>
          <w:sz w:val="21"/>
          <w:szCs w:val="21"/>
          <w:lang w:val="en-US"/>
        </w:rPr>
      </w:pPr>
      <w:r>
        <w:rPr>
          <w:rFonts w:ascii="Century Gothic" w:hAnsi="Century Gothic"/>
          <w:sz w:val="21"/>
          <w:szCs w:val="21"/>
          <w:lang w:val="en-US"/>
        </w:rPr>
        <w:t xml:space="preserve">III-2 </w:t>
      </w:r>
      <w:r w:rsidR="00906AFE">
        <w:rPr>
          <w:rFonts w:ascii="Century Gothic" w:hAnsi="Century Gothic"/>
          <w:sz w:val="21"/>
          <w:szCs w:val="21"/>
          <w:lang w:val="en-US"/>
        </w:rPr>
        <w:t>Manager 2</w:t>
      </w:r>
    </w:p>
    <w:p w:rsidR="00906AFE" w:rsidRPr="00EB0950" w:rsidRDefault="00906AFE" w:rsidP="00906AFE">
      <w:pPr>
        <w:jc w:val="both"/>
        <w:rPr>
          <w:rFonts w:ascii="Century Gothic" w:hAnsi="Century Gothic"/>
          <w:sz w:val="21"/>
          <w:szCs w:val="21"/>
          <w:lang w:val="en-US"/>
        </w:rPr>
      </w:pPr>
      <w:r>
        <w:rPr>
          <w:rFonts w:ascii="Century Gothic" w:hAnsi="Century Gothic"/>
          <w:sz w:val="21"/>
          <w:szCs w:val="21"/>
          <w:lang w:val="en-US"/>
        </w:rPr>
        <w:t xml:space="preserve">M2 </w:t>
      </w:r>
      <w:r w:rsidRPr="00EB0950">
        <w:rPr>
          <w:rFonts w:ascii="Century Gothic" w:hAnsi="Century Gothic"/>
          <w:sz w:val="21"/>
          <w:szCs w:val="21"/>
          <w:lang w:val="en-US"/>
        </w:rPr>
        <w:t>has been a teacher for 37 years, and has worked at the FMR before. He has taught within BC, DC and CM for a few years now, and is currently the course manager for BC. He has no direct experience with ICM, although he does hear about it, and talks about it with ICM staff such as Richard.</w:t>
      </w:r>
    </w:p>
    <w:p w:rsidR="00906AFE" w:rsidRPr="00EB0950" w:rsidRDefault="00906AFE" w:rsidP="00906AFE">
      <w:pPr>
        <w:pStyle w:val="Lijstalinea"/>
        <w:numPr>
          <w:ilvl w:val="0"/>
          <w:numId w:val="23"/>
        </w:numPr>
        <w:jc w:val="both"/>
        <w:rPr>
          <w:rFonts w:ascii="Century Gothic" w:hAnsi="Century Gothic"/>
          <w:sz w:val="21"/>
          <w:szCs w:val="21"/>
          <w:lang w:val="en-US"/>
        </w:rPr>
      </w:pPr>
      <w:r w:rsidRPr="00EB0950">
        <w:rPr>
          <w:rFonts w:ascii="Century Gothic" w:hAnsi="Century Gothic"/>
          <w:sz w:val="21"/>
          <w:szCs w:val="21"/>
          <w:lang w:val="en-US"/>
        </w:rPr>
        <w:t>What makes the FCJ different from other faculties?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FCJ is a rather small faculty when compared to the other ones, and it is also divided into two departments: The Media and Communication institutes.</w:t>
      </w:r>
    </w:p>
    <w:p w:rsidR="00906AFE" w:rsidRPr="00EB0950" w:rsidRDefault="00906AFE" w:rsidP="00906AFE">
      <w:pPr>
        <w:pStyle w:val="Lijstalinea"/>
        <w:numPr>
          <w:ilvl w:val="0"/>
          <w:numId w:val="23"/>
        </w:numPr>
        <w:jc w:val="both"/>
        <w:rPr>
          <w:rFonts w:ascii="Century Gothic" w:hAnsi="Century Gothic"/>
          <w:sz w:val="21"/>
          <w:szCs w:val="21"/>
          <w:lang w:val="en-US"/>
        </w:rPr>
      </w:pPr>
      <w:r w:rsidRPr="00EB0950">
        <w:rPr>
          <w:rFonts w:ascii="Century Gothic" w:hAnsi="Century Gothic"/>
          <w:sz w:val="21"/>
          <w:szCs w:val="21"/>
          <w:lang w:val="en-US"/>
        </w:rPr>
        <w:t>Do you know any people outside from your team?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 know about 80% of the people who work in this building, and almost everyone by face. I also know people within the journalism department, but that’s because I’m the Minor coordinator, and also due to my responsibilities as Project Manager which involve me in many meetings and projects.</w:t>
      </w:r>
    </w:p>
    <w:p w:rsidR="00906AFE" w:rsidRPr="00EB0950" w:rsidRDefault="00906AFE" w:rsidP="00906AFE">
      <w:pPr>
        <w:pStyle w:val="Lijstalinea"/>
        <w:numPr>
          <w:ilvl w:val="0"/>
          <w:numId w:val="23"/>
        </w:numPr>
        <w:jc w:val="both"/>
        <w:rPr>
          <w:rFonts w:ascii="Century Gothic" w:hAnsi="Century Gothic"/>
          <w:sz w:val="21"/>
          <w:szCs w:val="21"/>
          <w:lang w:val="en-US"/>
        </w:rPr>
      </w:pPr>
      <w:r w:rsidRPr="00EB0950">
        <w:rPr>
          <w:rFonts w:ascii="Century Gothic" w:hAnsi="Century Gothic"/>
          <w:sz w:val="21"/>
          <w:szCs w:val="21"/>
          <w:lang w:val="en-US"/>
        </w:rPr>
        <w:t>Do you think there is a barrier between Journalism and the other courses?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 believe there is, but I also think it’s mainly due to the older teachers. Before the Journalism faculty was a school of its own, and the Café Stef’s was actually meant for them. Students from other faculties have expressed certain difficulties in the past to use journalism’s facilities or resources, such as cameras for example. Thankfully, it’s not the case anymore, but it did take us 1,5 year to get there.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situation is different for managers though, as they see each other more frequently, and have also different concerns than the staff.</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There is a difference of culture, but my experience is that people are now more willing to meet and work together. There is still a difference, but I believe it will fade away in the next few years.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Each course has its own identity, which is not bad of course. The courses of the Institute for Communication are more related, but they remain dinstinct. For example, the English character of ICM set it apart from BC, its “sister-course”.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lastRenderedPageBreak/>
        <w:t>I think managers need to communicate more with each other, especially when hiring new recruits. Sometimes, we see if there are other opportunities for our staff in other courses, and discuss the possibilities together. However, we have to be careful: too much sharing and mixing would lead to a loss of specificity.</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Otherwise, the FCJ is a very friendly faculty. People support each other here.</w:t>
      </w:r>
    </w:p>
    <w:p w:rsidR="00906AFE" w:rsidRPr="00EB0950" w:rsidRDefault="00E34EBA" w:rsidP="00906AFE">
      <w:pPr>
        <w:jc w:val="both"/>
        <w:rPr>
          <w:rFonts w:ascii="Century Gothic" w:hAnsi="Century Gothic"/>
          <w:sz w:val="21"/>
          <w:szCs w:val="21"/>
          <w:lang w:val="en-US"/>
        </w:rPr>
      </w:pPr>
      <w:r>
        <w:rPr>
          <w:rFonts w:ascii="Century Gothic" w:hAnsi="Century Gothic"/>
          <w:sz w:val="21"/>
          <w:szCs w:val="21"/>
          <w:lang w:val="en-US"/>
        </w:rPr>
        <w:t xml:space="preserve">III-3 </w:t>
      </w:r>
      <w:r w:rsidR="00906AFE">
        <w:rPr>
          <w:rFonts w:ascii="Century Gothic" w:hAnsi="Century Gothic"/>
          <w:sz w:val="21"/>
          <w:szCs w:val="21"/>
          <w:lang w:val="en-US"/>
        </w:rPr>
        <w:t>Teacher</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“There probably is a common FCJ identity, but it’s hard to pinpoint it when you’re part of it. However, I am sure we are different from the FEM. We have many subcultures.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FCJ is less formal, we have a healthy allergy to bureaucracy. We’re unconventional, and don’t like putting people in boxes.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Even though CMD is part of the same institute than Journalism, I still don’t have a lot of contact with my colleagues over there. I feel more as being part of CMD, and have no idea of what is going on in Journalism. Of course, it was also the case when I was part of the Institute for Communication.</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My feeling is that the Journalism school doesn’t want to fit in with the rest, because they already have their own, strong identity.</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main difference I felt between my time at the IvC and here (the IvM), is that I see my faculty manager, Peter de Vries, far more often. There is also a different atmosphere. At CMD, we feel very committed to our students and colleagues; we’re a very close team. Also, at CMD we’re very busy with the digital world, in which sharing is fast and easy. It makes it part of our culture. I don’t think it’s the case at the IvC yet.</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About ICM, I think there’s a barrier between this course and the rest due to the fact that it’s in English. I think that a lot of people don’t want to have anything to do with ICM because they feel it would be “too complicated” or in English.</w:t>
      </w:r>
    </w:p>
    <w:p w:rsidR="00906AFE"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As for the FCJ, we are sharing one building, but we could be sharing more. A lot of lecturers want to keep their findings exclusively to themselves, while teaching is actually about sharing. I once had a colleague who didn’t want to share anything because he wanted to keep his class “special”. Lecturers are willing to share with students, but not colleagues. I think it’s slowly changing now, but there’s still a long way to go.</w:t>
      </w:r>
    </w:p>
    <w:p w:rsidR="00906AFE" w:rsidRPr="00EB0950" w:rsidRDefault="00906AFE" w:rsidP="00906AFE">
      <w:pPr>
        <w:jc w:val="both"/>
        <w:rPr>
          <w:rFonts w:ascii="Century Gothic" w:hAnsi="Century Gothic"/>
          <w:sz w:val="21"/>
          <w:szCs w:val="21"/>
          <w:lang w:val="en-US"/>
        </w:rPr>
      </w:pPr>
      <w:r>
        <w:rPr>
          <w:rFonts w:ascii="Century Gothic" w:hAnsi="Century Gothic"/>
          <w:sz w:val="21"/>
          <w:szCs w:val="21"/>
          <w:lang w:val="en-US"/>
        </w:rPr>
        <w:t>Manager 3</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Willem has been the course manager of DC for almost two years now, but used to work at the SvJ in the 80s.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 lot of the colleagues I had when I used to work at the FCJ are still here.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There were important management problems in the past 5 years at the FCJ. A lot of changes have been made, and now, the management works towards a more united faculty. New trends such as Cross-media are bringing us closer together, and we regularly meet between course managers, usually twice per month. We test educational developments together, and share or exchange staff.</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lastRenderedPageBreak/>
        <w:t>Désirée Majoor, the Faculty Director, has been very active in that sense. She strongly believes that we can all benefit from working together, and gives her best so that people can translate new policies into courses.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Due to the fact that I used to work for the Journalism School, I know a lot of people there. Since I’m also a Course manager, I’m involved in many different projects, and therefore meet a lot of people, for instance from the FBO.</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Of course, the course you are teaching for the most is the one you will feel “at home” in, and that’s perfectly natural, but I cross the bridge with other courses very easily.</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CMD for instance used to be part of DC, so it’s easy to feel close to them. A lot of the CMD staff also teaches in DC, so it makes it very easy. The school of Journalism is a different matter, because it is a very big school with many different departments.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 definitely think there is a lot to win by sharing with the other departments, especially since the emergence of new and social media. And I already see some crossovers, as a colleague I know is now taking classes at the Journalism faculty. I also think that this sharing aspect is getting better. Within our faculty, we have all the tastes of communication you can possibly get, not to mention all the options offered by journalism.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ICM is in a special course compared to the others. Not just because it is taught in English, but also due to the culture. ICM Staff and students don’t mix as much with the other courses. If you ask people, they probably know students and staff from ICM the least, except of course for shared staff, as some DC teachers teach in ICM.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Of course, ICM is also different in curricula: its focus on culture and international markets makes it different from DC or CM.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FCJ culture is quite informal, with a certain pride in ‘being different’. It has a family feeling, which makes it a very nice and friendly environment, but also difficult to give feedback. People are generally scared of criticism, whether giving or receiving it. Also, this family feeling give some people too much comfort, and they lose touch with their professionalism. This is now changing. We want people to take responsibility and be professional, but it is difficult because there is a certain fear of punishment and change. But this family culture is characteristic in the education field, which makes it even harder to change it.</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Otherwise, the FCJ culture is friendly, dynamic and practice-based, as there is a deep connection with the professional world. Also, people within the FCJ have a deep commitment to their students, and they definitely feel more connected to the FCJ as to the HU. I don’t think there is a gap between management and staff in the FCJ, but there definitely is between the FCJ and HU higher managements.</w:t>
      </w:r>
    </w:p>
    <w:p w:rsidR="00906AFE"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Freedom/independence is probably the most important value here, which can be a problem when teaching involves teamwork. But things are slowly changing and I am confident in the future.</w:t>
      </w:r>
    </w:p>
    <w:p w:rsidR="00906AFE" w:rsidRPr="00EB0950" w:rsidRDefault="00E34EBA" w:rsidP="00906AFE">
      <w:pPr>
        <w:rPr>
          <w:rFonts w:ascii="Century Gothic" w:hAnsi="Century Gothic"/>
          <w:sz w:val="21"/>
          <w:szCs w:val="21"/>
          <w:lang w:val="en-US"/>
        </w:rPr>
      </w:pPr>
      <w:r>
        <w:rPr>
          <w:rFonts w:ascii="Century Gothic" w:hAnsi="Century Gothic"/>
          <w:sz w:val="21"/>
          <w:szCs w:val="21"/>
          <w:lang w:val="en-US"/>
        </w:rPr>
        <w:t xml:space="preserve">III-4 </w:t>
      </w:r>
      <w:r w:rsidR="00906AFE">
        <w:rPr>
          <w:rFonts w:ascii="Century Gothic" w:hAnsi="Century Gothic"/>
          <w:sz w:val="21"/>
          <w:szCs w:val="21"/>
          <w:lang w:val="en-US"/>
        </w:rPr>
        <w:t xml:space="preserve">Manager 4 </w:t>
      </w:r>
      <w:r w:rsidR="00906AFE" w:rsidRPr="00EB0950">
        <w:rPr>
          <w:rFonts w:ascii="Century Gothic" w:hAnsi="Century Gothic"/>
          <w:sz w:val="21"/>
          <w:szCs w:val="21"/>
          <w:lang w:val="en-US"/>
        </w:rPr>
        <w:t>has been working at the SvJ for 25 years, first as a teacher, and now as a course manager.</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lastRenderedPageBreak/>
        <w:t xml:space="preserve"> There is a big difference between Journalism and Communication, and students of this faculty are prepared for opposite professions. Of course, they can learn from each other as well.</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Course managers meet every two weeks, which is a good way to know what is happening in the faculty, even if you stay focused on your own course. We have some staff exchanges with the other courses, but they are very small. I think there is more communication between the communication courses, and also between DC and CMD, than between journalism and the rest.</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Outside of journalism, I only know the Programme Managers and a few people, that’s it. Most of the time, I don’t even know what they do, whether they are teachers or administrative staff.</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Only two minors we offer have mixed staff from both the IvM and the IvC.</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 xml:space="preserve">There is also a difference in culture. Journalists have a bigger desire for freedom, and also might apprehend the “communication people”. Journalism staff is free and independent, and want to remain this way. I personally don’t know the IvC well at all, just the main characteristics of the courses they teach. </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In Journalism, most people know everyone else, even though there is a difference between the departments for print, TV or radio journalism.</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In the future, we might have to work together more, but it still doesn’t mean that our teachers will work more together. I still believe that a barrier will remain between communication and journalism: although they are similar, they can’t be friends. They’re a bit the ‘Romeo and Juliet” of the FCJ.</w:t>
      </w:r>
    </w:p>
    <w:p w:rsidR="00906AFE" w:rsidRPr="00EB0950" w:rsidRDefault="00E34EBA" w:rsidP="00906AFE">
      <w:pPr>
        <w:jc w:val="both"/>
        <w:rPr>
          <w:rFonts w:ascii="Century Gothic" w:hAnsi="Century Gothic"/>
          <w:sz w:val="21"/>
          <w:szCs w:val="21"/>
          <w:lang w:val="en-US"/>
        </w:rPr>
      </w:pPr>
      <w:r>
        <w:rPr>
          <w:rFonts w:ascii="Century Gothic" w:hAnsi="Century Gothic"/>
          <w:sz w:val="21"/>
          <w:szCs w:val="21"/>
          <w:lang w:val="en-US"/>
        </w:rPr>
        <w:t xml:space="preserve">III-5 </w:t>
      </w:r>
      <w:r w:rsidR="00906AFE">
        <w:rPr>
          <w:rFonts w:ascii="Century Gothic" w:hAnsi="Century Gothic"/>
          <w:sz w:val="21"/>
          <w:szCs w:val="21"/>
          <w:lang w:val="en-US"/>
        </w:rPr>
        <w:t>Director 1</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“Institutes” are just a construction. What really counts are the individual courses, institutes are only here for administrative and policy matters. You can’t put all the courses under one roof.</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CMD is linked to journalism through the Design and print side. Teachers from CMD teach in journalism, and probably next year teachers from CMD will teach in Journalism. There are also interactions between BC and Journalism. There could have been a greater cooperation between ICM and Journalism, but it didn’t work out because of the language barrier and personal affinities: teachers didn’t get along, and the culture was different.</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In the Faculty right now, we are pushing for more exchange of staff, and even though they are not used to it yet, there is more collaboration. It takes time to implement such a process, but I believe that within two years, it won’t be a problem anymore.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 xml:space="preserve">The fact that journalism teachers don’t like communication staff is more gossip than real. There is a big difference between what is said and what is done. There are jokes, and of course journalists and communication managers are not the best friends in the world, but journalists are also difficult people who are often mistrustful and very independent. They have a very old professional image of “truth-seekers”, and cultivated it until today. Also, the SvJ is an aging department, with many older teachers who are often resistant to </w:t>
      </w:r>
      <w:r w:rsidRPr="00EB0950">
        <w:rPr>
          <w:rFonts w:ascii="Century Gothic" w:hAnsi="Century Gothic"/>
          <w:sz w:val="21"/>
          <w:szCs w:val="21"/>
          <w:lang w:val="en-US"/>
        </w:rPr>
        <w:lastRenderedPageBreak/>
        <w:t>change, which is difficult given the fact that we’re currently reforming the Journalism curriculum, and part of this effort involves working with the other courses.</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ICM is also apart on its way. But each course has its own clichés and identity, which is important. If I were to define the FCJ identity, I would say that we’re the Faculty of Storytellers, and that we’re also an open, informal organization.</w:t>
      </w:r>
    </w:p>
    <w:p w:rsidR="00906AFE" w:rsidRPr="00EB0950" w:rsidRDefault="00E34EBA" w:rsidP="00906AFE">
      <w:pPr>
        <w:jc w:val="both"/>
        <w:rPr>
          <w:rFonts w:ascii="Century Gothic" w:hAnsi="Century Gothic"/>
          <w:sz w:val="21"/>
          <w:szCs w:val="21"/>
          <w:lang w:val="en-US"/>
        </w:rPr>
      </w:pPr>
      <w:r>
        <w:rPr>
          <w:rFonts w:ascii="Century Gothic" w:hAnsi="Century Gothic"/>
          <w:sz w:val="21"/>
          <w:szCs w:val="21"/>
          <w:lang w:val="en-US"/>
        </w:rPr>
        <w:t xml:space="preserve">III-6 </w:t>
      </w:r>
      <w:r w:rsidR="00906AFE">
        <w:rPr>
          <w:rFonts w:ascii="Century Gothic" w:hAnsi="Century Gothic"/>
          <w:sz w:val="21"/>
          <w:szCs w:val="21"/>
          <w:lang w:val="en-US"/>
        </w:rPr>
        <w:t>Manager 5</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Bernard worked as a freelancer for DC in 1996, and then moved to the technical faculty in Amersfoort. In 2010, he came back to the FCJ as CMD’s course manager</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“The atmosphere of the FCJ is clearly different from the other faculties. There are more women than in Amersfoort, the building is more crowded, and there is more interaction between people. There is also less hierarchy than in my old faculty, where it was impossible to talk to the directors, here everyone talk to everyone.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Although we don’t work a lot with the Journalism programme, we do share the same boss. There are Communication and Media design courses in many schools in Holland, but here, because we area associated to the Journalism faculty, we put an accent on print and magazine design.</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We share some teachers with the journalism programme, but feel closer to DC. I think it’s because we don’t know enough about each other yet, and I think it’s also the case with the rest of the faculty.</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Last January we had an exhibition in the 2</w:t>
      </w:r>
      <w:r w:rsidRPr="00EB0950">
        <w:rPr>
          <w:rFonts w:ascii="Century Gothic" w:hAnsi="Century Gothic"/>
          <w:sz w:val="21"/>
          <w:szCs w:val="21"/>
          <w:vertAlign w:val="superscript"/>
          <w:lang w:val="en-US"/>
        </w:rPr>
        <w:t>nd</w:t>
      </w:r>
      <w:r w:rsidRPr="00EB0950">
        <w:rPr>
          <w:rFonts w:ascii="Century Gothic" w:hAnsi="Century Gothic"/>
          <w:sz w:val="21"/>
          <w:szCs w:val="21"/>
          <w:lang w:val="en-US"/>
        </w:rPr>
        <w:t xml:space="preserve"> restaurant, and with the exception of journalism managers, all the visitors were from CMD. It would be great if we could get to know the other courses, but usually, on Open days, when we could have the opportunity to ask questions, we usually lack time.</w:t>
      </w:r>
    </w:p>
    <w:p w:rsidR="00906AFE" w:rsidRPr="00EB0950"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Also, there is no internal meeting for the entire faculty. The management meets regularly and mixes well, but it’s not the case of the remaining staff.</w:t>
      </w:r>
    </w:p>
    <w:p w:rsidR="00906AFE" w:rsidRDefault="00906AFE" w:rsidP="00906AFE">
      <w:pPr>
        <w:jc w:val="both"/>
        <w:rPr>
          <w:rFonts w:ascii="Century Gothic" w:hAnsi="Century Gothic"/>
          <w:sz w:val="21"/>
          <w:szCs w:val="21"/>
          <w:lang w:val="en-US"/>
        </w:rPr>
      </w:pPr>
      <w:r w:rsidRPr="00EB0950">
        <w:rPr>
          <w:rFonts w:ascii="Century Gothic" w:hAnsi="Century Gothic"/>
          <w:sz w:val="21"/>
          <w:szCs w:val="21"/>
          <w:lang w:val="en-US"/>
        </w:rPr>
        <w:t>As for identity, I would say that we’re a faculty that likes being ahead of others, especially in everything involving media. We’re a flexible and action-oriented faculty.</w:t>
      </w:r>
    </w:p>
    <w:p w:rsidR="006F40B4" w:rsidRDefault="006F40B4">
      <w:pPr>
        <w:rPr>
          <w:rFonts w:ascii="Century Gothic" w:hAnsi="Century Gothic"/>
          <w:sz w:val="21"/>
          <w:szCs w:val="21"/>
          <w:lang w:val="en-US"/>
        </w:rPr>
      </w:pPr>
      <w:r>
        <w:rPr>
          <w:rFonts w:ascii="Century Gothic" w:hAnsi="Century Gothic"/>
          <w:sz w:val="21"/>
          <w:szCs w:val="21"/>
          <w:lang w:val="en-US"/>
        </w:rPr>
        <w:br w:type="page"/>
      </w:r>
    </w:p>
    <w:p w:rsidR="006F40B4" w:rsidRDefault="00E34EBA" w:rsidP="006F40B4">
      <w:pPr>
        <w:jc w:val="center"/>
        <w:rPr>
          <w:b/>
          <w:sz w:val="24"/>
          <w:lang w:val="en-US"/>
        </w:rPr>
      </w:pPr>
      <w:r>
        <w:rPr>
          <w:b/>
          <w:sz w:val="24"/>
          <w:lang w:val="en-US"/>
        </w:rPr>
        <w:lastRenderedPageBreak/>
        <w:t xml:space="preserve">IV/ </w:t>
      </w:r>
      <w:r w:rsidR="006F40B4" w:rsidRPr="006F40B4">
        <w:rPr>
          <w:b/>
          <w:sz w:val="24"/>
          <w:lang w:val="en-US"/>
        </w:rPr>
        <w:t>Rokeach Value Survey</w:t>
      </w:r>
    </w:p>
    <w:p w:rsidR="00E34EBA" w:rsidRPr="00F0751F" w:rsidRDefault="00E34EBA" w:rsidP="00E34EBA">
      <w:pPr>
        <w:pStyle w:val="Voetnoottekst"/>
        <w:rPr>
          <w:rFonts w:ascii="Century Gothic" w:hAnsi="Century Gothic" w:cstheme="minorHAnsi"/>
          <w:lang w:val="en-US"/>
        </w:rPr>
      </w:pPr>
      <w:r>
        <w:rPr>
          <w:b/>
          <w:sz w:val="24"/>
          <w:lang w:val="en-US"/>
        </w:rPr>
        <w:t xml:space="preserve">Source: </w:t>
      </w:r>
      <w:r w:rsidRPr="00F0751F">
        <w:rPr>
          <w:rFonts w:ascii="Century Gothic" w:hAnsi="Century Gothic" w:cstheme="minorHAnsi"/>
          <w:lang w:val="en-US"/>
        </w:rPr>
        <w:t xml:space="preserve">Rokeach, M; </w:t>
      </w:r>
      <w:r w:rsidRPr="00F0751F">
        <w:rPr>
          <w:rFonts w:ascii="Century Gothic" w:hAnsi="Century Gothic" w:cstheme="minorHAnsi"/>
          <w:i/>
          <w:lang w:val="en-US"/>
        </w:rPr>
        <w:t>The Nature of Human values</w:t>
      </w:r>
      <w:r w:rsidRPr="00F0751F">
        <w:rPr>
          <w:rFonts w:ascii="Century Gothic" w:hAnsi="Century Gothic" w:cstheme="minorHAnsi"/>
          <w:lang w:val="en-US"/>
        </w:rPr>
        <w:t>, 1973</w:t>
      </w:r>
      <w:r>
        <w:rPr>
          <w:rFonts w:ascii="Century Gothic" w:hAnsi="Century Gothic" w:cstheme="minorHAnsi"/>
          <w:lang w:val="en-US"/>
        </w:rPr>
        <w:t>, Appendix</w:t>
      </w:r>
    </w:p>
    <w:p w:rsidR="00E34EBA" w:rsidRPr="006F40B4" w:rsidRDefault="00E34EBA" w:rsidP="006F40B4">
      <w:pPr>
        <w:jc w:val="center"/>
        <w:rPr>
          <w:sz w:val="24"/>
          <w:lang w:val="en-US"/>
        </w:rPr>
      </w:pPr>
    </w:p>
    <w:p w:rsidR="006F40B4" w:rsidRPr="006F40B4" w:rsidRDefault="006F40B4" w:rsidP="006F40B4">
      <w:pPr>
        <w:jc w:val="both"/>
        <w:rPr>
          <w:sz w:val="24"/>
          <w:lang w:val="en-US"/>
        </w:rPr>
      </w:pPr>
      <w:r w:rsidRPr="006F40B4">
        <w:rPr>
          <w:sz w:val="24"/>
          <w:lang w:val="en-US"/>
        </w:rPr>
        <w:t>On the following two pages are two lists of values, each in alphabetical order.  Each value is accompanied by a short description and a blank space.  Your goal is to rank each value in its order of importance to you for each of the two lists.  Study each list and think of how much each value may act as a guiding principle in your life.</w:t>
      </w:r>
    </w:p>
    <w:p w:rsidR="006F40B4" w:rsidRPr="006F40B4" w:rsidRDefault="006F40B4" w:rsidP="006F40B4">
      <w:pPr>
        <w:jc w:val="both"/>
        <w:rPr>
          <w:sz w:val="24"/>
          <w:lang w:val="en-US"/>
        </w:rPr>
      </w:pPr>
    </w:p>
    <w:p w:rsidR="006F40B4" w:rsidRPr="006F40B4" w:rsidRDefault="006F40B4" w:rsidP="006F40B4">
      <w:pPr>
        <w:jc w:val="both"/>
        <w:rPr>
          <w:sz w:val="24"/>
          <w:lang w:val="en-US"/>
        </w:rPr>
      </w:pPr>
      <w:r w:rsidRPr="006F40B4">
        <w:rPr>
          <w:sz w:val="24"/>
          <w:lang w:val="en-US"/>
        </w:rPr>
        <w:t>To begin, select the value that is of most importance to you.  Write the number 1 in the blank space next to that value.  Next, choose the value is of second in importance to you and write the number 2 in the blank next to it.  Work your way through the list until you have ranked all 18 values on this page.  The value that is of least importance to you should appear in Box 18.</w:t>
      </w:r>
    </w:p>
    <w:p w:rsidR="006F40B4" w:rsidRPr="006F40B4" w:rsidRDefault="006F40B4" w:rsidP="006F40B4">
      <w:pPr>
        <w:jc w:val="both"/>
        <w:rPr>
          <w:sz w:val="24"/>
          <w:lang w:val="en-US"/>
        </w:rPr>
      </w:pPr>
    </w:p>
    <w:p w:rsidR="006F40B4" w:rsidRPr="006F40B4" w:rsidRDefault="006F40B4" w:rsidP="006F40B4">
      <w:pPr>
        <w:jc w:val="both"/>
        <w:rPr>
          <w:sz w:val="24"/>
          <w:lang w:val="en-US"/>
        </w:rPr>
      </w:pPr>
      <w:r w:rsidRPr="006F40B4">
        <w:rPr>
          <w:sz w:val="24"/>
          <w:lang w:val="en-US"/>
        </w:rPr>
        <w:t xml:space="preserve">When you have finished ranking all 18 values, turn the page and rank the next 18 values in the same way.  </w:t>
      </w:r>
      <w:r w:rsidRPr="006F40B4">
        <w:rPr>
          <w:b/>
          <w:sz w:val="24"/>
          <w:lang w:val="en-US"/>
        </w:rPr>
        <w:t>Please do each page separately.</w:t>
      </w:r>
    </w:p>
    <w:p w:rsidR="006F40B4" w:rsidRPr="006F40B4" w:rsidRDefault="006F40B4" w:rsidP="006F40B4">
      <w:pPr>
        <w:jc w:val="both"/>
        <w:rPr>
          <w:sz w:val="24"/>
          <w:lang w:val="en-US"/>
        </w:rPr>
      </w:pPr>
    </w:p>
    <w:p w:rsidR="006F40B4" w:rsidRPr="006F40B4" w:rsidRDefault="006F40B4" w:rsidP="006F40B4">
      <w:pPr>
        <w:jc w:val="both"/>
        <w:rPr>
          <w:sz w:val="24"/>
          <w:lang w:val="en-US"/>
        </w:rPr>
      </w:pPr>
      <w:r w:rsidRPr="006F40B4">
        <w:rPr>
          <w:sz w:val="24"/>
          <w:lang w:val="en-US"/>
        </w:rPr>
        <w:t>When ranking, take your time and think carefully.  Feel free to go back and change your order should you have second thoughts about any of your answers.  When you have completed the ranking of both sets of values, the result should represent an accurate picture of how you really feel about what’s important in your life.</w:t>
      </w:r>
    </w:p>
    <w:p w:rsidR="006F40B4" w:rsidRPr="006F40B4" w:rsidRDefault="006F40B4" w:rsidP="006F40B4">
      <w:pPr>
        <w:jc w:val="both"/>
        <w:rPr>
          <w:lang w:val="en-US"/>
        </w:rPr>
      </w:pPr>
      <w:r w:rsidRPr="006F40B4">
        <w:rPr>
          <w:sz w:val="24"/>
          <w:lang w:val="en-US"/>
        </w:rPr>
        <w:br w:type="page"/>
      </w:r>
      <w:r w:rsidRPr="006F40B4">
        <w:rPr>
          <w:b/>
          <w:lang w:val="en-US"/>
        </w:rPr>
        <w:lastRenderedPageBreak/>
        <w:t>A Comfortable Life</w:t>
      </w:r>
      <w:r w:rsidRPr="006F40B4">
        <w:rPr>
          <w:b/>
          <w:lang w:val="en-US"/>
        </w:rPr>
        <w:tab/>
      </w:r>
      <w:r w:rsidRPr="006F40B4">
        <w:rPr>
          <w:b/>
          <w:lang w:val="en-US"/>
        </w:rPr>
        <w:tab/>
      </w:r>
      <w:r w:rsidRPr="006F40B4">
        <w:rPr>
          <w:b/>
          <w:lang w:val="en-US"/>
        </w:rPr>
        <w:tab/>
      </w:r>
      <w:r w:rsidRPr="006F40B4">
        <w:rPr>
          <w:b/>
          <w:lang w:val="en-US"/>
        </w:rPr>
        <w:tab/>
        <w:t>_____</w:t>
      </w:r>
    </w:p>
    <w:p w:rsidR="006F40B4" w:rsidRPr="006F40B4" w:rsidRDefault="006F40B4" w:rsidP="006F40B4">
      <w:pPr>
        <w:jc w:val="both"/>
        <w:rPr>
          <w:lang w:val="en-US"/>
        </w:rPr>
      </w:pPr>
      <w:r w:rsidRPr="006F40B4">
        <w:rPr>
          <w:lang w:val="en-US"/>
        </w:rPr>
        <w:t>a prosperous life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Equality</w:t>
      </w:r>
      <w:r w:rsidRPr="006F40B4">
        <w:rPr>
          <w:b/>
          <w:lang w:val="en-US"/>
        </w:rPr>
        <w:tab/>
      </w:r>
      <w:r w:rsidRPr="006F40B4">
        <w:rPr>
          <w:b/>
          <w:lang w:val="en-US"/>
        </w:rPr>
        <w:tab/>
      </w:r>
      <w:r w:rsidRPr="006F40B4">
        <w:rPr>
          <w:b/>
          <w:lang w:val="en-US"/>
        </w:rPr>
        <w:tab/>
      </w:r>
      <w:r w:rsidRPr="006F40B4">
        <w:rPr>
          <w:b/>
          <w:lang w:val="en-US"/>
        </w:rPr>
        <w:tab/>
      </w:r>
      <w:r w:rsidRPr="006F40B4">
        <w:rPr>
          <w:b/>
          <w:lang w:val="en-US"/>
        </w:rPr>
        <w:tab/>
        <w:t>_____</w:t>
      </w:r>
    </w:p>
    <w:p w:rsidR="006F40B4" w:rsidRPr="006F40B4" w:rsidRDefault="006F40B4" w:rsidP="006F40B4">
      <w:pPr>
        <w:jc w:val="both"/>
        <w:rPr>
          <w:lang w:val="en-US"/>
        </w:rPr>
      </w:pPr>
      <w:r w:rsidRPr="006F40B4">
        <w:rPr>
          <w:lang w:val="en-US"/>
        </w:rPr>
        <w:t>brotherhood and equal opportunity for all</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An Exciting Life</w:t>
      </w:r>
      <w:r w:rsidRPr="006F40B4">
        <w:rPr>
          <w:b/>
          <w:lang w:val="en-US"/>
        </w:rPr>
        <w:tab/>
      </w:r>
      <w:r w:rsidRPr="006F40B4">
        <w:rPr>
          <w:b/>
          <w:lang w:val="en-US"/>
        </w:rPr>
        <w:tab/>
      </w:r>
      <w:r w:rsidRPr="006F40B4">
        <w:rPr>
          <w:b/>
          <w:lang w:val="en-US"/>
        </w:rPr>
        <w:tab/>
      </w:r>
      <w:r w:rsidRPr="006F40B4">
        <w:rPr>
          <w:b/>
          <w:lang w:val="en-US"/>
        </w:rPr>
        <w:tab/>
        <w:t>_____</w:t>
      </w:r>
    </w:p>
    <w:p w:rsidR="006F40B4" w:rsidRPr="006F40B4" w:rsidRDefault="006F40B4" w:rsidP="006F40B4">
      <w:pPr>
        <w:jc w:val="both"/>
        <w:rPr>
          <w:lang w:val="en-US"/>
        </w:rPr>
      </w:pPr>
      <w:r w:rsidRPr="006F40B4">
        <w:rPr>
          <w:lang w:val="en-US"/>
        </w:rPr>
        <w:t>a stimulating, active life</w:t>
      </w:r>
    </w:p>
    <w:p w:rsidR="006F40B4" w:rsidRPr="006F40B4" w:rsidRDefault="006F40B4" w:rsidP="006F40B4">
      <w:pPr>
        <w:jc w:val="both"/>
        <w:rPr>
          <w:lang w:val="en-US"/>
        </w:rPr>
      </w:pPr>
    </w:p>
    <w:p w:rsidR="006F40B4" w:rsidRPr="006F40B4" w:rsidRDefault="006F40B4" w:rsidP="006F40B4">
      <w:pPr>
        <w:jc w:val="both"/>
        <w:rPr>
          <w:b/>
          <w:lang w:val="en-US"/>
        </w:rPr>
      </w:pPr>
      <w:r w:rsidRPr="006F40B4">
        <w:rPr>
          <w:b/>
          <w:lang w:val="en-US"/>
        </w:rPr>
        <w:t>Family Security</w:t>
      </w:r>
      <w:r w:rsidRPr="006F40B4">
        <w:rPr>
          <w:b/>
          <w:lang w:val="en-US"/>
        </w:rPr>
        <w:tab/>
      </w:r>
      <w:r w:rsidRPr="006F40B4">
        <w:rPr>
          <w:b/>
          <w:lang w:val="en-US"/>
        </w:rPr>
        <w:tab/>
      </w:r>
      <w:r w:rsidRPr="006F40B4">
        <w:rPr>
          <w:b/>
          <w:lang w:val="en-US"/>
        </w:rPr>
        <w:tab/>
      </w:r>
      <w:r w:rsidRPr="006F40B4">
        <w:rPr>
          <w:b/>
          <w:lang w:val="en-US"/>
        </w:rPr>
        <w:tab/>
        <w:t>_____</w:t>
      </w:r>
    </w:p>
    <w:p w:rsidR="006F40B4" w:rsidRPr="006F40B4" w:rsidRDefault="006F40B4" w:rsidP="006F40B4">
      <w:pPr>
        <w:jc w:val="both"/>
        <w:rPr>
          <w:lang w:val="en-US"/>
        </w:rPr>
      </w:pPr>
      <w:r w:rsidRPr="006F40B4">
        <w:rPr>
          <w:lang w:val="en-US"/>
        </w:rPr>
        <w:t>taking care of loved ones</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Freedom</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independence and free choice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Health</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physical and mental well-being</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Inner Harmony</w:t>
      </w:r>
      <w:r w:rsidRPr="006F40B4">
        <w:rPr>
          <w:b/>
          <w:lang w:val="en-US"/>
        </w:rPr>
        <w:tab/>
      </w:r>
      <w:r w:rsidRPr="006F40B4">
        <w:rPr>
          <w:b/>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freedom from inner conflict</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Mature Love</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sexual and spiritual intimacy</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National Security</w:t>
      </w:r>
      <w:r w:rsidRPr="006F40B4">
        <w:rPr>
          <w:lang w:val="en-US"/>
        </w:rPr>
        <w:tab/>
      </w:r>
      <w:r w:rsidRPr="006F40B4">
        <w:rPr>
          <w:lang w:val="en-US"/>
        </w:rPr>
        <w:tab/>
      </w:r>
      <w:r w:rsidRPr="006F40B4">
        <w:rPr>
          <w:lang w:val="en-US"/>
        </w:rPr>
        <w:tab/>
      </w:r>
      <w:r w:rsidRPr="006F40B4">
        <w:rPr>
          <w:lang w:val="en-US"/>
        </w:rPr>
        <w:tab/>
        <w:t>_____</w:t>
      </w:r>
      <w:r w:rsidRPr="006F40B4">
        <w:rPr>
          <w:lang w:val="en-US"/>
        </w:rPr>
        <w:tab/>
      </w:r>
      <w:r w:rsidRPr="006F40B4">
        <w:rPr>
          <w:lang w:val="en-US"/>
        </w:rPr>
        <w:tab/>
      </w:r>
      <w:r w:rsidRPr="006F40B4">
        <w:rPr>
          <w:lang w:val="en-US"/>
        </w:rPr>
        <w:tab/>
      </w:r>
      <w:r w:rsidRPr="006F40B4">
        <w:rPr>
          <w:b/>
          <w:i/>
          <w:u w:val="single"/>
          <w:lang w:val="en-US"/>
        </w:rPr>
        <w:t>Terminal Values</w:t>
      </w:r>
    </w:p>
    <w:p w:rsidR="006F40B4" w:rsidRPr="006F40B4" w:rsidRDefault="006F40B4" w:rsidP="006F40B4">
      <w:pPr>
        <w:jc w:val="both"/>
        <w:rPr>
          <w:lang w:val="en-US"/>
        </w:rPr>
      </w:pPr>
      <w:r w:rsidRPr="006F40B4">
        <w:rPr>
          <w:lang w:val="en-US"/>
        </w:rPr>
        <w:t>protection from attack</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Pleasure</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lastRenderedPageBreak/>
        <w:t>an enjoyable, leisurely life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Salvation</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saved;  eternal life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Self-Respect</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self-esteem</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A Sense of Accomplishment</w:t>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a lasting contribution</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Social Recognition</w:t>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respect and admiration</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True Friendship</w:t>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close companionship</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Wisdom</w:t>
      </w:r>
      <w:r w:rsidRPr="006F40B4">
        <w:rPr>
          <w:b/>
          <w:lang w:val="en-US"/>
        </w:rPr>
        <w:tab/>
      </w:r>
      <w:r w:rsidRPr="006F40B4">
        <w:rPr>
          <w:b/>
          <w:lang w:val="en-US"/>
        </w:rPr>
        <w:tab/>
      </w:r>
      <w:r w:rsidRPr="006F40B4">
        <w:rPr>
          <w:b/>
          <w:lang w:val="en-US"/>
        </w:rPr>
        <w:tab/>
      </w:r>
      <w:r w:rsidRPr="006F40B4">
        <w:rPr>
          <w:b/>
          <w:lang w:val="en-US"/>
        </w:rPr>
        <w:tab/>
      </w:r>
      <w:r w:rsidRPr="006F40B4">
        <w:rPr>
          <w:b/>
          <w:lang w:val="en-US"/>
        </w:rPr>
        <w:tab/>
      </w:r>
      <w:r w:rsidRPr="006F40B4">
        <w:rPr>
          <w:lang w:val="en-US"/>
        </w:rPr>
        <w:t>_____</w:t>
      </w:r>
    </w:p>
    <w:p w:rsidR="006F40B4" w:rsidRPr="006F40B4" w:rsidRDefault="006F40B4" w:rsidP="006F40B4">
      <w:pPr>
        <w:jc w:val="both"/>
        <w:rPr>
          <w:lang w:val="en-US"/>
        </w:rPr>
      </w:pPr>
      <w:r w:rsidRPr="006F40B4">
        <w:rPr>
          <w:lang w:val="en-US"/>
        </w:rPr>
        <w:t>a mature understanding of life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A World at Peace</w:t>
      </w:r>
      <w:r w:rsidRPr="006F40B4">
        <w:rPr>
          <w:b/>
          <w:lang w:val="en-US"/>
        </w:rPr>
        <w:tab/>
      </w:r>
      <w:r w:rsidRPr="006F40B4">
        <w:rPr>
          <w:b/>
          <w:lang w:val="en-US"/>
        </w:rPr>
        <w:tab/>
      </w:r>
      <w:r w:rsidRPr="006F40B4">
        <w:rPr>
          <w:b/>
          <w:lang w:val="en-US"/>
        </w:rPr>
        <w:tab/>
      </w:r>
      <w:r w:rsidRPr="006F40B4">
        <w:rPr>
          <w:b/>
          <w:lang w:val="en-US"/>
        </w:rPr>
        <w:tab/>
      </w:r>
      <w:r w:rsidRPr="006F40B4">
        <w:rPr>
          <w:lang w:val="en-US"/>
        </w:rPr>
        <w:t>_____</w:t>
      </w:r>
    </w:p>
    <w:p w:rsidR="006F40B4" w:rsidRPr="006F40B4" w:rsidRDefault="006F40B4" w:rsidP="006F40B4">
      <w:pPr>
        <w:jc w:val="both"/>
        <w:rPr>
          <w:lang w:val="en-US"/>
        </w:rPr>
      </w:pPr>
      <w:r w:rsidRPr="006F40B4">
        <w:rPr>
          <w:lang w:val="en-US"/>
        </w:rPr>
        <w:t>a world free of war and conflict</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A World of Beauty</w:t>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beauty of nature and the arts</w:t>
      </w:r>
    </w:p>
    <w:p w:rsidR="006F40B4" w:rsidRPr="007255F4" w:rsidRDefault="006F40B4" w:rsidP="006F40B4">
      <w:pPr>
        <w:jc w:val="both"/>
        <w:rPr>
          <w:lang w:val="en-US"/>
        </w:rPr>
      </w:pPr>
      <w:r w:rsidRPr="006F40B4">
        <w:rPr>
          <w:b/>
          <w:lang w:val="en-US"/>
        </w:rPr>
        <w:br w:type="page"/>
      </w:r>
      <w:r w:rsidRPr="007255F4">
        <w:rPr>
          <w:b/>
          <w:lang w:val="en-US"/>
        </w:rPr>
        <w:lastRenderedPageBreak/>
        <w:t>Ambitious</w:t>
      </w:r>
      <w:r w:rsidRPr="007255F4">
        <w:rPr>
          <w:b/>
          <w:lang w:val="en-US"/>
        </w:rPr>
        <w:tab/>
      </w:r>
      <w:r w:rsidRPr="007255F4">
        <w:rPr>
          <w:b/>
          <w:lang w:val="en-US"/>
        </w:rPr>
        <w:tab/>
      </w:r>
      <w:r w:rsidRPr="007255F4">
        <w:rPr>
          <w:b/>
          <w:lang w:val="en-US"/>
        </w:rPr>
        <w:tab/>
      </w:r>
      <w:r w:rsidRPr="007255F4">
        <w:rPr>
          <w:b/>
          <w:lang w:val="en-US"/>
        </w:rPr>
        <w:tab/>
      </w:r>
      <w:r w:rsidRPr="007255F4">
        <w:rPr>
          <w:b/>
          <w:lang w:val="en-US"/>
        </w:rPr>
        <w:tab/>
      </w:r>
      <w:r w:rsidRPr="007255F4">
        <w:rPr>
          <w:lang w:val="en-US"/>
        </w:rPr>
        <w:t>_____</w:t>
      </w:r>
    </w:p>
    <w:p w:rsidR="006F40B4" w:rsidRPr="007255F4" w:rsidRDefault="006F40B4" w:rsidP="006F40B4">
      <w:pPr>
        <w:jc w:val="both"/>
        <w:rPr>
          <w:lang w:val="en-US"/>
        </w:rPr>
      </w:pPr>
      <w:r w:rsidRPr="007255F4">
        <w:rPr>
          <w:lang w:val="en-US"/>
        </w:rPr>
        <w:t>hardworking and aspiring</w:t>
      </w:r>
    </w:p>
    <w:p w:rsidR="006F40B4" w:rsidRPr="007255F4" w:rsidRDefault="006F40B4" w:rsidP="006F40B4">
      <w:pPr>
        <w:jc w:val="both"/>
        <w:rPr>
          <w:lang w:val="en-US"/>
        </w:rPr>
      </w:pPr>
    </w:p>
    <w:p w:rsidR="006F40B4" w:rsidRPr="007255F4" w:rsidRDefault="006F40B4" w:rsidP="006F40B4">
      <w:pPr>
        <w:jc w:val="both"/>
        <w:rPr>
          <w:lang w:val="en-US"/>
        </w:rPr>
      </w:pPr>
      <w:r w:rsidRPr="007255F4">
        <w:rPr>
          <w:b/>
          <w:lang w:val="en-US"/>
        </w:rPr>
        <w:t>Broad-minded</w:t>
      </w:r>
      <w:r w:rsidRPr="007255F4">
        <w:rPr>
          <w:b/>
          <w:lang w:val="en-US"/>
        </w:rPr>
        <w:tab/>
      </w:r>
      <w:r w:rsidRPr="007255F4">
        <w:rPr>
          <w:b/>
          <w:lang w:val="en-US"/>
        </w:rPr>
        <w:tab/>
      </w:r>
      <w:r w:rsidRPr="007255F4">
        <w:rPr>
          <w:b/>
          <w:lang w:val="en-US"/>
        </w:rPr>
        <w:tab/>
      </w:r>
      <w:r w:rsidRPr="007255F4">
        <w:rPr>
          <w:b/>
          <w:lang w:val="en-US"/>
        </w:rPr>
        <w:tab/>
      </w:r>
      <w:r w:rsidRPr="007255F4">
        <w:rPr>
          <w:b/>
          <w:lang w:val="en-US"/>
        </w:rPr>
        <w:tab/>
      </w:r>
      <w:r w:rsidRPr="007255F4">
        <w:rPr>
          <w:lang w:val="en-US"/>
        </w:rPr>
        <w:t>_____</w:t>
      </w:r>
    </w:p>
    <w:p w:rsidR="006F40B4" w:rsidRPr="007255F4" w:rsidRDefault="006F40B4" w:rsidP="006F40B4">
      <w:pPr>
        <w:jc w:val="both"/>
        <w:rPr>
          <w:lang w:val="en-US"/>
        </w:rPr>
      </w:pPr>
      <w:r w:rsidRPr="007255F4">
        <w:rPr>
          <w:lang w:val="en-US"/>
        </w:rPr>
        <w:t>open-minded</w:t>
      </w:r>
    </w:p>
    <w:p w:rsidR="006F40B4" w:rsidRPr="007255F4" w:rsidRDefault="006F40B4" w:rsidP="006F40B4">
      <w:pPr>
        <w:jc w:val="both"/>
        <w:rPr>
          <w:lang w:val="en-US"/>
        </w:rPr>
      </w:pPr>
    </w:p>
    <w:p w:rsidR="006F40B4" w:rsidRPr="007255F4" w:rsidRDefault="006F40B4" w:rsidP="006F40B4">
      <w:pPr>
        <w:jc w:val="both"/>
        <w:rPr>
          <w:lang w:val="en-US"/>
        </w:rPr>
      </w:pPr>
      <w:r w:rsidRPr="007255F4">
        <w:rPr>
          <w:b/>
          <w:lang w:val="en-US"/>
        </w:rPr>
        <w:t>Capable</w:t>
      </w:r>
      <w:r w:rsidRPr="007255F4">
        <w:rPr>
          <w:lang w:val="en-US"/>
        </w:rPr>
        <w:tab/>
      </w:r>
      <w:r w:rsidRPr="007255F4">
        <w:rPr>
          <w:lang w:val="en-US"/>
        </w:rPr>
        <w:tab/>
      </w:r>
      <w:r w:rsidRPr="007255F4">
        <w:rPr>
          <w:lang w:val="en-US"/>
        </w:rPr>
        <w:tab/>
      </w:r>
      <w:r w:rsidRPr="007255F4">
        <w:rPr>
          <w:lang w:val="en-US"/>
        </w:rPr>
        <w:tab/>
      </w:r>
      <w:r w:rsidRPr="007255F4">
        <w:rPr>
          <w:lang w:val="en-US"/>
        </w:rPr>
        <w:tab/>
        <w:t>_____</w:t>
      </w:r>
    </w:p>
    <w:p w:rsidR="006F40B4" w:rsidRPr="007255F4" w:rsidRDefault="006F40B4" w:rsidP="006F40B4">
      <w:pPr>
        <w:jc w:val="both"/>
        <w:rPr>
          <w:lang w:val="en-US"/>
        </w:rPr>
      </w:pPr>
      <w:r w:rsidRPr="007255F4">
        <w:rPr>
          <w:lang w:val="en-US"/>
        </w:rPr>
        <w:t>competent;  effective</w:t>
      </w:r>
    </w:p>
    <w:p w:rsidR="006F40B4" w:rsidRPr="007255F4" w:rsidRDefault="006F40B4" w:rsidP="006F40B4">
      <w:pPr>
        <w:jc w:val="both"/>
        <w:rPr>
          <w:lang w:val="en-US"/>
        </w:rPr>
      </w:pPr>
    </w:p>
    <w:p w:rsidR="006F40B4" w:rsidRPr="006F40B4" w:rsidRDefault="006F40B4" w:rsidP="006F40B4">
      <w:pPr>
        <w:jc w:val="both"/>
        <w:rPr>
          <w:lang w:val="en-US"/>
        </w:rPr>
      </w:pPr>
      <w:r w:rsidRPr="006F40B4">
        <w:rPr>
          <w:b/>
          <w:lang w:val="en-US"/>
        </w:rPr>
        <w:t>Clean</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neat and tidy</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Courageous</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standing up for your beliefs</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Forgiving</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willing to pardon others</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Helpful</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working for the welfare of others</w:t>
      </w:r>
    </w:p>
    <w:p w:rsidR="006F40B4" w:rsidRPr="006F40B4" w:rsidRDefault="006F40B4" w:rsidP="006F40B4">
      <w:pPr>
        <w:jc w:val="both"/>
        <w:rPr>
          <w:lang w:val="en-US"/>
        </w:rPr>
      </w:pPr>
    </w:p>
    <w:p w:rsidR="006F40B4" w:rsidRPr="007255F4" w:rsidRDefault="006F40B4" w:rsidP="006F40B4">
      <w:pPr>
        <w:jc w:val="both"/>
        <w:rPr>
          <w:lang w:val="en-US"/>
        </w:rPr>
      </w:pPr>
      <w:r w:rsidRPr="007255F4">
        <w:rPr>
          <w:b/>
          <w:lang w:val="en-US"/>
        </w:rPr>
        <w:t>Honest</w:t>
      </w:r>
      <w:r w:rsidRPr="007255F4">
        <w:rPr>
          <w:lang w:val="en-US"/>
        </w:rPr>
        <w:tab/>
      </w:r>
      <w:r w:rsidRPr="007255F4">
        <w:rPr>
          <w:lang w:val="en-US"/>
        </w:rPr>
        <w:tab/>
      </w:r>
      <w:r w:rsidRPr="007255F4">
        <w:rPr>
          <w:lang w:val="en-US"/>
        </w:rPr>
        <w:tab/>
      </w:r>
      <w:r w:rsidRPr="007255F4">
        <w:rPr>
          <w:lang w:val="en-US"/>
        </w:rPr>
        <w:tab/>
      </w:r>
      <w:r w:rsidRPr="007255F4">
        <w:rPr>
          <w:lang w:val="en-US"/>
        </w:rPr>
        <w:tab/>
      </w:r>
      <w:r w:rsidRPr="007255F4">
        <w:rPr>
          <w:lang w:val="en-US"/>
        </w:rPr>
        <w:tab/>
        <w:t>_____</w:t>
      </w:r>
    </w:p>
    <w:p w:rsidR="006F40B4" w:rsidRPr="007255F4" w:rsidRDefault="006F40B4" w:rsidP="006F40B4">
      <w:pPr>
        <w:jc w:val="both"/>
        <w:rPr>
          <w:lang w:val="en-US"/>
        </w:rPr>
      </w:pPr>
      <w:r w:rsidRPr="007255F4">
        <w:rPr>
          <w:lang w:val="en-US"/>
        </w:rPr>
        <w:t>sincere and truthful</w:t>
      </w:r>
    </w:p>
    <w:p w:rsidR="006F40B4" w:rsidRPr="007255F4" w:rsidRDefault="006F40B4" w:rsidP="006F40B4">
      <w:pPr>
        <w:jc w:val="both"/>
        <w:rPr>
          <w:lang w:val="en-US"/>
        </w:rPr>
      </w:pPr>
    </w:p>
    <w:p w:rsidR="006F40B4" w:rsidRPr="006F40B4" w:rsidRDefault="006F40B4" w:rsidP="006F40B4">
      <w:pPr>
        <w:jc w:val="both"/>
        <w:rPr>
          <w:lang w:val="en-US"/>
        </w:rPr>
      </w:pPr>
      <w:r w:rsidRPr="006F40B4">
        <w:rPr>
          <w:b/>
          <w:lang w:val="en-US"/>
        </w:rPr>
        <w:t>Imaginative</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r w:rsidRPr="006F40B4">
        <w:rPr>
          <w:lang w:val="en-US"/>
        </w:rPr>
        <w:tab/>
      </w:r>
      <w:r w:rsidRPr="006F40B4">
        <w:rPr>
          <w:lang w:val="en-US"/>
        </w:rPr>
        <w:tab/>
      </w:r>
      <w:r w:rsidRPr="006F40B4">
        <w:rPr>
          <w:lang w:val="en-US"/>
        </w:rPr>
        <w:tab/>
      </w:r>
      <w:r w:rsidRPr="006F40B4">
        <w:rPr>
          <w:b/>
          <w:i/>
          <w:u w:val="single"/>
          <w:lang w:val="en-US"/>
        </w:rPr>
        <w:t>Instrumental Values</w:t>
      </w:r>
    </w:p>
    <w:p w:rsidR="006F40B4" w:rsidRPr="006F40B4" w:rsidRDefault="006F40B4" w:rsidP="006F40B4">
      <w:pPr>
        <w:jc w:val="both"/>
        <w:rPr>
          <w:lang w:val="en-US"/>
        </w:rPr>
      </w:pPr>
      <w:r w:rsidRPr="006F40B4">
        <w:rPr>
          <w:lang w:val="en-US"/>
        </w:rPr>
        <w:t>daring and creative</w:t>
      </w:r>
    </w:p>
    <w:p w:rsidR="006F40B4" w:rsidRPr="006F40B4" w:rsidRDefault="006F40B4" w:rsidP="006F40B4">
      <w:pPr>
        <w:jc w:val="both"/>
        <w:rPr>
          <w:lang w:val="en-US"/>
        </w:rPr>
      </w:pPr>
    </w:p>
    <w:p w:rsidR="006F40B4" w:rsidRPr="007255F4" w:rsidRDefault="006F40B4" w:rsidP="006F40B4">
      <w:pPr>
        <w:jc w:val="both"/>
        <w:rPr>
          <w:lang w:val="en-US"/>
        </w:rPr>
      </w:pPr>
      <w:r w:rsidRPr="007255F4">
        <w:rPr>
          <w:b/>
          <w:lang w:val="en-US"/>
        </w:rPr>
        <w:t>Independent</w:t>
      </w:r>
      <w:r w:rsidRPr="007255F4">
        <w:rPr>
          <w:b/>
          <w:lang w:val="en-US"/>
        </w:rPr>
        <w:tab/>
      </w:r>
      <w:r w:rsidRPr="007255F4">
        <w:rPr>
          <w:lang w:val="en-US"/>
        </w:rPr>
        <w:tab/>
      </w:r>
      <w:r w:rsidRPr="007255F4">
        <w:rPr>
          <w:lang w:val="en-US"/>
        </w:rPr>
        <w:tab/>
      </w:r>
      <w:r w:rsidRPr="007255F4">
        <w:rPr>
          <w:lang w:val="en-US"/>
        </w:rPr>
        <w:tab/>
      </w:r>
      <w:r w:rsidRPr="007255F4">
        <w:rPr>
          <w:lang w:val="en-US"/>
        </w:rPr>
        <w:tab/>
        <w:t>_____</w:t>
      </w:r>
    </w:p>
    <w:p w:rsidR="006F40B4" w:rsidRPr="006F40B4" w:rsidRDefault="006F40B4" w:rsidP="006F40B4">
      <w:pPr>
        <w:jc w:val="both"/>
        <w:rPr>
          <w:lang w:val="en-US"/>
        </w:rPr>
      </w:pPr>
      <w:r w:rsidRPr="006F40B4">
        <w:rPr>
          <w:lang w:val="en-US"/>
        </w:rPr>
        <w:lastRenderedPageBreak/>
        <w:t>self-reliant; self-sufficient</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Intellectual</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intelligent and reflective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Logical</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consistent;  rational</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Loving</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affectionate and tender</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Loyal</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faithful to friends or the group</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Obedient</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dutiful;  respectful</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Polite</w:t>
      </w:r>
      <w:r w:rsidRPr="006F40B4">
        <w:rPr>
          <w:lang w:val="en-US"/>
        </w:rPr>
        <w:tab/>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courteous and well-mannered</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Responsible</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Pr="006F40B4" w:rsidRDefault="006F40B4" w:rsidP="006F40B4">
      <w:pPr>
        <w:jc w:val="both"/>
        <w:rPr>
          <w:lang w:val="en-US"/>
        </w:rPr>
      </w:pPr>
      <w:r w:rsidRPr="006F40B4">
        <w:rPr>
          <w:lang w:val="en-US"/>
        </w:rPr>
        <w:t>dependable and reliable</w:t>
      </w:r>
    </w:p>
    <w:p w:rsidR="006F40B4" w:rsidRPr="006F40B4" w:rsidRDefault="006F40B4" w:rsidP="006F40B4">
      <w:pPr>
        <w:jc w:val="both"/>
        <w:rPr>
          <w:lang w:val="en-US"/>
        </w:rPr>
      </w:pPr>
    </w:p>
    <w:p w:rsidR="006F40B4" w:rsidRPr="006F40B4" w:rsidRDefault="006F40B4" w:rsidP="006F40B4">
      <w:pPr>
        <w:jc w:val="both"/>
        <w:rPr>
          <w:lang w:val="en-US"/>
        </w:rPr>
      </w:pPr>
      <w:r w:rsidRPr="006F40B4">
        <w:rPr>
          <w:b/>
          <w:lang w:val="en-US"/>
        </w:rPr>
        <w:t>Self-controlled</w:t>
      </w:r>
      <w:r w:rsidRPr="006F40B4">
        <w:rPr>
          <w:lang w:val="en-US"/>
        </w:rPr>
        <w:tab/>
      </w:r>
      <w:r w:rsidRPr="006F40B4">
        <w:rPr>
          <w:lang w:val="en-US"/>
        </w:rPr>
        <w:tab/>
      </w:r>
      <w:r w:rsidRPr="006F40B4">
        <w:rPr>
          <w:lang w:val="en-US"/>
        </w:rPr>
        <w:tab/>
      </w:r>
      <w:r w:rsidRPr="006F40B4">
        <w:rPr>
          <w:lang w:val="en-US"/>
        </w:rPr>
        <w:tab/>
      </w:r>
      <w:r w:rsidRPr="006F40B4">
        <w:rPr>
          <w:lang w:val="en-US"/>
        </w:rPr>
        <w:tab/>
        <w:t>_____</w:t>
      </w:r>
    </w:p>
    <w:p w:rsidR="006F40B4" w:rsidRDefault="006F40B4" w:rsidP="006F40B4">
      <w:pPr>
        <w:jc w:val="both"/>
      </w:pPr>
      <w:r>
        <w:t>restrained;  self-disciplined</w:t>
      </w:r>
    </w:p>
    <w:p w:rsidR="006F40B4" w:rsidRPr="00EB0950" w:rsidRDefault="006F40B4" w:rsidP="00906AFE">
      <w:pPr>
        <w:jc w:val="both"/>
        <w:rPr>
          <w:rFonts w:ascii="Century Gothic" w:hAnsi="Century Gothic"/>
          <w:sz w:val="21"/>
          <w:szCs w:val="21"/>
          <w:lang w:val="en-US"/>
        </w:rPr>
      </w:pPr>
    </w:p>
    <w:sectPr w:rsidR="006F40B4" w:rsidRPr="00EB0950" w:rsidSect="000F3666">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08D" w:rsidRDefault="0049108D" w:rsidP="00770BD2">
      <w:pPr>
        <w:spacing w:after="0" w:line="240" w:lineRule="auto"/>
      </w:pPr>
      <w:r>
        <w:separator/>
      </w:r>
    </w:p>
  </w:endnote>
  <w:endnote w:type="continuationSeparator" w:id="0">
    <w:p w:rsidR="0049108D" w:rsidRDefault="0049108D" w:rsidP="00770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Minion-Regular">
    <w:panose1 w:val="00000000000000000000"/>
    <w:charset w:val="00"/>
    <w:family w:val="roman"/>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AdvP41153C">
    <w:panose1 w:val="00000000000000000000"/>
    <w:charset w:val="00"/>
    <w:family w:val="auto"/>
    <w:notTrueType/>
    <w:pitch w:val="default"/>
    <w:sig w:usb0="00000003" w:usb1="00000000" w:usb2="00000000" w:usb3="00000000" w:csb0="00000001" w:csb1="00000000"/>
  </w:font>
  <w:font w:name="MyriadMM-It_565_300_">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1633"/>
      <w:docPartObj>
        <w:docPartGallery w:val="Page Numbers (Bottom of Page)"/>
        <w:docPartUnique/>
      </w:docPartObj>
    </w:sdtPr>
    <w:sdtEndPr>
      <w:rPr>
        <w:color w:val="7F7F7F" w:themeColor="background1" w:themeShade="7F"/>
        <w:spacing w:val="60"/>
      </w:rPr>
    </w:sdtEndPr>
    <w:sdtContent>
      <w:p w:rsidR="00830474" w:rsidRDefault="00EC3FC5">
        <w:pPr>
          <w:pStyle w:val="Voettekst"/>
          <w:pBdr>
            <w:top w:val="single" w:sz="4" w:space="1" w:color="D9D9D9" w:themeColor="background1" w:themeShade="D9"/>
          </w:pBdr>
          <w:jc w:val="right"/>
        </w:pPr>
        <w:fldSimple w:instr=" PAGE   \* MERGEFORMAT ">
          <w:r w:rsidR="00DE24FB">
            <w:rPr>
              <w:noProof/>
            </w:rPr>
            <w:t>87</w:t>
          </w:r>
        </w:fldSimple>
        <w:r w:rsidR="00830474">
          <w:t xml:space="preserve"> | </w:t>
        </w:r>
        <w:r w:rsidR="00830474">
          <w:rPr>
            <w:color w:val="7F7F7F" w:themeColor="background1" w:themeShade="7F"/>
            <w:spacing w:val="60"/>
          </w:rPr>
          <w:t>Page</w:t>
        </w:r>
      </w:p>
    </w:sdtContent>
  </w:sdt>
  <w:p w:rsidR="0049108D" w:rsidRDefault="0049108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08D" w:rsidRDefault="0049108D" w:rsidP="00770BD2">
      <w:pPr>
        <w:spacing w:after="0" w:line="240" w:lineRule="auto"/>
      </w:pPr>
      <w:r>
        <w:separator/>
      </w:r>
    </w:p>
  </w:footnote>
  <w:footnote w:type="continuationSeparator" w:id="0">
    <w:p w:rsidR="0049108D" w:rsidRDefault="0049108D" w:rsidP="00770BD2">
      <w:pPr>
        <w:spacing w:after="0" w:line="240" w:lineRule="auto"/>
      </w:pPr>
      <w:r>
        <w:continuationSeparator/>
      </w:r>
    </w:p>
  </w:footnote>
  <w:footnote w:id="1">
    <w:p w:rsidR="0049108D" w:rsidRPr="001D021A" w:rsidRDefault="0049108D" w:rsidP="003D0973">
      <w:pPr>
        <w:pStyle w:val="Citaat"/>
        <w:rPr>
          <w:i w:val="0"/>
          <w:color w:val="auto"/>
          <w:sz w:val="20"/>
          <w:szCs w:val="20"/>
          <w:lang w:val="nl-NL"/>
        </w:rPr>
      </w:pPr>
      <w:r w:rsidRPr="001D021A">
        <w:rPr>
          <w:rStyle w:val="Voetnootmarkering"/>
          <w:i w:val="0"/>
          <w:color w:val="auto"/>
          <w:sz w:val="20"/>
          <w:szCs w:val="20"/>
        </w:rPr>
        <w:footnoteRef/>
      </w:r>
      <w:r w:rsidRPr="001D021A">
        <w:rPr>
          <w:i w:val="0"/>
          <w:color w:val="auto"/>
          <w:sz w:val="20"/>
          <w:szCs w:val="20"/>
          <w:lang w:val="nl-NL"/>
        </w:rPr>
        <w:t xml:space="preserve"> Hogeschool Utrecht website, </w:t>
      </w:r>
      <w:hyperlink r:id="rId1" w:history="1">
        <w:r w:rsidRPr="001D021A">
          <w:rPr>
            <w:rStyle w:val="Hyperlink"/>
            <w:i w:val="0"/>
            <w:color w:val="auto"/>
            <w:sz w:val="20"/>
            <w:szCs w:val="20"/>
            <w:lang w:val="nl-NL"/>
          </w:rPr>
          <w:t>http://www.hu.nl/OverDeHU/In%20het%20kort/Geschiedenis.aspx</w:t>
        </w:r>
      </w:hyperlink>
      <w:r w:rsidRPr="001D021A">
        <w:rPr>
          <w:i w:val="0"/>
          <w:color w:val="auto"/>
          <w:sz w:val="20"/>
          <w:szCs w:val="20"/>
          <w:lang w:val="nl-NL"/>
        </w:rPr>
        <w:t>, last visited: 14/05/11</w:t>
      </w:r>
    </w:p>
  </w:footnote>
  <w:footnote w:id="2">
    <w:p w:rsidR="0049108D" w:rsidRPr="001D021A" w:rsidRDefault="0049108D" w:rsidP="001D021A">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2" w:history="1">
        <w:r w:rsidRPr="001D021A">
          <w:rPr>
            <w:rStyle w:val="Hyperlink"/>
            <w:i w:val="0"/>
            <w:color w:val="auto"/>
            <w:sz w:val="20"/>
            <w:szCs w:val="20"/>
            <w:lang w:val="en-US"/>
          </w:rPr>
          <w:t>http://www.bachelors.hu.nl/Alle%20bacheloropleidingen/Journalistiek.aspx</w:t>
        </w:r>
      </w:hyperlink>
      <w:r w:rsidRPr="001D021A">
        <w:rPr>
          <w:i w:val="0"/>
          <w:color w:val="auto"/>
          <w:sz w:val="20"/>
          <w:szCs w:val="20"/>
          <w:lang w:val="en-US"/>
        </w:rPr>
        <w:t xml:space="preserve"> last viewed: 14/05/2011</w:t>
      </w:r>
    </w:p>
  </w:footnote>
  <w:footnote w:id="3">
    <w:p w:rsidR="0049108D" w:rsidRPr="001D021A" w:rsidRDefault="0049108D" w:rsidP="001D021A">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3" w:history="1">
        <w:r w:rsidRPr="001D021A">
          <w:rPr>
            <w:rStyle w:val="Hyperlink"/>
            <w:i w:val="0"/>
            <w:color w:val="auto"/>
            <w:sz w:val="20"/>
            <w:szCs w:val="20"/>
            <w:lang w:val="en-US"/>
          </w:rPr>
          <w:t>http://nl.wikipedia.org/wiki/School_voor_Journalistiek</w:t>
        </w:r>
      </w:hyperlink>
      <w:r w:rsidRPr="001D021A">
        <w:rPr>
          <w:i w:val="0"/>
          <w:color w:val="auto"/>
          <w:sz w:val="20"/>
          <w:szCs w:val="20"/>
          <w:lang w:val="en-US"/>
        </w:rPr>
        <w:t xml:space="preserve"> last viewed: 14/05/2011</w:t>
      </w:r>
    </w:p>
  </w:footnote>
  <w:footnote w:id="4">
    <w:p w:rsidR="0049108D" w:rsidRPr="001D021A" w:rsidRDefault="0049108D" w:rsidP="001D021A">
      <w:pPr>
        <w:pStyle w:val="Citaat"/>
        <w:spacing w:after="0"/>
        <w:rPr>
          <w:i w:val="0"/>
          <w:color w:val="auto"/>
          <w:sz w:val="20"/>
          <w:szCs w:val="20"/>
          <w:lang w:val="nl-NL"/>
        </w:rPr>
      </w:pPr>
      <w:r w:rsidRPr="001D021A">
        <w:rPr>
          <w:rStyle w:val="Voetnootmarkering"/>
          <w:i w:val="0"/>
          <w:color w:val="auto"/>
          <w:sz w:val="20"/>
          <w:szCs w:val="20"/>
        </w:rPr>
        <w:footnoteRef/>
      </w:r>
      <w:r w:rsidRPr="001D021A">
        <w:rPr>
          <w:i w:val="0"/>
          <w:color w:val="auto"/>
          <w:sz w:val="20"/>
          <w:szCs w:val="20"/>
          <w:lang w:val="nl-NL"/>
        </w:rPr>
        <w:t xml:space="preserve"> </w:t>
      </w:r>
      <w:hyperlink r:id="rId4" w:history="1">
        <w:r w:rsidRPr="001D021A">
          <w:rPr>
            <w:rStyle w:val="Hyperlink"/>
            <w:i w:val="0"/>
            <w:color w:val="auto"/>
            <w:sz w:val="20"/>
            <w:szCs w:val="20"/>
            <w:lang w:val="nl-NL"/>
          </w:rPr>
          <w:t>http://trajectum.hu.nl/nieuws/12634</w:t>
        </w:r>
      </w:hyperlink>
      <w:r w:rsidRPr="001D021A">
        <w:rPr>
          <w:i w:val="0"/>
          <w:color w:val="auto"/>
          <w:sz w:val="20"/>
          <w:szCs w:val="20"/>
          <w:lang w:val="nl-NL"/>
        </w:rPr>
        <w:t xml:space="preserve"> Site over historie School voor Journalistiek, Trajectum, 15.05/2011, last visited: 21/05:2011</w:t>
      </w:r>
    </w:p>
  </w:footnote>
  <w:footnote w:id="5">
    <w:p w:rsidR="0049108D" w:rsidRPr="001D021A" w:rsidRDefault="0049108D" w:rsidP="001D021A">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Resultaten Attitudenonderzoek 2008</w:t>
      </w:r>
    </w:p>
  </w:footnote>
  <w:footnote w:id="6">
    <w:p w:rsidR="0049108D" w:rsidRPr="001D021A" w:rsidRDefault="0049108D" w:rsidP="003D0973">
      <w:pPr>
        <w:pStyle w:val="Citaat"/>
        <w:spacing w:after="0" w:line="240" w:lineRule="auto"/>
        <w:rPr>
          <w:rFonts w:cstheme="minorHAnsi"/>
          <w:i w:val="0"/>
          <w:color w:val="auto"/>
          <w:sz w:val="20"/>
          <w:szCs w:val="20"/>
          <w:lang w:val="en-US"/>
        </w:rPr>
      </w:pPr>
      <w:r w:rsidRPr="001D021A">
        <w:rPr>
          <w:rStyle w:val="Voetnootmarkering"/>
          <w:rFonts w:cstheme="minorHAnsi"/>
          <w:i w:val="0"/>
          <w:color w:val="auto"/>
          <w:sz w:val="20"/>
          <w:szCs w:val="20"/>
        </w:rPr>
        <w:footnoteRef/>
      </w:r>
      <w:r w:rsidRPr="001D021A">
        <w:rPr>
          <w:rFonts w:cstheme="minorHAnsi"/>
          <w:i w:val="0"/>
          <w:color w:val="auto"/>
          <w:sz w:val="20"/>
          <w:szCs w:val="20"/>
          <w:lang w:val="en-US"/>
        </w:rPr>
        <w:t xml:space="preserve"> </w:t>
      </w:r>
      <w:hyperlink r:id="rId5" w:history="1">
        <w:r w:rsidRPr="001D021A">
          <w:rPr>
            <w:rStyle w:val="Hyperlink"/>
            <w:rFonts w:cstheme="minorHAnsi"/>
            <w:i w:val="0"/>
            <w:color w:val="auto"/>
            <w:sz w:val="20"/>
            <w:szCs w:val="20"/>
            <w:lang w:val="en-US"/>
          </w:rPr>
          <w:t>http://www.newcommbiz.com/the-evolution-of-new-media-web-2-0-social-media-social-business-a-brief-history-of-everything/</w:t>
        </w:r>
      </w:hyperlink>
      <w:r w:rsidRPr="001D021A">
        <w:rPr>
          <w:rFonts w:cstheme="minorHAnsi"/>
          <w:i w:val="0"/>
          <w:color w:val="auto"/>
          <w:sz w:val="20"/>
          <w:szCs w:val="20"/>
          <w:lang w:val="en-US"/>
        </w:rPr>
        <w:t xml:space="preserve"> The Evolution of New Media, Web 2.0, Social Media, Social Business: A Brief History of Everything Jan. 18</w:t>
      </w:r>
      <w:r w:rsidRPr="001D021A">
        <w:rPr>
          <w:rFonts w:cstheme="minorHAnsi"/>
          <w:i w:val="0"/>
          <w:color w:val="auto"/>
          <w:sz w:val="20"/>
          <w:szCs w:val="20"/>
          <w:vertAlign w:val="superscript"/>
          <w:lang w:val="en-US"/>
        </w:rPr>
        <w:t>th</w:t>
      </w:r>
      <w:r w:rsidRPr="001D021A">
        <w:rPr>
          <w:rFonts w:cstheme="minorHAnsi"/>
          <w:i w:val="0"/>
          <w:color w:val="auto"/>
          <w:sz w:val="20"/>
          <w:szCs w:val="20"/>
          <w:lang w:val="en-US"/>
        </w:rPr>
        <w:t>, 2010, last viewed on March 2, 2011</w:t>
      </w:r>
    </w:p>
  </w:footnote>
  <w:footnote w:id="7">
    <w:p w:rsidR="0049108D" w:rsidRPr="001D021A" w:rsidRDefault="0049108D" w:rsidP="003D0973">
      <w:pPr>
        <w:pStyle w:val="Citaat"/>
        <w:spacing w:after="0" w:line="240" w:lineRule="auto"/>
        <w:rPr>
          <w:rFonts w:cstheme="minorHAnsi"/>
          <w:i w:val="0"/>
          <w:color w:val="auto"/>
          <w:sz w:val="20"/>
          <w:szCs w:val="20"/>
          <w:lang w:val="en-US"/>
        </w:rPr>
      </w:pPr>
      <w:r w:rsidRPr="001D021A">
        <w:rPr>
          <w:rStyle w:val="Voetnootmarkering"/>
          <w:rFonts w:cstheme="minorHAnsi"/>
          <w:i w:val="0"/>
          <w:color w:val="auto"/>
          <w:sz w:val="20"/>
          <w:szCs w:val="20"/>
        </w:rPr>
        <w:footnoteRef/>
      </w:r>
      <w:r w:rsidRPr="001D021A">
        <w:rPr>
          <w:rFonts w:cstheme="minorHAnsi"/>
          <w:i w:val="0"/>
          <w:color w:val="auto"/>
          <w:sz w:val="20"/>
          <w:szCs w:val="20"/>
          <w:lang w:val="en-US"/>
        </w:rPr>
        <w:t xml:space="preserve"> </w:t>
      </w:r>
      <w:hyperlink r:id="rId6" w:history="1">
        <w:r w:rsidRPr="001D021A">
          <w:rPr>
            <w:rStyle w:val="Hyperlink"/>
            <w:rFonts w:cstheme="minorHAnsi"/>
            <w:i w:val="0"/>
            <w:color w:val="auto"/>
            <w:sz w:val="20"/>
            <w:szCs w:val="20"/>
            <w:lang w:val="en-US"/>
          </w:rPr>
          <w:t>http://www.oecd.org/document/48/0,3343,en_2649_34223_45449136_1_1_1_1,00.html</w:t>
        </w:r>
      </w:hyperlink>
      <w:r w:rsidRPr="001D021A">
        <w:rPr>
          <w:rFonts w:cstheme="minorHAnsi"/>
          <w:i w:val="0"/>
          <w:color w:val="auto"/>
          <w:sz w:val="20"/>
          <w:szCs w:val="20"/>
          <w:lang w:val="en-US"/>
        </w:rPr>
        <w:t xml:space="preserve"> OECD,  THE EVOLUTION OF NEWS AND THE INTERNET, 2009</w:t>
      </w:r>
    </w:p>
  </w:footnote>
  <w:footnote w:id="8">
    <w:p w:rsidR="0049108D" w:rsidRPr="001D021A" w:rsidRDefault="0049108D" w:rsidP="003D0973">
      <w:pPr>
        <w:pStyle w:val="Citaat"/>
        <w:spacing w:after="0" w:line="240" w:lineRule="auto"/>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University of St. Gallen, Institute for Corporate Communication, Web 2.0 and the Communication Profession, </w:t>
      </w:r>
      <w:hyperlink r:id="rId7" w:history="1">
        <w:r w:rsidRPr="001D021A">
          <w:rPr>
            <w:rStyle w:val="Hyperlink"/>
            <w:i w:val="0"/>
            <w:color w:val="auto"/>
            <w:sz w:val="20"/>
            <w:szCs w:val="20"/>
            <w:lang w:val="en-US"/>
          </w:rPr>
          <w:t>http://www.unisg.ch/de/sitecore/content/Institute/MCM/Chairs/MCM+2/Projects/Participation+Literacy.aspx</w:t>
        </w:r>
      </w:hyperlink>
      <w:r w:rsidRPr="001D021A">
        <w:rPr>
          <w:i w:val="0"/>
          <w:color w:val="auto"/>
          <w:sz w:val="20"/>
          <w:szCs w:val="20"/>
          <w:lang w:val="en-US"/>
        </w:rPr>
        <w:t xml:space="preserve"> last read April 3, 2011</w:t>
      </w:r>
    </w:p>
  </w:footnote>
  <w:footnote w:id="9">
    <w:p w:rsidR="0049108D" w:rsidRPr="001D021A" w:rsidRDefault="0049108D" w:rsidP="003D0973">
      <w:pPr>
        <w:pStyle w:val="Citaat"/>
        <w:spacing w:after="0"/>
        <w:rPr>
          <w:i w:val="0"/>
          <w:color w:val="auto"/>
          <w:sz w:val="20"/>
          <w:szCs w:val="20"/>
          <w:lang w:val="en-US"/>
        </w:rPr>
      </w:pPr>
      <w:r w:rsidRPr="001D021A">
        <w:rPr>
          <w:rStyle w:val="Voetnootmarkering"/>
          <w:rFonts w:cstheme="minorHAnsi"/>
          <w:i w:val="0"/>
          <w:color w:val="auto"/>
          <w:sz w:val="20"/>
          <w:szCs w:val="20"/>
        </w:rPr>
        <w:footnoteRef/>
      </w:r>
      <w:r w:rsidRPr="001D021A">
        <w:rPr>
          <w:i w:val="0"/>
          <w:color w:val="auto"/>
          <w:sz w:val="20"/>
          <w:szCs w:val="20"/>
          <w:lang w:val="en-US"/>
        </w:rPr>
        <w:t xml:space="preserve">BP Photoshops ANOTHER oil spill image: Picture of helicopter flying over sea is removed from website after landing tower is spotted in background... and a bottle of water on the roof Daily Mail, 22nd July 2010 </w:t>
      </w:r>
      <w:r w:rsidRPr="001D021A">
        <w:rPr>
          <w:i w:val="0"/>
          <w:color w:val="auto"/>
          <w:sz w:val="20"/>
          <w:szCs w:val="20"/>
          <w:lang w:val="en-US"/>
        </w:rPr>
        <w:br/>
        <w:t xml:space="preserve">Read more: </w:t>
      </w:r>
      <w:hyperlink r:id="rId8" w:anchor="ixzz1GxFnkGcB" w:history="1">
        <w:r w:rsidRPr="001D021A">
          <w:rPr>
            <w:rStyle w:val="Hyperlink"/>
            <w:rFonts w:cstheme="minorHAnsi"/>
            <w:i w:val="0"/>
            <w:color w:val="auto"/>
            <w:sz w:val="20"/>
            <w:szCs w:val="20"/>
            <w:lang w:val="en-US"/>
          </w:rPr>
          <w:t>http://www.dailymail.co.uk/news/worldnews/article-1296764/Did-BP-Photo-shop-ANOTHER-oil-spill-image.html#ixzz1GxFnkGcB</w:t>
        </w:r>
      </w:hyperlink>
      <w:r w:rsidRPr="001D021A">
        <w:rPr>
          <w:i w:val="0"/>
          <w:color w:val="auto"/>
          <w:sz w:val="20"/>
          <w:szCs w:val="20"/>
          <w:lang w:val="en-US"/>
        </w:rPr>
        <w:t xml:space="preserve"> last visited : 17/03/2011</w:t>
      </w:r>
    </w:p>
  </w:footnote>
  <w:footnote w:id="10">
    <w:p w:rsidR="0049108D" w:rsidRPr="001D021A" w:rsidRDefault="0049108D" w:rsidP="003D0973">
      <w:pPr>
        <w:pStyle w:val="Citaat"/>
        <w:spacing w:after="0"/>
        <w:rPr>
          <w:i w:val="0"/>
          <w:color w:val="auto"/>
          <w:sz w:val="20"/>
          <w:szCs w:val="20"/>
          <w:lang w:val="en-US"/>
        </w:rPr>
      </w:pPr>
      <w:r w:rsidRPr="001D021A">
        <w:rPr>
          <w:rStyle w:val="Voetnootmarkering"/>
          <w:rFonts w:cstheme="minorHAnsi"/>
          <w:i w:val="0"/>
          <w:color w:val="auto"/>
          <w:sz w:val="20"/>
          <w:szCs w:val="20"/>
        </w:rPr>
        <w:footnoteRef/>
      </w:r>
      <w:r w:rsidRPr="001D021A">
        <w:rPr>
          <w:i w:val="0"/>
          <w:color w:val="auto"/>
          <w:sz w:val="20"/>
          <w:szCs w:val="20"/>
          <w:lang w:val="en-US"/>
        </w:rPr>
        <w:t xml:space="preserve"> </w:t>
      </w:r>
      <w:hyperlink r:id="rId9" w:history="1">
        <w:r w:rsidRPr="001D021A">
          <w:rPr>
            <w:rStyle w:val="Hyperlink"/>
            <w:rFonts w:cstheme="minorHAnsi"/>
            <w:i w:val="0"/>
            <w:color w:val="auto"/>
            <w:sz w:val="20"/>
            <w:szCs w:val="20"/>
            <w:lang w:val="en-US"/>
          </w:rPr>
          <w:t>http://www.telegraph.co.uk/earth/energy/oil/7904221/BP-admits-it-Photoshopped-official-images-as-oil-spill-cut-and-paste-row-escalates.html</w:t>
        </w:r>
      </w:hyperlink>
      <w:r w:rsidRPr="001D021A">
        <w:rPr>
          <w:i w:val="0"/>
          <w:color w:val="auto"/>
          <w:sz w:val="20"/>
          <w:szCs w:val="20"/>
          <w:lang w:val="en-US"/>
        </w:rPr>
        <w:t xml:space="preserve"> The Telegraph, BP admits it 'Photoshopped' official images as oil spill 'cut and paste' row escalates July 22, 2010, last visited : 17/03/2011</w:t>
      </w:r>
    </w:p>
  </w:footnote>
  <w:footnote w:id="11">
    <w:p w:rsidR="0049108D" w:rsidRPr="001D021A" w:rsidRDefault="0049108D" w:rsidP="003D0973">
      <w:pPr>
        <w:pStyle w:val="Citaat"/>
        <w:spacing w:after="0"/>
        <w:rPr>
          <w:i w:val="0"/>
          <w:color w:val="auto"/>
          <w:sz w:val="20"/>
          <w:szCs w:val="20"/>
          <w:lang w:val="en-US"/>
        </w:rPr>
      </w:pPr>
      <w:r w:rsidRPr="001D021A">
        <w:rPr>
          <w:rStyle w:val="Voetnootmarkering"/>
          <w:rFonts w:cstheme="minorHAnsi"/>
          <w:i w:val="0"/>
          <w:color w:val="auto"/>
          <w:sz w:val="20"/>
          <w:szCs w:val="20"/>
        </w:rPr>
        <w:footnoteRef/>
      </w:r>
      <w:r w:rsidRPr="001D021A">
        <w:rPr>
          <w:i w:val="0"/>
          <w:color w:val="auto"/>
          <w:sz w:val="20"/>
          <w:szCs w:val="20"/>
          <w:lang w:val="en-US"/>
        </w:rPr>
        <w:t xml:space="preserve"> The Guardian, Eyewitness: BP oil spill http://www.guardian.co.uk/world/picture/2010/jun/14/bp-oil-spill-oil-spills   June 14, 2010, last visited : 17/03/2011</w:t>
      </w:r>
    </w:p>
  </w:footnote>
  <w:footnote w:id="12">
    <w:p w:rsidR="0049108D" w:rsidRPr="001D021A" w:rsidRDefault="0049108D" w:rsidP="003D0973">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10" w:history="1">
        <w:r w:rsidRPr="001D021A">
          <w:rPr>
            <w:rStyle w:val="Hyperlink"/>
            <w:i w:val="0"/>
            <w:color w:val="auto"/>
            <w:sz w:val="20"/>
            <w:szCs w:val="20"/>
            <w:lang w:val="en-US"/>
          </w:rPr>
          <w:t>http://www.greenpeace.org/international/campaigns/climate-change/kitkat/</w:t>
        </w:r>
      </w:hyperlink>
      <w:r w:rsidRPr="001D021A">
        <w:rPr>
          <w:i w:val="0"/>
          <w:color w:val="auto"/>
          <w:sz w:val="20"/>
          <w:szCs w:val="20"/>
          <w:lang w:val="en-US"/>
        </w:rPr>
        <w:t xml:space="preserve"> last seen: 3/04/2011</w:t>
      </w:r>
    </w:p>
  </w:footnote>
  <w:footnote w:id="13">
    <w:p w:rsidR="0049108D" w:rsidRPr="001D021A" w:rsidRDefault="0049108D" w:rsidP="003D0973">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11" w:history="1">
        <w:r w:rsidRPr="001D021A">
          <w:rPr>
            <w:rStyle w:val="Hyperlink"/>
            <w:i w:val="0"/>
            <w:color w:val="auto"/>
            <w:sz w:val="20"/>
            <w:szCs w:val="20"/>
            <w:lang w:val="en-US"/>
          </w:rPr>
          <w:t>http://www.greenpeace.org/international/en/news/features/Sweet-success-for-Kit-Kat-campaign/</w:t>
        </w:r>
      </w:hyperlink>
      <w:r w:rsidRPr="001D021A">
        <w:rPr>
          <w:i w:val="0"/>
          <w:color w:val="auto"/>
          <w:sz w:val="20"/>
          <w:szCs w:val="20"/>
          <w:lang w:val="en-US"/>
        </w:rPr>
        <w:t xml:space="preserve"> last seen: 03/04/2011</w:t>
      </w:r>
    </w:p>
  </w:footnote>
  <w:footnote w:id="14">
    <w:p w:rsidR="0049108D" w:rsidRPr="001D021A" w:rsidRDefault="0049108D" w:rsidP="003D0973">
      <w:pPr>
        <w:pStyle w:val="Citaat"/>
        <w:spacing w:after="0"/>
        <w:rPr>
          <w:rFonts w:cstheme="minorHAnsi"/>
          <w:i w:val="0"/>
          <w:color w:val="auto"/>
          <w:sz w:val="20"/>
          <w:szCs w:val="20"/>
          <w:lang w:val="en-US"/>
        </w:rPr>
      </w:pPr>
      <w:r w:rsidRPr="001D021A">
        <w:rPr>
          <w:rStyle w:val="Voetnootmarkering"/>
          <w:rFonts w:cstheme="minorHAnsi"/>
          <w:i w:val="0"/>
          <w:color w:val="auto"/>
          <w:sz w:val="20"/>
          <w:szCs w:val="20"/>
        </w:rPr>
        <w:footnoteRef/>
      </w:r>
      <w:r w:rsidRPr="001D021A">
        <w:rPr>
          <w:rFonts w:cstheme="minorHAnsi"/>
          <w:i w:val="0"/>
          <w:color w:val="auto"/>
          <w:sz w:val="20"/>
          <w:szCs w:val="20"/>
          <w:lang w:val="en-US"/>
        </w:rPr>
        <w:t xml:space="preserve"> </w:t>
      </w:r>
      <w:hyperlink r:id="rId12" w:history="1">
        <w:r w:rsidRPr="001D021A">
          <w:rPr>
            <w:rStyle w:val="Hyperlink"/>
            <w:rFonts w:cstheme="minorHAnsi"/>
            <w:i w:val="0"/>
            <w:color w:val="auto"/>
            <w:sz w:val="20"/>
            <w:szCs w:val="20"/>
            <w:lang w:val="en-US"/>
          </w:rPr>
          <w:t>http://thebutlercollegian.com/2010/09/media-programs-merge-college/</w:t>
        </w:r>
      </w:hyperlink>
      <w:r w:rsidRPr="001D021A">
        <w:rPr>
          <w:rFonts w:cstheme="minorHAnsi"/>
          <w:i w:val="0"/>
          <w:color w:val="auto"/>
          <w:sz w:val="20"/>
          <w:szCs w:val="20"/>
          <w:lang w:val="en-US"/>
        </w:rPr>
        <w:t xml:space="preserve"> Butler University, 15/09/2010, last read 02/03/2011</w:t>
      </w:r>
    </w:p>
  </w:footnote>
  <w:footnote w:id="15">
    <w:p w:rsidR="0049108D" w:rsidRPr="001D021A" w:rsidRDefault="0049108D" w:rsidP="003D0973">
      <w:pPr>
        <w:pStyle w:val="Citaat"/>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Jeremy Hillman, Journalists and PR, BBC News, 27/02/2008 </w:t>
      </w:r>
      <w:hyperlink r:id="rId13" w:history="1">
        <w:r w:rsidRPr="001D021A">
          <w:rPr>
            <w:rStyle w:val="Hyperlink"/>
            <w:i w:val="0"/>
            <w:color w:val="auto"/>
            <w:sz w:val="20"/>
            <w:szCs w:val="20"/>
            <w:lang w:val="en-US"/>
          </w:rPr>
          <w:t>http://www.bbc.co.uk/blogs/theeditors/2008/02/journalists_and_pr.html</w:t>
        </w:r>
      </w:hyperlink>
      <w:r w:rsidRPr="001D021A">
        <w:rPr>
          <w:i w:val="0"/>
          <w:color w:val="auto"/>
          <w:sz w:val="20"/>
          <w:szCs w:val="20"/>
          <w:lang w:val="en-US"/>
        </w:rPr>
        <w:t xml:space="preserve"> last viewed: 05/06/2011</w:t>
      </w:r>
    </w:p>
  </w:footnote>
  <w:footnote w:id="16">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14" w:tooltip="Crossing Over to The Dark Side:Why Journalists Get into PR – and What Clients Get Out of It" w:history="1">
        <w:r w:rsidRPr="001D021A">
          <w:rPr>
            <w:rStyle w:val="Hyperlink"/>
            <w:i w:val="0"/>
            <w:color w:val="auto"/>
            <w:sz w:val="20"/>
            <w:szCs w:val="20"/>
            <w:u w:val="none"/>
            <w:lang w:val="en-US"/>
          </w:rPr>
          <w:t>Crossing Over to The Dark Side:Why Journalists Get into PR – and What Clients Get Out of It</w:t>
        </w:r>
      </w:hyperlink>
      <w:r w:rsidRPr="001D021A">
        <w:rPr>
          <w:i w:val="0"/>
          <w:color w:val="auto"/>
          <w:sz w:val="20"/>
          <w:szCs w:val="20"/>
          <w:lang w:val="en-US"/>
        </w:rPr>
        <w:t xml:space="preserve"> ; </w:t>
      </w:r>
      <w:hyperlink r:id="rId15" w:history="1">
        <w:r w:rsidRPr="001D021A">
          <w:rPr>
            <w:rStyle w:val="Hyperlink"/>
            <w:i w:val="0"/>
            <w:color w:val="auto"/>
            <w:sz w:val="20"/>
            <w:szCs w:val="20"/>
            <w:u w:val="none"/>
            <w:lang w:val="en-US"/>
          </w:rPr>
          <w:t>Martin Keller</w:t>
        </w:r>
      </w:hyperlink>
      <w:r w:rsidRPr="001D021A">
        <w:rPr>
          <w:i w:val="0"/>
          <w:color w:val="auto"/>
          <w:sz w:val="20"/>
          <w:szCs w:val="20"/>
          <w:lang w:val="en-US"/>
        </w:rPr>
        <w:t xml:space="preserve">; April 9, 2010 </w:t>
      </w:r>
      <w:hyperlink r:id="rId16" w:history="1">
        <w:r w:rsidRPr="001D021A">
          <w:rPr>
            <w:rStyle w:val="Hyperlink"/>
            <w:i w:val="0"/>
            <w:color w:val="auto"/>
            <w:sz w:val="20"/>
            <w:szCs w:val="20"/>
            <w:lang w:val="en-US"/>
          </w:rPr>
          <w:t>http://managementhelp.org/blogs/public-relations/2010/04/09/crossing-over-to-the-dark-sidewhy-journalists-get-into-pr-%E2%80%93-and-what-clients-get-out-of-it/</w:t>
        </w:r>
      </w:hyperlink>
      <w:r w:rsidRPr="001D021A">
        <w:rPr>
          <w:i w:val="0"/>
          <w:color w:val="auto"/>
          <w:sz w:val="20"/>
          <w:szCs w:val="20"/>
          <w:lang w:val="en-US"/>
        </w:rPr>
        <w:t xml:space="preserve"> last viewed 05/06/2011</w:t>
      </w:r>
    </w:p>
  </w:footnote>
  <w:footnote w:id="17">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John Lloyd, The Truth about Spin, The Financial Times, 21/04/2006 </w:t>
      </w:r>
      <w:hyperlink r:id="rId17" w:anchor="ixzz1OPFzQ7aG" w:history="1">
        <w:r w:rsidRPr="001D021A">
          <w:rPr>
            <w:rStyle w:val="Hyperlink"/>
            <w:i w:val="0"/>
            <w:color w:val="auto"/>
            <w:sz w:val="20"/>
            <w:szCs w:val="20"/>
            <w:lang w:val="en-US"/>
          </w:rPr>
          <w:t>http://www.ft.com/cms/s/2/b899de88-d03a-11da-b160-0000779e2340.html#ixzz1OPFzQ7aG</w:t>
        </w:r>
      </w:hyperlink>
      <w:r w:rsidRPr="001D021A">
        <w:rPr>
          <w:i w:val="0"/>
          <w:color w:val="auto"/>
          <w:sz w:val="20"/>
          <w:szCs w:val="20"/>
          <w:lang w:val="en-US"/>
        </w:rPr>
        <w:t xml:space="preserve"> last read: 05/06/11</w:t>
      </w:r>
    </w:p>
  </w:footnote>
  <w:footnote w:id="18">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r w:rsidRPr="001D021A">
        <w:rPr>
          <w:bCs/>
          <w:i w:val="0"/>
          <w:color w:val="auto"/>
          <w:sz w:val="20"/>
          <w:szCs w:val="20"/>
          <w:lang w:val="en-US"/>
        </w:rPr>
        <w:t xml:space="preserve">Neijens, P. and Smit, E. </w:t>
      </w:r>
      <w:r w:rsidRPr="001D021A">
        <w:rPr>
          <w:i w:val="0"/>
          <w:color w:val="auto"/>
          <w:sz w:val="20"/>
          <w:szCs w:val="20"/>
          <w:lang w:val="en-US"/>
        </w:rPr>
        <w:t xml:space="preserve">, 2003-05-27 </w:t>
      </w:r>
      <w:r w:rsidRPr="001D021A">
        <w:rPr>
          <w:bCs/>
          <w:i w:val="0"/>
          <w:color w:val="auto"/>
          <w:sz w:val="20"/>
          <w:szCs w:val="20"/>
          <w:lang w:val="en-US"/>
        </w:rPr>
        <w:t>"The Problematic Relationship between Journalists and Public Relations Practitioners in Government and Business"</w:t>
      </w:r>
    </w:p>
  </w:footnote>
  <w:footnote w:id="19">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Source :Ponten, Hanneke Branding, 4th meeting, 2010/2011 </w:t>
      </w:r>
    </w:p>
  </w:footnote>
  <w:footnote w:id="20">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18" w:history="1">
        <w:r w:rsidRPr="001D021A">
          <w:rPr>
            <w:rStyle w:val="Hyperlink"/>
            <w:i w:val="0"/>
            <w:color w:val="auto"/>
            <w:sz w:val="20"/>
            <w:szCs w:val="20"/>
            <w:lang w:val="en-US"/>
          </w:rPr>
          <w:t>http://corporate.disney.go.com/corporate/complete_history.html</w:t>
        </w:r>
      </w:hyperlink>
      <w:r w:rsidRPr="001D021A">
        <w:rPr>
          <w:i w:val="0"/>
          <w:color w:val="auto"/>
          <w:sz w:val="20"/>
          <w:szCs w:val="20"/>
          <w:lang w:val="en-US"/>
        </w:rPr>
        <w:t xml:space="preserve"> Disney’s complete story, including a page on “Legends”. Last visited: 28/04/2011</w:t>
      </w:r>
    </w:p>
  </w:footnote>
  <w:footnote w:id="21">
    <w:p w:rsidR="0049108D" w:rsidRPr="001D021A" w:rsidRDefault="0049108D" w:rsidP="00053022">
      <w:pPr>
        <w:pStyle w:val="Citaat"/>
        <w:spacing w:after="0"/>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w:t>
      </w:r>
      <w:hyperlink r:id="rId19" w:history="1">
        <w:r w:rsidRPr="001D021A">
          <w:rPr>
            <w:rStyle w:val="Hyperlink"/>
            <w:i w:val="0"/>
            <w:color w:val="auto"/>
            <w:sz w:val="20"/>
            <w:szCs w:val="20"/>
            <w:lang w:val="en-US"/>
          </w:rPr>
          <w:t>http://www.thecoca-colacompany.com/heritage/chronicle_birth_refreshing_idea.html</w:t>
        </w:r>
      </w:hyperlink>
      <w:r w:rsidRPr="001D021A">
        <w:rPr>
          <w:i w:val="0"/>
          <w:color w:val="auto"/>
          <w:sz w:val="20"/>
          <w:szCs w:val="20"/>
          <w:lang w:val="en-US"/>
        </w:rPr>
        <w:t xml:space="preserve"> The complete Coca-Cola story, including a page on heroes, last visited: 28/04/2011</w:t>
      </w:r>
    </w:p>
  </w:footnote>
  <w:footnote w:id="22">
    <w:p w:rsidR="0049108D" w:rsidRPr="001D021A" w:rsidRDefault="0049108D" w:rsidP="003D0973">
      <w:pPr>
        <w:pStyle w:val="Citaat"/>
        <w:rPr>
          <w:i w:val="0"/>
          <w:color w:val="auto"/>
          <w:sz w:val="20"/>
          <w:szCs w:val="20"/>
          <w:lang w:val="en-US"/>
        </w:rPr>
      </w:pPr>
      <w:r w:rsidRPr="001D021A">
        <w:rPr>
          <w:rStyle w:val="Voetnootmarkering"/>
          <w:i w:val="0"/>
          <w:color w:val="auto"/>
          <w:sz w:val="20"/>
          <w:szCs w:val="20"/>
        </w:rPr>
        <w:footnoteRef/>
      </w:r>
      <w:r w:rsidRPr="001D021A">
        <w:rPr>
          <w:i w:val="0"/>
          <w:color w:val="auto"/>
          <w:sz w:val="20"/>
          <w:szCs w:val="20"/>
          <w:lang w:val="en-US"/>
        </w:rPr>
        <w:t xml:space="preserve"> NOTE: for easier reading, the «no opinion” answers were taken out of the graphs, but can be seen on the other graphs in the Appendix. Furthermore, not every respondent  voted for each aspect. These considerations are taken into account when evaluating the results.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nsid w:val="00086424"/>
    <w:multiLevelType w:val="hybridMultilevel"/>
    <w:tmpl w:val="74427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F315B"/>
    <w:multiLevelType w:val="hybridMultilevel"/>
    <w:tmpl w:val="316A00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36FD0"/>
    <w:multiLevelType w:val="hybridMultilevel"/>
    <w:tmpl w:val="1BB8E9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C27326"/>
    <w:multiLevelType w:val="hybridMultilevel"/>
    <w:tmpl w:val="FD368CEC"/>
    <w:lvl w:ilvl="0" w:tplc="8CC26B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E33CF1"/>
    <w:multiLevelType w:val="hybridMultilevel"/>
    <w:tmpl w:val="F5740802"/>
    <w:lvl w:ilvl="0" w:tplc="2CC62B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A06CF"/>
    <w:multiLevelType w:val="hybridMultilevel"/>
    <w:tmpl w:val="316A009C"/>
    <w:lvl w:ilvl="0" w:tplc="04090011">
      <w:start w:val="1"/>
      <w:numFmt w:val="decimal"/>
      <w:lvlText w:val="%1)"/>
      <w:lvlJc w:val="lef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F03ED"/>
    <w:multiLevelType w:val="hybridMultilevel"/>
    <w:tmpl w:val="B044CE5C"/>
    <w:lvl w:ilvl="0" w:tplc="15803F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57F24"/>
    <w:multiLevelType w:val="hybridMultilevel"/>
    <w:tmpl w:val="876A7F2E"/>
    <w:lvl w:ilvl="0" w:tplc="697C280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202F0E"/>
    <w:multiLevelType w:val="hybridMultilevel"/>
    <w:tmpl w:val="B3B2322A"/>
    <w:lvl w:ilvl="0" w:tplc="06229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3C59D2"/>
    <w:multiLevelType w:val="hybridMultilevel"/>
    <w:tmpl w:val="9C2E35B8"/>
    <w:lvl w:ilvl="0" w:tplc="612A050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F04303"/>
    <w:multiLevelType w:val="hybridMultilevel"/>
    <w:tmpl w:val="DFC2C346"/>
    <w:lvl w:ilvl="0" w:tplc="E55A5E3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0A01B4"/>
    <w:multiLevelType w:val="hybridMultilevel"/>
    <w:tmpl w:val="1FFA0918"/>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2008FA"/>
    <w:multiLevelType w:val="hybridMultilevel"/>
    <w:tmpl w:val="45622C02"/>
    <w:lvl w:ilvl="0" w:tplc="8D9C0E3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0F2B18"/>
    <w:multiLevelType w:val="hybridMultilevel"/>
    <w:tmpl w:val="F1200F78"/>
    <w:lvl w:ilvl="0" w:tplc="EFE0E7C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9514659"/>
    <w:multiLevelType w:val="hybridMultilevel"/>
    <w:tmpl w:val="02BAE2C2"/>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A24669C"/>
    <w:multiLevelType w:val="hybridMultilevel"/>
    <w:tmpl w:val="F80ED6AA"/>
    <w:lvl w:ilvl="0" w:tplc="572A6B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F01DA"/>
    <w:multiLevelType w:val="hybridMultilevel"/>
    <w:tmpl w:val="BB82DB20"/>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78F2789"/>
    <w:multiLevelType w:val="hybridMultilevel"/>
    <w:tmpl w:val="BB82DB20"/>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BE74D1"/>
    <w:multiLevelType w:val="hybridMultilevel"/>
    <w:tmpl w:val="2CF043EE"/>
    <w:lvl w:ilvl="0" w:tplc="8BA4B61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C13A78"/>
    <w:multiLevelType w:val="hybridMultilevel"/>
    <w:tmpl w:val="64F230C0"/>
    <w:lvl w:ilvl="0" w:tplc="E8BC0B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DF1213"/>
    <w:multiLevelType w:val="hybridMultilevel"/>
    <w:tmpl w:val="94D2E8D8"/>
    <w:lvl w:ilvl="0" w:tplc="8CC26B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E13897"/>
    <w:multiLevelType w:val="hybridMultilevel"/>
    <w:tmpl w:val="EF682236"/>
    <w:lvl w:ilvl="0" w:tplc="0270F9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6045D07"/>
    <w:multiLevelType w:val="hybridMultilevel"/>
    <w:tmpl w:val="029091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63E0258"/>
    <w:multiLevelType w:val="hybridMultilevel"/>
    <w:tmpl w:val="095A406C"/>
    <w:lvl w:ilvl="0" w:tplc="478E71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C43B8"/>
    <w:multiLevelType w:val="hybridMultilevel"/>
    <w:tmpl w:val="37CE2890"/>
    <w:lvl w:ilvl="0" w:tplc="EF066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2268CF"/>
    <w:multiLevelType w:val="hybridMultilevel"/>
    <w:tmpl w:val="37D40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00413A"/>
    <w:multiLevelType w:val="hybridMultilevel"/>
    <w:tmpl w:val="F5F69094"/>
    <w:lvl w:ilvl="0" w:tplc="85E63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260D6"/>
    <w:multiLevelType w:val="hybridMultilevel"/>
    <w:tmpl w:val="887433EA"/>
    <w:lvl w:ilvl="0" w:tplc="AD18F4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511067"/>
    <w:multiLevelType w:val="hybridMultilevel"/>
    <w:tmpl w:val="5DAE4FD2"/>
    <w:lvl w:ilvl="0" w:tplc="4FEECF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6326A6"/>
    <w:multiLevelType w:val="hybridMultilevel"/>
    <w:tmpl w:val="7772B83C"/>
    <w:lvl w:ilvl="0" w:tplc="A5A07F1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7400C7"/>
    <w:multiLevelType w:val="hybridMultilevel"/>
    <w:tmpl w:val="5FD28B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B837FE0"/>
    <w:multiLevelType w:val="hybridMultilevel"/>
    <w:tmpl w:val="F57AE8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1E5A3F"/>
    <w:multiLevelType w:val="hybridMultilevel"/>
    <w:tmpl w:val="95B81876"/>
    <w:lvl w:ilvl="0" w:tplc="DEE8E5D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762204"/>
    <w:multiLevelType w:val="hybridMultilevel"/>
    <w:tmpl w:val="91003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06280"/>
    <w:multiLevelType w:val="hybridMultilevel"/>
    <w:tmpl w:val="943665EA"/>
    <w:lvl w:ilvl="0" w:tplc="25CA322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83660E"/>
    <w:multiLevelType w:val="hybridMultilevel"/>
    <w:tmpl w:val="96EA15E0"/>
    <w:lvl w:ilvl="0" w:tplc="D3A84A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117F3"/>
    <w:multiLevelType w:val="hybridMultilevel"/>
    <w:tmpl w:val="316A00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BB12D1"/>
    <w:multiLevelType w:val="hybridMultilevel"/>
    <w:tmpl w:val="4B741046"/>
    <w:lvl w:ilvl="0" w:tplc="43F68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E4314DC"/>
    <w:multiLevelType w:val="hybridMultilevel"/>
    <w:tmpl w:val="C884F55C"/>
    <w:lvl w:ilvl="0" w:tplc="406CED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E69694D"/>
    <w:multiLevelType w:val="hybridMultilevel"/>
    <w:tmpl w:val="97FC4820"/>
    <w:lvl w:ilvl="0" w:tplc="18942B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7FA81625"/>
    <w:multiLevelType w:val="hybridMultilevel"/>
    <w:tmpl w:val="9B92AA12"/>
    <w:lvl w:ilvl="0" w:tplc="D62ABE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9"/>
  </w:num>
  <w:num w:numId="4">
    <w:abstractNumId w:val="32"/>
  </w:num>
  <w:num w:numId="5">
    <w:abstractNumId w:val="38"/>
  </w:num>
  <w:num w:numId="6">
    <w:abstractNumId w:val="30"/>
  </w:num>
  <w:num w:numId="7">
    <w:abstractNumId w:val="2"/>
  </w:num>
  <w:num w:numId="8">
    <w:abstractNumId w:val="5"/>
  </w:num>
  <w:num w:numId="9">
    <w:abstractNumId w:val="17"/>
  </w:num>
  <w:num w:numId="10">
    <w:abstractNumId w:val="33"/>
  </w:num>
  <w:num w:numId="11">
    <w:abstractNumId w:val="21"/>
  </w:num>
  <w:num w:numId="12">
    <w:abstractNumId w:val="11"/>
  </w:num>
  <w:num w:numId="13">
    <w:abstractNumId w:val="36"/>
  </w:num>
  <w:num w:numId="14">
    <w:abstractNumId w:val="1"/>
  </w:num>
  <w:num w:numId="15">
    <w:abstractNumId w:val="14"/>
  </w:num>
  <w:num w:numId="16">
    <w:abstractNumId w:val="39"/>
  </w:num>
  <w:num w:numId="17">
    <w:abstractNumId w:val="10"/>
  </w:num>
  <w:num w:numId="18">
    <w:abstractNumId w:val="9"/>
  </w:num>
  <w:num w:numId="19">
    <w:abstractNumId w:val="12"/>
  </w:num>
  <w:num w:numId="20">
    <w:abstractNumId w:val="31"/>
  </w:num>
  <w:num w:numId="21">
    <w:abstractNumId w:val="3"/>
  </w:num>
  <w:num w:numId="22">
    <w:abstractNumId w:val="16"/>
  </w:num>
  <w:num w:numId="23">
    <w:abstractNumId w:val="20"/>
  </w:num>
  <w:num w:numId="24">
    <w:abstractNumId w:val="13"/>
  </w:num>
  <w:num w:numId="25">
    <w:abstractNumId w:val="22"/>
  </w:num>
  <w:num w:numId="26">
    <w:abstractNumId w:val="27"/>
  </w:num>
  <w:num w:numId="27">
    <w:abstractNumId w:val="25"/>
  </w:num>
  <w:num w:numId="28">
    <w:abstractNumId w:val="40"/>
  </w:num>
  <w:num w:numId="29">
    <w:abstractNumId w:val="6"/>
  </w:num>
  <w:num w:numId="30">
    <w:abstractNumId w:val="15"/>
  </w:num>
  <w:num w:numId="31">
    <w:abstractNumId w:val="28"/>
  </w:num>
  <w:num w:numId="32">
    <w:abstractNumId w:val="0"/>
  </w:num>
  <w:num w:numId="33">
    <w:abstractNumId w:val="34"/>
  </w:num>
  <w:num w:numId="34">
    <w:abstractNumId w:val="35"/>
  </w:num>
  <w:num w:numId="35">
    <w:abstractNumId w:val="26"/>
  </w:num>
  <w:num w:numId="36">
    <w:abstractNumId w:val="4"/>
  </w:num>
  <w:num w:numId="37">
    <w:abstractNumId w:val="37"/>
  </w:num>
  <w:num w:numId="38">
    <w:abstractNumId w:val="24"/>
  </w:num>
  <w:num w:numId="39">
    <w:abstractNumId w:val="19"/>
  </w:num>
  <w:num w:numId="40">
    <w:abstractNumId w:val="23"/>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0A7E92"/>
    <w:rsid w:val="00003887"/>
    <w:rsid w:val="0000562C"/>
    <w:rsid w:val="000366B9"/>
    <w:rsid w:val="0004477D"/>
    <w:rsid w:val="00044E38"/>
    <w:rsid w:val="0004510F"/>
    <w:rsid w:val="00053022"/>
    <w:rsid w:val="00080164"/>
    <w:rsid w:val="00082AFE"/>
    <w:rsid w:val="00082D55"/>
    <w:rsid w:val="00087421"/>
    <w:rsid w:val="00095C0C"/>
    <w:rsid w:val="000A4758"/>
    <w:rsid w:val="000A4FFB"/>
    <w:rsid w:val="000A7E92"/>
    <w:rsid w:val="000B24EA"/>
    <w:rsid w:val="000C2838"/>
    <w:rsid w:val="000D75FA"/>
    <w:rsid w:val="000E2B9D"/>
    <w:rsid w:val="000F0A80"/>
    <w:rsid w:val="000F3666"/>
    <w:rsid w:val="001003F2"/>
    <w:rsid w:val="001069A5"/>
    <w:rsid w:val="001272AB"/>
    <w:rsid w:val="0013662E"/>
    <w:rsid w:val="00137BBE"/>
    <w:rsid w:val="00143A24"/>
    <w:rsid w:val="001651D3"/>
    <w:rsid w:val="00165460"/>
    <w:rsid w:val="001718CB"/>
    <w:rsid w:val="00172190"/>
    <w:rsid w:val="00190E81"/>
    <w:rsid w:val="00197407"/>
    <w:rsid w:val="001B0C4A"/>
    <w:rsid w:val="001B3343"/>
    <w:rsid w:val="001C661E"/>
    <w:rsid w:val="001D021A"/>
    <w:rsid w:val="001D0785"/>
    <w:rsid w:val="001D515B"/>
    <w:rsid w:val="001F7F06"/>
    <w:rsid w:val="00201089"/>
    <w:rsid w:val="002076EA"/>
    <w:rsid w:val="00212617"/>
    <w:rsid w:val="00214FD1"/>
    <w:rsid w:val="00227B9A"/>
    <w:rsid w:val="00236207"/>
    <w:rsid w:val="00253A7C"/>
    <w:rsid w:val="00256DF1"/>
    <w:rsid w:val="00273E33"/>
    <w:rsid w:val="002771AA"/>
    <w:rsid w:val="00281F1A"/>
    <w:rsid w:val="00290143"/>
    <w:rsid w:val="002C0C9D"/>
    <w:rsid w:val="002C28CA"/>
    <w:rsid w:val="002D747C"/>
    <w:rsid w:val="002F4D33"/>
    <w:rsid w:val="00321A2F"/>
    <w:rsid w:val="003327AB"/>
    <w:rsid w:val="00335F22"/>
    <w:rsid w:val="00341AFA"/>
    <w:rsid w:val="0034541A"/>
    <w:rsid w:val="00356151"/>
    <w:rsid w:val="003641AC"/>
    <w:rsid w:val="00375F5B"/>
    <w:rsid w:val="00377BB1"/>
    <w:rsid w:val="003815F3"/>
    <w:rsid w:val="00390DE2"/>
    <w:rsid w:val="003A7C09"/>
    <w:rsid w:val="003B0704"/>
    <w:rsid w:val="003B3796"/>
    <w:rsid w:val="003B3E78"/>
    <w:rsid w:val="003B6DB9"/>
    <w:rsid w:val="003C07C8"/>
    <w:rsid w:val="003C3CC8"/>
    <w:rsid w:val="003C42A4"/>
    <w:rsid w:val="003C6DC6"/>
    <w:rsid w:val="003D0973"/>
    <w:rsid w:val="003D3D3E"/>
    <w:rsid w:val="003F45ED"/>
    <w:rsid w:val="003F7DC2"/>
    <w:rsid w:val="00400FDD"/>
    <w:rsid w:val="004053DD"/>
    <w:rsid w:val="004169AF"/>
    <w:rsid w:val="0041782B"/>
    <w:rsid w:val="00432746"/>
    <w:rsid w:val="004327D2"/>
    <w:rsid w:val="004518E5"/>
    <w:rsid w:val="0045716C"/>
    <w:rsid w:val="004610BA"/>
    <w:rsid w:val="00461439"/>
    <w:rsid w:val="00471725"/>
    <w:rsid w:val="00472A52"/>
    <w:rsid w:val="004873B7"/>
    <w:rsid w:val="0049108D"/>
    <w:rsid w:val="004943AB"/>
    <w:rsid w:val="004A18A5"/>
    <w:rsid w:val="004C0F8C"/>
    <w:rsid w:val="004D2E4E"/>
    <w:rsid w:val="004F376F"/>
    <w:rsid w:val="004F4866"/>
    <w:rsid w:val="004F5501"/>
    <w:rsid w:val="004F758B"/>
    <w:rsid w:val="00500292"/>
    <w:rsid w:val="005013FF"/>
    <w:rsid w:val="005265FC"/>
    <w:rsid w:val="00536B50"/>
    <w:rsid w:val="00541178"/>
    <w:rsid w:val="005432B2"/>
    <w:rsid w:val="005434DE"/>
    <w:rsid w:val="0054732F"/>
    <w:rsid w:val="005503A2"/>
    <w:rsid w:val="00574E42"/>
    <w:rsid w:val="005766AA"/>
    <w:rsid w:val="005850C0"/>
    <w:rsid w:val="00586A0A"/>
    <w:rsid w:val="005A02A2"/>
    <w:rsid w:val="005B1025"/>
    <w:rsid w:val="005B73E9"/>
    <w:rsid w:val="005B77B0"/>
    <w:rsid w:val="005D15B1"/>
    <w:rsid w:val="005D20FA"/>
    <w:rsid w:val="005D3285"/>
    <w:rsid w:val="005D3400"/>
    <w:rsid w:val="005D3577"/>
    <w:rsid w:val="005D5DC6"/>
    <w:rsid w:val="005E0E9C"/>
    <w:rsid w:val="005E7981"/>
    <w:rsid w:val="005E7B3F"/>
    <w:rsid w:val="006111F6"/>
    <w:rsid w:val="00634CCF"/>
    <w:rsid w:val="00652C04"/>
    <w:rsid w:val="00652D1E"/>
    <w:rsid w:val="00664467"/>
    <w:rsid w:val="0067336E"/>
    <w:rsid w:val="00680C35"/>
    <w:rsid w:val="006825AE"/>
    <w:rsid w:val="006829C7"/>
    <w:rsid w:val="00683A1A"/>
    <w:rsid w:val="0068537B"/>
    <w:rsid w:val="006A04D3"/>
    <w:rsid w:val="006A2FDC"/>
    <w:rsid w:val="006B6277"/>
    <w:rsid w:val="006C36A8"/>
    <w:rsid w:val="006D2568"/>
    <w:rsid w:val="006E1313"/>
    <w:rsid w:val="006E2D1E"/>
    <w:rsid w:val="006E7707"/>
    <w:rsid w:val="006F3BF6"/>
    <w:rsid w:val="006F40B4"/>
    <w:rsid w:val="0070016B"/>
    <w:rsid w:val="0070239A"/>
    <w:rsid w:val="00707140"/>
    <w:rsid w:val="00712DF4"/>
    <w:rsid w:val="007255F4"/>
    <w:rsid w:val="0073577E"/>
    <w:rsid w:val="007402BE"/>
    <w:rsid w:val="00742330"/>
    <w:rsid w:val="007515D5"/>
    <w:rsid w:val="00763ED3"/>
    <w:rsid w:val="00770BD2"/>
    <w:rsid w:val="007733C3"/>
    <w:rsid w:val="0077792B"/>
    <w:rsid w:val="00780DFB"/>
    <w:rsid w:val="00781A46"/>
    <w:rsid w:val="00785D39"/>
    <w:rsid w:val="007A09E9"/>
    <w:rsid w:val="007A6466"/>
    <w:rsid w:val="007B0683"/>
    <w:rsid w:val="007C0017"/>
    <w:rsid w:val="007D3098"/>
    <w:rsid w:val="007D5726"/>
    <w:rsid w:val="007D5A59"/>
    <w:rsid w:val="007D5C60"/>
    <w:rsid w:val="007F589C"/>
    <w:rsid w:val="008007AC"/>
    <w:rsid w:val="00814BCE"/>
    <w:rsid w:val="008202FE"/>
    <w:rsid w:val="00826A05"/>
    <w:rsid w:val="00830474"/>
    <w:rsid w:val="00835459"/>
    <w:rsid w:val="00841920"/>
    <w:rsid w:val="008509E5"/>
    <w:rsid w:val="00855C7F"/>
    <w:rsid w:val="00865ECF"/>
    <w:rsid w:val="00871089"/>
    <w:rsid w:val="00871776"/>
    <w:rsid w:val="00886EBF"/>
    <w:rsid w:val="00891504"/>
    <w:rsid w:val="008A2119"/>
    <w:rsid w:val="008A2E18"/>
    <w:rsid w:val="008B4CBB"/>
    <w:rsid w:val="008C61D0"/>
    <w:rsid w:val="008E1B29"/>
    <w:rsid w:val="008E5972"/>
    <w:rsid w:val="008E7FF4"/>
    <w:rsid w:val="008F698C"/>
    <w:rsid w:val="009058D9"/>
    <w:rsid w:val="00906AFE"/>
    <w:rsid w:val="009104B8"/>
    <w:rsid w:val="00911708"/>
    <w:rsid w:val="00916855"/>
    <w:rsid w:val="0092104B"/>
    <w:rsid w:val="009307B6"/>
    <w:rsid w:val="00937FD2"/>
    <w:rsid w:val="00947965"/>
    <w:rsid w:val="0096072E"/>
    <w:rsid w:val="00964206"/>
    <w:rsid w:val="00985731"/>
    <w:rsid w:val="0099254D"/>
    <w:rsid w:val="00994EE0"/>
    <w:rsid w:val="009A0CC4"/>
    <w:rsid w:val="009A6E90"/>
    <w:rsid w:val="009B7275"/>
    <w:rsid w:val="009E768F"/>
    <w:rsid w:val="009F1E73"/>
    <w:rsid w:val="009F220E"/>
    <w:rsid w:val="00A03AE0"/>
    <w:rsid w:val="00A11216"/>
    <w:rsid w:val="00A12CFD"/>
    <w:rsid w:val="00A26451"/>
    <w:rsid w:val="00A30AC6"/>
    <w:rsid w:val="00A3190B"/>
    <w:rsid w:val="00A332A7"/>
    <w:rsid w:val="00A61494"/>
    <w:rsid w:val="00A636A5"/>
    <w:rsid w:val="00A64783"/>
    <w:rsid w:val="00A76FD5"/>
    <w:rsid w:val="00A843C3"/>
    <w:rsid w:val="00A967C0"/>
    <w:rsid w:val="00AB3A21"/>
    <w:rsid w:val="00AB423A"/>
    <w:rsid w:val="00AC0C73"/>
    <w:rsid w:val="00AC1EE1"/>
    <w:rsid w:val="00AD0F77"/>
    <w:rsid w:val="00AD3BA2"/>
    <w:rsid w:val="00AD7A28"/>
    <w:rsid w:val="00AE27D4"/>
    <w:rsid w:val="00AF5157"/>
    <w:rsid w:val="00B02319"/>
    <w:rsid w:val="00B11FC0"/>
    <w:rsid w:val="00B24C32"/>
    <w:rsid w:val="00B3308D"/>
    <w:rsid w:val="00B411B4"/>
    <w:rsid w:val="00B62438"/>
    <w:rsid w:val="00B7077E"/>
    <w:rsid w:val="00B81B14"/>
    <w:rsid w:val="00B85E7D"/>
    <w:rsid w:val="00B93DDE"/>
    <w:rsid w:val="00B95AFA"/>
    <w:rsid w:val="00BA5F94"/>
    <w:rsid w:val="00BC34F1"/>
    <w:rsid w:val="00BC4E34"/>
    <w:rsid w:val="00BC59DC"/>
    <w:rsid w:val="00BD59DE"/>
    <w:rsid w:val="00BE0A1A"/>
    <w:rsid w:val="00BE3DAD"/>
    <w:rsid w:val="00BE4CF6"/>
    <w:rsid w:val="00BF1DDA"/>
    <w:rsid w:val="00BF2132"/>
    <w:rsid w:val="00BF30B2"/>
    <w:rsid w:val="00BF37A5"/>
    <w:rsid w:val="00BF3D34"/>
    <w:rsid w:val="00C00B4F"/>
    <w:rsid w:val="00C05BB8"/>
    <w:rsid w:val="00C06FFC"/>
    <w:rsid w:val="00C15990"/>
    <w:rsid w:val="00C25B4F"/>
    <w:rsid w:val="00C429B4"/>
    <w:rsid w:val="00C50184"/>
    <w:rsid w:val="00C56BE0"/>
    <w:rsid w:val="00C575CE"/>
    <w:rsid w:val="00C62553"/>
    <w:rsid w:val="00C62CF2"/>
    <w:rsid w:val="00C649E4"/>
    <w:rsid w:val="00C658B5"/>
    <w:rsid w:val="00C718DA"/>
    <w:rsid w:val="00C83E63"/>
    <w:rsid w:val="00C85288"/>
    <w:rsid w:val="00C93546"/>
    <w:rsid w:val="00C9495A"/>
    <w:rsid w:val="00C95DD5"/>
    <w:rsid w:val="00CB0A19"/>
    <w:rsid w:val="00CC2590"/>
    <w:rsid w:val="00CC3894"/>
    <w:rsid w:val="00CC5D98"/>
    <w:rsid w:val="00CD141B"/>
    <w:rsid w:val="00CE1859"/>
    <w:rsid w:val="00CE336C"/>
    <w:rsid w:val="00CF0445"/>
    <w:rsid w:val="00CF5AB7"/>
    <w:rsid w:val="00CF7936"/>
    <w:rsid w:val="00D06D01"/>
    <w:rsid w:val="00D25431"/>
    <w:rsid w:val="00D277B9"/>
    <w:rsid w:val="00D336A8"/>
    <w:rsid w:val="00D435A1"/>
    <w:rsid w:val="00D453C3"/>
    <w:rsid w:val="00D63B78"/>
    <w:rsid w:val="00D937E0"/>
    <w:rsid w:val="00DA3548"/>
    <w:rsid w:val="00DB19C4"/>
    <w:rsid w:val="00DC17C8"/>
    <w:rsid w:val="00DC5C6F"/>
    <w:rsid w:val="00DC6C89"/>
    <w:rsid w:val="00DC789D"/>
    <w:rsid w:val="00DD3B8B"/>
    <w:rsid w:val="00DE24FB"/>
    <w:rsid w:val="00DE4A58"/>
    <w:rsid w:val="00DE646E"/>
    <w:rsid w:val="00DF0D6E"/>
    <w:rsid w:val="00DF35B9"/>
    <w:rsid w:val="00DF765B"/>
    <w:rsid w:val="00E07457"/>
    <w:rsid w:val="00E11076"/>
    <w:rsid w:val="00E12887"/>
    <w:rsid w:val="00E2540E"/>
    <w:rsid w:val="00E31A86"/>
    <w:rsid w:val="00E33836"/>
    <w:rsid w:val="00E34148"/>
    <w:rsid w:val="00E34EBA"/>
    <w:rsid w:val="00E4322F"/>
    <w:rsid w:val="00E43F53"/>
    <w:rsid w:val="00E53E78"/>
    <w:rsid w:val="00E63EE7"/>
    <w:rsid w:val="00E75250"/>
    <w:rsid w:val="00EA2EAA"/>
    <w:rsid w:val="00EA37D0"/>
    <w:rsid w:val="00EA7DEE"/>
    <w:rsid w:val="00EC3FC5"/>
    <w:rsid w:val="00EE0604"/>
    <w:rsid w:val="00EE655A"/>
    <w:rsid w:val="00EE6FCF"/>
    <w:rsid w:val="00EF0A0F"/>
    <w:rsid w:val="00F028F4"/>
    <w:rsid w:val="00F05A52"/>
    <w:rsid w:val="00F05AA8"/>
    <w:rsid w:val="00F109C8"/>
    <w:rsid w:val="00F121C8"/>
    <w:rsid w:val="00F1526B"/>
    <w:rsid w:val="00F16BD7"/>
    <w:rsid w:val="00F210A8"/>
    <w:rsid w:val="00F219AD"/>
    <w:rsid w:val="00F2218D"/>
    <w:rsid w:val="00F23049"/>
    <w:rsid w:val="00F252B5"/>
    <w:rsid w:val="00F25C37"/>
    <w:rsid w:val="00F40F1A"/>
    <w:rsid w:val="00F41FE3"/>
    <w:rsid w:val="00F422EB"/>
    <w:rsid w:val="00F45BEF"/>
    <w:rsid w:val="00F46F54"/>
    <w:rsid w:val="00F6773A"/>
    <w:rsid w:val="00FA6489"/>
    <w:rsid w:val="00FA7521"/>
    <w:rsid w:val="00FB4A63"/>
    <w:rsid w:val="00FC06DD"/>
    <w:rsid w:val="00FC0839"/>
    <w:rsid w:val="00FD004E"/>
    <w:rsid w:val="00FD7C7C"/>
    <w:rsid w:val="00FE38DB"/>
    <w:rsid w:val="00FE46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8">
      <o:colormru v:ext="edit" colors="#cf6"/>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1859"/>
  </w:style>
  <w:style w:type="paragraph" w:styleId="Kop1">
    <w:name w:val="heading 1"/>
    <w:basedOn w:val="Standaard"/>
    <w:next w:val="Standaard"/>
    <w:link w:val="Kop1Char"/>
    <w:uiPriority w:val="9"/>
    <w:qFormat/>
    <w:rsid w:val="00C649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C649E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27D2"/>
    <w:pPr>
      <w:ind w:left="720"/>
      <w:contextualSpacing/>
    </w:pPr>
  </w:style>
  <w:style w:type="paragraph" w:styleId="Voetnoottekst">
    <w:name w:val="footnote text"/>
    <w:basedOn w:val="Standaard"/>
    <w:link w:val="VoetnoottekstChar"/>
    <w:uiPriority w:val="99"/>
    <w:unhideWhenUsed/>
    <w:rsid w:val="00770BD2"/>
    <w:pPr>
      <w:spacing w:after="0" w:line="240" w:lineRule="auto"/>
    </w:pPr>
    <w:rPr>
      <w:sz w:val="20"/>
      <w:szCs w:val="20"/>
    </w:rPr>
  </w:style>
  <w:style w:type="character" w:customStyle="1" w:styleId="VoetnoottekstChar">
    <w:name w:val="Voetnoottekst Char"/>
    <w:basedOn w:val="Standaardalinea-lettertype"/>
    <w:link w:val="Voetnoottekst"/>
    <w:uiPriority w:val="99"/>
    <w:rsid w:val="00770BD2"/>
    <w:rPr>
      <w:sz w:val="20"/>
      <w:szCs w:val="20"/>
    </w:rPr>
  </w:style>
  <w:style w:type="character" w:styleId="Voetnootmarkering">
    <w:name w:val="footnote reference"/>
    <w:basedOn w:val="Standaardalinea-lettertype"/>
    <w:uiPriority w:val="99"/>
    <w:semiHidden/>
    <w:unhideWhenUsed/>
    <w:rsid w:val="00770BD2"/>
    <w:rPr>
      <w:vertAlign w:val="superscript"/>
    </w:rPr>
  </w:style>
  <w:style w:type="character" w:styleId="Hyperlink">
    <w:name w:val="Hyperlink"/>
    <w:basedOn w:val="Standaardalinea-lettertype"/>
    <w:uiPriority w:val="99"/>
    <w:unhideWhenUsed/>
    <w:rsid w:val="00770BD2"/>
    <w:rPr>
      <w:color w:val="0000FF" w:themeColor="hyperlink"/>
      <w:u w:val="single"/>
    </w:rPr>
  </w:style>
  <w:style w:type="paragraph" w:styleId="Ballontekst">
    <w:name w:val="Balloon Text"/>
    <w:basedOn w:val="Standaard"/>
    <w:link w:val="BallontekstChar"/>
    <w:uiPriority w:val="99"/>
    <w:semiHidden/>
    <w:unhideWhenUsed/>
    <w:rsid w:val="00770B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0BD2"/>
    <w:rPr>
      <w:rFonts w:ascii="Tahoma" w:hAnsi="Tahoma" w:cs="Tahoma"/>
      <w:sz w:val="16"/>
      <w:szCs w:val="16"/>
    </w:rPr>
  </w:style>
  <w:style w:type="character" w:customStyle="1" w:styleId="hps">
    <w:name w:val="hps"/>
    <w:basedOn w:val="Standaardalinea-lettertype"/>
    <w:rsid w:val="00891504"/>
  </w:style>
  <w:style w:type="character" w:customStyle="1" w:styleId="Kop1Char">
    <w:name w:val="Kop 1 Char"/>
    <w:basedOn w:val="Standaardalinea-lettertype"/>
    <w:link w:val="Kop1"/>
    <w:uiPriority w:val="9"/>
    <w:rsid w:val="00C649E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649E4"/>
    <w:rPr>
      <w:rFonts w:ascii="Times New Roman" w:eastAsia="Times New Roman" w:hAnsi="Times New Roman" w:cs="Times New Roman"/>
      <w:b/>
      <w:bCs/>
      <w:sz w:val="36"/>
      <w:szCs w:val="36"/>
      <w:lang w:eastAsia="fr-FR"/>
    </w:rPr>
  </w:style>
  <w:style w:type="paragraph" w:customStyle="1" w:styleId="Default">
    <w:name w:val="Default"/>
    <w:rsid w:val="00C649E4"/>
    <w:pPr>
      <w:autoSpaceDE w:val="0"/>
      <w:autoSpaceDN w:val="0"/>
      <w:adjustRightInd w:val="0"/>
      <w:spacing w:after="0" w:line="240" w:lineRule="auto"/>
    </w:pPr>
    <w:rPr>
      <w:rFonts w:ascii="Times New Roman" w:hAnsi="Times New Roman" w:cs="Times New Roman"/>
      <w:color w:val="000000"/>
      <w:sz w:val="24"/>
      <w:szCs w:val="24"/>
    </w:rPr>
  </w:style>
  <w:style w:type="paragraph" w:styleId="Geenafstand">
    <w:name w:val="No Spacing"/>
    <w:uiPriority w:val="1"/>
    <w:qFormat/>
    <w:rsid w:val="00375F5B"/>
    <w:pPr>
      <w:spacing w:after="0" w:line="240" w:lineRule="auto"/>
    </w:pPr>
  </w:style>
  <w:style w:type="paragraph" w:styleId="Koptekst">
    <w:name w:val="header"/>
    <w:basedOn w:val="Standaard"/>
    <w:link w:val="KoptekstChar"/>
    <w:uiPriority w:val="99"/>
    <w:semiHidden/>
    <w:unhideWhenUsed/>
    <w:rsid w:val="00DB19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B19C4"/>
  </w:style>
  <w:style w:type="paragraph" w:styleId="Voettekst">
    <w:name w:val="footer"/>
    <w:basedOn w:val="Standaard"/>
    <w:link w:val="VoettekstChar"/>
    <w:uiPriority w:val="99"/>
    <w:unhideWhenUsed/>
    <w:rsid w:val="00DB19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19C4"/>
  </w:style>
  <w:style w:type="paragraph" w:styleId="Bijschrift">
    <w:name w:val="caption"/>
    <w:basedOn w:val="Standaard"/>
    <w:next w:val="Standaard"/>
    <w:uiPriority w:val="35"/>
    <w:unhideWhenUsed/>
    <w:qFormat/>
    <w:rsid w:val="00841920"/>
    <w:pPr>
      <w:spacing w:line="240" w:lineRule="auto"/>
    </w:pPr>
    <w:rPr>
      <w:b/>
      <w:bCs/>
      <w:color w:val="4F81BD" w:themeColor="accent1"/>
      <w:sz w:val="18"/>
      <w:szCs w:val="18"/>
    </w:rPr>
  </w:style>
  <w:style w:type="table" w:styleId="Tabelraster">
    <w:name w:val="Table Grid"/>
    <w:basedOn w:val="Standaardtabel"/>
    <w:uiPriority w:val="59"/>
    <w:rsid w:val="0081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63EE7"/>
    <w:rPr>
      <w:sz w:val="16"/>
      <w:szCs w:val="16"/>
    </w:rPr>
  </w:style>
  <w:style w:type="paragraph" w:styleId="Tekstopmerking">
    <w:name w:val="annotation text"/>
    <w:basedOn w:val="Standaard"/>
    <w:link w:val="TekstopmerkingChar"/>
    <w:uiPriority w:val="99"/>
    <w:semiHidden/>
    <w:unhideWhenUsed/>
    <w:rsid w:val="00E63EE7"/>
    <w:pPr>
      <w:spacing w:line="240" w:lineRule="auto"/>
    </w:pPr>
    <w:rPr>
      <w:sz w:val="20"/>
      <w:szCs w:val="20"/>
      <w:lang w:val="en-US"/>
    </w:rPr>
  </w:style>
  <w:style w:type="character" w:customStyle="1" w:styleId="TekstopmerkingChar">
    <w:name w:val="Tekst opmerking Char"/>
    <w:basedOn w:val="Standaardalinea-lettertype"/>
    <w:link w:val="Tekstopmerking"/>
    <w:uiPriority w:val="99"/>
    <w:semiHidden/>
    <w:rsid w:val="00E63EE7"/>
    <w:rPr>
      <w:sz w:val="20"/>
      <w:szCs w:val="20"/>
      <w:lang w:val="en-US"/>
    </w:rPr>
  </w:style>
  <w:style w:type="character" w:customStyle="1" w:styleId="ft0">
    <w:name w:val="ft0"/>
    <w:basedOn w:val="Standaardalinea-lettertype"/>
    <w:rsid w:val="000A4FFB"/>
  </w:style>
  <w:style w:type="paragraph" w:customStyle="1" w:styleId="byline">
    <w:name w:val="byline"/>
    <w:basedOn w:val="Standaard"/>
    <w:rsid w:val="00FD004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itaat">
    <w:name w:val="Quote"/>
    <w:basedOn w:val="Standaard"/>
    <w:next w:val="Standaard"/>
    <w:link w:val="CitaatChar"/>
    <w:uiPriority w:val="29"/>
    <w:qFormat/>
    <w:rsid w:val="003D0973"/>
    <w:rPr>
      <w:i/>
      <w:iCs/>
      <w:color w:val="000000" w:themeColor="text1"/>
    </w:rPr>
  </w:style>
  <w:style w:type="character" w:customStyle="1" w:styleId="CitaatChar">
    <w:name w:val="Citaat Char"/>
    <w:basedOn w:val="Standaardalinea-lettertype"/>
    <w:link w:val="Citaat"/>
    <w:uiPriority w:val="29"/>
    <w:rsid w:val="003D0973"/>
    <w:rPr>
      <w:i/>
      <w:iCs/>
      <w:color w:val="000000" w:themeColor="text1"/>
    </w:rPr>
  </w:style>
  <w:style w:type="paragraph" w:styleId="Plattetekstinspringen">
    <w:name w:val="Body Text Indent"/>
    <w:basedOn w:val="Standaard"/>
    <w:link w:val="PlattetekstinspringenChar"/>
    <w:uiPriority w:val="99"/>
    <w:semiHidden/>
    <w:unhideWhenUsed/>
    <w:rsid w:val="0096072E"/>
    <w:pPr>
      <w:spacing w:before="120" w:after="120"/>
      <w:ind w:left="360"/>
    </w:pPr>
    <w:rPr>
      <w:rFonts w:ascii="Calibri" w:eastAsia="Calibri" w:hAnsi="Calibri" w:cs="Times New Roman"/>
      <w:lang w:val="nl-NL"/>
    </w:rPr>
  </w:style>
  <w:style w:type="character" w:customStyle="1" w:styleId="PlattetekstinspringenChar">
    <w:name w:val="Platte tekst inspringen Char"/>
    <w:basedOn w:val="Standaardalinea-lettertype"/>
    <w:link w:val="Plattetekstinspringen"/>
    <w:uiPriority w:val="99"/>
    <w:semiHidden/>
    <w:rsid w:val="0096072E"/>
    <w:rPr>
      <w:rFonts w:ascii="Calibri" w:eastAsia="Calibri" w:hAnsi="Calibri" w:cs="Times New Roman"/>
      <w:lang w:val="nl-NL"/>
    </w:rPr>
  </w:style>
</w:styles>
</file>

<file path=word/webSettings.xml><?xml version="1.0" encoding="utf-8"?>
<w:webSettings xmlns:r="http://schemas.openxmlformats.org/officeDocument/2006/relationships" xmlns:w="http://schemas.openxmlformats.org/wordprocessingml/2006/main">
  <w:divs>
    <w:div w:id="441151182">
      <w:bodyDiv w:val="1"/>
      <w:marLeft w:val="0"/>
      <w:marRight w:val="0"/>
      <w:marTop w:val="0"/>
      <w:marBottom w:val="0"/>
      <w:divBdr>
        <w:top w:val="none" w:sz="0" w:space="0" w:color="auto"/>
        <w:left w:val="none" w:sz="0" w:space="0" w:color="auto"/>
        <w:bottom w:val="none" w:sz="0" w:space="0" w:color="auto"/>
        <w:right w:val="none" w:sz="0" w:space="0" w:color="auto"/>
      </w:divBdr>
      <w:divsChild>
        <w:div w:id="1497647783">
          <w:marLeft w:val="0"/>
          <w:marRight w:val="0"/>
          <w:marTop w:val="0"/>
          <w:marBottom w:val="0"/>
          <w:divBdr>
            <w:top w:val="none" w:sz="0" w:space="0" w:color="auto"/>
            <w:left w:val="none" w:sz="0" w:space="0" w:color="auto"/>
            <w:bottom w:val="none" w:sz="0" w:space="0" w:color="auto"/>
            <w:right w:val="none" w:sz="0" w:space="0" w:color="auto"/>
          </w:divBdr>
        </w:div>
        <w:div w:id="133259576">
          <w:marLeft w:val="0"/>
          <w:marRight w:val="0"/>
          <w:marTop w:val="0"/>
          <w:marBottom w:val="0"/>
          <w:divBdr>
            <w:top w:val="none" w:sz="0" w:space="0" w:color="auto"/>
            <w:left w:val="none" w:sz="0" w:space="0" w:color="auto"/>
            <w:bottom w:val="none" w:sz="0" w:space="0" w:color="auto"/>
            <w:right w:val="none" w:sz="0" w:space="0" w:color="auto"/>
          </w:divBdr>
        </w:div>
        <w:div w:id="999968507">
          <w:marLeft w:val="0"/>
          <w:marRight w:val="0"/>
          <w:marTop w:val="0"/>
          <w:marBottom w:val="0"/>
          <w:divBdr>
            <w:top w:val="none" w:sz="0" w:space="0" w:color="auto"/>
            <w:left w:val="none" w:sz="0" w:space="0" w:color="auto"/>
            <w:bottom w:val="none" w:sz="0" w:space="0" w:color="auto"/>
            <w:right w:val="none" w:sz="0" w:space="0" w:color="auto"/>
          </w:divBdr>
        </w:div>
        <w:div w:id="262032511">
          <w:marLeft w:val="0"/>
          <w:marRight w:val="0"/>
          <w:marTop w:val="0"/>
          <w:marBottom w:val="0"/>
          <w:divBdr>
            <w:top w:val="none" w:sz="0" w:space="0" w:color="auto"/>
            <w:left w:val="none" w:sz="0" w:space="0" w:color="auto"/>
            <w:bottom w:val="none" w:sz="0" w:space="0" w:color="auto"/>
            <w:right w:val="none" w:sz="0" w:space="0" w:color="auto"/>
          </w:divBdr>
        </w:div>
        <w:div w:id="959384480">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sChild>
    </w:div>
    <w:div w:id="1235316441">
      <w:bodyDiv w:val="1"/>
      <w:marLeft w:val="0"/>
      <w:marRight w:val="0"/>
      <w:marTop w:val="0"/>
      <w:marBottom w:val="0"/>
      <w:divBdr>
        <w:top w:val="none" w:sz="0" w:space="0" w:color="auto"/>
        <w:left w:val="none" w:sz="0" w:space="0" w:color="auto"/>
        <w:bottom w:val="none" w:sz="0" w:space="0" w:color="auto"/>
        <w:right w:val="none" w:sz="0" w:space="0" w:color="auto"/>
      </w:divBdr>
      <w:divsChild>
        <w:div w:id="676813295">
          <w:marLeft w:val="0"/>
          <w:marRight w:val="0"/>
          <w:marTop w:val="0"/>
          <w:marBottom w:val="0"/>
          <w:divBdr>
            <w:top w:val="none" w:sz="0" w:space="0" w:color="auto"/>
            <w:left w:val="none" w:sz="0" w:space="0" w:color="auto"/>
            <w:bottom w:val="none" w:sz="0" w:space="0" w:color="auto"/>
            <w:right w:val="none" w:sz="0" w:space="0" w:color="auto"/>
          </w:divBdr>
          <w:divsChild>
            <w:div w:id="11230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0533">
      <w:bodyDiv w:val="1"/>
      <w:marLeft w:val="0"/>
      <w:marRight w:val="0"/>
      <w:marTop w:val="0"/>
      <w:marBottom w:val="0"/>
      <w:divBdr>
        <w:top w:val="none" w:sz="0" w:space="0" w:color="auto"/>
        <w:left w:val="none" w:sz="0" w:space="0" w:color="auto"/>
        <w:bottom w:val="none" w:sz="0" w:space="0" w:color="auto"/>
        <w:right w:val="none" w:sz="0" w:space="0" w:color="auto"/>
      </w:divBdr>
    </w:div>
    <w:div w:id="1835146912">
      <w:bodyDiv w:val="1"/>
      <w:marLeft w:val="0"/>
      <w:marRight w:val="0"/>
      <w:marTop w:val="0"/>
      <w:marBottom w:val="0"/>
      <w:divBdr>
        <w:top w:val="none" w:sz="0" w:space="0" w:color="auto"/>
        <w:left w:val="none" w:sz="0" w:space="0" w:color="auto"/>
        <w:bottom w:val="none" w:sz="0" w:space="0" w:color="auto"/>
        <w:right w:val="none" w:sz="0" w:space="0" w:color="auto"/>
      </w:divBdr>
      <w:divsChild>
        <w:div w:id="91435198">
          <w:marLeft w:val="0"/>
          <w:marRight w:val="0"/>
          <w:marTop w:val="0"/>
          <w:marBottom w:val="0"/>
          <w:divBdr>
            <w:top w:val="none" w:sz="0" w:space="0" w:color="auto"/>
            <w:left w:val="none" w:sz="0" w:space="0" w:color="auto"/>
            <w:bottom w:val="none" w:sz="0" w:space="0" w:color="auto"/>
            <w:right w:val="none" w:sz="0" w:space="0" w:color="auto"/>
          </w:divBdr>
          <w:divsChild>
            <w:div w:id="1987971266">
              <w:marLeft w:val="0"/>
              <w:marRight w:val="0"/>
              <w:marTop w:val="0"/>
              <w:marBottom w:val="0"/>
              <w:divBdr>
                <w:top w:val="none" w:sz="0" w:space="0" w:color="auto"/>
                <w:left w:val="none" w:sz="0" w:space="0" w:color="auto"/>
                <w:bottom w:val="none" w:sz="0" w:space="0" w:color="auto"/>
                <w:right w:val="none" w:sz="0" w:space="0" w:color="auto"/>
              </w:divBdr>
              <w:divsChild>
                <w:div w:id="1316373882">
                  <w:marLeft w:val="0"/>
                  <w:marRight w:val="0"/>
                  <w:marTop w:val="0"/>
                  <w:marBottom w:val="0"/>
                  <w:divBdr>
                    <w:top w:val="none" w:sz="0" w:space="0" w:color="auto"/>
                    <w:left w:val="none" w:sz="0" w:space="0" w:color="auto"/>
                    <w:bottom w:val="none" w:sz="0" w:space="0" w:color="auto"/>
                    <w:right w:val="none" w:sz="0" w:space="0" w:color="auto"/>
                  </w:divBdr>
                  <w:divsChild>
                    <w:div w:id="18899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hyperlink" Target="http://www.oecd.org/document/48/0,3343,en_2649_34223_45449136_1_1_1_1,00.html" TargetMode="External"/><Relationship Id="rId68" Type="http://schemas.openxmlformats.org/officeDocument/2006/relationships/hyperlink" Target="http://www.greenpeace.org/international/campaigns/climate-change/kitkat/" TargetMode="External"/><Relationship Id="rId76" Type="http://schemas.openxmlformats.org/officeDocument/2006/relationships/hyperlink" Target="http://www.ft.com/cms/s/2/b899de88-d03a-11da-b160-0000779e2340.html" TargetMode="External"/><Relationship Id="rId84" Type="http://schemas.openxmlformats.org/officeDocument/2006/relationships/image" Target="media/image8.emf"/><Relationship Id="rId89" Type="http://schemas.openxmlformats.org/officeDocument/2006/relationships/image" Target="media/image13.emf"/><Relationship Id="rId97"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hyperlink" Target="http://thebutlercollegian.com/2010/09/media-programs-merge-college/" TargetMode="External"/><Relationship Id="rId92"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diagramQuickStyle" Target="diagrams/quickStyle2.xml"/><Relationship Id="rId11" Type="http://schemas.openxmlformats.org/officeDocument/2006/relationships/hyperlink" Target="http://www.hu.nl/OverDeHU/In%20het%20kort/Missie%20en%20Visie.aspx" TargetMode="External"/><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4.png"/><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hyperlink" Target="http://www.hu.nl/OverDeHU/In%20het%20kort/Geschiedenis.aspx" TargetMode="External"/><Relationship Id="rId66" Type="http://schemas.openxmlformats.org/officeDocument/2006/relationships/hyperlink" Target="http://www.telegraph.co.uk/earth/energy/oil/7904221/BP-admits-it-Photoshopped-official-images-as-oil-spill-cut-and-paste-row-escalates.html" TargetMode="External"/><Relationship Id="rId74" Type="http://schemas.openxmlformats.org/officeDocument/2006/relationships/hyperlink" Target="http://managementhelp.org/blogs/public-relations/2010/04/09/crossing-over-to-the-dark-sidewhy-journalists-get-into-pr-%e2%80%93-and-what-clients-get-out-of-it/" TargetMode="External"/><Relationship Id="rId79" Type="http://schemas.openxmlformats.org/officeDocument/2006/relationships/hyperlink" Target="https://onderwijsteams.sharepoint.hu.nl/sites/ICM%20Year%204/Communication/JICBRAND/Examrelated%20materials/Meeting%204%20CB%20Corporate%20Storytelling/branding%20%20meeting%204%2010-11%20CCIC%20def.pptx" TargetMode="External"/><Relationship Id="rId87" Type="http://schemas.openxmlformats.org/officeDocument/2006/relationships/image" Target="media/image11.emf"/><Relationship Id="rId5" Type="http://schemas.openxmlformats.org/officeDocument/2006/relationships/numbering" Target="numbering.xml"/><Relationship Id="rId61" Type="http://schemas.openxmlformats.org/officeDocument/2006/relationships/hyperlink" Target="http://trajectum.hu.nl/nieuws/12634" TargetMode="External"/><Relationship Id="rId82" Type="http://schemas.openxmlformats.org/officeDocument/2006/relationships/hyperlink" Target="http://findarticles.com/p/articles/mi_qa3669/is_200401/ai_n9467917/" TargetMode="External"/><Relationship Id="rId90" Type="http://schemas.openxmlformats.org/officeDocument/2006/relationships/image" Target="media/image14.emf"/><Relationship Id="rId95" Type="http://schemas.openxmlformats.org/officeDocument/2006/relationships/image" Target="media/image19.png"/><Relationship Id="rId19" Type="http://schemas.microsoft.com/office/2007/relationships/diagramDrawing" Target="diagrams/drawing1.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hyperlink" Target="http://www.unisg.ch/de/sitecore/content/Institute/MCM/Chairs/MCM+2/Projects/Participation+Literacy.aspx" TargetMode="External"/><Relationship Id="rId69" Type="http://schemas.openxmlformats.org/officeDocument/2006/relationships/hyperlink" Target="http://www.greenpeace.org/international/en/news/features/Sweet-success-for-Kit-Kat-campaign/" TargetMode="External"/><Relationship Id="rId77" Type="http://schemas.openxmlformats.org/officeDocument/2006/relationships/hyperlink" Target="http://www.ft.com/cms/s/2/b899de88-d03a-11da-b160-0000779e2340.html" TargetMode="External"/><Relationship Id="rId8" Type="http://schemas.openxmlformats.org/officeDocument/2006/relationships/webSettings" Target="webSettings.xml"/><Relationship Id="rId51" Type="http://schemas.openxmlformats.org/officeDocument/2006/relationships/chart" Target="charts/chart24.xml"/><Relationship Id="rId72" Type="http://schemas.openxmlformats.org/officeDocument/2006/relationships/hyperlink" Target="http://www.bbc.co.uk/blogs/theeditors/2008/02/journalists_and_pr.html" TargetMode="External"/><Relationship Id="rId80" Type="http://schemas.openxmlformats.org/officeDocument/2006/relationships/hyperlink" Target="http://corporate.disney.go.com/corporate/complete_history.html" TargetMode="External"/><Relationship Id="rId85" Type="http://schemas.openxmlformats.org/officeDocument/2006/relationships/image" Target="media/image9.emf"/><Relationship Id="rId93" Type="http://schemas.openxmlformats.org/officeDocument/2006/relationships/image" Target="media/image17.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footer" Target="footer1.xml"/><Relationship Id="rId46" Type="http://schemas.openxmlformats.org/officeDocument/2006/relationships/chart" Target="charts/chart19.xml"/><Relationship Id="rId59" Type="http://schemas.openxmlformats.org/officeDocument/2006/relationships/hyperlink" Target="http://www.bachelors.hu.nl/Alle%20bacheloropleidingen/Journalistiek.aspx" TargetMode="External"/><Relationship Id="rId67" Type="http://schemas.openxmlformats.org/officeDocument/2006/relationships/hyperlink" Target="http://www.guardian.co.uk/world/picture/2010/jun/14/bp-oil-spill-oil-spills" TargetMode="External"/><Relationship Id="rId20" Type="http://schemas.openxmlformats.org/officeDocument/2006/relationships/chart" Target="charts/chart1.xml"/><Relationship Id="rId41" Type="http://schemas.openxmlformats.org/officeDocument/2006/relationships/chart" Target="charts/chart15.xml"/><Relationship Id="rId54" Type="http://schemas.openxmlformats.org/officeDocument/2006/relationships/chart" Target="charts/chart27.xml"/><Relationship Id="rId62" Type="http://schemas.openxmlformats.org/officeDocument/2006/relationships/hyperlink" Target="http://www.newcommbiz.com/the-evolution-of-new-media-web-2-0-social-media-social-business-a-brief-history-of-everything/" TargetMode="External"/><Relationship Id="rId70" Type="http://schemas.openxmlformats.org/officeDocument/2006/relationships/hyperlink" Target="http://www.cios.org/www/ejc/v7n297.htm" TargetMode="External"/><Relationship Id="rId75" Type="http://schemas.openxmlformats.org/officeDocument/2006/relationships/hyperlink" Target="http://www.mediasavantcom.com/" TargetMode="External"/><Relationship Id="rId83" Type="http://schemas.openxmlformats.org/officeDocument/2006/relationships/image" Target="media/image7.emf"/><Relationship Id="rId88" Type="http://schemas.openxmlformats.org/officeDocument/2006/relationships/image" Target="media/image12.emf"/><Relationship Id="rId91" Type="http://schemas.openxmlformats.org/officeDocument/2006/relationships/image" Target="media/image15.emf"/><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diagramLayout" Target="diagrams/layout2.xml"/><Relationship Id="rId36" Type="http://schemas.openxmlformats.org/officeDocument/2006/relationships/chart" Target="charts/chart12.xml"/><Relationship Id="rId49" Type="http://schemas.openxmlformats.org/officeDocument/2006/relationships/chart" Target="charts/chart22.xml"/><Relationship Id="rId57" Type="http://schemas.openxmlformats.org/officeDocument/2006/relationships/image" Target="media/image6.png"/><Relationship Id="rId10" Type="http://schemas.openxmlformats.org/officeDocument/2006/relationships/endnotes" Target="endnotes.xml"/><Relationship Id="rId31" Type="http://schemas.microsoft.com/office/2007/relationships/diagramDrawing" Target="diagrams/drawing2.xml"/><Relationship Id="rId44" Type="http://schemas.openxmlformats.org/officeDocument/2006/relationships/image" Target="media/image5.png"/><Relationship Id="rId52" Type="http://schemas.openxmlformats.org/officeDocument/2006/relationships/chart" Target="charts/chart25.xml"/><Relationship Id="rId60" Type="http://schemas.openxmlformats.org/officeDocument/2006/relationships/hyperlink" Target="http://nl.wikipedia.org/wiki/School_voor_Journalistiek" TargetMode="External"/><Relationship Id="rId65" Type="http://schemas.openxmlformats.org/officeDocument/2006/relationships/hyperlink" Target="http://www.dailymail.co.uk/news/worldnews/article-1296764/Did-BP-Photo-shop-ANOTHER-oil-spill-image.html" TargetMode="External"/><Relationship Id="rId73" Type="http://schemas.openxmlformats.org/officeDocument/2006/relationships/hyperlink" Target="http://managementhelp.org/blogs/public-relations/2010/04/09/crossing-over-to-the-dark-sidewhy-journalists-get-into-pr-%E2%80%93-and-what-clients-get-out-of-it/" TargetMode="External"/><Relationship Id="rId78" Type="http://schemas.openxmlformats.org/officeDocument/2006/relationships/hyperlink" Target="http://www.aejmc.com/topics/archives/1185" TargetMode="External"/><Relationship Id="rId81" Type="http://schemas.openxmlformats.org/officeDocument/2006/relationships/hyperlink" Target="http://www.thecoca-colacompany.com/heritage/chronicle_birth_refreshing_idea.html" TargetMode="External"/><Relationship Id="rId86" Type="http://schemas.openxmlformats.org/officeDocument/2006/relationships/image" Target="media/image10.emf"/><Relationship Id="rId94" Type="http://schemas.openxmlformats.org/officeDocument/2006/relationships/image" Target="media/image18.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u.nl/OverDeHU/In%20het%20kort/Organogram.aspx" TargetMode="External"/><Relationship Id="rId18" Type="http://schemas.openxmlformats.org/officeDocument/2006/relationships/diagramColors" Target="diagrams/colors1.xml"/><Relationship Id="rId39" Type="http://schemas.openxmlformats.org/officeDocument/2006/relationships/chart" Target="charts/chart14.xml"/></Relationships>
</file>

<file path=word/_rels/footnotes.xml.rels><?xml version="1.0" encoding="UTF-8" standalone="yes"?>
<Relationships xmlns="http://schemas.openxmlformats.org/package/2006/relationships"><Relationship Id="rId8" Type="http://schemas.openxmlformats.org/officeDocument/2006/relationships/hyperlink" Target="http://www.dailymail.co.uk/news/worldnews/article-1296764/Did-BP-Photo-shop-ANOTHER-oil-spill-image.html" TargetMode="External"/><Relationship Id="rId13" Type="http://schemas.openxmlformats.org/officeDocument/2006/relationships/hyperlink" Target="http://www.bbc.co.uk/blogs/theeditors/2008/02/journalists_and_pr.html" TargetMode="External"/><Relationship Id="rId18" Type="http://schemas.openxmlformats.org/officeDocument/2006/relationships/hyperlink" Target="http://corporate.disney.go.com/corporate/complete_history.html" TargetMode="External"/><Relationship Id="rId3" Type="http://schemas.openxmlformats.org/officeDocument/2006/relationships/hyperlink" Target="http://nl.wikipedia.org/wiki/School_voor_Journalistiek" TargetMode="External"/><Relationship Id="rId7" Type="http://schemas.openxmlformats.org/officeDocument/2006/relationships/hyperlink" Target="http://www.unisg.ch/de/sitecore/content/Institute/MCM/Chairs/MCM+2/Projects/Participation+Literacy.aspx" TargetMode="External"/><Relationship Id="rId12" Type="http://schemas.openxmlformats.org/officeDocument/2006/relationships/hyperlink" Target="http://thebutlercollegian.com/2010/09/media-programs-merge-college/" TargetMode="External"/><Relationship Id="rId17" Type="http://schemas.openxmlformats.org/officeDocument/2006/relationships/hyperlink" Target="http://www.ft.com/cms/s/2/b899de88-d03a-11da-b160-0000779e2340.html" TargetMode="External"/><Relationship Id="rId2" Type="http://schemas.openxmlformats.org/officeDocument/2006/relationships/hyperlink" Target="http://www.bachelors.hu.nl/Alle%20bacheloropleidingen/Journalistiek.aspx" TargetMode="External"/><Relationship Id="rId16" Type="http://schemas.openxmlformats.org/officeDocument/2006/relationships/hyperlink" Target="http://managementhelp.org/blogs/public-relations/2010/04/09/crossing-over-to-the-dark-sidewhy-journalists-get-into-pr-%E2%80%93-and-what-clients-get-out-of-it/" TargetMode="External"/><Relationship Id="rId1" Type="http://schemas.openxmlformats.org/officeDocument/2006/relationships/hyperlink" Target="http://www.hu.nl/OverDeHU/In%20het%20kort/Geschiedenis.aspx" TargetMode="External"/><Relationship Id="rId6" Type="http://schemas.openxmlformats.org/officeDocument/2006/relationships/hyperlink" Target="http://www.oecd.org/document/48/0,3343,en_2649_34223_45449136_1_1_1_1,00.html" TargetMode="External"/><Relationship Id="rId11" Type="http://schemas.openxmlformats.org/officeDocument/2006/relationships/hyperlink" Target="http://www.greenpeace.org/international/en/news/features/Sweet-success-for-Kit-Kat-campaign/" TargetMode="External"/><Relationship Id="rId5" Type="http://schemas.openxmlformats.org/officeDocument/2006/relationships/hyperlink" Target="http://www.newcommbiz.com/the-evolution-of-new-media-web-2-0-social-media-social-business-a-brief-history-of-everything/" TargetMode="External"/><Relationship Id="rId15" Type="http://schemas.openxmlformats.org/officeDocument/2006/relationships/hyperlink" Target="http://www.mediasavantcom.com/" TargetMode="External"/><Relationship Id="rId10" Type="http://schemas.openxmlformats.org/officeDocument/2006/relationships/hyperlink" Target="http://www.greenpeace.org/international/campaigns/climate-change/kitkat/" TargetMode="External"/><Relationship Id="rId19" Type="http://schemas.openxmlformats.org/officeDocument/2006/relationships/hyperlink" Target="http://www.thecoca-colacompany.com/heritage/chronicle_birth_refreshing_idea.html" TargetMode="External"/><Relationship Id="rId4" Type="http://schemas.openxmlformats.org/officeDocument/2006/relationships/hyperlink" Target="http://trajectum.hu.nl/nieuws/12634" TargetMode="External"/><Relationship Id="rId9" Type="http://schemas.openxmlformats.org/officeDocument/2006/relationships/hyperlink" Target="http://www.telegraph.co.uk/earth/energy/oil/7904221/BP-admits-it-Photoshopped-official-images-as-oil-spill-cut-and-paste-row-escalates.html" TargetMode="External"/><Relationship Id="rId14" Type="http://schemas.openxmlformats.org/officeDocument/2006/relationships/hyperlink" Target="http://managementhelp.org/blogs/public-relations/2010/04/09/crossing-over-to-the-dark-sidewhy-journalists-get-into-pr-%e2%80%93-and-what-clients-get-out-of-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udrey\AppData\Local\Temp\Copy%20of%20AUDREY%20Ag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udrey\Desktop\Hogeschool\YEAR%204\GRADUATION\Satistic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udrey.breuer\Local%20Settings\Temporary%20Internet%20Files\Content.Outlook\SGHY8GW3\Satistics%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udrey\AppData\Local\Temp\Satistic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Final.xlsx]Feuil2!Tableau croisé dynamique1</c:name>
    <c:fmtId val="5"/>
  </c:pivotSource>
  <c:chart>
    <c:title>
      <c:tx>
        <c:rich>
          <a:bodyPr/>
          <a:lstStyle/>
          <a:p>
            <a:pPr>
              <a:defRPr/>
            </a:pPr>
            <a:r>
              <a:rPr lang="en-US"/>
              <a:t>Status of the Respondents</a:t>
            </a:r>
          </a:p>
        </c:rich>
      </c:tx>
    </c:title>
    <c:pivotFmts>
      <c:pivotFmt>
        <c:idx val="0"/>
        <c:marker>
          <c:symbol val="none"/>
        </c:marker>
        <c:dLbl>
          <c:idx val="0"/>
          <c:spPr/>
          <c:txPr>
            <a:bodyPr/>
            <a:lstStyle/>
            <a:p>
              <a:pPr>
                <a:defRPr/>
              </a:pPr>
              <a:endParaRPr lang="nl-NL"/>
            </a:p>
          </c:txPr>
          <c:dLblPos val="bestFit"/>
          <c:showVal val="1"/>
        </c:dLbl>
      </c:pivotFmt>
      <c:pivotFmt>
        <c:idx val="1"/>
        <c:marker>
          <c:symbol val="none"/>
        </c:marker>
        <c:dLbl>
          <c:idx val="0"/>
          <c:spPr/>
          <c:txPr>
            <a:bodyPr/>
            <a:lstStyle/>
            <a:p>
              <a:pPr>
                <a:defRPr/>
              </a:pPr>
              <a:endParaRPr lang="nl-NL"/>
            </a:p>
          </c:txPr>
          <c:dLblPos val="bestFit"/>
          <c:showVal val="1"/>
        </c:dLbl>
      </c:pivotFmt>
    </c:pivotFmts>
    <c:plotArea>
      <c:layout/>
      <c:pieChart>
        <c:varyColors val="1"/>
        <c:ser>
          <c:idx val="0"/>
          <c:order val="0"/>
          <c:tx>
            <c:strRef>
              <c:f>Feuil2!$B$1</c:f>
              <c:strCache>
                <c:ptCount val="1"/>
                <c:pt idx="0">
                  <c:v>Total</c:v>
                </c:pt>
              </c:strCache>
            </c:strRef>
          </c:tx>
          <c:explosion val="25"/>
          <c:dLbls>
            <c:txPr>
              <a:bodyPr/>
              <a:lstStyle/>
              <a:p>
                <a:pPr>
                  <a:defRPr/>
                </a:pPr>
                <a:endParaRPr lang="nl-NL"/>
              </a:p>
            </c:txPr>
            <c:dLblPos val="bestFit"/>
            <c:showVal val="1"/>
            <c:showLeaderLines val="1"/>
          </c:dLbls>
          <c:cat>
            <c:strRef>
              <c:f>Feuil2!$A$2:$A$6</c:f>
              <c:strCache>
                <c:ptCount val="4"/>
                <c:pt idx="0">
                  <c:v>Freelancer</c:v>
                </c:pt>
                <c:pt idx="1">
                  <c:v>Other</c:v>
                </c:pt>
                <c:pt idx="2">
                  <c:v>Permanent employee</c:v>
                </c:pt>
                <c:pt idx="3">
                  <c:v>temporary employee</c:v>
                </c:pt>
              </c:strCache>
            </c:strRef>
          </c:cat>
          <c:val>
            <c:numRef>
              <c:f>Feuil2!$B$2:$B$6</c:f>
              <c:numCache>
                <c:formatCode>General</c:formatCode>
                <c:ptCount val="4"/>
                <c:pt idx="0">
                  <c:v>1</c:v>
                </c:pt>
                <c:pt idx="1">
                  <c:v>6</c:v>
                </c:pt>
                <c:pt idx="2">
                  <c:v>110</c:v>
                </c:pt>
                <c:pt idx="3">
                  <c:v>2</c:v>
                </c:pt>
              </c:numCache>
            </c:numRef>
          </c:val>
        </c:ser>
        <c:firstSliceAng val="0"/>
      </c:pieChart>
    </c:plotArea>
    <c:legend>
      <c:legendPos val="r"/>
      <c:layout>
        <c:manualLayout>
          <c:xMode val="edge"/>
          <c:yMode val="edge"/>
          <c:x val="0.64062876437965965"/>
          <c:y val="0.19382244449173627"/>
          <c:w val="0.22855643044619536"/>
          <c:h val="0.5435284103000638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nl-NL"/>
  <c:pivotSource>
    <c:name>[Satistics Final.xlsx]DCwork!PivotTable3</c:name>
    <c:fmtId val="3"/>
  </c:pivotSource>
  <c:chart>
    <c:title>
      <c:tx>
        <c:rich>
          <a:bodyPr/>
          <a:lstStyle/>
          <a:p>
            <a:pPr>
              <a:defRPr/>
            </a:pPr>
            <a:r>
              <a:rPr lang="en-US" sz="1200" b="1" i="0" baseline="0"/>
              <a:t>Fig. 13: Repartition of whowould like to work for DC as an alternative, per team, in % of respondents</a:t>
            </a:r>
            <a:endParaRPr lang="fr-FR" sz="12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s>
    <c:plotArea>
      <c:layout/>
      <c:barChart>
        <c:barDir val="col"/>
        <c:grouping val="percentStacked"/>
        <c:ser>
          <c:idx val="0"/>
          <c:order val="0"/>
          <c:tx>
            <c:strRef>
              <c:f>DCwork!$B$1:$B$2</c:f>
              <c:strCache>
                <c:ptCount val="1"/>
                <c:pt idx="0">
                  <c:v>Absolutely not</c:v>
                </c:pt>
              </c:strCache>
            </c:strRef>
          </c:tx>
          <c:spPr>
            <a:solidFill>
              <a:srgbClr val="FF0000"/>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DCwork!$B$3:$B$11</c:f>
              <c:numCache>
                <c:formatCode>General</c:formatCode>
                <c:ptCount val="8"/>
                <c:pt idx="0">
                  <c:v>1</c:v>
                </c:pt>
                <c:pt idx="1">
                  <c:v>2</c:v>
                </c:pt>
                <c:pt idx="2">
                  <c:v>2</c:v>
                </c:pt>
                <c:pt idx="3">
                  <c:v>1</c:v>
                </c:pt>
                <c:pt idx="4">
                  <c:v>3</c:v>
                </c:pt>
                <c:pt idx="5">
                  <c:v>5</c:v>
                </c:pt>
                <c:pt idx="7">
                  <c:v>2</c:v>
                </c:pt>
              </c:numCache>
            </c:numRef>
          </c:val>
        </c:ser>
        <c:ser>
          <c:idx val="1"/>
          <c:order val="1"/>
          <c:tx>
            <c:strRef>
              <c:f>DCwork!$C$1:$C$2</c:f>
              <c:strCache>
                <c:ptCount val="1"/>
                <c:pt idx="0">
                  <c:v>Definitely</c:v>
                </c:pt>
              </c:strCache>
            </c:strRef>
          </c:tx>
          <c:spPr>
            <a:solidFill>
              <a:srgbClr val="00B050"/>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DCwork!$C$3:$C$11</c:f>
              <c:numCache>
                <c:formatCode>General</c:formatCode>
                <c:ptCount val="8"/>
                <c:pt idx="2">
                  <c:v>1</c:v>
                </c:pt>
                <c:pt idx="6">
                  <c:v>2</c:v>
                </c:pt>
              </c:numCache>
            </c:numRef>
          </c:val>
        </c:ser>
        <c:ser>
          <c:idx val="2"/>
          <c:order val="2"/>
          <c:tx>
            <c:strRef>
              <c:f>DCwork!$D$1:$D$2</c:f>
              <c:strCache>
                <c:ptCount val="1"/>
                <c:pt idx="0">
                  <c:v>Neutral</c:v>
                </c:pt>
              </c:strCache>
            </c:strRef>
          </c:tx>
          <c:spPr>
            <a:solidFill>
              <a:schemeClr val="accent1">
                <a:lumMod val="60000"/>
                <a:lumOff val="40000"/>
              </a:schemeClr>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DCwork!$D$3:$D$11</c:f>
              <c:numCache>
                <c:formatCode>General</c:formatCode>
                <c:ptCount val="8"/>
                <c:pt idx="0">
                  <c:v>4</c:v>
                </c:pt>
                <c:pt idx="1">
                  <c:v>4</c:v>
                </c:pt>
                <c:pt idx="2">
                  <c:v>2</c:v>
                </c:pt>
                <c:pt idx="3">
                  <c:v>1</c:v>
                </c:pt>
                <c:pt idx="4">
                  <c:v>1</c:v>
                </c:pt>
                <c:pt idx="5">
                  <c:v>3</c:v>
                </c:pt>
                <c:pt idx="6">
                  <c:v>1</c:v>
                </c:pt>
                <c:pt idx="7">
                  <c:v>4</c:v>
                </c:pt>
              </c:numCache>
            </c:numRef>
          </c:val>
        </c:ser>
        <c:ser>
          <c:idx val="3"/>
          <c:order val="3"/>
          <c:tx>
            <c:strRef>
              <c:f>DCwork!$E$1:$E$2</c:f>
              <c:strCache>
                <c:ptCount val="1"/>
                <c:pt idx="0">
                  <c:v>No Opinion</c:v>
                </c:pt>
              </c:strCache>
            </c:strRef>
          </c:tx>
          <c:spPr>
            <a:solidFill>
              <a:schemeClr val="bg2">
                <a:lumMod val="90000"/>
              </a:schemeClr>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DCwork!$E$3:$E$11</c:f>
              <c:numCache>
                <c:formatCode>General</c:formatCode>
                <c:ptCount val="8"/>
                <c:pt idx="0">
                  <c:v>1</c:v>
                </c:pt>
                <c:pt idx="1">
                  <c:v>7</c:v>
                </c:pt>
                <c:pt idx="2">
                  <c:v>2</c:v>
                </c:pt>
                <c:pt idx="3">
                  <c:v>7</c:v>
                </c:pt>
                <c:pt idx="4">
                  <c:v>2</c:v>
                </c:pt>
                <c:pt idx="5">
                  <c:v>6</c:v>
                </c:pt>
                <c:pt idx="6">
                  <c:v>4</c:v>
                </c:pt>
                <c:pt idx="7">
                  <c:v>17</c:v>
                </c:pt>
              </c:numCache>
            </c:numRef>
          </c:val>
        </c:ser>
        <c:ser>
          <c:idx val="4"/>
          <c:order val="4"/>
          <c:tx>
            <c:strRef>
              <c:f>DCwork!$F$1:$F$2</c:f>
              <c:strCache>
                <c:ptCount val="1"/>
                <c:pt idx="0">
                  <c:v>Rather Not</c:v>
                </c:pt>
              </c:strCache>
            </c:strRef>
          </c:tx>
          <c:spPr>
            <a:solidFill>
              <a:srgbClr val="C00000"/>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DCwork!$F$3:$F$11</c:f>
              <c:numCache>
                <c:formatCode>General</c:formatCode>
                <c:ptCount val="8"/>
                <c:pt idx="1">
                  <c:v>3</c:v>
                </c:pt>
                <c:pt idx="2">
                  <c:v>5</c:v>
                </c:pt>
                <c:pt idx="4">
                  <c:v>2</c:v>
                </c:pt>
                <c:pt idx="5">
                  <c:v>1</c:v>
                </c:pt>
                <c:pt idx="7">
                  <c:v>1</c:v>
                </c:pt>
              </c:numCache>
            </c:numRef>
          </c:val>
        </c:ser>
        <c:ser>
          <c:idx val="5"/>
          <c:order val="5"/>
          <c:tx>
            <c:strRef>
              <c:f>DCwork!$G$1:$G$2</c:f>
              <c:strCache>
                <c:ptCount val="1"/>
                <c:pt idx="0">
                  <c:v>Rather yes</c:v>
                </c:pt>
              </c:strCache>
            </c:strRef>
          </c:tx>
          <c:spPr>
            <a:solidFill>
              <a:srgbClr val="92D050"/>
            </a:solidFill>
          </c:spPr>
          <c:cat>
            <c:strRef>
              <c:f>DCwork!$A$3:$A$11</c:f>
              <c:strCache>
                <c:ptCount val="8"/>
                <c:pt idx="0">
                  <c:v>BC</c:v>
                </c:pt>
                <c:pt idx="1">
                  <c:v>CM</c:v>
                </c:pt>
                <c:pt idx="2">
                  <c:v>CMD</c:v>
                </c:pt>
                <c:pt idx="3">
                  <c:v>FBO</c:v>
                </c:pt>
                <c:pt idx="4">
                  <c:v>ICM</c:v>
                </c:pt>
                <c:pt idx="5">
                  <c:v>JOURNALISTIEK</c:v>
                </c:pt>
                <c:pt idx="6">
                  <c:v>MANAGEMENT</c:v>
                </c:pt>
                <c:pt idx="7">
                  <c:v>OTHER</c:v>
                </c:pt>
              </c:strCache>
            </c:strRef>
          </c:cat>
          <c:val>
            <c:numRef>
              <c:f>DCwork!$G$3:$G$11</c:f>
              <c:numCache>
                <c:formatCode>General</c:formatCode>
                <c:ptCount val="8"/>
                <c:pt idx="0">
                  <c:v>4</c:v>
                </c:pt>
                <c:pt idx="2">
                  <c:v>2</c:v>
                </c:pt>
                <c:pt idx="3">
                  <c:v>1</c:v>
                </c:pt>
                <c:pt idx="4">
                  <c:v>2</c:v>
                </c:pt>
                <c:pt idx="7">
                  <c:v>3</c:v>
                </c:pt>
              </c:numCache>
            </c:numRef>
          </c:val>
        </c:ser>
        <c:gapWidth val="55"/>
        <c:overlap val="100"/>
        <c:axId val="243949568"/>
        <c:axId val="243951104"/>
      </c:barChart>
      <c:catAx>
        <c:axId val="243949568"/>
        <c:scaling>
          <c:orientation val="minMax"/>
        </c:scaling>
        <c:axPos val="b"/>
        <c:majorTickMark val="none"/>
        <c:tickLblPos val="nextTo"/>
        <c:crossAx val="243951104"/>
        <c:crosses val="autoZero"/>
        <c:auto val="1"/>
        <c:lblAlgn val="ctr"/>
        <c:lblOffset val="100"/>
      </c:catAx>
      <c:valAx>
        <c:axId val="243951104"/>
        <c:scaling>
          <c:orientation val="minMax"/>
        </c:scaling>
        <c:axPos val="l"/>
        <c:majorGridlines/>
        <c:numFmt formatCode="0%" sourceLinked="1"/>
        <c:majorTickMark val="none"/>
        <c:tickLblPos val="nextTo"/>
        <c:crossAx val="243949568"/>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nl-NL"/>
  <c:pivotSource>
    <c:name>[Satistics Final.xlsx]CMwork!PivotTable4</c:name>
    <c:fmtId val="3"/>
  </c:pivotSource>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t>Fig. 14: Repartition of whowould like to work for CM as an alternative, per team, in % of respondents</a:t>
            </a:r>
            <a:endParaRPr lang="fr-FR" sz="1200" b="1" i="0"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s>
    <c:plotArea>
      <c:layout/>
      <c:barChart>
        <c:barDir val="col"/>
        <c:grouping val="percentStacked"/>
        <c:ser>
          <c:idx val="0"/>
          <c:order val="0"/>
          <c:tx>
            <c:strRef>
              <c:f>CMwork!$B$1:$B$2</c:f>
              <c:strCache>
                <c:ptCount val="1"/>
                <c:pt idx="0">
                  <c:v>Absolutely not</c:v>
                </c:pt>
              </c:strCache>
            </c:strRef>
          </c:tx>
          <c:spPr>
            <a:solidFill>
              <a:srgbClr val="C00000"/>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CMwork!$B$3:$B$11</c:f>
              <c:numCache>
                <c:formatCode>General</c:formatCode>
                <c:ptCount val="8"/>
                <c:pt idx="0">
                  <c:v>1</c:v>
                </c:pt>
                <c:pt idx="1">
                  <c:v>3</c:v>
                </c:pt>
                <c:pt idx="2">
                  <c:v>4</c:v>
                </c:pt>
                <c:pt idx="3">
                  <c:v>3</c:v>
                </c:pt>
                <c:pt idx="4">
                  <c:v>2</c:v>
                </c:pt>
                <c:pt idx="5">
                  <c:v>6</c:v>
                </c:pt>
                <c:pt idx="7">
                  <c:v>3</c:v>
                </c:pt>
              </c:numCache>
            </c:numRef>
          </c:val>
        </c:ser>
        <c:ser>
          <c:idx val="1"/>
          <c:order val="1"/>
          <c:tx>
            <c:strRef>
              <c:f>CMwork!$C$1:$C$2</c:f>
              <c:strCache>
                <c:ptCount val="1"/>
                <c:pt idx="0">
                  <c:v>Definitely</c:v>
                </c:pt>
              </c:strCache>
            </c:strRef>
          </c:tx>
          <c:spPr>
            <a:solidFill>
              <a:srgbClr val="00B050"/>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CMwork!$C$3:$C$11</c:f>
              <c:numCache>
                <c:formatCode>General</c:formatCode>
                <c:ptCount val="8"/>
                <c:pt idx="1">
                  <c:v>1</c:v>
                </c:pt>
                <c:pt idx="4">
                  <c:v>3</c:v>
                </c:pt>
              </c:numCache>
            </c:numRef>
          </c:val>
        </c:ser>
        <c:ser>
          <c:idx val="2"/>
          <c:order val="2"/>
          <c:tx>
            <c:strRef>
              <c:f>CMwork!$D$1:$D$2</c:f>
              <c:strCache>
                <c:ptCount val="1"/>
                <c:pt idx="0">
                  <c:v>Neutral</c:v>
                </c:pt>
              </c:strCache>
            </c:strRef>
          </c:tx>
          <c:spPr>
            <a:solidFill>
              <a:schemeClr val="tx2">
                <a:lumMod val="20000"/>
                <a:lumOff val="80000"/>
              </a:schemeClr>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CMwork!$D$3:$D$11</c:f>
              <c:numCache>
                <c:formatCode>General</c:formatCode>
                <c:ptCount val="8"/>
                <c:pt idx="0">
                  <c:v>4</c:v>
                </c:pt>
                <c:pt idx="2">
                  <c:v>1</c:v>
                </c:pt>
                <c:pt idx="3">
                  <c:v>1</c:v>
                </c:pt>
                <c:pt idx="4">
                  <c:v>1</c:v>
                </c:pt>
                <c:pt idx="5">
                  <c:v>2</c:v>
                </c:pt>
                <c:pt idx="7">
                  <c:v>4</c:v>
                </c:pt>
              </c:numCache>
            </c:numRef>
          </c:val>
        </c:ser>
        <c:ser>
          <c:idx val="3"/>
          <c:order val="3"/>
          <c:tx>
            <c:strRef>
              <c:f>CMwork!$E$1:$E$2</c:f>
              <c:strCache>
                <c:ptCount val="1"/>
                <c:pt idx="0">
                  <c:v>No Opinion</c:v>
                </c:pt>
              </c:strCache>
            </c:strRef>
          </c:tx>
          <c:spPr>
            <a:solidFill>
              <a:schemeClr val="bg2"/>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CMwork!$E$3:$E$11</c:f>
              <c:numCache>
                <c:formatCode>General</c:formatCode>
                <c:ptCount val="8"/>
                <c:pt idx="1">
                  <c:v>3</c:v>
                </c:pt>
                <c:pt idx="2">
                  <c:v>2</c:v>
                </c:pt>
                <c:pt idx="3">
                  <c:v>6</c:v>
                </c:pt>
                <c:pt idx="4">
                  <c:v>2</c:v>
                </c:pt>
                <c:pt idx="5">
                  <c:v>7</c:v>
                </c:pt>
                <c:pt idx="6">
                  <c:v>5</c:v>
                </c:pt>
                <c:pt idx="7">
                  <c:v>16</c:v>
                </c:pt>
              </c:numCache>
            </c:numRef>
          </c:val>
        </c:ser>
        <c:ser>
          <c:idx val="4"/>
          <c:order val="4"/>
          <c:tx>
            <c:strRef>
              <c:f>CMwork!$F$1:$F$2</c:f>
              <c:strCache>
                <c:ptCount val="1"/>
                <c:pt idx="0">
                  <c:v>Rather Not</c:v>
                </c:pt>
              </c:strCache>
            </c:strRef>
          </c:tx>
          <c:spPr>
            <a:solidFill>
              <a:srgbClr val="FF0000"/>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CMwork!$F$3:$F$11</c:f>
              <c:numCache>
                <c:formatCode>General</c:formatCode>
                <c:ptCount val="8"/>
                <c:pt idx="1">
                  <c:v>6</c:v>
                </c:pt>
                <c:pt idx="2">
                  <c:v>3</c:v>
                </c:pt>
                <c:pt idx="4">
                  <c:v>1</c:v>
                </c:pt>
                <c:pt idx="6">
                  <c:v>2</c:v>
                </c:pt>
                <c:pt idx="7">
                  <c:v>1</c:v>
                </c:pt>
              </c:numCache>
            </c:numRef>
          </c:val>
        </c:ser>
        <c:ser>
          <c:idx val="5"/>
          <c:order val="5"/>
          <c:tx>
            <c:strRef>
              <c:f>CMwork!$G$1:$G$2</c:f>
              <c:strCache>
                <c:ptCount val="1"/>
                <c:pt idx="0">
                  <c:v>Rather yes</c:v>
                </c:pt>
              </c:strCache>
            </c:strRef>
          </c:tx>
          <c:spPr>
            <a:solidFill>
              <a:srgbClr val="92D050"/>
            </a:solidFill>
          </c:spPr>
          <c:cat>
            <c:strRef>
              <c:f>CMwork!$A$3:$A$11</c:f>
              <c:strCache>
                <c:ptCount val="8"/>
                <c:pt idx="0">
                  <c:v>BC</c:v>
                </c:pt>
                <c:pt idx="1">
                  <c:v>CMD</c:v>
                </c:pt>
                <c:pt idx="2">
                  <c:v>DC</c:v>
                </c:pt>
                <c:pt idx="3">
                  <c:v>FBO</c:v>
                </c:pt>
                <c:pt idx="4">
                  <c:v>ICM</c:v>
                </c:pt>
                <c:pt idx="5">
                  <c:v>JOURNALISTIEK</c:v>
                </c:pt>
                <c:pt idx="6">
                  <c:v>MANAGEMENT</c:v>
                </c:pt>
                <c:pt idx="7">
                  <c:v>OTHER</c:v>
                </c:pt>
              </c:strCache>
            </c:strRef>
          </c:cat>
          <c:val>
            <c:numRef>
              <c:f>CMwork!$G$3:$G$11</c:f>
              <c:numCache>
                <c:formatCode>General</c:formatCode>
                <c:ptCount val="8"/>
                <c:pt idx="0">
                  <c:v>5</c:v>
                </c:pt>
                <c:pt idx="1">
                  <c:v>1</c:v>
                </c:pt>
                <c:pt idx="4">
                  <c:v>1</c:v>
                </c:pt>
                <c:pt idx="7">
                  <c:v>3</c:v>
                </c:pt>
              </c:numCache>
            </c:numRef>
          </c:val>
        </c:ser>
        <c:overlap val="100"/>
        <c:axId val="244036736"/>
        <c:axId val="244038272"/>
      </c:barChart>
      <c:catAx>
        <c:axId val="244036736"/>
        <c:scaling>
          <c:orientation val="minMax"/>
        </c:scaling>
        <c:axPos val="b"/>
        <c:majorTickMark val="none"/>
        <c:tickLblPos val="nextTo"/>
        <c:crossAx val="244038272"/>
        <c:crosses val="autoZero"/>
        <c:auto val="1"/>
        <c:lblAlgn val="ctr"/>
        <c:lblOffset val="100"/>
      </c:catAx>
      <c:valAx>
        <c:axId val="244038272"/>
        <c:scaling>
          <c:orientation val="minMax"/>
        </c:scaling>
        <c:axPos val="l"/>
        <c:majorGridlines/>
        <c:numFmt formatCode="0%" sourceLinked="1"/>
        <c:majorTickMark val="none"/>
        <c:tickLblPos val="nextTo"/>
        <c:crossAx val="24403673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pivotSource>
    <c:name>[Satistics Final.xlsx]WorkCMD!PivotTable6</c:name>
    <c:fmtId val="6"/>
  </c:pivotSource>
  <c:chart>
    <c:title>
      <c:tx>
        <c:rich>
          <a:bodyPr/>
          <a:lstStyle/>
          <a:p>
            <a:pPr>
              <a:defRPr/>
            </a:pPr>
            <a:r>
              <a:rPr lang="en-US" sz="1200" b="1" i="0" baseline="0"/>
              <a:t>Fig. 15: Repartition of whowould like to work for CMD as an alternative, per team, in % of respondents</a:t>
            </a:r>
            <a:endParaRPr lang="fr-FR" sz="1200" b="1" i="0" baseline="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s>
    <c:plotArea>
      <c:layout/>
      <c:barChart>
        <c:barDir val="col"/>
        <c:grouping val="percentStacked"/>
        <c:ser>
          <c:idx val="0"/>
          <c:order val="0"/>
          <c:tx>
            <c:strRef>
              <c:f>WorkCMD!$B$1:$B$2</c:f>
              <c:strCache>
                <c:ptCount val="1"/>
                <c:pt idx="0">
                  <c:v>Neutral</c:v>
                </c:pt>
              </c:strCache>
            </c:strRef>
          </c:tx>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WorkCMD!$B$3:$B$11</c:f>
              <c:numCache>
                <c:formatCode>General</c:formatCode>
                <c:ptCount val="8"/>
                <c:pt idx="0">
                  <c:v>1</c:v>
                </c:pt>
                <c:pt idx="1">
                  <c:v>3</c:v>
                </c:pt>
                <c:pt idx="3">
                  <c:v>1</c:v>
                </c:pt>
                <c:pt idx="4">
                  <c:v>3</c:v>
                </c:pt>
                <c:pt idx="5">
                  <c:v>3</c:v>
                </c:pt>
                <c:pt idx="7">
                  <c:v>3</c:v>
                </c:pt>
              </c:numCache>
            </c:numRef>
          </c:val>
        </c:ser>
        <c:ser>
          <c:idx val="1"/>
          <c:order val="1"/>
          <c:tx>
            <c:strRef>
              <c:f>WorkCMD!$C$1:$C$2</c:f>
              <c:strCache>
                <c:ptCount val="1"/>
                <c:pt idx="0">
                  <c:v>Definitely</c:v>
                </c:pt>
              </c:strCache>
            </c:strRef>
          </c:tx>
          <c:spPr>
            <a:solidFill>
              <a:srgbClr val="00B050"/>
            </a:solidFill>
          </c:spPr>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WorkCMD!$C$3:$C$11</c:f>
              <c:numCache>
                <c:formatCode>General</c:formatCode>
                <c:ptCount val="8"/>
                <c:pt idx="0">
                  <c:v>2</c:v>
                </c:pt>
                <c:pt idx="1">
                  <c:v>1</c:v>
                </c:pt>
                <c:pt idx="2">
                  <c:v>1</c:v>
                </c:pt>
                <c:pt idx="4">
                  <c:v>2</c:v>
                </c:pt>
                <c:pt idx="6">
                  <c:v>2</c:v>
                </c:pt>
                <c:pt idx="7">
                  <c:v>1</c:v>
                </c:pt>
              </c:numCache>
            </c:numRef>
          </c:val>
        </c:ser>
        <c:ser>
          <c:idx val="2"/>
          <c:order val="2"/>
          <c:tx>
            <c:strRef>
              <c:f>WorkCMD!$D$1:$D$2</c:f>
              <c:strCache>
                <c:ptCount val="1"/>
                <c:pt idx="0">
                  <c:v>Absolutely not</c:v>
                </c:pt>
              </c:strCache>
            </c:strRef>
          </c:tx>
          <c:spPr>
            <a:solidFill>
              <a:srgbClr val="C00000"/>
            </a:solidFill>
          </c:spPr>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WorkCMD!$D$3:$D$11</c:f>
              <c:numCache>
                <c:formatCode>General</c:formatCode>
                <c:ptCount val="8"/>
                <c:pt idx="1">
                  <c:v>1</c:v>
                </c:pt>
                <c:pt idx="2">
                  <c:v>2</c:v>
                </c:pt>
                <c:pt idx="3">
                  <c:v>2</c:v>
                </c:pt>
                <c:pt idx="4">
                  <c:v>1</c:v>
                </c:pt>
                <c:pt idx="5">
                  <c:v>3</c:v>
                </c:pt>
                <c:pt idx="7">
                  <c:v>3</c:v>
                </c:pt>
              </c:numCache>
            </c:numRef>
          </c:val>
        </c:ser>
        <c:ser>
          <c:idx val="3"/>
          <c:order val="3"/>
          <c:tx>
            <c:strRef>
              <c:f>WorkCMD!$E$1:$E$2</c:f>
              <c:strCache>
                <c:ptCount val="1"/>
                <c:pt idx="0">
                  <c:v>Rather yes</c:v>
                </c:pt>
              </c:strCache>
            </c:strRef>
          </c:tx>
          <c:spPr>
            <a:solidFill>
              <a:srgbClr val="92D050"/>
            </a:solidFill>
          </c:spPr>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WorkCMD!$E$3:$E$11</c:f>
              <c:numCache>
                <c:formatCode>General</c:formatCode>
                <c:ptCount val="8"/>
                <c:pt idx="0">
                  <c:v>6</c:v>
                </c:pt>
                <c:pt idx="1">
                  <c:v>3</c:v>
                </c:pt>
                <c:pt idx="2">
                  <c:v>6</c:v>
                </c:pt>
                <c:pt idx="3">
                  <c:v>1</c:v>
                </c:pt>
                <c:pt idx="4">
                  <c:v>2</c:v>
                </c:pt>
                <c:pt idx="5">
                  <c:v>3</c:v>
                </c:pt>
                <c:pt idx="6">
                  <c:v>1</c:v>
                </c:pt>
                <c:pt idx="7">
                  <c:v>3</c:v>
                </c:pt>
              </c:numCache>
            </c:numRef>
          </c:val>
        </c:ser>
        <c:ser>
          <c:idx val="4"/>
          <c:order val="4"/>
          <c:tx>
            <c:strRef>
              <c:f>WorkCMD!$F$1:$F$2</c:f>
              <c:strCache>
                <c:ptCount val="1"/>
                <c:pt idx="0">
                  <c:v>No Opinion</c:v>
                </c:pt>
              </c:strCache>
            </c:strRef>
          </c:tx>
          <c:spPr>
            <a:solidFill>
              <a:schemeClr val="bg2">
                <a:lumMod val="90000"/>
              </a:schemeClr>
            </a:solidFill>
          </c:spPr>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WorkCMD!$F$3:$F$11</c:f>
              <c:numCache>
                <c:formatCode>General</c:formatCode>
                <c:ptCount val="8"/>
                <c:pt idx="0">
                  <c:v>1</c:v>
                </c:pt>
                <c:pt idx="1">
                  <c:v>7</c:v>
                </c:pt>
                <c:pt idx="2">
                  <c:v>1</c:v>
                </c:pt>
                <c:pt idx="3">
                  <c:v>6</c:v>
                </c:pt>
                <c:pt idx="5">
                  <c:v>6</c:v>
                </c:pt>
                <c:pt idx="6">
                  <c:v>4</c:v>
                </c:pt>
                <c:pt idx="7">
                  <c:v>16</c:v>
                </c:pt>
              </c:numCache>
            </c:numRef>
          </c:val>
        </c:ser>
        <c:ser>
          <c:idx val="5"/>
          <c:order val="5"/>
          <c:tx>
            <c:strRef>
              <c:f>WorkCMD!$G$1:$G$2</c:f>
              <c:strCache>
                <c:ptCount val="1"/>
                <c:pt idx="0">
                  <c:v>Rather Not</c:v>
                </c:pt>
              </c:strCache>
            </c:strRef>
          </c:tx>
          <c:spPr>
            <a:solidFill>
              <a:srgbClr val="FF0000"/>
            </a:solidFill>
          </c:spPr>
          <c:cat>
            <c:strRef>
              <c:f>WorkCMD!$A$3:$A$11</c:f>
              <c:strCache>
                <c:ptCount val="8"/>
                <c:pt idx="0">
                  <c:v>BC</c:v>
                </c:pt>
                <c:pt idx="1">
                  <c:v>CM</c:v>
                </c:pt>
                <c:pt idx="2">
                  <c:v>DC</c:v>
                </c:pt>
                <c:pt idx="3">
                  <c:v>FBO</c:v>
                </c:pt>
                <c:pt idx="4">
                  <c:v>ICM</c:v>
                </c:pt>
                <c:pt idx="5">
                  <c:v>JOURNALISTIEK</c:v>
                </c:pt>
                <c:pt idx="6">
                  <c:v>MANAGEMENT</c:v>
                </c:pt>
                <c:pt idx="7">
                  <c:v>OTHER</c:v>
                </c:pt>
              </c:strCache>
            </c:strRef>
          </c:cat>
          <c:val>
            <c:numRef>
              <c:f>WorkCMD!$G$3:$G$11</c:f>
              <c:numCache>
                <c:formatCode>General</c:formatCode>
                <c:ptCount val="8"/>
                <c:pt idx="1">
                  <c:v>1</c:v>
                </c:pt>
                <c:pt idx="4">
                  <c:v>2</c:v>
                </c:pt>
                <c:pt idx="7">
                  <c:v>1</c:v>
                </c:pt>
              </c:numCache>
            </c:numRef>
          </c:val>
        </c:ser>
        <c:gapWidth val="55"/>
        <c:overlap val="100"/>
        <c:axId val="244308224"/>
        <c:axId val="244613120"/>
      </c:barChart>
      <c:catAx>
        <c:axId val="244308224"/>
        <c:scaling>
          <c:orientation val="minMax"/>
        </c:scaling>
        <c:axPos val="b"/>
        <c:majorTickMark val="none"/>
        <c:tickLblPos val="nextTo"/>
        <c:crossAx val="244613120"/>
        <c:crosses val="autoZero"/>
        <c:auto val="1"/>
        <c:lblAlgn val="ctr"/>
        <c:lblOffset val="100"/>
      </c:catAx>
      <c:valAx>
        <c:axId val="244613120"/>
        <c:scaling>
          <c:orientation val="minMax"/>
        </c:scaling>
        <c:axPos val="l"/>
        <c:majorGridlines/>
        <c:numFmt formatCode="0%" sourceLinked="1"/>
        <c:majorTickMark val="none"/>
        <c:tickLblPos val="nextTo"/>
        <c:crossAx val="24430822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pivotSource>
    <c:name>[Satistics Final.xlsx]JOURWORK!PivotTable7</c:name>
    <c:fmtId val="3"/>
  </c:pivotSource>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t>Fig. 16</a:t>
            </a:r>
            <a:r>
              <a:rPr lang="en-US" sz="1200" b="1" i="0" baseline="0"/>
              <a:t>: Repartition of whowould like to work for Journalism as an alternative, per team, in % of respondents</a:t>
            </a:r>
            <a:endParaRPr lang="fr-FR" sz="1200" b="1" i="0" baseline="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200"/>
          </a:p>
        </c:rich>
      </c:tx>
      <c:layout>
        <c:manualLayout>
          <c:xMode val="edge"/>
          <c:yMode val="edge"/>
          <c:x val="0.11009700176366843"/>
          <c:y val="4.2426370458835096E-4"/>
        </c:manualLayout>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s>
    <c:plotArea>
      <c:layout/>
      <c:barChart>
        <c:barDir val="col"/>
        <c:grouping val="percentStacked"/>
        <c:ser>
          <c:idx val="0"/>
          <c:order val="0"/>
          <c:tx>
            <c:strRef>
              <c:f>JOURWORK!$B$3:$B$4</c:f>
              <c:strCache>
                <c:ptCount val="1"/>
                <c:pt idx="0">
                  <c:v>Absolutely not</c:v>
                </c:pt>
              </c:strCache>
            </c:strRef>
          </c:tx>
          <c:spPr>
            <a:solidFill>
              <a:srgbClr val="C00000"/>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JOURWORK!$B$5:$B$13</c:f>
              <c:numCache>
                <c:formatCode>General</c:formatCode>
                <c:ptCount val="8"/>
                <c:pt idx="0">
                  <c:v>1</c:v>
                </c:pt>
                <c:pt idx="1">
                  <c:v>2</c:v>
                </c:pt>
                <c:pt idx="3">
                  <c:v>3</c:v>
                </c:pt>
                <c:pt idx="4">
                  <c:v>2</c:v>
                </c:pt>
                <c:pt idx="5">
                  <c:v>2</c:v>
                </c:pt>
                <c:pt idx="6">
                  <c:v>1</c:v>
                </c:pt>
                <c:pt idx="7">
                  <c:v>4</c:v>
                </c:pt>
              </c:numCache>
            </c:numRef>
          </c:val>
        </c:ser>
        <c:ser>
          <c:idx val="1"/>
          <c:order val="1"/>
          <c:tx>
            <c:strRef>
              <c:f>JOURWORK!$C$3:$C$4</c:f>
              <c:strCache>
                <c:ptCount val="1"/>
                <c:pt idx="0">
                  <c:v>Rather yes</c:v>
                </c:pt>
              </c:strCache>
            </c:strRef>
          </c:tx>
          <c:spPr>
            <a:solidFill>
              <a:srgbClr val="92D050"/>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JOURWORK!$C$5:$C$13</c:f>
              <c:numCache>
                <c:formatCode>General</c:formatCode>
                <c:ptCount val="8"/>
                <c:pt idx="0">
                  <c:v>4</c:v>
                </c:pt>
                <c:pt idx="1">
                  <c:v>3</c:v>
                </c:pt>
                <c:pt idx="2">
                  <c:v>5</c:v>
                </c:pt>
                <c:pt idx="3">
                  <c:v>2</c:v>
                </c:pt>
                <c:pt idx="4">
                  <c:v>1</c:v>
                </c:pt>
                <c:pt idx="5">
                  <c:v>2</c:v>
                </c:pt>
                <c:pt idx="7">
                  <c:v>3</c:v>
                </c:pt>
              </c:numCache>
            </c:numRef>
          </c:val>
        </c:ser>
        <c:ser>
          <c:idx val="2"/>
          <c:order val="2"/>
          <c:tx>
            <c:strRef>
              <c:f>JOURWORK!$D$3:$D$4</c:f>
              <c:strCache>
                <c:ptCount val="1"/>
                <c:pt idx="0">
                  <c:v>Rather Not</c:v>
                </c:pt>
              </c:strCache>
            </c:strRef>
          </c:tx>
          <c:spPr>
            <a:solidFill>
              <a:srgbClr val="FF0000"/>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JOURWORK!$D$5:$D$13</c:f>
              <c:numCache>
                <c:formatCode>General</c:formatCode>
                <c:ptCount val="8"/>
                <c:pt idx="0">
                  <c:v>1</c:v>
                </c:pt>
                <c:pt idx="2">
                  <c:v>2</c:v>
                </c:pt>
                <c:pt idx="3">
                  <c:v>1</c:v>
                </c:pt>
                <c:pt idx="5">
                  <c:v>2</c:v>
                </c:pt>
              </c:numCache>
            </c:numRef>
          </c:val>
        </c:ser>
        <c:ser>
          <c:idx val="3"/>
          <c:order val="3"/>
          <c:tx>
            <c:strRef>
              <c:f>JOURWORK!$E$3:$E$4</c:f>
              <c:strCache>
                <c:ptCount val="1"/>
                <c:pt idx="0">
                  <c:v>Definitely</c:v>
                </c:pt>
              </c:strCache>
            </c:strRef>
          </c:tx>
          <c:spPr>
            <a:solidFill>
              <a:srgbClr val="00B050"/>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JOURWORK!$E$5:$E$13</c:f>
              <c:numCache>
                <c:formatCode>General</c:formatCode>
                <c:ptCount val="8"/>
                <c:pt idx="0">
                  <c:v>1</c:v>
                </c:pt>
                <c:pt idx="1">
                  <c:v>2</c:v>
                </c:pt>
                <c:pt idx="2">
                  <c:v>1</c:v>
                </c:pt>
                <c:pt idx="3">
                  <c:v>1</c:v>
                </c:pt>
                <c:pt idx="5">
                  <c:v>1</c:v>
                </c:pt>
              </c:numCache>
            </c:numRef>
          </c:val>
        </c:ser>
        <c:ser>
          <c:idx val="4"/>
          <c:order val="4"/>
          <c:tx>
            <c:strRef>
              <c:f>JOURWORK!$F$3:$F$4</c:f>
              <c:strCache>
                <c:ptCount val="1"/>
                <c:pt idx="0">
                  <c:v>No Opinion</c:v>
                </c:pt>
              </c:strCache>
            </c:strRef>
          </c:tx>
          <c:spPr>
            <a:solidFill>
              <a:schemeClr val="tx2">
                <a:lumMod val="20000"/>
                <a:lumOff val="80000"/>
              </a:schemeClr>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JOURWORK!$F$5:$F$13</c:f>
              <c:numCache>
                <c:formatCode>General</c:formatCode>
                <c:ptCount val="8"/>
                <c:pt idx="0">
                  <c:v>1</c:v>
                </c:pt>
                <c:pt idx="1">
                  <c:v>4</c:v>
                </c:pt>
                <c:pt idx="2">
                  <c:v>4</c:v>
                </c:pt>
                <c:pt idx="3">
                  <c:v>3</c:v>
                </c:pt>
                <c:pt idx="4">
                  <c:v>6</c:v>
                </c:pt>
                <c:pt idx="5">
                  <c:v>2</c:v>
                </c:pt>
                <c:pt idx="6">
                  <c:v>5</c:v>
                </c:pt>
                <c:pt idx="7">
                  <c:v>17</c:v>
                </c:pt>
              </c:numCache>
            </c:numRef>
          </c:val>
        </c:ser>
        <c:ser>
          <c:idx val="5"/>
          <c:order val="5"/>
          <c:tx>
            <c:strRef>
              <c:f>JOURWORK!$G$3:$G$4</c:f>
              <c:strCache>
                <c:ptCount val="1"/>
                <c:pt idx="0">
                  <c:v>Neutral</c:v>
                </c:pt>
              </c:strCache>
            </c:strRef>
          </c:tx>
          <c:spPr>
            <a:solidFill>
              <a:schemeClr val="bg2"/>
            </a:solidFill>
          </c:spPr>
          <c:cat>
            <c:strRef>
              <c:f>JOURWORK!$A$5:$A$13</c:f>
              <c:strCache>
                <c:ptCount val="8"/>
                <c:pt idx="0">
                  <c:v>BC</c:v>
                </c:pt>
                <c:pt idx="1">
                  <c:v>CM</c:v>
                </c:pt>
                <c:pt idx="2">
                  <c:v>CMD</c:v>
                </c:pt>
                <c:pt idx="3">
                  <c:v>DC</c:v>
                </c:pt>
                <c:pt idx="4">
                  <c:v>FBO</c:v>
                </c:pt>
                <c:pt idx="5">
                  <c:v>ICM</c:v>
                </c:pt>
                <c:pt idx="6">
                  <c:v>MANAGEMENT</c:v>
                </c:pt>
                <c:pt idx="7">
                  <c:v>OTHER</c:v>
                </c:pt>
              </c:strCache>
            </c:strRef>
          </c:cat>
          <c:val>
            <c:numRef>
              <c:f>JOURWORK!$G$5:$G$13</c:f>
              <c:numCache>
                <c:formatCode>General</c:formatCode>
                <c:ptCount val="8"/>
                <c:pt idx="0">
                  <c:v>2</c:v>
                </c:pt>
                <c:pt idx="1">
                  <c:v>5</c:v>
                </c:pt>
                <c:pt idx="2">
                  <c:v>2</c:v>
                </c:pt>
                <c:pt idx="4">
                  <c:v>1</c:v>
                </c:pt>
                <c:pt idx="5">
                  <c:v>1</c:v>
                </c:pt>
                <c:pt idx="6">
                  <c:v>1</c:v>
                </c:pt>
                <c:pt idx="7">
                  <c:v>3</c:v>
                </c:pt>
              </c:numCache>
            </c:numRef>
          </c:val>
        </c:ser>
        <c:gapWidth val="55"/>
        <c:overlap val="100"/>
        <c:axId val="245714304"/>
        <c:axId val="245744768"/>
      </c:barChart>
      <c:catAx>
        <c:axId val="245714304"/>
        <c:scaling>
          <c:orientation val="minMax"/>
        </c:scaling>
        <c:axPos val="b"/>
        <c:majorTickMark val="none"/>
        <c:tickLblPos val="nextTo"/>
        <c:crossAx val="245744768"/>
        <c:crosses val="autoZero"/>
        <c:auto val="1"/>
        <c:lblAlgn val="ctr"/>
        <c:lblOffset val="100"/>
      </c:catAx>
      <c:valAx>
        <c:axId val="245744768"/>
        <c:scaling>
          <c:orientation val="minMax"/>
        </c:scaling>
        <c:axPos val="l"/>
        <c:majorGridlines/>
        <c:numFmt formatCode="0%" sourceLinked="1"/>
        <c:majorTickMark val="none"/>
        <c:tickLblPos val="nextTo"/>
        <c:crossAx val="245714304"/>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pivotSource>
    <c:name>[Copie de Copy of AUDREY Age.xlsx]Sheet2!PivotTable2</c:name>
    <c:fmtId val="3"/>
  </c:pivotSource>
  <c:chart>
    <c:title>
      <c:tx>
        <c:rich>
          <a:bodyPr/>
          <a:lstStyle/>
          <a:p>
            <a:pPr>
              <a:defRPr/>
            </a:pPr>
            <a:r>
              <a:rPr lang="en-US"/>
              <a:t>Fig. 17: Response to aspects by team, in % of responses</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s>
    <c:plotArea>
      <c:layout/>
      <c:barChart>
        <c:barDir val="col"/>
        <c:grouping val="percentStacked"/>
        <c:ser>
          <c:idx val="0"/>
          <c:order val="0"/>
          <c:tx>
            <c:strRef>
              <c:f>Sheet2!$B$3:$B$4</c:f>
              <c:strCache>
                <c:ptCount val="1"/>
                <c:pt idx="0">
                  <c:v>Somme de Prosperity</c:v>
                </c:pt>
              </c:strCache>
            </c:strRef>
          </c:tx>
          <c:spPr>
            <a:solidFill>
              <a:srgbClr val="7030A0"/>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Sheet2!$B$5:$B$14</c:f>
              <c:numCache>
                <c:formatCode>General</c:formatCode>
                <c:ptCount val="9"/>
                <c:pt idx="0">
                  <c:v>1</c:v>
                </c:pt>
                <c:pt idx="1">
                  <c:v>1</c:v>
                </c:pt>
                <c:pt idx="2">
                  <c:v>2</c:v>
                </c:pt>
                <c:pt idx="3">
                  <c:v>1</c:v>
                </c:pt>
                <c:pt idx="4">
                  <c:v>3</c:v>
                </c:pt>
                <c:pt idx="5">
                  <c:v>1</c:v>
                </c:pt>
                <c:pt idx="6">
                  <c:v>2</c:v>
                </c:pt>
                <c:pt idx="7">
                  <c:v>2</c:v>
                </c:pt>
                <c:pt idx="8">
                  <c:v>4</c:v>
                </c:pt>
              </c:numCache>
            </c:numRef>
          </c:val>
        </c:ser>
        <c:ser>
          <c:idx val="1"/>
          <c:order val="1"/>
          <c:tx>
            <c:strRef>
              <c:f>Sheet2!$C$3:$C$4</c:f>
              <c:strCache>
                <c:ptCount val="1"/>
                <c:pt idx="0">
                  <c:v>Somme de Equality</c:v>
                </c:pt>
              </c:strCache>
            </c:strRef>
          </c:tx>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Sheet2!$C$5:$C$14</c:f>
              <c:numCache>
                <c:formatCode>General</c:formatCode>
                <c:ptCount val="9"/>
                <c:pt idx="0">
                  <c:v>0</c:v>
                </c:pt>
                <c:pt idx="1">
                  <c:v>3</c:v>
                </c:pt>
                <c:pt idx="2">
                  <c:v>1</c:v>
                </c:pt>
                <c:pt idx="3">
                  <c:v>0</c:v>
                </c:pt>
                <c:pt idx="4">
                  <c:v>0</c:v>
                </c:pt>
                <c:pt idx="5">
                  <c:v>2</c:v>
                </c:pt>
                <c:pt idx="6">
                  <c:v>1</c:v>
                </c:pt>
                <c:pt idx="7">
                  <c:v>1</c:v>
                </c:pt>
                <c:pt idx="8">
                  <c:v>3</c:v>
                </c:pt>
              </c:numCache>
            </c:numRef>
          </c:val>
        </c:ser>
        <c:ser>
          <c:idx val="2"/>
          <c:order val="2"/>
          <c:tx>
            <c:strRef>
              <c:f>Sheet2!$D$3:$D$4</c:f>
              <c:strCache>
                <c:ptCount val="1"/>
                <c:pt idx="0">
                  <c:v>Somme de Pleasure</c:v>
                </c:pt>
              </c:strCache>
            </c:strRef>
          </c:tx>
          <c:spPr>
            <a:solidFill>
              <a:srgbClr val="00B0F0"/>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Sheet2!$D$5:$D$14</c:f>
              <c:numCache>
                <c:formatCode>General</c:formatCode>
                <c:ptCount val="9"/>
                <c:pt idx="0">
                  <c:v>2</c:v>
                </c:pt>
                <c:pt idx="1">
                  <c:v>8</c:v>
                </c:pt>
                <c:pt idx="2">
                  <c:v>9</c:v>
                </c:pt>
                <c:pt idx="3">
                  <c:v>6</c:v>
                </c:pt>
                <c:pt idx="4">
                  <c:v>6</c:v>
                </c:pt>
                <c:pt idx="5">
                  <c:v>4</c:v>
                </c:pt>
                <c:pt idx="6">
                  <c:v>12</c:v>
                </c:pt>
                <c:pt idx="7">
                  <c:v>3</c:v>
                </c:pt>
                <c:pt idx="8">
                  <c:v>16</c:v>
                </c:pt>
              </c:numCache>
            </c:numRef>
          </c:val>
        </c:ser>
        <c:ser>
          <c:idx val="3"/>
          <c:order val="3"/>
          <c:tx>
            <c:strRef>
              <c:f>Sheet2!$E$3:$E$4</c:f>
              <c:strCache>
                <c:ptCount val="1"/>
                <c:pt idx="0">
                  <c:v>Somme de Challenging</c:v>
                </c:pt>
              </c:strCache>
            </c:strRef>
          </c:tx>
          <c:spPr>
            <a:solidFill>
              <a:srgbClr val="FF0066"/>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Sheet2!$E$5:$E$14</c:f>
              <c:numCache>
                <c:formatCode>General</c:formatCode>
                <c:ptCount val="9"/>
                <c:pt idx="0">
                  <c:v>3</c:v>
                </c:pt>
                <c:pt idx="1">
                  <c:v>6</c:v>
                </c:pt>
                <c:pt idx="2">
                  <c:v>6</c:v>
                </c:pt>
                <c:pt idx="3">
                  <c:v>7</c:v>
                </c:pt>
                <c:pt idx="4">
                  <c:v>5</c:v>
                </c:pt>
                <c:pt idx="5">
                  <c:v>3</c:v>
                </c:pt>
                <c:pt idx="6">
                  <c:v>8</c:v>
                </c:pt>
                <c:pt idx="7">
                  <c:v>4</c:v>
                </c:pt>
                <c:pt idx="8">
                  <c:v>10</c:v>
                </c:pt>
              </c:numCache>
            </c:numRef>
          </c:val>
        </c:ser>
        <c:ser>
          <c:idx val="4"/>
          <c:order val="4"/>
          <c:tx>
            <c:strRef>
              <c:f>Sheet2!$F$3:$F$4</c:f>
              <c:strCache>
                <c:ptCount val="1"/>
                <c:pt idx="0">
                  <c:v>Somme de Peacefulness</c:v>
                </c:pt>
              </c:strCache>
            </c:strRef>
          </c:tx>
          <c:spPr>
            <a:solidFill>
              <a:srgbClr val="002060"/>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Sheet2!$F$5:$F$14</c:f>
              <c:numCache>
                <c:formatCode>General</c:formatCode>
                <c:ptCount val="9"/>
                <c:pt idx="0">
                  <c:v>2</c:v>
                </c:pt>
                <c:pt idx="1">
                  <c:v>1</c:v>
                </c:pt>
                <c:pt idx="2">
                  <c:v>1</c:v>
                </c:pt>
                <c:pt idx="3">
                  <c:v>0</c:v>
                </c:pt>
                <c:pt idx="4">
                  <c:v>1</c:v>
                </c:pt>
                <c:pt idx="5">
                  <c:v>1</c:v>
                </c:pt>
                <c:pt idx="6">
                  <c:v>0</c:v>
                </c:pt>
                <c:pt idx="7">
                  <c:v>0</c:v>
                </c:pt>
                <c:pt idx="8">
                  <c:v>2</c:v>
                </c:pt>
              </c:numCache>
            </c:numRef>
          </c:val>
        </c:ser>
        <c:ser>
          <c:idx val="5"/>
          <c:order val="5"/>
          <c:tx>
            <c:strRef>
              <c:f>Sheet2!$G$3:$G$4</c:f>
              <c:strCache>
                <c:ptCount val="1"/>
                <c:pt idx="0">
                  <c:v>Somme de Balance_Work_Private life</c:v>
                </c:pt>
              </c:strCache>
            </c:strRef>
          </c:tx>
          <c:spPr>
            <a:solidFill>
              <a:srgbClr val="00B050"/>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Sheet2!$G$5:$G$14</c:f>
              <c:numCache>
                <c:formatCode>General</c:formatCode>
                <c:ptCount val="9"/>
                <c:pt idx="0">
                  <c:v>5</c:v>
                </c:pt>
                <c:pt idx="1">
                  <c:v>8</c:v>
                </c:pt>
                <c:pt idx="2">
                  <c:v>4</c:v>
                </c:pt>
                <c:pt idx="3">
                  <c:v>1</c:v>
                </c:pt>
                <c:pt idx="4">
                  <c:v>2</c:v>
                </c:pt>
                <c:pt idx="5">
                  <c:v>2</c:v>
                </c:pt>
                <c:pt idx="6">
                  <c:v>4</c:v>
                </c:pt>
                <c:pt idx="7">
                  <c:v>0</c:v>
                </c:pt>
                <c:pt idx="8">
                  <c:v>9</c:v>
                </c:pt>
              </c:numCache>
            </c:numRef>
          </c:val>
        </c:ser>
        <c:ser>
          <c:idx val="6"/>
          <c:order val="6"/>
          <c:tx>
            <c:strRef>
              <c:f>Sheet2!$H$3:$H$4</c:f>
              <c:strCache>
                <c:ptCount val="1"/>
                <c:pt idx="0">
                  <c:v>Somme de Social recognition</c:v>
                </c:pt>
              </c:strCache>
            </c:strRef>
          </c:tx>
          <c:spPr>
            <a:solidFill>
              <a:schemeClr val="bg1">
                <a:lumMod val="50000"/>
              </a:schemeClr>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Sheet2!$H$5:$H$14</c:f>
              <c:numCache>
                <c:formatCode>General</c:formatCode>
                <c:ptCount val="9"/>
                <c:pt idx="0">
                  <c:v>2</c:v>
                </c:pt>
                <c:pt idx="1">
                  <c:v>1</c:v>
                </c:pt>
                <c:pt idx="2">
                  <c:v>1</c:v>
                </c:pt>
                <c:pt idx="3">
                  <c:v>1</c:v>
                </c:pt>
                <c:pt idx="4">
                  <c:v>0</c:v>
                </c:pt>
                <c:pt idx="5">
                  <c:v>0</c:v>
                </c:pt>
                <c:pt idx="6">
                  <c:v>0</c:v>
                </c:pt>
                <c:pt idx="7">
                  <c:v>0</c:v>
                </c:pt>
                <c:pt idx="8">
                  <c:v>2</c:v>
                </c:pt>
              </c:numCache>
            </c:numRef>
          </c:val>
        </c:ser>
        <c:ser>
          <c:idx val="7"/>
          <c:order val="7"/>
          <c:tx>
            <c:strRef>
              <c:f>Sheet2!$I$3:$I$4</c:f>
              <c:strCache>
                <c:ptCount val="1"/>
                <c:pt idx="0">
                  <c:v>Somme de Self-esteem</c:v>
                </c:pt>
              </c:strCache>
            </c:strRef>
          </c:tx>
          <c:spPr>
            <a:solidFill>
              <a:schemeClr val="accent6">
                <a:lumMod val="50000"/>
              </a:schemeClr>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Sheet2!$I$5:$I$14</c:f>
              <c:numCache>
                <c:formatCode>General</c:formatCode>
                <c:ptCount val="9"/>
                <c:pt idx="0">
                  <c:v>0</c:v>
                </c:pt>
                <c:pt idx="1">
                  <c:v>2</c:v>
                </c:pt>
                <c:pt idx="2">
                  <c:v>2</c:v>
                </c:pt>
                <c:pt idx="3">
                  <c:v>2</c:v>
                </c:pt>
                <c:pt idx="4">
                  <c:v>2</c:v>
                </c:pt>
                <c:pt idx="5">
                  <c:v>4</c:v>
                </c:pt>
                <c:pt idx="6">
                  <c:v>1</c:v>
                </c:pt>
                <c:pt idx="7">
                  <c:v>0</c:v>
                </c:pt>
                <c:pt idx="8">
                  <c:v>4</c:v>
                </c:pt>
              </c:numCache>
            </c:numRef>
          </c:val>
        </c:ser>
        <c:ser>
          <c:idx val="8"/>
          <c:order val="8"/>
          <c:tx>
            <c:strRef>
              <c:f>Sheet2!$J$3:$J$4</c:f>
              <c:strCache>
                <c:ptCount val="1"/>
                <c:pt idx="0">
                  <c:v>Somme de Personal Development</c:v>
                </c:pt>
              </c:strCache>
            </c:strRef>
          </c:tx>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Sheet2!$J$5:$J$14</c:f>
              <c:numCache>
                <c:formatCode>General</c:formatCode>
                <c:ptCount val="9"/>
                <c:pt idx="0">
                  <c:v>3</c:v>
                </c:pt>
                <c:pt idx="1">
                  <c:v>4</c:v>
                </c:pt>
                <c:pt idx="2">
                  <c:v>5</c:v>
                </c:pt>
                <c:pt idx="3">
                  <c:v>2</c:v>
                </c:pt>
                <c:pt idx="4">
                  <c:v>3</c:v>
                </c:pt>
                <c:pt idx="5">
                  <c:v>4</c:v>
                </c:pt>
                <c:pt idx="6">
                  <c:v>2</c:v>
                </c:pt>
                <c:pt idx="7">
                  <c:v>6</c:v>
                </c:pt>
                <c:pt idx="8">
                  <c:v>8</c:v>
                </c:pt>
              </c:numCache>
            </c:numRef>
          </c:val>
        </c:ser>
        <c:ser>
          <c:idx val="9"/>
          <c:order val="9"/>
          <c:tx>
            <c:strRef>
              <c:f>Sheet2!$K$3:$K$4</c:f>
              <c:strCache>
                <c:ptCount val="1"/>
                <c:pt idx="0">
                  <c:v>Somme de Finalancial security</c:v>
                </c:pt>
              </c:strCache>
            </c:strRef>
          </c:tx>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Sheet2!$K$5:$K$14</c:f>
              <c:numCache>
                <c:formatCode>General</c:formatCode>
                <c:ptCount val="9"/>
                <c:pt idx="0">
                  <c:v>3</c:v>
                </c:pt>
                <c:pt idx="1">
                  <c:v>2</c:v>
                </c:pt>
                <c:pt idx="2">
                  <c:v>1</c:v>
                </c:pt>
                <c:pt idx="3">
                  <c:v>1</c:v>
                </c:pt>
                <c:pt idx="4">
                  <c:v>3</c:v>
                </c:pt>
                <c:pt idx="5">
                  <c:v>2</c:v>
                </c:pt>
                <c:pt idx="6">
                  <c:v>4</c:v>
                </c:pt>
                <c:pt idx="7">
                  <c:v>0</c:v>
                </c:pt>
                <c:pt idx="8">
                  <c:v>1</c:v>
                </c:pt>
              </c:numCache>
            </c:numRef>
          </c:val>
        </c:ser>
        <c:ser>
          <c:idx val="10"/>
          <c:order val="10"/>
          <c:tx>
            <c:strRef>
              <c:f>Sheet2!$L$3:$L$4</c:f>
              <c:strCache>
                <c:ptCount val="1"/>
                <c:pt idx="0">
                  <c:v>Somme de Feeling of Accomplishment</c:v>
                </c:pt>
              </c:strCache>
            </c:strRef>
          </c:tx>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Sheet2!$L$5:$L$14</c:f>
              <c:numCache>
                <c:formatCode>General</c:formatCode>
                <c:ptCount val="9"/>
                <c:pt idx="0">
                  <c:v>5</c:v>
                </c:pt>
                <c:pt idx="1">
                  <c:v>6</c:v>
                </c:pt>
                <c:pt idx="2">
                  <c:v>3</c:v>
                </c:pt>
                <c:pt idx="3">
                  <c:v>3</c:v>
                </c:pt>
                <c:pt idx="4">
                  <c:v>1</c:v>
                </c:pt>
                <c:pt idx="5">
                  <c:v>3</c:v>
                </c:pt>
                <c:pt idx="6">
                  <c:v>5</c:v>
                </c:pt>
                <c:pt idx="7">
                  <c:v>4</c:v>
                </c:pt>
                <c:pt idx="8">
                  <c:v>7</c:v>
                </c:pt>
              </c:numCache>
            </c:numRef>
          </c:val>
        </c:ser>
        <c:ser>
          <c:idx val="11"/>
          <c:order val="11"/>
          <c:tx>
            <c:strRef>
              <c:f>Sheet2!$M$3:$M$4</c:f>
              <c:strCache>
                <c:ptCount val="1"/>
                <c:pt idx="0">
                  <c:v>Somme de Freedom</c:v>
                </c:pt>
              </c:strCache>
            </c:strRef>
          </c:tx>
          <c:spPr>
            <a:solidFill>
              <a:srgbClr val="FFC000"/>
            </a:solidFill>
          </c:spPr>
          <c:cat>
            <c:strRef>
              <c:f>Sheet2!$A$5:$A$14</c:f>
              <c:strCache>
                <c:ptCount val="9"/>
                <c:pt idx="0">
                  <c:v>BC</c:v>
                </c:pt>
                <c:pt idx="1">
                  <c:v>CM</c:v>
                </c:pt>
                <c:pt idx="2">
                  <c:v>CMD</c:v>
                </c:pt>
                <c:pt idx="3">
                  <c:v>DC</c:v>
                </c:pt>
                <c:pt idx="4">
                  <c:v>FBO</c:v>
                </c:pt>
                <c:pt idx="5">
                  <c:v>ICM</c:v>
                </c:pt>
                <c:pt idx="6">
                  <c:v>JOURNALISTIEK</c:v>
                </c:pt>
                <c:pt idx="7">
                  <c:v>MANAGEMENT</c:v>
                </c:pt>
                <c:pt idx="8">
                  <c:v>OTHER</c:v>
                </c:pt>
              </c:strCache>
            </c:strRef>
          </c:cat>
          <c:val>
            <c:numRef>
              <c:f>Sheet2!$M$5:$M$14</c:f>
              <c:numCache>
                <c:formatCode>General</c:formatCode>
                <c:ptCount val="9"/>
                <c:pt idx="0">
                  <c:v>4</c:v>
                </c:pt>
                <c:pt idx="1">
                  <c:v>8</c:v>
                </c:pt>
                <c:pt idx="2">
                  <c:v>4</c:v>
                </c:pt>
                <c:pt idx="3">
                  <c:v>3</c:v>
                </c:pt>
                <c:pt idx="4">
                  <c:v>1</c:v>
                </c:pt>
                <c:pt idx="5">
                  <c:v>4</c:v>
                </c:pt>
                <c:pt idx="6">
                  <c:v>6</c:v>
                </c:pt>
                <c:pt idx="7">
                  <c:v>1</c:v>
                </c:pt>
                <c:pt idx="8">
                  <c:v>15</c:v>
                </c:pt>
              </c:numCache>
            </c:numRef>
          </c:val>
        </c:ser>
        <c:gapWidth val="55"/>
        <c:overlap val="100"/>
        <c:axId val="248140928"/>
        <c:axId val="248142464"/>
      </c:barChart>
      <c:catAx>
        <c:axId val="248140928"/>
        <c:scaling>
          <c:orientation val="minMax"/>
        </c:scaling>
        <c:axPos val="b"/>
        <c:majorTickMark val="none"/>
        <c:tickLblPos val="nextTo"/>
        <c:crossAx val="248142464"/>
        <c:crosses val="autoZero"/>
        <c:auto val="1"/>
        <c:lblAlgn val="ctr"/>
        <c:lblOffset val="100"/>
      </c:catAx>
      <c:valAx>
        <c:axId val="248142464"/>
        <c:scaling>
          <c:orientation val="minMax"/>
        </c:scaling>
        <c:axPos val="l"/>
        <c:majorGridlines/>
        <c:numFmt formatCode="0%" sourceLinked="1"/>
        <c:majorTickMark val="none"/>
        <c:tickLblPos val="nextTo"/>
        <c:crossAx val="248140928"/>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style val="18"/>
  <c:pivotSource>
    <c:name>[Satistics Final.xlsx]Facultyatmosphere!PivotTable1</c:name>
    <c:fmtId val="8"/>
  </c:pivotSource>
  <c:chart>
    <c:title>
      <c:tx>
        <c:rich>
          <a:bodyPr/>
          <a:lstStyle/>
          <a:p>
            <a:pPr>
              <a:defRPr/>
            </a:pPr>
            <a:r>
              <a:rPr lang="en-US" sz="1050"/>
              <a:t>The FCJ's atmosphere is different from the other HU faculties</a:t>
            </a:r>
          </a:p>
        </c:rich>
      </c:tx>
      <c:layout>
        <c:manualLayout>
          <c:xMode val="edge"/>
          <c:yMode val="edge"/>
          <c:x val="0.12182370820668749"/>
          <c:y val="0"/>
        </c:manualLayout>
      </c:layout>
    </c:title>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dLbl>
          <c:idx val="0"/>
          <c:delete val="1"/>
        </c:dLbl>
      </c:pivotFmt>
      <c:pivotFmt>
        <c:idx val="41"/>
        <c:dLbl>
          <c:idx val="0"/>
          <c:delete val="1"/>
        </c:dLbl>
      </c:pivotFmt>
      <c:pivotFmt>
        <c:idx val="42"/>
        <c:dLbl>
          <c:idx val="0"/>
          <c:delete val="1"/>
        </c:dLbl>
      </c:pivotFmt>
      <c:pivotFmt>
        <c:idx val="43"/>
        <c:dLbl>
          <c:idx val="0"/>
          <c:delete val="1"/>
        </c:dLbl>
      </c:pivotFmt>
      <c:pivotFmt>
        <c:idx val="44"/>
        <c:dLbl>
          <c:idx val="0"/>
          <c:delete val="1"/>
        </c:dLbl>
      </c:pivotFmt>
      <c:pivotFmt>
        <c:idx val="45"/>
        <c:marker>
          <c:symbol val="none"/>
        </c:marker>
      </c:pivotFmt>
    </c:pivotFmts>
    <c:plotArea>
      <c:layout>
        <c:manualLayout>
          <c:layoutTarget val="inner"/>
          <c:xMode val="edge"/>
          <c:yMode val="edge"/>
          <c:x val="0.18974704664649311"/>
          <c:y val="0.25585388603284276"/>
          <c:w val="0.49274452715268646"/>
          <c:h val="0.71476135730967783"/>
        </c:manualLayout>
      </c:layout>
      <c:pieChart>
        <c:varyColors val="1"/>
        <c:ser>
          <c:idx val="0"/>
          <c:order val="0"/>
          <c:tx>
            <c:strRef>
              <c:f>Facultyatmosphere!$B$1</c:f>
              <c:strCache>
                <c:ptCount val="1"/>
                <c:pt idx="0">
                  <c:v>Total</c:v>
                </c:pt>
              </c:strCache>
            </c:strRef>
          </c:tx>
          <c:dLbls>
            <c:showPercent val="1"/>
            <c:showLeaderLines val="1"/>
          </c:dLbls>
          <c:cat>
            <c:strRef>
              <c:f>Facultyatmosphere!$A$2:$A$8</c:f>
              <c:strCache>
                <c:ptCount val="6"/>
                <c:pt idx="0">
                  <c:v>No opinion</c:v>
                </c:pt>
                <c:pt idx="1">
                  <c:v>Completely agree</c:v>
                </c:pt>
                <c:pt idx="2">
                  <c:v>Rather agree</c:v>
                </c:pt>
                <c:pt idx="3">
                  <c:v>Neutral</c:v>
                </c:pt>
                <c:pt idx="4">
                  <c:v>Completely disagree</c:v>
                </c:pt>
                <c:pt idx="5">
                  <c:v>Rather disagree</c:v>
                </c:pt>
              </c:strCache>
            </c:strRef>
          </c:cat>
          <c:val>
            <c:numRef>
              <c:f>Facultyatmosphere!$B$2:$B$8</c:f>
              <c:numCache>
                <c:formatCode>General</c:formatCode>
                <c:ptCount val="6"/>
                <c:pt idx="0">
                  <c:v>32</c:v>
                </c:pt>
                <c:pt idx="1">
                  <c:v>28</c:v>
                </c:pt>
                <c:pt idx="2">
                  <c:v>36</c:v>
                </c:pt>
                <c:pt idx="3">
                  <c:v>19</c:v>
                </c:pt>
                <c:pt idx="4">
                  <c:v>3</c:v>
                </c:pt>
                <c:pt idx="5">
                  <c:v>1</c:v>
                </c:pt>
              </c:numCache>
            </c:numRef>
          </c:val>
        </c:ser>
        <c:dLbls>
          <c:showPercent val="1"/>
        </c:dLbls>
        <c:firstSliceAng val="0"/>
      </c:pieChart>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Final.xlsx]Feuil7!Tableau croisé dynamique5</c:name>
    <c:fmtId val="7"/>
  </c:pivotSource>
  <c:chart>
    <c:title>
      <c:tx>
        <c:rich>
          <a:bodyPr/>
          <a:lstStyle/>
          <a:p>
            <a:pPr>
              <a:defRPr/>
            </a:pPr>
            <a:r>
              <a:rPr lang="fr-FR" sz="1050"/>
              <a:t>Fig. 20: Ratio</a:t>
            </a:r>
            <a:r>
              <a:rPr lang="fr-FR" sz="1050" baseline="0"/>
              <a:t> have you worked at another HU faculty/ Do you think the FCJ has a different atmosphere</a:t>
            </a:r>
            <a:endParaRPr lang="fr-FR" sz="105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spPr>
          <a:solidFill>
            <a:srgbClr val="00B050"/>
          </a:solidFill>
        </c:spPr>
      </c:pivotFmt>
      <c:pivotFmt>
        <c:idx val="11"/>
        <c:spPr>
          <a:solidFill>
            <a:srgbClr val="FF0000"/>
          </a:solidFill>
        </c:spPr>
      </c:pivotFmt>
      <c:pivotFmt>
        <c:idx val="12"/>
        <c:spPr>
          <a:solidFill>
            <a:schemeClr val="bg2"/>
          </a:solidFill>
        </c:spPr>
      </c:pivotFmt>
      <c:pivotFmt>
        <c:idx val="13"/>
        <c:spPr>
          <a:solidFill>
            <a:schemeClr val="accent5">
              <a:lumMod val="40000"/>
              <a:lumOff val="60000"/>
            </a:schemeClr>
          </a:solidFill>
        </c:spPr>
      </c:pivotFmt>
      <c:pivotFmt>
        <c:idx val="14"/>
        <c:spPr>
          <a:solidFill>
            <a:srgbClr val="92D050"/>
          </a:solidFill>
        </c:spPr>
      </c:pivotFmt>
      <c:pivotFmt>
        <c:idx val="15"/>
        <c:spPr>
          <a:solidFill>
            <a:srgbClr val="00B050"/>
          </a:solidFill>
        </c:spPr>
        <c:marker>
          <c:symbol val="none"/>
        </c:marker>
      </c:pivotFmt>
      <c:pivotFmt>
        <c:idx val="16"/>
        <c:spPr>
          <a:solidFill>
            <a:srgbClr val="FF0000"/>
          </a:solidFill>
        </c:spPr>
        <c:marker>
          <c:symbol val="none"/>
        </c:marker>
      </c:pivotFmt>
      <c:pivotFmt>
        <c:idx val="17"/>
        <c:spPr>
          <a:solidFill>
            <a:schemeClr val="bg2"/>
          </a:solidFill>
        </c:spPr>
        <c:marker>
          <c:symbol val="none"/>
        </c:marker>
      </c:pivotFmt>
      <c:pivotFmt>
        <c:idx val="18"/>
        <c:spPr>
          <a:solidFill>
            <a:schemeClr val="accent5">
              <a:lumMod val="40000"/>
              <a:lumOff val="60000"/>
            </a:schemeClr>
          </a:solidFill>
        </c:spPr>
        <c:marker>
          <c:symbol val="none"/>
        </c:marker>
      </c:pivotFmt>
      <c:pivotFmt>
        <c:idx val="19"/>
        <c:spPr>
          <a:solidFill>
            <a:srgbClr val="92D050"/>
          </a:solidFill>
        </c:spPr>
        <c:marker>
          <c:symbol val="none"/>
        </c:marker>
      </c:pivotFmt>
      <c:pivotFmt>
        <c:idx val="20"/>
        <c:marker>
          <c:symbol val="none"/>
        </c:marker>
      </c:pivotFmt>
    </c:pivotFmts>
    <c:plotArea>
      <c:layout/>
      <c:barChart>
        <c:barDir val="col"/>
        <c:grouping val="percentStacked"/>
        <c:ser>
          <c:idx val="0"/>
          <c:order val="0"/>
          <c:tx>
            <c:strRef>
              <c:f>Feuil7!$B$1:$B$2</c:f>
              <c:strCache>
                <c:ptCount val="1"/>
                <c:pt idx="0">
                  <c:v>Completely agree</c:v>
                </c:pt>
              </c:strCache>
            </c:strRef>
          </c:tx>
          <c:spPr>
            <a:solidFill>
              <a:srgbClr val="00B050"/>
            </a:solidFill>
          </c:spPr>
          <c:cat>
            <c:strRef>
              <c:f>Feuil7!$A$3:$A$5</c:f>
              <c:strCache>
                <c:ptCount val="2"/>
                <c:pt idx="0">
                  <c:v>No</c:v>
                </c:pt>
                <c:pt idx="1">
                  <c:v>Yes</c:v>
                </c:pt>
              </c:strCache>
            </c:strRef>
          </c:cat>
          <c:val>
            <c:numRef>
              <c:f>Feuil7!$B$3:$B$5</c:f>
              <c:numCache>
                <c:formatCode>General</c:formatCode>
                <c:ptCount val="2"/>
                <c:pt idx="0">
                  <c:v>18</c:v>
                </c:pt>
                <c:pt idx="1">
                  <c:v>10</c:v>
                </c:pt>
              </c:numCache>
            </c:numRef>
          </c:val>
        </c:ser>
        <c:ser>
          <c:idx val="1"/>
          <c:order val="1"/>
          <c:tx>
            <c:strRef>
              <c:f>Feuil7!$C$1:$C$2</c:f>
              <c:strCache>
                <c:ptCount val="1"/>
                <c:pt idx="0">
                  <c:v>Completely disagree</c:v>
                </c:pt>
              </c:strCache>
            </c:strRef>
          </c:tx>
          <c:spPr>
            <a:solidFill>
              <a:srgbClr val="FF0000"/>
            </a:solidFill>
          </c:spPr>
          <c:cat>
            <c:strRef>
              <c:f>Feuil7!$A$3:$A$5</c:f>
              <c:strCache>
                <c:ptCount val="2"/>
                <c:pt idx="0">
                  <c:v>No</c:v>
                </c:pt>
                <c:pt idx="1">
                  <c:v>Yes</c:v>
                </c:pt>
              </c:strCache>
            </c:strRef>
          </c:cat>
          <c:val>
            <c:numRef>
              <c:f>Feuil7!$C$3:$C$5</c:f>
              <c:numCache>
                <c:formatCode>General</c:formatCode>
                <c:ptCount val="2"/>
                <c:pt idx="0">
                  <c:v>1</c:v>
                </c:pt>
                <c:pt idx="1">
                  <c:v>2</c:v>
                </c:pt>
              </c:numCache>
            </c:numRef>
          </c:val>
        </c:ser>
        <c:ser>
          <c:idx val="2"/>
          <c:order val="2"/>
          <c:tx>
            <c:strRef>
              <c:f>Feuil7!$D$1:$D$2</c:f>
              <c:strCache>
                <c:ptCount val="1"/>
                <c:pt idx="0">
                  <c:v>Neutral</c:v>
                </c:pt>
              </c:strCache>
            </c:strRef>
          </c:tx>
          <c:spPr>
            <a:solidFill>
              <a:schemeClr val="bg2"/>
            </a:solidFill>
          </c:spPr>
          <c:cat>
            <c:strRef>
              <c:f>Feuil7!$A$3:$A$5</c:f>
              <c:strCache>
                <c:ptCount val="2"/>
                <c:pt idx="0">
                  <c:v>No</c:v>
                </c:pt>
                <c:pt idx="1">
                  <c:v>Yes</c:v>
                </c:pt>
              </c:strCache>
            </c:strRef>
          </c:cat>
          <c:val>
            <c:numRef>
              <c:f>Feuil7!$D$3:$D$5</c:f>
              <c:numCache>
                <c:formatCode>General</c:formatCode>
                <c:ptCount val="2"/>
                <c:pt idx="0">
                  <c:v>13</c:v>
                </c:pt>
                <c:pt idx="1">
                  <c:v>6</c:v>
                </c:pt>
              </c:numCache>
            </c:numRef>
          </c:val>
        </c:ser>
        <c:ser>
          <c:idx val="3"/>
          <c:order val="3"/>
          <c:tx>
            <c:strRef>
              <c:f>Feuil7!$E$1:$E$2</c:f>
              <c:strCache>
                <c:ptCount val="1"/>
                <c:pt idx="0">
                  <c:v>No opinion</c:v>
                </c:pt>
              </c:strCache>
            </c:strRef>
          </c:tx>
          <c:spPr>
            <a:solidFill>
              <a:schemeClr val="accent5">
                <a:lumMod val="40000"/>
                <a:lumOff val="60000"/>
              </a:schemeClr>
            </a:solidFill>
          </c:spPr>
          <c:cat>
            <c:strRef>
              <c:f>Feuil7!$A$3:$A$5</c:f>
              <c:strCache>
                <c:ptCount val="2"/>
                <c:pt idx="0">
                  <c:v>No</c:v>
                </c:pt>
                <c:pt idx="1">
                  <c:v>Yes</c:v>
                </c:pt>
              </c:strCache>
            </c:strRef>
          </c:cat>
          <c:val>
            <c:numRef>
              <c:f>Feuil7!$E$3:$E$5</c:f>
              <c:numCache>
                <c:formatCode>General</c:formatCode>
                <c:ptCount val="2"/>
                <c:pt idx="0">
                  <c:v>29</c:v>
                </c:pt>
                <c:pt idx="1">
                  <c:v>3</c:v>
                </c:pt>
              </c:numCache>
            </c:numRef>
          </c:val>
        </c:ser>
        <c:ser>
          <c:idx val="4"/>
          <c:order val="4"/>
          <c:tx>
            <c:strRef>
              <c:f>Feuil7!$F$1:$F$2</c:f>
              <c:strCache>
                <c:ptCount val="1"/>
                <c:pt idx="0">
                  <c:v>Rather agree</c:v>
                </c:pt>
              </c:strCache>
            </c:strRef>
          </c:tx>
          <c:spPr>
            <a:solidFill>
              <a:srgbClr val="92D050"/>
            </a:solidFill>
          </c:spPr>
          <c:cat>
            <c:strRef>
              <c:f>Feuil7!$A$3:$A$5</c:f>
              <c:strCache>
                <c:ptCount val="2"/>
                <c:pt idx="0">
                  <c:v>No</c:v>
                </c:pt>
                <c:pt idx="1">
                  <c:v>Yes</c:v>
                </c:pt>
              </c:strCache>
            </c:strRef>
          </c:cat>
          <c:val>
            <c:numRef>
              <c:f>Feuil7!$F$3:$F$5</c:f>
              <c:numCache>
                <c:formatCode>General</c:formatCode>
                <c:ptCount val="2"/>
                <c:pt idx="0">
                  <c:v>26</c:v>
                </c:pt>
                <c:pt idx="1">
                  <c:v>10</c:v>
                </c:pt>
              </c:numCache>
            </c:numRef>
          </c:val>
        </c:ser>
        <c:ser>
          <c:idx val="5"/>
          <c:order val="5"/>
          <c:tx>
            <c:strRef>
              <c:f>Feuil7!$G$1:$G$2</c:f>
              <c:strCache>
                <c:ptCount val="1"/>
                <c:pt idx="0">
                  <c:v>Rather disagree</c:v>
                </c:pt>
              </c:strCache>
            </c:strRef>
          </c:tx>
          <c:cat>
            <c:strRef>
              <c:f>Feuil7!$A$3:$A$5</c:f>
              <c:strCache>
                <c:ptCount val="2"/>
                <c:pt idx="0">
                  <c:v>No</c:v>
                </c:pt>
                <c:pt idx="1">
                  <c:v>Yes</c:v>
                </c:pt>
              </c:strCache>
            </c:strRef>
          </c:cat>
          <c:val>
            <c:numRef>
              <c:f>Feuil7!$G$3:$G$5</c:f>
              <c:numCache>
                <c:formatCode>General</c:formatCode>
                <c:ptCount val="2"/>
                <c:pt idx="0">
                  <c:v>1</c:v>
                </c:pt>
              </c:numCache>
            </c:numRef>
          </c:val>
        </c:ser>
        <c:gapWidth val="55"/>
        <c:overlap val="100"/>
        <c:axId val="249103104"/>
        <c:axId val="249104640"/>
      </c:barChart>
      <c:catAx>
        <c:axId val="249103104"/>
        <c:scaling>
          <c:orientation val="minMax"/>
        </c:scaling>
        <c:axPos val="b"/>
        <c:majorTickMark val="none"/>
        <c:tickLblPos val="nextTo"/>
        <c:crossAx val="249104640"/>
        <c:crosses val="autoZero"/>
        <c:auto val="1"/>
        <c:lblAlgn val="ctr"/>
        <c:lblOffset val="100"/>
      </c:catAx>
      <c:valAx>
        <c:axId val="249104640"/>
        <c:scaling>
          <c:orientation val="minMax"/>
        </c:scaling>
        <c:axPos val="l"/>
        <c:majorGridlines/>
        <c:numFmt formatCode="0%" sourceLinked="1"/>
        <c:majorTickMark val="none"/>
        <c:tickLblPos val="nextTo"/>
        <c:crossAx val="249103104"/>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Final.xlsx]Feuil8!Tableau croisé dynamique6</c:name>
    <c:fmtId val="5"/>
  </c:pivotSource>
  <c:chart>
    <c:title>
      <c:tx>
        <c:rich>
          <a:bodyPr/>
          <a:lstStyle/>
          <a:p>
            <a:pPr>
              <a:defRPr/>
            </a:pPr>
            <a:r>
              <a:rPr lang="fr-FR" sz="1400"/>
              <a:t>Fig.21: Ratio Number of years worked at the FCJ/ Does the FCJ have a different atmosphere</a:t>
            </a:r>
            <a:r>
              <a:rPr lang="fr-FR" sz="1400" baseline="0"/>
              <a:t> </a:t>
            </a:r>
            <a:endParaRPr lang="fr-FR" sz="14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dLbl>
          <c:idx val="0"/>
          <c:delete val="1"/>
        </c:dLbl>
      </c:pivotFmt>
      <c:pivotFmt>
        <c:idx val="13"/>
        <c:marker>
          <c:symbol val="none"/>
        </c:marker>
        <c:dLbl>
          <c:idx val="0"/>
          <c:delete val="1"/>
        </c:dLbl>
      </c:pivotFmt>
      <c:pivotFmt>
        <c:idx val="14"/>
        <c:marker>
          <c:symbol val="none"/>
        </c:marker>
        <c:dLbl>
          <c:idx val="0"/>
          <c:delete val="1"/>
        </c:dLbl>
      </c:pivotFmt>
      <c:pivotFmt>
        <c:idx val="15"/>
        <c:marker>
          <c:symbol val="none"/>
        </c:marker>
        <c:dLbl>
          <c:idx val="0"/>
          <c:delete val="1"/>
        </c:dLbl>
      </c:pivotFmt>
    </c:pivotFmts>
    <c:plotArea>
      <c:layout/>
      <c:barChart>
        <c:barDir val="col"/>
        <c:grouping val="stacked"/>
        <c:ser>
          <c:idx val="0"/>
          <c:order val="0"/>
          <c:tx>
            <c:strRef>
              <c:f>Feuil8!$B$1:$B$2</c:f>
              <c:strCache>
                <c:ptCount val="1"/>
                <c:pt idx="0">
                  <c:v>Between six and ten years</c:v>
                </c:pt>
              </c:strCache>
            </c:strRef>
          </c:tx>
          <c:cat>
            <c:strRef>
              <c:f>Feuil8!$A$3:$A$9</c:f>
              <c:strCache>
                <c:ptCount val="6"/>
                <c:pt idx="0">
                  <c:v>Completely agree</c:v>
                </c:pt>
                <c:pt idx="1">
                  <c:v>Completely disagree</c:v>
                </c:pt>
                <c:pt idx="2">
                  <c:v>Neutral</c:v>
                </c:pt>
                <c:pt idx="3">
                  <c:v>No opinion</c:v>
                </c:pt>
                <c:pt idx="4">
                  <c:v>Rather agree</c:v>
                </c:pt>
                <c:pt idx="5">
                  <c:v>Rather disagree</c:v>
                </c:pt>
              </c:strCache>
            </c:strRef>
          </c:cat>
          <c:val>
            <c:numRef>
              <c:f>Feuil8!$B$3:$B$9</c:f>
              <c:numCache>
                <c:formatCode>General</c:formatCode>
                <c:ptCount val="6"/>
                <c:pt idx="0">
                  <c:v>1</c:v>
                </c:pt>
                <c:pt idx="3">
                  <c:v>3</c:v>
                </c:pt>
                <c:pt idx="4">
                  <c:v>5</c:v>
                </c:pt>
              </c:numCache>
            </c:numRef>
          </c:val>
        </c:ser>
        <c:ser>
          <c:idx val="1"/>
          <c:order val="1"/>
          <c:tx>
            <c:strRef>
              <c:f>Feuil8!$C$1:$C$2</c:f>
              <c:strCache>
                <c:ptCount val="1"/>
                <c:pt idx="0">
                  <c:v>Between two and five years</c:v>
                </c:pt>
              </c:strCache>
            </c:strRef>
          </c:tx>
          <c:cat>
            <c:strRef>
              <c:f>Feuil8!$A$3:$A$9</c:f>
              <c:strCache>
                <c:ptCount val="6"/>
                <c:pt idx="0">
                  <c:v>Completely agree</c:v>
                </c:pt>
                <c:pt idx="1">
                  <c:v>Completely disagree</c:v>
                </c:pt>
                <c:pt idx="2">
                  <c:v>Neutral</c:v>
                </c:pt>
                <c:pt idx="3">
                  <c:v>No opinion</c:v>
                </c:pt>
                <c:pt idx="4">
                  <c:v>Rather agree</c:v>
                </c:pt>
                <c:pt idx="5">
                  <c:v>Rather disagree</c:v>
                </c:pt>
              </c:strCache>
            </c:strRef>
          </c:cat>
          <c:val>
            <c:numRef>
              <c:f>Feuil8!$C$3:$C$9</c:f>
              <c:numCache>
                <c:formatCode>General</c:formatCode>
                <c:ptCount val="6"/>
                <c:pt idx="0">
                  <c:v>13</c:v>
                </c:pt>
                <c:pt idx="1">
                  <c:v>2</c:v>
                </c:pt>
                <c:pt idx="2">
                  <c:v>8</c:v>
                </c:pt>
                <c:pt idx="3">
                  <c:v>16</c:v>
                </c:pt>
                <c:pt idx="4">
                  <c:v>19</c:v>
                </c:pt>
              </c:numCache>
            </c:numRef>
          </c:val>
        </c:ser>
        <c:ser>
          <c:idx val="2"/>
          <c:order val="2"/>
          <c:tx>
            <c:strRef>
              <c:f>Feuil8!$D$1:$D$2</c:f>
              <c:strCache>
                <c:ptCount val="1"/>
                <c:pt idx="0">
                  <c:v>Less than one year</c:v>
                </c:pt>
              </c:strCache>
            </c:strRef>
          </c:tx>
          <c:cat>
            <c:strRef>
              <c:f>Feuil8!$A$3:$A$9</c:f>
              <c:strCache>
                <c:ptCount val="6"/>
                <c:pt idx="0">
                  <c:v>Completely agree</c:v>
                </c:pt>
                <c:pt idx="1">
                  <c:v>Completely disagree</c:v>
                </c:pt>
                <c:pt idx="2">
                  <c:v>Neutral</c:v>
                </c:pt>
                <c:pt idx="3">
                  <c:v>No opinion</c:v>
                </c:pt>
                <c:pt idx="4">
                  <c:v>Rather agree</c:v>
                </c:pt>
                <c:pt idx="5">
                  <c:v>Rather disagree</c:v>
                </c:pt>
              </c:strCache>
            </c:strRef>
          </c:cat>
          <c:val>
            <c:numRef>
              <c:f>Feuil8!$D$3:$D$9</c:f>
              <c:numCache>
                <c:formatCode>General</c:formatCode>
                <c:ptCount val="6"/>
                <c:pt idx="0">
                  <c:v>5</c:v>
                </c:pt>
                <c:pt idx="1">
                  <c:v>1</c:v>
                </c:pt>
                <c:pt idx="2">
                  <c:v>2</c:v>
                </c:pt>
                <c:pt idx="3">
                  <c:v>2</c:v>
                </c:pt>
                <c:pt idx="4">
                  <c:v>2</c:v>
                </c:pt>
              </c:numCache>
            </c:numRef>
          </c:val>
        </c:ser>
        <c:ser>
          <c:idx val="3"/>
          <c:order val="3"/>
          <c:tx>
            <c:strRef>
              <c:f>Feuil8!$E$1:$E$2</c:f>
              <c:strCache>
                <c:ptCount val="1"/>
                <c:pt idx="0">
                  <c:v>More than ten years</c:v>
                </c:pt>
              </c:strCache>
            </c:strRef>
          </c:tx>
          <c:cat>
            <c:strRef>
              <c:f>Feuil8!$A$3:$A$9</c:f>
              <c:strCache>
                <c:ptCount val="6"/>
                <c:pt idx="0">
                  <c:v>Completely agree</c:v>
                </c:pt>
                <c:pt idx="1">
                  <c:v>Completely disagree</c:v>
                </c:pt>
                <c:pt idx="2">
                  <c:v>Neutral</c:v>
                </c:pt>
                <c:pt idx="3">
                  <c:v>No opinion</c:v>
                </c:pt>
                <c:pt idx="4">
                  <c:v>Rather agree</c:v>
                </c:pt>
                <c:pt idx="5">
                  <c:v>Rather disagree</c:v>
                </c:pt>
              </c:strCache>
            </c:strRef>
          </c:cat>
          <c:val>
            <c:numRef>
              <c:f>Feuil8!$E$3:$E$9</c:f>
              <c:numCache>
                <c:formatCode>General</c:formatCode>
                <c:ptCount val="6"/>
                <c:pt idx="0">
                  <c:v>9</c:v>
                </c:pt>
                <c:pt idx="2">
                  <c:v>9</c:v>
                </c:pt>
                <c:pt idx="3">
                  <c:v>10</c:v>
                </c:pt>
                <c:pt idx="4">
                  <c:v>10</c:v>
                </c:pt>
                <c:pt idx="5">
                  <c:v>1</c:v>
                </c:pt>
              </c:numCache>
            </c:numRef>
          </c:val>
        </c:ser>
        <c:gapWidth val="55"/>
        <c:overlap val="100"/>
        <c:axId val="249295232"/>
        <c:axId val="249296768"/>
      </c:barChart>
      <c:catAx>
        <c:axId val="249295232"/>
        <c:scaling>
          <c:orientation val="minMax"/>
        </c:scaling>
        <c:axPos val="b"/>
        <c:majorTickMark val="none"/>
        <c:tickLblPos val="nextTo"/>
        <c:crossAx val="249296768"/>
        <c:crosses val="autoZero"/>
        <c:auto val="1"/>
        <c:lblAlgn val="ctr"/>
        <c:lblOffset val="100"/>
      </c:catAx>
      <c:valAx>
        <c:axId val="249296768"/>
        <c:scaling>
          <c:orientation val="minMax"/>
        </c:scaling>
        <c:axPos val="l"/>
        <c:majorGridlines/>
        <c:numFmt formatCode="General" sourceLinked="1"/>
        <c:majorTickMark val="none"/>
        <c:tickLblPos val="nextTo"/>
        <c:crossAx val="249295232"/>
        <c:crosses val="autoZero"/>
        <c:crossBetween val="between"/>
      </c:valAx>
    </c:plotArea>
    <c:legend>
      <c:legendPos val="r"/>
      <c:layout>
        <c:manualLayout>
          <c:xMode val="edge"/>
          <c:yMode val="edge"/>
          <c:x val="0.68414304232913536"/>
          <c:y val="0.31342803352538834"/>
          <c:w val="0.30189535208622476"/>
          <c:h val="0.28365345571917377"/>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Final.xlsx]Fcailities_Team!PivotTable11</c:name>
    <c:fmtId val="4"/>
  </c:pivotSource>
  <c:chart>
    <c:title>
      <c:tx>
        <c:rich>
          <a:bodyPr/>
          <a:lstStyle/>
          <a:p>
            <a:pPr>
              <a:defRPr/>
            </a:pPr>
            <a:r>
              <a:rPr lang="en-US" sz="1200"/>
              <a:t>Fig. 23 Answers to question 12 - Shared facilities/Team</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s>
    <c:plotArea>
      <c:layout/>
      <c:barChart>
        <c:barDir val="col"/>
        <c:grouping val="stacked"/>
        <c:ser>
          <c:idx val="0"/>
          <c:order val="0"/>
          <c:tx>
            <c:strRef>
              <c:f>Fcailities_Team!$B$1:$B$2</c:f>
              <c:strCache>
                <c:ptCount val="1"/>
                <c:pt idx="0">
                  <c:v>BC</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Fcailities_Team!$B$3:$B$9</c:f>
              <c:numCache>
                <c:formatCode>General</c:formatCode>
                <c:ptCount val="6"/>
                <c:pt idx="1">
                  <c:v>3</c:v>
                </c:pt>
                <c:pt idx="2">
                  <c:v>3</c:v>
                </c:pt>
                <c:pt idx="3">
                  <c:v>1</c:v>
                </c:pt>
                <c:pt idx="4">
                  <c:v>3</c:v>
                </c:pt>
              </c:numCache>
            </c:numRef>
          </c:val>
        </c:ser>
        <c:ser>
          <c:idx val="1"/>
          <c:order val="1"/>
          <c:tx>
            <c:strRef>
              <c:f>Fcailities_Team!$C$1:$C$2</c:f>
              <c:strCache>
                <c:ptCount val="1"/>
                <c:pt idx="0">
                  <c:v>CM</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Fcailities_Team!$C$3:$C$9</c:f>
              <c:numCache>
                <c:formatCode>General</c:formatCode>
                <c:ptCount val="6"/>
                <c:pt idx="0">
                  <c:v>2</c:v>
                </c:pt>
                <c:pt idx="1">
                  <c:v>2</c:v>
                </c:pt>
                <c:pt idx="2">
                  <c:v>3</c:v>
                </c:pt>
                <c:pt idx="3">
                  <c:v>4</c:v>
                </c:pt>
                <c:pt idx="4">
                  <c:v>4</c:v>
                </c:pt>
                <c:pt idx="5">
                  <c:v>1</c:v>
                </c:pt>
              </c:numCache>
            </c:numRef>
          </c:val>
        </c:ser>
        <c:ser>
          <c:idx val="2"/>
          <c:order val="2"/>
          <c:tx>
            <c:strRef>
              <c:f>Fcailities_Team!$D$1:$D$2</c:f>
              <c:strCache>
                <c:ptCount val="1"/>
                <c:pt idx="0">
                  <c:v>CMD</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Fcailities_Team!$D$3:$D$9</c:f>
              <c:numCache>
                <c:formatCode>General</c:formatCode>
                <c:ptCount val="6"/>
                <c:pt idx="1">
                  <c:v>7</c:v>
                </c:pt>
                <c:pt idx="2">
                  <c:v>1</c:v>
                </c:pt>
                <c:pt idx="3">
                  <c:v>2</c:v>
                </c:pt>
                <c:pt idx="4">
                  <c:v>1</c:v>
                </c:pt>
                <c:pt idx="5">
                  <c:v>3</c:v>
                </c:pt>
              </c:numCache>
            </c:numRef>
          </c:val>
        </c:ser>
        <c:ser>
          <c:idx val="3"/>
          <c:order val="3"/>
          <c:tx>
            <c:strRef>
              <c:f>Fcailities_Team!$E$1:$E$2</c:f>
              <c:strCache>
                <c:ptCount val="1"/>
                <c:pt idx="0">
                  <c:v>DC</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Fcailities_Team!$E$3:$E$9</c:f>
              <c:numCache>
                <c:formatCode>General</c:formatCode>
                <c:ptCount val="6"/>
                <c:pt idx="1">
                  <c:v>4</c:v>
                </c:pt>
                <c:pt idx="2">
                  <c:v>2</c:v>
                </c:pt>
                <c:pt idx="3">
                  <c:v>1</c:v>
                </c:pt>
                <c:pt idx="4">
                  <c:v>2</c:v>
                </c:pt>
                <c:pt idx="5">
                  <c:v>1</c:v>
                </c:pt>
              </c:numCache>
            </c:numRef>
          </c:val>
        </c:ser>
        <c:ser>
          <c:idx val="4"/>
          <c:order val="4"/>
          <c:tx>
            <c:strRef>
              <c:f>Fcailities_Team!$F$1:$F$2</c:f>
              <c:strCache>
                <c:ptCount val="1"/>
                <c:pt idx="0">
                  <c:v>FBO</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Fcailities_Team!$F$3:$F$9</c:f>
              <c:numCache>
                <c:formatCode>General</c:formatCode>
                <c:ptCount val="6"/>
                <c:pt idx="1">
                  <c:v>4</c:v>
                </c:pt>
                <c:pt idx="2">
                  <c:v>1</c:v>
                </c:pt>
                <c:pt idx="3">
                  <c:v>1</c:v>
                </c:pt>
                <c:pt idx="4">
                  <c:v>3</c:v>
                </c:pt>
                <c:pt idx="5">
                  <c:v>1</c:v>
                </c:pt>
              </c:numCache>
            </c:numRef>
          </c:val>
        </c:ser>
        <c:ser>
          <c:idx val="5"/>
          <c:order val="5"/>
          <c:tx>
            <c:strRef>
              <c:f>Fcailities_Team!$G$1:$G$2</c:f>
              <c:strCache>
                <c:ptCount val="1"/>
                <c:pt idx="0">
                  <c:v>ICM</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Fcailities_Team!$G$3:$G$9</c:f>
              <c:numCache>
                <c:formatCode>General</c:formatCode>
                <c:ptCount val="6"/>
                <c:pt idx="0">
                  <c:v>2</c:v>
                </c:pt>
                <c:pt idx="1">
                  <c:v>2</c:v>
                </c:pt>
                <c:pt idx="2">
                  <c:v>1</c:v>
                </c:pt>
                <c:pt idx="3">
                  <c:v>2</c:v>
                </c:pt>
                <c:pt idx="4">
                  <c:v>3</c:v>
                </c:pt>
              </c:numCache>
            </c:numRef>
          </c:val>
        </c:ser>
        <c:ser>
          <c:idx val="6"/>
          <c:order val="6"/>
          <c:tx>
            <c:strRef>
              <c:f>Fcailities_Team!$H$1:$H$2</c:f>
              <c:strCache>
                <c:ptCount val="1"/>
                <c:pt idx="0">
                  <c:v>JOURNALISTIEK</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Fcailities_Team!$H$3:$H$9</c:f>
              <c:numCache>
                <c:formatCode>General</c:formatCode>
                <c:ptCount val="6"/>
                <c:pt idx="0">
                  <c:v>3</c:v>
                </c:pt>
                <c:pt idx="1">
                  <c:v>1</c:v>
                </c:pt>
                <c:pt idx="2">
                  <c:v>4</c:v>
                </c:pt>
                <c:pt idx="3">
                  <c:v>4</c:v>
                </c:pt>
                <c:pt idx="4">
                  <c:v>1</c:v>
                </c:pt>
                <c:pt idx="5">
                  <c:v>2</c:v>
                </c:pt>
              </c:numCache>
            </c:numRef>
          </c:val>
        </c:ser>
        <c:ser>
          <c:idx val="7"/>
          <c:order val="7"/>
          <c:tx>
            <c:strRef>
              <c:f>Fcailities_Team!$I$1:$I$2</c:f>
              <c:strCache>
                <c:ptCount val="1"/>
                <c:pt idx="0">
                  <c:v>MANAGEMENT</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Fcailities_Team!$I$3:$I$9</c:f>
              <c:numCache>
                <c:formatCode>General</c:formatCode>
                <c:ptCount val="6"/>
                <c:pt idx="1">
                  <c:v>3</c:v>
                </c:pt>
                <c:pt idx="2">
                  <c:v>3</c:v>
                </c:pt>
                <c:pt idx="4">
                  <c:v>1</c:v>
                </c:pt>
              </c:numCache>
            </c:numRef>
          </c:val>
        </c:ser>
        <c:ser>
          <c:idx val="8"/>
          <c:order val="8"/>
          <c:tx>
            <c:strRef>
              <c:f>Fcailities_Team!$J$1:$J$2</c:f>
              <c:strCache>
                <c:ptCount val="1"/>
                <c:pt idx="0">
                  <c:v>OTHER</c:v>
                </c:pt>
              </c:strCache>
            </c:strRef>
          </c:tx>
          <c:cat>
            <c:strRef>
              <c:f>Fcailities_Team!$A$3:$A$9</c:f>
              <c:strCache>
                <c:ptCount val="6"/>
                <c:pt idx="0">
                  <c:v>Completely disagree</c:v>
                </c:pt>
                <c:pt idx="1">
                  <c:v>Rather agree</c:v>
                </c:pt>
                <c:pt idx="2">
                  <c:v>Completely agree</c:v>
                </c:pt>
                <c:pt idx="3">
                  <c:v>Rather disagree</c:v>
                </c:pt>
                <c:pt idx="4">
                  <c:v>Neutral</c:v>
                </c:pt>
                <c:pt idx="5">
                  <c:v>No opinion</c:v>
                </c:pt>
              </c:strCache>
            </c:strRef>
          </c:cat>
          <c:val>
            <c:numRef>
              <c:f>Fcailities_Team!$J$3:$J$9</c:f>
              <c:numCache>
                <c:formatCode>General</c:formatCode>
                <c:ptCount val="6"/>
                <c:pt idx="0">
                  <c:v>2</c:v>
                </c:pt>
                <c:pt idx="1">
                  <c:v>9</c:v>
                </c:pt>
                <c:pt idx="2">
                  <c:v>1</c:v>
                </c:pt>
                <c:pt idx="3">
                  <c:v>7</c:v>
                </c:pt>
                <c:pt idx="4">
                  <c:v>7</c:v>
                </c:pt>
                <c:pt idx="5">
                  <c:v>1</c:v>
                </c:pt>
              </c:numCache>
            </c:numRef>
          </c:val>
        </c:ser>
        <c:overlap val="100"/>
        <c:axId val="256335872"/>
        <c:axId val="256337408"/>
      </c:barChart>
      <c:catAx>
        <c:axId val="256335872"/>
        <c:scaling>
          <c:orientation val="minMax"/>
        </c:scaling>
        <c:axPos val="b"/>
        <c:tickLblPos val="nextTo"/>
        <c:crossAx val="256337408"/>
        <c:crosses val="autoZero"/>
        <c:auto val="1"/>
        <c:lblAlgn val="ctr"/>
        <c:lblOffset val="100"/>
      </c:catAx>
      <c:valAx>
        <c:axId val="256337408"/>
        <c:scaling>
          <c:orientation val="minMax"/>
        </c:scaling>
        <c:axPos val="l"/>
        <c:majorGridlines/>
        <c:numFmt formatCode="General" sourceLinked="1"/>
        <c:tickLblPos val="nextTo"/>
        <c:crossAx val="256335872"/>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Final.xlsx]Facilities_yearsworked!PivotTable12</c:name>
    <c:fmtId val="3"/>
  </c:pivotSource>
  <c:chart>
    <c:title>
      <c:tx>
        <c:rich>
          <a:bodyPr/>
          <a:lstStyle/>
          <a:p>
            <a:pPr>
              <a:defRPr/>
            </a:pPr>
            <a:r>
              <a:rPr lang="en-US" sz="1200"/>
              <a:t>Fig. 24, Answers to question 12 - Years working/shared facilities</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s>
    <c:plotArea>
      <c:layout/>
      <c:barChart>
        <c:barDir val="col"/>
        <c:grouping val="percentStacked"/>
        <c:ser>
          <c:idx val="0"/>
          <c:order val="0"/>
          <c:tx>
            <c:strRef>
              <c:f>Facilities_yearsworked!$B$1:$B$2</c:f>
              <c:strCache>
                <c:ptCount val="1"/>
                <c:pt idx="0">
                  <c:v>Between six and ten years</c:v>
                </c:pt>
              </c:strCache>
            </c:strRef>
          </c:tx>
          <c:cat>
            <c:strRef>
              <c:f>Facilities_yearsworked!$A$3:$A$9</c:f>
              <c:strCache>
                <c:ptCount val="6"/>
                <c:pt idx="0">
                  <c:v>Completely disagree</c:v>
                </c:pt>
                <c:pt idx="1">
                  <c:v>Rather agree</c:v>
                </c:pt>
                <c:pt idx="2">
                  <c:v>Completely agree</c:v>
                </c:pt>
                <c:pt idx="3">
                  <c:v>Rather disagree</c:v>
                </c:pt>
                <c:pt idx="4">
                  <c:v>Neutral</c:v>
                </c:pt>
                <c:pt idx="5">
                  <c:v>No opinion</c:v>
                </c:pt>
              </c:strCache>
            </c:strRef>
          </c:cat>
          <c:val>
            <c:numRef>
              <c:f>Facilities_yearsworked!$B$3:$B$9</c:f>
              <c:numCache>
                <c:formatCode>General</c:formatCode>
                <c:ptCount val="6"/>
                <c:pt idx="0">
                  <c:v>1</c:v>
                </c:pt>
                <c:pt idx="1">
                  <c:v>2</c:v>
                </c:pt>
                <c:pt idx="2">
                  <c:v>1</c:v>
                </c:pt>
                <c:pt idx="3">
                  <c:v>2</c:v>
                </c:pt>
                <c:pt idx="4">
                  <c:v>2</c:v>
                </c:pt>
                <c:pt idx="5">
                  <c:v>1</c:v>
                </c:pt>
              </c:numCache>
            </c:numRef>
          </c:val>
        </c:ser>
        <c:ser>
          <c:idx val="1"/>
          <c:order val="1"/>
          <c:tx>
            <c:strRef>
              <c:f>Facilities_yearsworked!$C$1:$C$2</c:f>
              <c:strCache>
                <c:ptCount val="1"/>
                <c:pt idx="0">
                  <c:v>Between two and five years</c:v>
                </c:pt>
              </c:strCache>
            </c:strRef>
          </c:tx>
          <c:cat>
            <c:strRef>
              <c:f>Facilities_yearsworked!$A$3:$A$9</c:f>
              <c:strCache>
                <c:ptCount val="6"/>
                <c:pt idx="0">
                  <c:v>Completely disagree</c:v>
                </c:pt>
                <c:pt idx="1">
                  <c:v>Rather agree</c:v>
                </c:pt>
                <c:pt idx="2">
                  <c:v>Completely agree</c:v>
                </c:pt>
                <c:pt idx="3">
                  <c:v>Rather disagree</c:v>
                </c:pt>
                <c:pt idx="4">
                  <c:v>Neutral</c:v>
                </c:pt>
                <c:pt idx="5">
                  <c:v>No opinion</c:v>
                </c:pt>
              </c:strCache>
            </c:strRef>
          </c:cat>
          <c:val>
            <c:numRef>
              <c:f>Facilities_yearsworked!$C$3:$C$9</c:f>
              <c:numCache>
                <c:formatCode>General</c:formatCode>
                <c:ptCount val="6"/>
                <c:pt idx="0">
                  <c:v>3</c:v>
                </c:pt>
                <c:pt idx="1">
                  <c:v>21</c:v>
                </c:pt>
                <c:pt idx="2">
                  <c:v>10</c:v>
                </c:pt>
                <c:pt idx="3">
                  <c:v>10</c:v>
                </c:pt>
                <c:pt idx="4">
                  <c:v>11</c:v>
                </c:pt>
                <c:pt idx="5">
                  <c:v>3</c:v>
                </c:pt>
              </c:numCache>
            </c:numRef>
          </c:val>
        </c:ser>
        <c:ser>
          <c:idx val="2"/>
          <c:order val="2"/>
          <c:tx>
            <c:strRef>
              <c:f>Facilities_yearsworked!$D$1:$D$2</c:f>
              <c:strCache>
                <c:ptCount val="1"/>
                <c:pt idx="0">
                  <c:v>Less than one year</c:v>
                </c:pt>
              </c:strCache>
            </c:strRef>
          </c:tx>
          <c:cat>
            <c:strRef>
              <c:f>Facilities_yearsworked!$A$3:$A$9</c:f>
              <c:strCache>
                <c:ptCount val="6"/>
                <c:pt idx="0">
                  <c:v>Completely disagree</c:v>
                </c:pt>
                <c:pt idx="1">
                  <c:v>Rather agree</c:v>
                </c:pt>
                <c:pt idx="2">
                  <c:v>Completely agree</c:v>
                </c:pt>
                <c:pt idx="3">
                  <c:v>Rather disagree</c:v>
                </c:pt>
                <c:pt idx="4">
                  <c:v>Neutral</c:v>
                </c:pt>
                <c:pt idx="5">
                  <c:v>No opinion</c:v>
                </c:pt>
              </c:strCache>
            </c:strRef>
          </c:cat>
          <c:val>
            <c:numRef>
              <c:f>Facilities_yearsworked!$D$3:$D$9</c:f>
              <c:numCache>
                <c:formatCode>General</c:formatCode>
                <c:ptCount val="6"/>
                <c:pt idx="1">
                  <c:v>6</c:v>
                </c:pt>
                <c:pt idx="2">
                  <c:v>1</c:v>
                </c:pt>
                <c:pt idx="3">
                  <c:v>2</c:v>
                </c:pt>
                <c:pt idx="4">
                  <c:v>3</c:v>
                </c:pt>
              </c:numCache>
            </c:numRef>
          </c:val>
        </c:ser>
        <c:ser>
          <c:idx val="3"/>
          <c:order val="3"/>
          <c:tx>
            <c:strRef>
              <c:f>Facilities_yearsworked!$E$1:$E$2</c:f>
              <c:strCache>
                <c:ptCount val="1"/>
                <c:pt idx="0">
                  <c:v>More than ten years</c:v>
                </c:pt>
              </c:strCache>
            </c:strRef>
          </c:tx>
          <c:cat>
            <c:strRef>
              <c:f>Facilities_yearsworked!$A$3:$A$9</c:f>
              <c:strCache>
                <c:ptCount val="6"/>
                <c:pt idx="0">
                  <c:v>Completely disagree</c:v>
                </c:pt>
                <c:pt idx="1">
                  <c:v>Rather agree</c:v>
                </c:pt>
                <c:pt idx="2">
                  <c:v>Completely agree</c:v>
                </c:pt>
                <c:pt idx="3">
                  <c:v>Rather disagree</c:v>
                </c:pt>
                <c:pt idx="4">
                  <c:v>Neutral</c:v>
                </c:pt>
                <c:pt idx="5">
                  <c:v>No opinion</c:v>
                </c:pt>
              </c:strCache>
            </c:strRef>
          </c:cat>
          <c:val>
            <c:numRef>
              <c:f>Facilities_yearsworked!$E$3:$E$9</c:f>
              <c:numCache>
                <c:formatCode>General</c:formatCode>
                <c:ptCount val="6"/>
                <c:pt idx="0">
                  <c:v>5</c:v>
                </c:pt>
                <c:pt idx="1">
                  <c:v>6</c:v>
                </c:pt>
                <c:pt idx="2">
                  <c:v>7</c:v>
                </c:pt>
                <c:pt idx="3">
                  <c:v>8</c:v>
                </c:pt>
                <c:pt idx="4">
                  <c:v>8</c:v>
                </c:pt>
                <c:pt idx="5">
                  <c:v>5</c:v>
                </c:pt>
              </c:numCache>
            </c:numRef>
          </c:val>
        </c:ser>
        <c:overlap val="100"/>
        <c:axId val="238038400"/>
        <c:axId val="238056576"/>
      </c:barChart>
      <c:catAx>
        <c:axId val="238038400"/>
        <c:scaling>
          <c:orientation val="minMax"/>
        </c:scaling>
        <c:axPos val="b"/>
        <c:tickLblPos val="nextTo"/>
        <c:crossAx val="238056576"/>
        <c:crosses val="autoZero"/>
        <c:auto val="1"/>
        <c:lblAlgn val="ctr"/>
        <c:lblOffset val="100"/>
      </c:catAx>
      <c:valAx>
        <c:axId val="238056576"/>
        <c:scaling>
          <c:orientation val="minMax"/>
        </c:scaling>
        <c:axPos val="l"/>
        <c:majorGridlines/>
        <c:numFmt formatCode="0%" sourceLinked="1"/>
        <c:tickLblPos val="nextTo"/>
        <c:crossAx val="2380384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pivotSource>
    <c:name>[Satistics Final.xlsx]Feuil5!Tableau croisé dynamique3</c:name>
    <c:fmtId val="3"/>
  </c:pivotSource>
  <c:chart>
    <c:title>
      <c:tx>
        <c:rich>
          <a:bodyPr/>
          <a:lstStyle/>
          <a:p>
            <a:pPr>
              <a:defRPr/>
            </a:pPr>
            <a:r>
              <a:rPr lang="en-US"/>
              <a:t>Respondents, divided in teams</a:t>
            </a:r>
          </a:p>
        </c:rich>
      </c:tx>
    </c:title>
    <c:pivotFmts>
      <c:pivotFmt>
        <c:idx val="0"/>
        <c:marker>
          <c:symbol val="none"/>
        </c:marker>
        <c:dLbl>
          <c:idx val="0"/>
          <c:spPr/>
          <c:txPr>
            <a:bodyPr/>
            <a:lstStyle/>
            <a:p>
              <a:pPr>
                <a:defRPr/>
              </a:pPr>
              <a:endParaRPr lang="nl-NL"/>
            </a:p>
          </c:txPr>
          <c:dLblPos val="bestFit"/>
          <c:showVal val="1"/>
        </c:dLbl>
      </c:pivotFmt>
      <c:pivotFmt>
        <c:idx val="1"/>
        <c:marker>
          <c:symbol val="none"/>
        </c:marker>
        <c:dLbl>
          <c:idx val="0"/>
          <c:spPr/>
          <c:txPr>
            <a:bodyPr/>
            <a:lstStyle/>
            <a:p>
              <a:pPr>
                <a:defRPr/>
              </a:pPr>
              <a:endParaRPr lang="nl-NL"/>
            </a:p>
          </c:txPr>
          <c:dLblPos val="bestFit"/>
          <c:showVal val="1"/>
        </c:dLbl>
      </c:pivotFmt>
    </c:pivotFmts>
    <c:plotArea>
      <c:layout/>
      <c:pieChart>
        <c:varyColors val="1"/>
        <c:ser>
          <c:idx val="0"/>
          <c:order val="0"/>
          <c:tx>
            <c:strRef>
              <c:f>Feuil5!$B$1</c:f>
              <c:strCache>
                <c:ptCount val="1"/>
                <c:pt idx="0">
                  <c:v>Total</c:v>
                </c:pt>
              </c:strCache>
            </c:strRef>
          </c:tx>
          <c:dLbls>
            <c:txPr>
              <a:bodyPr/>
              <a:lstStyle/>
              <a:p>
                <a:pPr>
                  <a:defRPr/>
                </a:pPr>
                <a:endParaRPr lang="nl-NL"/>
              </a:p>
            </c:txPr>
            <c:dLblPos val="bestFit"/>
            <c:showVal val="1"/>
            <c:showLeaderLines val="1"/>
          </c:dLbls>
          <c:cat>
            <c:strRef>
              <c:f>Feuil5!$A$2:$A$11</c:f>
              <c:strCache>
                <c:ptCount val="9"/>
                <c:pt idx="0">
                  <c:v>BC</c:v>
                </c:pt>
                <c:pt idx="1">
                  <c:v>CM</c:v>
                </c:pt>
                <c:pt idx="2">
                  <c:v>CMD</c:v>
                </c:pt>
                <c:pt idx="3">
                  <c:v>DC</c:v>
                </c:pt>
                <c:pt idx="4">
                  <c:v>FBO</c:v>
                </c:pt>
                <c:pt idx="5">
                  <c:v>ICM</c:v>
                </c:pt>
                <c:pt idx="6">
                  <c:v>JOURNALISTIEK</c:v>
                </c:pt>
                <c:pt idx="7">
                  <c:v>MANAGEMENT</c:v>
                </c:pt>
                <c:pt idx="8">
                  <c:v>OTHER</c:v>
                </c:pt>
              </c:strCache>
            </c:strRef>
          </c:cat>
          <c:val>
            <c:numRef>
              <c:f>Feuil5!$B$2:$B$11</c:f>
              <c:numCache>
                <c:formatCode>General</c:formatCode>
                <c:ptCount val="9"/>
                <c:pt idx="0">
                  <c:v>10</c:v>
                </c:pt>
                <c:pt idx="1">
                  <c:v>16</c:v>
                </c:pt>
                <c:pt idx="2">
                  <c:v>14</c:v>
                </c:pt>
                <c:pt idx="3">
                  <c:v>10</c:v>
                </c:pt>
                <c:pt idx="4">
                  <c:v>10</c:v>
                </c:pt>
                <c:pt idx="5">
                  <c:v>10</c:v>
                </c:pt>
                <c:pt idx="6">
                  <c:v>15</c:v>
                </c:pt>
                <c:pt idx="7">
                  <c:v>7</c:v>
                </c:pt>
                <c:pt idx="8">
                  <c:v>27</c:v>
                </c:pt>
              </c:numCache>
            </c:numRef>
          </c:val>
        </c:ser>
        <c:dLbls>
          <c:showVal val="1"/>
        </c:dLbls>
        <c:firstSliceAng val="0"/>
      </c:pieChart>
    </c:plotArea>
    <c:legend>
      <c:legendPos val="r"/>
      <c:layout>
        <c:manualLayout>
          <c:xMode val="edge"/>
          <c:yMode val="edge"/>
          <c:x val="0.64257086614173264"/>
          <c:y val="0.21812226596675416"/>
          <c:w val="0.2213180227471567"/>
          <c:h val="0.75345472440944883"/>
        </c:manualLayout>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pivotSource>
    <c:name>[Satistics Final.xlsx]actively encouraged!PivotTable14</c:name>
    <c:fmtId val="3"/>
  </c:pivotSource>
  <c:chart>
    <c:title>
      <c:tx>
        <c:rich>
          <a:bodyPr/>
          <a:lstStyle/>
          <a:p>
            <a:pPr>
              <a:defRPr/>
            </a:pPr>
            <a:r>
              <a:rPr lang="en-GB" sz="1200" b="1" i="0" u="none" strike="noStrike" baseline="0"/>
              <a:t>Fig. 25: I feel actively encouraged by the management to cooperate with colleagues from the other teams</a:t>
            </a:r>
            <a:endParaRPr lang="fr-FR" sz="1200"/>
          </a:p>
        </c:rich>
      </c:tx>
      <c:layout>
        <c:manualLayout>
          <c:xMode val="edge"/>
          <c:yMode val="edge"/>
          <c:x val="0.13992504409171094"/>
          <c:y val="0"/>
        </c:manualLayout>
      </c:layout>
    </c:title>
    <c:pivotFmts>
      <c:pivotFmt>
        <c:idx val="0"/>
        <c:marker>
          <c:symbol val="none"/>
        </c:marker>
      </c:pivotFmt>
      <c:pivotFmt>
        <c:idx val="1"/>
        <c:marker>
          <c:symbol val="none"/>
        </c:marker>
        <c:dLbl>
          <c:idx val="0"/>
          <c:delete val="1"/>
        </c:dLbl>
      </c:pivotFmt>
      <c:pivotFmt>
        <c:idx val="2"/>
        <c:marker>
          <c:symbol val="none"/>
        </c:marker>
        <c:dLbl>
          <c:idx val="0"/>
          <c:delete val="1"/>
        </c:dLbl>
      </c:pivotFmt>
      <c:pivotFmt>
        <c:idx val="3"/>
        <c:marker>
          <c:symbol val="none"/>
        </c:marker>
        <c:dLbl>
          <c:idx val="0"/>
          <c:delete val="1"/>
        </c:dLbl>
      </c:pivotFmt>
      <c:pivotFmt>
        <c:idx val="4"/>
        <c:marker>
          <c:symbol val="none"/>
        </c:marker>
        <c:dLbl>
          <c:idx val="0"/>
          <c:delete val="1"/>
        </c:dLbl>
      </c:pivotFmt>
      <c:pivotFmt>
        <c:idx val="5"/>
        <c:marker>
          <c:symbol val="none"/>
        </c:marker>
        <c:dLbl>
          <c:idx val="0"/>
          <c:delete val="1"/>
        </c:dLbl>
      </c:pivotFmt>
      <c:pivotFmt>
        <c:idx val="6"/>
        <c:marker>
          <c:symbol val="none"/>
        </c:marker>
      </c:pivotFmt>
      <c:pivotFmt>
        <c:idx val="7"/>
        <c:marker>
          <c:symbol val="none"/>
        </c:marker>
        <c:dLbl>
          <c:idx val="0"/>
          <c:delete val="1"/>
        </c:dLbl>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s>
    <c:plotArea>
      <c:layout/>
      <c:barChart>
        <c:barDir val="col"/>
        <c:grouping val="percentStacked"/>
        <c:ser>
          <c:idx val="0"/>
          <c:order val="0"/>
          <c:tx>
            <c:strRef>
              <c:f>'actively encouraged'!$B$1:$B$2</c:f>
              <c:strCache>
                <c:ptCount val="1"/>
                <c:pt idx="0">
                  <c:v>Completely disagree</c:v>
                </c:pt>
              </c:strCache>
            </c:strRef>
          </c:tx>
          <c:spPr>
            <a:solidFill>
              <a:srgbClr val="C00000"/>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encouraged'!$B$3:$B$12</c:f>
              <c:numCache>
                <c:formatCode>General</c:formatCode>
                <c:ptCount val="9"/>
                <c:pt idx="0">
                  <c:v>4</c:v>
                </c:pt>
                <c:pt idx="1">
                  <c:v>1</c:v>
                </c:pt>
                <c:pt idx="2">
                  <c:v>1</c:v>
                </c:pt>
                <c:pt idx="3">
                  <c:v>3</c:v>
                </c:pt>
                <c:pt idx="4">
                  <c:v>1</c:v>
                </c:pt>
                <c:pt idx="5">
                  <c:v>5</c:v>
                </c:pt>
                <c:pt idx="6">
                  <c:v>2</c:v>
                </c:pt>
                <c:pt idx="7">
                  <c:v>1</c:v>
                </c:pt>
                <c:pt idx="8">
                  <c:v>2</c:v>
                </c:pt>
              </c:numCache>
            </c:numRef>
          </c:val>
        </c:ser>
        <c:ser>
          <c:idx val="1"/>
          <c:order val="1"/>
          <c:tx>
            <c:strRef>
              <c:f>'actively encouraged'!$C$1:$C$2</c:f>
              <c:strCache>
                <c:ptCount val="1"/>
                <c:pt idx="0">
                  <c:v>No opinion</c:v>
                </c:pt>
              </c:strCache>
            </c:strRef>
          </c:tx>
          <c:spPr>
            <a:solidFill>
              <a:schemeClr val="bg1">
                <a:lumMod val="85000"/>
              </a:schemeClr>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encouraged'!$C$3:$C$12</c:f>
              <c:numCache>
                <c:formatCode>General</c:formatCode>
                <c:ptCount val="9"/>
                <c:pt idx="0">
                  <c:v>2</c:v>
                </c:pt>
                <c:pt idx="1">
                  <c:v>1</c:v>
                </c:pt>
                <c:pt idx="2">
                  <c:v>2</c:v>
                </c:pt>
                <c:pt idx="4">
                  <c:v>2</c:v>
                </c:pt>
                <c:pt idx="5">
                  <c:v>2</c:v>
                </c:pt>
                <c:pt idx="6">
                  <c:v>4</c:v>
                </c:pt>
                <c:pt idx="8">
                  <c:v>10</c:v>
                </c:pt>
              </c:numCache>
            </c:numRef>
          </c:val>
        </c:ser>
        <c:ser>
          <c:idx val="2"/>
          <c:order val="2"/>
          <c:tx>
            <c:strRef>
              <c:f>'actively encouraged'!$D$1:$D$2</c:f>
              <c:strCache>
                <c:ptCount val="1"/>
                <c:pt idx="0">
                  <c:v>Rather disagree</c:v>
                </c:pt>
              </c:strCache>
            </c:strRef>
          </c:tx>
          <c:spPr>
            <a:solidFill>
              <a:srgbClr val="FF0000"/>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encouraged'!$D$3:$D$12</c:f>
              <c:numCache>
                <c:formatCode>General</c:formatCode>
                <c:ptCount val="9"/>
                <c:pt idx="0">
                  <c:v>3</c:v>
                </c:pt>
                <c:pt idx="1">
                  <c:v>7</c:v>
                </c:pt>
                <c:pt idx="2">
                  <c:v>5</c:v>
                </c:pt>
                <c:pt idx="4">
                  <c:v>1</c:v>
                </c:pt>
                <c:pt idx="6">
                  <c:v>4</c:v>
                </c:pt>
                <c:pt idx="8">
                  <c:v>2</c:v>
                </c:pt>
              </c:numCache>
            </c:numRef>
          </c:val>
        </c:ser>
        <c:ser>
          <c:idx val="3"/>
          <c:order val="3"/>
          <c:tx>
            <c:strRef>
              <c:f>'actively encouraged'!$E$1:$E$2</c:f>
              <c:strCache>
                <c:ptCount val="1"/>
                <c:pt idx="0">
                  <c:v>Neutral</c:v>
                </c:pt>
              </c:strCache>
            </c:strRef>
          </c:tx>
          <c:spPr>
            <a:solidFill>
              <a:schemeClr val="accent5">
                <a:lumMod val="40000"/>
                <a:lumOff val="60000"/>
              </a:schemeClr>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encouraged'!$E$3:$E$12</c:f>
              <c:numCache>
                <c:formatCode>General</c:formatCode>
                <c:ptCount val="9"/>
                <c:pt idx="0">
                  <c:v>1</c:v>
                </c:pt>
                <c:pt idx="1">
                  <c:v>3</c:v>
                </c:pt>
                <c:pt idx="2">
                  <c:v>4</c:v>
                </c:pt>
                <c:pt idx="3">
                  <c:v>3</c:v>
                </c:pt>
                <c:pt idx="4">
                  <c:v>1</c:v>
                </c:pt>
                <c:pt idx="5">
                  <c:v>2</c:v>
                </c:pt>
                <c:pt idx="6">
                  <c:v>4</c:v>
                </c:pt>
                <c:pt idx="8">
                  <c:v>5</c:v>
                </c:pt>
              </c:numCache>
            </c:numRef>
          </c:val>
        </c:ser>
        <c:ser>
          <c:idx val="4"/>
          <c:order val="4"/>
          <c:tx>
            <c:strRef>
              <c:f>'actively encouraged'!$F$1:$F$2</c:f>
              <c:strCache>
                <c:ptCount val="1"/>
                <c:pt idx="0">
                  <c:v>Rather agree</c:v>
                </c:pt>
              </c:strCache>
            </c:strRef>
          </c:tx>
          <c:spPr>
            <a:solidFill>
              <a:srgbClr val="92D050"/>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encouraged'!$F$3:$F$12</c:f>
              <c:numCache>
                <c:formatCode>General</c:formatCode>
                <c:ptCount val="9"/>
                <c:pt idx="1">
                  <c:v>3</c:v>
                </c:pt>
                <c:pt idx="2">
                  <c:v>2</c:v>
                </c:pt>
                <c:pt idx="3">
                  <c:v>4</c:v>
                </c:pt>
                <c:pt idx="4">
                  <c:v>4</c:v>
                </c:pt>
                <c:pt idx="5">
                  <c:v>1</c:v>
                </c:pt>
                <c:pt idx="6">
                  <c:v>1</c:v>
                </c:pt>
                <c:pt idx="7">
                  <c:v>3</c:v>
                </c:pt>
                <c:pt idx="8">
                  <c:v>7</c:v>
                </c:pt>
              </c:numCache>
            </c:numRef>
          </c:val>
        </c:ser>
        <c:ser>
          <c:idx val="5"/>
          <c:order val="5"/>
          <c:tx>
            <c:strRef>
              <c:f>'actively encouraged'!$G$1:$G$2</c:f>
              <c:strCache>
                <c:ptCount val="1"/>
                <c:pt idx="0">
                  <c:v>completely agree</c:v>
                </c:pt>
              </c:strCache>
            </c:strRef>
          </c:tx>
          <c:spPr>
            <a:solidFill>
              <a:srgbClr val="00B050"/>
            </a:solidFill>
          </c:spPr>
          <c:cat>
            <c:strRef>
              <c:f>'actively encouraged'!$A$3:$A$12</c:f>
              <c:strCache>
                <c:ptCount val="9"/>
                <c:pt idx="0">
                  <c:v>BC</c:v>
                </c:pt>
                <c:pt idx="1">
                  <c:v>CM</c:v>
                </c:pt>
                <c:pt idx="2">
                  <c:v>CMD</c:v>
                </c:pt>
                <c:pt idx="3">
                  <c:v>DC</c:v>
                </c:pt>
                <c:pt idx="4">
                  <c:v>FBO</c:v>
                </c:pt>
                <c:pt idx="5">
                  <c:v>ICM</c:v>
                </c:pt>
                <c:pt idx="6">
                  <c:v>JOURNALISTIEK</c:v>
                </c:pt>
                <c:pt idx="7">
                  <c:v>MANAGEMENT</c:v>
                </c:pt>
                <c:pt idx="8">
                  <c:v>OTHER</c:v>
                </c:pt>
              </c:strCache>
            </c:strRef>
          </c:cat>
          <c:val>
            <c:numRef>
              <c:f>'actively encouraged'!$G$3:$G$12</c:f>
              <c:numCache>
                <c:formatCode>General</c:formatCode>
                <c:ptCount val="9"/>
                <c:pt idx="1">
                  <c:v>1</c:v>
                </c:pt>
                <c:pt idx="4">
                  <c:v>1</c:v>
                </c:pt>
                <c:pt idx="7">
                  <c:v>3</c:v>
                </c:pt>
                <c:pt idx="8">
                  <c:v>1</c:v>
                </c:pt>
              </c:numCache>
            </c:numRef>
          </c:val>
        </c:ser>
        <c:gapWidth val="55"/>
        <c:overlap val="100"/>
        <c:axId val="238514944"/>
        <c:axId val="238516480"/>
      </c:barChart>
      <c:catAx>
        <c:axId val="238514944"/>
        <c:scaling>
          <c:orientation val="minMax"/>
        </c:scaling>
        <c:axPos val="b"/>
        <c:majorTickMark val="none"/>
        <c:tickLblPos val="nextTo"/>
        <c:crossAx val="238516480"/>
        <c:crosses val="autoZero"/>
        <c:auto val="1"/>
        <c:lblAlgn val="ctr"/>
        <c:lblOffset val="100"/>
      </c:catAx>
      <c:valAx>
        <c:axId val="238516480"/>
        <c:scaling>
          <c:orientation val="minMax"/>
        </c:scaling>
        <c:axPos val="l"/>
        <c:majorGridlines/>
        <c:numFmt formatCode="0%" sourceLinked="1"/>
        <c:majorTickMark val="none"/>
        <c:tickLblPos val="nextTo"/>
        <c:crossAx val="238514944"/>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pivotSource>
    <c:name>[Satistics Final.xlsx]pride_years!PivotTable15</c:name>
    <c:fmtId val="3"/>
  </c:pivotSource>
  <c:chart>
    <c:title>
      <c:tx>
        <c:rich>
          <a:bodyPr/>
          <a:lstStyle/>
          <a:p>
            <a:pPr>
              <a:defRPr/>
            </a:pPr>
            <a:r>
              <a:rPr lang="en-US" sz="1200"/>
              <a:t>Fig. 26: Relationship Pride/years worked</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
        <c:idx val="121"/>
        <c:marker>
          <c:symbol val="none"/>
        </c:marker>
      </c:pivotFmt>
      <c:pivotFmt>
        <c:idx val="122"/>
        <c:marker>
          <c:symbol val="none"/>
        </c:marker>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s>
    <c:plotArea>
      <c:layout/>
      <c:barChart>
        <c:barDir val="col"/>
        <c:grouping val="stacked"/>
        <c:ser>
          <c:idx val="0"/>
          <c:order val="0"/>
          <c:tx>
            <c:strRef>
              <c:f>pride_years!$B$3:$B$4</c:f>
              <c:strCache>
                <c:ptCount val="1"/>
                <c:pt idx="0">
                  <c:v>Between six and ten years</c:v>
                </c:pt>
              </c:strCache>
            </c:strRef>
          </c:tx>
          <c:cat>
            <c:strRef>
              <c:f>pride_years!$A$5:$A$11</c:f>
              <c:strCache>
                <c:ptCount val="6"/>
                <c:pt idx="0">
                  <c:v>Rather proud</c:v>
                </c:pt>
                <c:pt idx="1">
                  <c:v>Neutral</c:v>
                </c:pt>
                <c:pt idx="2">
                  <c:v>Not Proud at all</c:v>
                </c:pt>
                <c:pt idx="3">
                  <c:v>no opinion</c:v>
                </c:pt>
                <c:pt idx="4">
                  <c:v>Very Proud</c:v>
                </c:pt>
                <c:pt idx="5">
                  <c:v>Not really proud</c:v>
                </c:pt>
              </c:strCache>
            </c:strRef>
          </c:cat>
          <c:val>
            <c:numRef>
              <c:f>pride_years!$B$5:$B$11</c:f>
              <c:numCache>
                <c:formatCode>General</c:formatCode>
                <c:ptCount val="6"/>
                <c:pt idx="0">
                  <c:v>4</c:v>
                </c:pt>
                <c:pt idx="1">
                  <c:v>3</c:v>
                </c:pt>
                <c:pt idx="4">
                  <c:v>1</c:v>
                </c:pt>
                <c:pt idx="5">
                  <c:v>1</c:v>
                </c:pt>
              </c:numCache>
            </c:numRef>
          </c:val>
        </c:ser>
        <c:ser>
          <c:idx val="1"/>
          <c:order val="1"/>
          <c:tx>
            <c:strRef>
              <c:f>pride_years!$C$3:$C$4</c:f>
              <c:strCache>
                <c:ptCount val="1"/>
                <c:pt idx="0">
                  <c:v>Between two and five years</c:v>
                </c:pt>
              </c:strCache>
            </c:strRef>
          </c:tx>
          <c:cat>
            <c:strRef>
              <c:f>pride_years!$A$5:$A$11</c:f>
              <c:strCache>
                <c:ptCount val="6"/>
                <c:pt idx="0">
                  <c:v>Rather proud</c:v>
                </c:pt>
                <c:pt idx="1">
                  <c:v>Neutral</c:v>
                </c:pt>
                <c:pt idx="2">
                  <c:v>Not Proud at all</c:v>
                </c:pt>
                <c:pt idx="3">
                  <c:v>no opinion</c:v>
                </c:pt>
                <c:pt idx="4">
                  <c:v>Very Proud</c:v>
                </c:pt>
                <c:pt idx="5">
                  <c:v>Not really proud</c:v>
                </c:pt>
              </c:strCache>
            </c:strRef>
          </c:cat>
          <c:val>
            <c:numRef>
              <c:f>pride_years!$C$5:$C$11</c:f>
              <c:numCache>
                <c:formatCode>General</c:formatCode>
                <c:ptCount val="6"/>
                <c:pt idx="0">
                  <c:v>28</c:v>
                </c:pt>
                <c:pt idx="1">
                  <c:v>21</c:v>
                </c:pt>
                <c:pt idx="2">
                  <c:v>1</c:v>
                </c:pt>
                <c:pt idx="3">
                  <c:v>4</c:v>
                </c:pt>
                <c:pt idx="4">
                  <c:v>3</c:v>
                </c:pt>
                <c:pt idx="5">
                  <c:v>1</c:v>
                </c:pt>
              </c:numCache>
            </c:numRef>
          </c:val>
        </c:ser>
        <c:ser>
          <c:idx val="2"/>
          <c:order val="2"/>
          <c:tx>
            <c:strRef>
              <c:f>pride_years!$D$3:$D$4</c:f>
              <c:strCache>
                <c:ptCount val="1"/>
                <c:pt idx="0">
                  <c:v>Less than one year</c:v>
                </c:pt>
              </c:strCache>
            </c:strRef>
          </c:tx>
          <c:cat>
            <c:strRef>
              <c:f>pride_years!$A$5:$A$11</c:f>
              <c:strCache>
                <c:ptCount val="6"/>
                <c:pt idx="0">
                  <c:v>Rather proud</c:v>
                </c:pt>
                <c:pt idx="1">
                  <c:v>Neutral</c:v>
                </c:pt>
                <c:pt idx="2">
                  <c:v>Not Proud at all</c:v>
                </c:pt>
                <c:pt idx="3">
                  <c:v>no opinion</c:v>
                </c:pt>
                <c:pt idx="4">
                  <c:v>Very Proud</c:v>
                </c:pt>
                <c:pt idx="5">
                  <c:v>Not really proud</c:v>
                </c:pt>
              </c:strCache>
            </c:strRef>
          </c:cat>
          <c:val>
            <c:numRef>
              <c:f>pride_years!$D$5:$D$11</c:f>
              <c:numCache>
                <c:formatCode>General</c:formatCode>
                <c:ptCount val="6"/>
                <c:pt idx="0">
                  <c:v>7</c:v>
                </c:pt>
                <c:pt idx="1">
                  <c:v>1</c:v>
                </c:pt>
                <c:pt idx="3">
                  <c:v>1</c:v>
                </c:pt>
                <c:pt idx="4">
                  <c:v>3</c:v>
                </c:pt>
              </c:numCache>
            </c:numRef>
          </c:val>
        </c:ser>
        <c:ser>
          <c:idx val="3"/>
          <c:order val="3"/>
          <c:tx>
            <c:strRef>
              <c:f>pride_years!$E$3:$E$4</c:f>
              <c:strCache>
                <c:ptCount val="1"/>
                <c:pt idx="0">
                  <c:v>More than ten years</c:v>
                </c:pt>
              </c:strCache>
            </c:strRef>
          </c:tx>
          <c:cat>
            <c:strRef>
              <c:f>pride_years!$A$5:$A$11</c:f>
              <c:strCache>
                <c:ptCount val="6"/>
                <c:pt idx="0">
                  <c:v>Rather proud</c:v>
                </c:pt>
                <c:pt idx="1">
                  <c:v>Neutral</c:v>
                </c:pt>
                <c:pt idx="2">
                  <c:v>Not Proud at all</c:v>
                </c:pt>
                <c:pt idx="3">
                  <c:v>no opinion</c:v>
                </c:pt>
                <c:pt idx="4">
                  <c:v>Very Proud</c:v>
                </c:pt>
                <c:pt idx="5">
                  <c:v>Not really proud</c:v>
                </c:pt>
              </c:strCache>
            </c:strRef>
          </c:cat>
          <c:val>
            <c:numRef>
              <c:f>pride_years!$E$5:$E$11</c:f>
              <c:numCache>
                <c:formatCode>General</c:formatCode>
                <c:ptCount val="6"/>
                <c:pt idx="0">
                  <c:v>12</c:v>
                </c:pt>
                <c:pt idx="1">
                  <c:v>12</c:v>
                </c:pt>
                <c:pt idx="2">
                  <c:v>2</c:v>
                </c:pt>
                <c:pt idx="3">
                  <c:v>7</c:v>
                </c:pt>
                <c:pt idx="4">
                  <c:v>3</c:v>
                </c:pt>
                <c:pt idx="5">
                  <c:v>3</c:v>
                </c:pt>
              </c:numCache>
            </c:numRef>
          </c:val>
        </c:ser>
        <c:gapWidth val="55"/>
        <c:overlap val="100"/>
        <c:axId val="242377088"/>
        <c:axId val="242378624"/>
      </c:barChart>
      <c:catAx>
        <c:axId val="242377088"/>
        <c:scaling>
          <c:orientation val="minMax"/>
        </c:scaling>
        <c:axPos val="b"/>
        <c:majorTickMark val="none"/>
        <c:tickLblPos val="nextTo"/>
        <c:crossAx val="242378624"/>
        <c:crosses val="autoZero"/>
        <c:auto val="1"/>
        <c:lblAlgn val="ctr"/>
        <c:lblOffset val="100"/>
      </c:catAx>
      <c:valAx>
        <c:axId val="242378624"/>
        <c:scaling>
          <c:orientation val="minMax"/>
        </c:scaling>
        <c:axPos val="l"/>
        <c:majorGridlines/>
        <c:numFmt formatCode="General" sourceLinked="1"/>
        <c:majorTickMark val="none"/>
        <c:tickLblPos val="nextTo"/>
        <c:crossAx val="242377088"/>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pivotSource>
    <c:name>[Satistics Final.xlsx]pride_team!PivotTable16</c:name>
    <c:fmtId val="3"/>
  </c:pivotSource>
  <c:chart>
    <c:title>
      <c:tx>
        <c:rich>
          <a:bodyPr/>
          <a:lstStyle/>
          <a:p>
            <a:pPr>
              <a:defRPr/>
            </a:pPr>
            <a:r>
              <a:rPr lang="en-US" sz="1200"/>
              <a:t>Fig.</a:t>
            </a:r>
            <a:r>
              <a:rPr lang="en-US" sz="1200" baseline="0"/>
              <a:t> 27: Relationship </a:t>
            </a:r>
            <a:r>
              <a:rPr lang="en-US" sz="1200"/>
              <a:t>Pride/Team</a:t>
            </a:r>
          </a:p>
        </c:rich>
      </c:tx>
      <c:layout>
        <c:manualLayout>
          <c:xMode val="edge"/>
          <c:yMode val="edge"/>
          <c:x val="0.22205830430029327"/>
          <c:y val="3.1746031746031744E-2"/>
        </c:manualLayout>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s>
    <c:plotArea>
      <c:layout/>
      <c:barChart>
        <c:barDir val="col"/>
        <c:grouping val="percentStacked"/>
        <c:ser>
          <c:idx val="0"/>
          <c:order val="0"/>
          <c:tx>
            <c:strRef>
              <c:f>pride_team!$B$1:$B$2</c:f>
              <c:strCache>
                <c:ptCount val="1"/>
                <c:pt idx="0">
                  <c:v>Rather proud</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pride_team!$B$3:$B$12</c:f>
              <c:numCache>
                <c:formatCode>General</c:formatCode>
                <c:ptCount val="9"/>
                <c:pt idx="0">
                  <c:v>1</c:v>
                </c:pt>
                <c:pt idx="1">
                  <c:v>8</c:v>
                </c:pt>
                <c:pt idx="2">
                  <c:v>6</c:v>
                </c:pt>
                <c:pt idx="3">
                  <c:v>6</c:v>
                </c:pt>
                <c:pt idx="4">
                  <c:v>4</c:v>
                </c:pt>
                <c:pt idx="5">
                  <c:v>4</c:v>
                </c:pt>
                <c:pt idx="6">
                  <c:v>5</c:v>
                </c:pt>
                <c:pt idx="7">
                  <c:v>5</c:v>
                </c:pt>
                <c:pt idx="8">
                  <c:v>12</c:v>
                </c:pt>
              </c:numCache>
            </c:numRef>
          </c:val>
        </c:ser>
        <c:ser>
          <c:idx val="1"/>
          <c:order val="1"/>
          <c:tx>
            <c:strRef>
              <c:f>pride_team!$C$1:$C$2</c:f>
              <c:strCache>
                <c:ptCount val="1"/>
                <c:pt idx="0">
                  <c:v>Neutral</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pride_team!$C$3:$C$12</c:f>
              <c:numCache>
                <c:formatCode>General</c:formatCode>
                <c:ptCount val="9"/>
                <c:pt idx="0">
                  <c:v>7</c:v>
                </c:pt>
                <c:pt idx="1">
                  <c:v>6</c:v>
                </c:pt>
                <c:pt idx="2">
                  <c:v>5</c:v>
                </c:pt>
                <c:pt idx="3">
                  <c:v>2</c:v>
                </c:pt>
                <c:pt idx="4">
                  <c:v>4</c:v>
                </c:pt>
                <c:pt idx="5">
                  <c:v>2</c:v>
                </c:pt>
                <c:pt idx="6">
                  <c:v>5</c:v>
                </c:pt>
                <c:pt idx="8">
                  <c:v>6</c:v>
                </c:pt>
              </c:numCache>
            </c:numRef>
          </c:val>
        </c:ser>
        <c:ser>
          <c:idx val="2"/>
          <c:order val="2"/>
          <c:tx>
            <c:strRef>
              <c:f>pride_team!$D$1:$D$2</c:f>
              <c:strCache>
                <c:ptCount val="1"/>
                <c:pt idx="0">
                  <c:v>Not Proud at all</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pride_team!$D$3:$D$12</c:f>
              <c:numCache>
                <c:formatCode>General</c:formatCode>
                <c:ptCount val="9"/>
                <c:pt idx="5">
                  <c:v>2</c:v>
                </c:pt>
                <c:pt idx="6">
                  <c:v>1</c:v>
                </c:pt>
              </c:numCache>
            </c:numRef>
          </c:val>
        </c:ser>
        <c:ser>
          <c:idx val="3"/>
          <c:order val="3"/>
          <c:tx>
            <c:strRef>
              <c:f>pride_team!$E$1:$E$2</c:f>
              <c:strCache>
                <c:ptCount val="1"/>
                <c:pt idx="0">
                  <c:v>no opinion</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pride_team!$E$3:$E$12</c:f>
              <c:numCache>
                <c:formatCode>General</c:formatCode>
                <c:ptCount val="9"/>
                <c:pt idx="0">
                  <c:v>2</c:v>
                </c:pt>
                <c:pt idx="1">
                  <c:v>1</c:v>
                </c:pt>
                <c:pt idx="2">
                  <c:v>2</c:v>
                </c:pt>
                <c:pt idx="4">
                  <c:v>1</c:v>
                </c:pt>
                <c:pt idx="5">
                  <c:v>2</c:v>
                </c:pt>
                <c:pt idx="6">
                  <c:v>1</c:v>
                </c:pt>
                <c:pt idx="8">
                  <c:v>4</c:v>
                </c:pt>
              </c:numCache>
            </c:numRef>
          </c:val>
        </c:ser>
        <c:ser>
          <c:idx val="4"/>
          <c:order val="4"/>
          <c:tx>
            <c:strRef>
              <c:f>pride_team!$F$1:$F$2</c:f>
              <c:strCache>
                <c:ptCount val="1"/>
                <c:pt idx="0">
                  <c:v>Very Proud</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pride_team!$F$3:$F$12</c:f>
              <c:numCache>
                <c:formatCode>General</c:formatCode>
                <c:ptCount val="9"/>
                <c:pt idx="1">
                  <c:v>1</c:v>
                </c:pt>
                <c:pt idx="2">
                  <c:v>1</c:v>
                </c:pt>
                <c:pt idx="3">
                  <c:v>2</c:v>
                </c:pt>
                <c:pt idx="6">
                  <c:v>1</c:v>
                </c:pt>
                <c:pt idx="7">
                  <c:v>2</c:v>
                </c:pt>
                <c:pt idx="8">
                  <c:v>3</c:v>
                </c:pt>
              </c:numCache>
            </c:numRef>
          </c:val>
        </c:ser>
        <c:ser>
          <c:idx val="5"/>
          <c:order val="5"/>
          <c:tx>
            <c:strRef>
              <c:f>pride_team!$G$1:$G$2</c:f>
              <c:strCache>
                <c:ptCount val="1"/>
                <c:pt idx="0">
                  <c:v>Not really proud</c:v>
                </c:pt>
              </c:strCache>
            </c:strRef>
          </c:tx>
          <c:cat>
            <c:strRef>
              <c:f>pride_team!$A$3:$A$12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pride_team!$G$3:$G$12</c:f>
              <c:numCache>
                <c:formatCode>General</c:formatCode>
                <c:ptCount val="9"/>
                <c:pt idx="4">
                  <c:v>1</c:v>
                </c:pt>
                <c:pt idx="6">
                  <c:v>2</c:v>
                </c:pt>
                <c:pt idx="8">
                  <c:v>2</c:v>
                </c:pt>
              </c:numCache>
            </c:numRef>
          </c:val>
        </c:ser>
        <c:gapWidth val="55"/>
        <c:overlap val="100"/>
        <c:axId val="244201344"/>
        <c:axId val="244202880"/>
      </c:barChart>
      <c:catAx>
        <c:axId val="244201344"/>
        <c:scaling>
          <c:orientation val="minMax"/>
        </c:scaling>
        <c:axPos val="b"/>
        <c:majorTickMark val="none"/>
        <c:tickLblPos val="nextTo"/>
        <c:crossAx val="244202880"/>
        <c:crosses val="autoZero"/>
        <c:auto val="1"/>
        <c:lblAlgn val="ctr"/>
        <c:lblOffset val="100"/>
      </c:catAx>
      <c:valAx>
        <c:axId val="244202880"/>
        <c:scaling>
          <c:orientation val="minMax"/>
        </c:scaling>
        <c:axPos val="l"/>
        <c:majorGridlines/>
        <c:numFmt formatCode="0%" sourceLinked="1"/>
        <c:majorTickMark val="none"/>
        <c:tickLblPos val="nextTo"/>
        <c:crossAx val="244201344"/>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pivotSource>
    <c:name>[Satistics Final.xlsx]workingtogether_team!PivotTable17</c:name>
    <c:fmtId val="9"/>
  </c:pivotSource>
  <c:chart>
    <c:title>
      <c:tx>
        <c:rich>
          <a:bodyPr/>
          <a:lstStyle/>
          <a:p>
            <a:pPr>
              <a:defRPr/>
            </a:pPr>
            <a:r>
              <a:rPr lang="en-US" sz="1200"/>
              <a:t>Fig. 28: Answers</a:t>
            </a:r>
            <a:r>
              <a:rPr lang="en-US" sz="1200" baseline="0"/>
              <a:t> to question 17-</a:t>
            </a:r>
            <a:r>
              <a:rPr lang="en-US" sz="1200"/>
              <a:t>Working</a:t>
            </a:r>
            <a:r>
              <a:rPr lang="en-US" sz="1200" baseline="0"/>
              <a:t> together/Team</a:t>
            </a:r>
            <a:endParaRPr lang="en-US" sz="12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dLbl>
          <c:idx val="0"/>
          <c:delete val="1"/>
        </c:dLbl>
      </c:pivotFmt>
      <c:pivotFmt>
        <c:idx val="15"/>
        <c:marker>
          <c:symbol val="none"/>
        </c:marker>
        <c:dLbl>
          <c:idx val="0"/>
          <c:delete val="1"/>
        </c:dLbl>
      </c:pivotFmt>
      <c:pivotFmt>
        <c:idx val="16"/>
        <c:marker>
          <c:symbol val="none"/>
        </c:marker>
        <c:dLbl>
          <c:idx val="0"/>
          <c:delete val="1"/>
        </c:dLbl>
      </c:pivotFmt>
      <c:pivotFmt>
        <c:idx val="17"/>
        <c:marker>
          <c:symbol val="none"/>
        </c:marker>
        <c:dLbl>
          <c:idx val="0"/>
          <c:delete val="1"/>
        </c:dLbl>
      </c:pivotFmt>
      <c:pivotFmt>
        <c:idx val="18"/>
        <c:marker>
          <c:symbol val="none"/>
        </c:marker>
        <c:dLbl>
          <c:idx val="0"/>
          <c:delete val="1"/>
        </c:dLbl>
      </c:pivotFmt>
      <c:pivotFmt>
        <c:idx val="19"/>
        <c:marker>
          <c:symbol val="none"/>
        </c:marker>
        <c:dLbl>
          <c:idx val="0"/>
          <c:delete val="1"/>
        </c:dLbl>
      </c:pivotFmt>
    </c:pivotFmts>
    <c:plotArea>
      <c:layout/>
      <c:barChart>
        <c:barDir val="col"/>
        <c:grouping val="percentStacked"/>
        <c:ser>
          <c:idx val="0"/>
          <c:order val="0"/>
          <c:tx>
            <c:strRef>
              <c:f>workingtogether_team!$B$1:$B$2</c:f>
              <c:strCache>
                <c:ptCount val="1"/>
                <c:pt idx="0">
                  <c:v>completely agree</c:v>
                </c:pt>
              </c:strCache>
            </c:strRef>
          </c:tx>
          <c:spPr>
            <a:solidFill>
              <a:srgbClr val="00B050"/>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workingtogether_team!$B$3:$B$12</c:f>
              <c:numCache>
                <c:formatCode>General</c:formatCode>
                <c:ptCount val="9"/>
                <c:pt idx="0">
                  <c:v>6</c:v>
                </c:pt>
                <c:pt idx="1">
                  <c:v>7</c:v>
                </c:pt>
                <c:pt idx="2">
                  <c:v>5</c:v>
                </c:pt>
                <c:pt idx="3">
                  <c:v>5</c:v>
                </c:pt>
                <c:pt idx="4">
                  <c:v>4</c:v>
                </c:pt>
                <c:pt idx="5">
                  <c:v>3</c:v>
                </c:pt>
                <c:pt idx="6">
                  <c:v>2</c:v>
                </c:pt>
                <c:pt idx="7">
                  <c:v>3</c:v>
                </c:pt>
                <c:pt idx="8">
                  <c:v>3</c:v>
                </c:pt>
              </c:numCache>
            </c:numRef>
          </c:val>
        </c:ser>
        <c:ser>
          <c:idx val="1"/>
          <c:order val="1"/>
          <c:tx>
            <c:strRef>
              <c:f>workingtogether_team!$C$1:$C$2</c:f>
              <c:strCache>
                <c:ptCount val="1"/>
                <c:pt idx="0">
                  <c:v>Rather agree</c:v>
                </c:pt>
              </c:strCache>
            </c:strRef>
          </c:tx>
          <c:spPr>
            <a:solidFill>
              <a:srgbClr val="92D050"/>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workingtogether_team!$C$3:$C$12</c:f>
              <c:numCache>
                <c:formatCode>General</c:formatCode>
                <c:ptCount val="9"/>
                <c:pt idx="0">
                  <c:v>2</c:v>
                </c:pt>
                <c:pt idx="1">
                  <c:v>4</c:v>
                </c:pt>
                <c:pt idx="2">
                  <c:v>2</c:v>
                </c:pt>
                <c:pt idx="3">
                  <c:v>3</c:v>
                </c:pt>
                <c:pt idx="4">
                  <c:v>2</c:v>
                </c:pt>
                <c:pt idx="5">
                  <c:v>3</c:v>
                </c:pt>
                <c:pt idx="6">
                  <c:v>4</c:v>
                </c:pt>
                <c:pt idx="7">
                  <c:v>2</c:v>
                </c:pt>
                <c:pt idx="8">
                  <c:v>10</c:v>
                </c:pt>
              </c:numCache>
            </c:numRef>
          </c:val>
        </c:ser>
        <c:ser>
          <c:idx val="2"/>
          <c:order val="2"/>
          <c:tx>
            <c:strRef>
              <c:f>workingtogether_team!$D$1:$D$2</c:f>
              <c:strCache>
                <c:ptCount val="1"/>
                <c:pt idx="0">
                  <c:v>No opinion</c:v>
                </c:pt>
              </c:strCache>
            </c:strRef>
          </c:tx>
          <c:spPr>
            <a:solidFill>
              <a:schemeClr val="bg2"/>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workingtogether_team!$D$3:$D$12</c:f>
              <c:numCache>
                <c:formatCode>General</c:formatCode>
                <c:ptCount val="9"/>
                <c:pt idx="0">
                  <c:v>2</c:v>
                </c:pt>
                <c:pt idx="1">
                  <c:v>1</c:v>
                </c:pt>
                <c:pt idx="2">
                  <c:v>3</c:v>
                </c:pt>
                <c:pt idx="4">
                  <c:v>4</c:v>
                </c:pt>
                <c:pt idx="5">
                  <c:v>2</c:v>
                </c:pt>
                <c:pt idx="6">
                  <c:v>4</c:v>
                </c:pt>
                <c:pt idx="8">
                  <c:v>12</c:v>
                </c:pt>
              </c:numCache>
            </c:numRef>
          </c:val>
        </c:ser>
        <c:ser>
          <c:idx val="3"/>
          <c:order val="3"/>
          <c:tx>
            <c:strRef>
              <c:f>workingtogether_team!$E$1:$E$2</c:f>
              <c:strCache>
                <c:ptCount val="1"/>
                <c:pt idx="0">
                  <c:v>Rather disagree</c:v>
                </c:pt>
              </c:strCache>
            </c:strRef>
          </c:tx>
          <c:spPr>
            <a:solidFill>
              <a:srgbClr val="FF0000"/>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workingtogether_team!$E$3:$E$12</c:f>
              <c:numCache>
                <c:formatCode>General</c:formatCode>
                <c:ptCount val="9"/>
                <c:pt idx="2">
                  <c:v>1</c:v>
                </c:pt>
                <c:pt idx="5">
                  <c:v>1</c:v>
                </c:pt>
                <c:pt idx="6">
                  <c:v>1</c:v>
                </c:pt>
                <c:pt idx="7">
                  <c:v>1</c:v>
                </c:pt>
              </c:numCache>
            </c:numRef>
          </c:val>
        </c:ser>
        <c:ser>
          <c:idx val="4"/>
          <c:order val="4"/>
          <c:tx>
            <c:strRef>
              <c:f>workingtogether_team!$F$1:$F$2</c:f>
              <c:strCache>
                <c:ptCount val="1"/>
                <c:pt idx="0">
                  <c:v>Neutral</c:v>
                </c:pt>
              </c:strCache>
            </c:strRef>
          </c:tx>
          <c:spPr>
            <a:solidFill>
              <a:schemeClr val="accent5">
                <a:lumMod val="40000"/>
                <a:lumOff val="60000"/>
              </a:schemeClr>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workingtogether_team!$F$3:$F$12</c:f>
              <c:numCache>
                <c:formatCode>General</c:formatCode>
                <c:ptCount val="9"/>
                <c:pt idx="1">
                  <c:v>4</c:v>
                </c:pt>
                <c:pt idx="2">
                  <c:v>3</c:v>
                </c:pt>
                <c:pt idx="3">
                  <c:v>2</c:v>
                </c:pt>
                <c:pt idx="6">
                  <c:v>1</c:v>
                </c:pt>
                <c:pt idx="7">
                  <c:v>1</c:v>
                </c:pt>
                <c:pt idx="8">
                  <c:v>2</c:v>
                </c:pt>
              </c:numCache>
            </c:numRef>
          </c:val>
        </c:ser>
        <c:ser>
          <c:idx val="5"/>
          <c:order val="5"/>
          <c:tx>
            <c:strRef>
              <c:f>workingtogether_team!$G$1:$G$2</c:f>
              <c:strCache>
                <c:ptCount val="1"/>
                <c:pt idx="0">
                  <c:v>Completely disagree</c:v>
                </c:pt>
              </c:strCache>
            </c:strRef>
          </c:tx>
          <c:spPr>
            <a:solidFill>
              <a:srgbClr val="C00000"/>
            </a:solidFill>
          </c:spPr>
          <c:cat>
            <c:strRef>
              <c:f>workingtogether_team!$A$3:$A$12</c:f>
              <c:strCache>
                <c:ptCount val="9"/>
                <c:pt idx="0">
                  <c:v>BC</c:v>
                </c:pt>
                <c:pt idx="1">
                  <c:v>CM</c:v>
                </c:pt>
                <c:pt idx="2">
                  <c:v>CMD</c:v>
                </c:pt>
                <c:pt idx="3">
                  <c:v>DC</c:v>
                </c:pt>
                <c:pt idx="4">
                  <c:v>FBO</c:v>
                </c:pt>
                <c:pt idx="5">
                  <c:v>ICM</c:v>
                </c:pt>
                <c:pt idx="6">
                  <c:v>JOURNALISTIEK</c:v>
                </c:pt>
                <c:pt idx="7">
                  <c:v>MANAGEMENT</c:v>
                </c:pt>
                <c:pt idx="8">
                  <c:v>OTHER</c:v>
                </c:pt>
              </c:strCache>
            </c:strRef>
          </c:cat>
          <c:val>
            <c:numRef>
              <c:f>workingtogether_team!$G$3:$G$12</c:f>
              <c:numCache>
                <c:formatCode>General</c:formatCode>
                <c:ptCount val="9"/>
                <c:pt idx="5">
                  <c:v>1</c:v>
                </c:pt>
                <c:pt idx="6">
                  <c:v>3</c:v>
                </c:pt>
              </c:numCache>
            </c:numRef>
          </c:val>
        </c:ser>
        <c:gapWidth val="55"/>
        <c:overlap val="100"/>
        <c:axId val="244534272"/>
        <c:axId val="244548352"/>
      </c:barChart>
      <c:catAx>
        <c:axId val="244534272"/>
        <c:scaling>
          <c:orientation val="minMax"/>
        </c:scaling>
        <c:axPos val="b"/>
        <c:majorTickMark val="none"/>
        <c:tickLblPos val="nextTo"/>
        <c:crossAx val="244548352"/>
        <c:crosses val="autoZero"/>
        <c:auto val="1"/>
        <c:lblAlgn val="ctr"/>
        <c:lblOffset val="100"/>
      </c:catAx>
      <c:valAx>
        <c:axId val="244548352"/>
        <c:scaling>
          <c:orientation val="minMax"/>
        </c:scaling>
        <c:axPos val="l"/>
        <c:majorGridlines/>
        <c:numFmt formatCode="0%" sourceLinked="1"/>
        <c:majorTickMark val="none"/>
        <c:tickLblPos val="nextTo"/>
        <c:crossAx val="244534272"/>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pivotSource>
    <c:name>[Satistics Final.xlsx]difference commjour!PivotTable19</c:name>
    <c:fmtId val="3"/>
  </c:pivotSource>
  <c:chart>
    <c:title>
      <c:tx>
        <c:rich>
          <a:bodyPr/>
          <a:lstStyle/>
          <a:p>
            <a:pPr>
              <a:defRPr/>
            </a:pPr>
            <a:r>
              <a:rPr lang="en-US" sz="1200"/>
              <a:t>Fig. 29: Answers to question 18 - Communication/Journalism are very different,</a:t>
            </a:r>
            <a:r>
              <a:rPr lang="en-US" sz="1200" baseline="0"/>
              <a:t> per team</a:t>
            </a:r>
            <a:endParaRPr lang="en-US" sz="12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dLbl>
          <c:idx val="0"/>
          <c:delete val="1"/>
        </c:dLbl>
      </c:pivotFmt>
      <c:pivotFmt>
        <c:idx val="24"/>
        <c:marker>
          <c:symbol val="none"/>
        </c:marker>
        <c:dLbl>
          <c:idx val="0"/>
          <c:delete val="1"/>
        </c:dLbl>
      </c:pivotFmt>
      <c:pivotFmt>
        <c:idx val="25"/>
        <c:marker>
          <c:symbol val="none"/>
        </c:marker>
        <c:dLbl>
          <c:idx val="0"/>
          <c:delete val="1"/>
        </c:dLbl>
      </c:pivotFmt>
      <c:pivotFmt>
        <c:idx val="26"/>
        <c:marker>
          <c:symbol val="none"/>
        </c:marker>
        <c:dLbl>
          <c:idx val="0"/>
          <c:delete val="1"/>
        </c:dLbl>
      </c:pivotFmt>
      <c:pivotFmt>
        <c:idx val="27"/>
        <c:marker>
          <c:symbol val="none"/>
        </c:marker>
        <c:dLbl>
          <c:idx val="0"/>
          <c:delete val="1"/>
        </c:dLbl>
      </c:pivotFmt>
      <c:pivotFmt>
        <c:idx val="28"/>
        <c:marker>
          <c:symbol val="none"/>
        </c:marker>
        <c:dLbl>
          <c:idx val="0"/>
          <c:delete val="1"/>
        </c:dLbl>
      </c:pivotFmt>
      <c:pivotFmt>
        <c:idx val="29"/>
        <c:marker>
          <c:symbol val="none"/>
        </c:marker>
        <c:dLbl>
          <c:idx val="0"/>
          <c:delete val="1"/>
        </c:dLbl>
      </c:pivotFmt>
      <c:pivotFmt>
        <c:idx val="30"/>
        <c:marker>
          <c:symbol val="none"/>
        </c:marker>
        <c:dLbl>
          <c:idx val="0"/>
          <c:delete val="1"/>
        </c:dLbl>
      </c:pivotFmt>
      <c:pivotFmt>
        <c:idx val="31"/>
        <c:marker>
          <c:symbol val="none"/>
        </c:marker>
        <c:dLbl>
          <c:idx val="0"/>
          <c:delete val="1"/>
        </c:dLbl>
      </c:pivotFmt>
      <c:pivotFmt>
        <c:idx val="32"/>
        <c:marker>
          <c:symbol val="none"/>
        </c:marker>
        <c:dLbl>
          <c:idx val="0"/>
          <c:delete val="1"/>
        </c:dLbl>
      </c:pivotFmt>
      <c:pivotFmt>
        <c:idx val="33"/>
        <c:marker>
          <c:symbol val="none"/>
        </c:marker>
        <c:dLbl>
          <c:idx val="0"/>
          <c:delete val="1"/>
        </c:dLbl>
      </c:pivotFmt>
      <c:pivotFmt>
        <c:idx val="34"/>
        <c:marker>
          <c:symbol val="none"/>
        </c:marker>
        <c:dLbl>
          <c:idx val="0"/>
          <c:delete val="1"/>
        </c:dLbl>
      </c:pivotFmt>
      <c:pivotFmt>
        <c:idx val="35"/>
        <c:marker>
          <c:symbol val="none"/>
        </c:marker>
        <c:dLbl>
          <c:idx val="0"/>
          <c:delete val="1"/>
        </c:dLbl>
      </c:pivotFmt>
      <c:pivotFmt>
        <c:idx val="36"/>
        <c:marker>
          <c:symbol val="none"/>
        </c:marker>
        <c:dLbl>
          <c:idx val="0"/>
          <c:delete val="1"/>
        </c:dLbl>
      </c:pivotFmt>
      <c:pivotFmt>
        <c:idx val="37"/>
        <c:marker>
          <c:symbol val="none"/>
        </c:marker>
        <c:dLbl>
          <c:idx val="0"/>
          <c:delete val="1"/>
        </c:dLbl>
      </c:pivotFmt>
      <c:pivotFmt>
        <c:idx val="38"/>
        <c:marker>
          <c:symbol val="none"/>
        </c:marker>
        <c:dLbl>
          <c:idx val="0"/>
          <c:delete val="1"/>
        </c:dLbl>
      </c:pivotFmt>
      <c:pivotFmt>
        <c:idx val="39"/>
        <c:marker>
          <c:symbol val="none"/>
        </c:marker>
        <c:dLbl>
          <c:idx val="0"/>
          <c:delete val="1"/>
        </c:dLbl>
      </c:pivotFmt>
      <c:pivotFmt>
        <c:idx val="40"/>
        <c:marker>
          <c:symbol val="none"/>
        </c:marker>
        <c:dLbl>
          <c:idx val="0"/>
          <c:delete val="1"/>
        </c:dLbl>
      </c:pivotFmt>
      <c:pivotFmt>
        <c:idx val="41"/>
        <c:marker>
          <c:symbol val="none"/>
        </c:marker>
        <c:dLbl>
          <c:idx val="0"/>
          <c:delete val="1"/>
        </c:dLbl>
      </c:pivotFmt>
      <c:pivotFmt>
        <c:idx val="42"/>
        <c:marker>
          <c:symbol val="none"/>
        </c:marker>
        <c:dLbl>
          <c:idx val="0"/>
          <c:delete val="1"/>
        </c:dLbl>
      </c:pivotFmt>
      <c:pivotFmt>
        <c:idx val="43"/>
        <c:marker>
          <c:symbol val="none"/>
        </c:marker>
        <c:dLbl>
          <c:idx val="0"/>
          <c:delete val="1"/>
        </c:dLbl>
      </c:pivotFmt>
      <c:pivotFmt>
        <c:idx val="44"/>
        <c:marker>
          <c:symbol val="none"/>
        </c:marker>
        <c:dLbl>
          <c:idx val="0"/>
          <c:delete val="1"/>
        </c:dLbl>
      </c:pivotFmt>
      <c:pivotFmt>
        <c:idx val="45"/>
        <c:marker>
          <c:symbol val="none"/>
        </c:marker>
        <c:dLbl>
          <c:idx val="0"/>
          <c:delete val="1"/>
        </c:dLbl>
      </c:pivotFmt>
      <c:pivotFmt>
        <c:idx val="46"/>
        <c:marker>
          <c:symbol val="none"/>
        </c:marker>
        <c:dLbl>
          <c:idx val="0"/>
          <c:delete val="1"/>
        </c:dLbl>
      </c:pivotFmt>
      <c:pivotFmt>
        <c:idx val="47"/>
        <c:marker>
          <c:symbol val="none"/>
        </c:marker>
        <c:dLbl>
          <c:idx val="0"/>
          <c:delete val="1"/>
        </c:dLbl>
      </c:pivotFmt>
      <c:pivotFmt>
        <c:idx val="48"/>
        <c:marker>
          <c:symbol val="none"/>
        </c:marker>
        <c:dLbl>
          <c:idx val="0"/>
          <c:delete val="1"/>
        </c:dLbl>
      </c:pivotFmt>
      <c:pivotFmt>
        <c:idx val="49"/>
        <c:marker>
          <c:symbol val="none"/>
        </c:marker>
        <c:dLbl>
          <c:idx val="0"/>
          <c:delete val="1"/>
        </c:dLbl>
      </c:pivotFmt>
      <c:pivotFmt>
        <c:idx val="50"/>
        <c:marker>
          <c:symbol val="none"/>
        </c:marker>
        <c:dLbl>
          <c:idx val="0"/>
          <c:delete val="1"/>
        </c:dLbl>
      </c:pivotFmt>
      <c:pivotFmt>
        <c:idx val="51"/>
        <c:marker>
          <c:symbol val="none"/>
        </c:marker>
        <c:dLbl>
          <c:idx val="0"/>
          <c:delete val="1"/>
        </c:dLbl>
      </c:pivotFmt>
      <c:pivotFmt>
        <c:idx val="52"/>
        <c:marker>
          <c:symbol val="none"/>
        </c:marker>
        <c:dLbl>
          <c:idx val="0"/>
          <c:delete val="1"/>
        </c:dLbl>
      </c:pivotFmt>
      <c:pivotFmt>
        <c:idx val="53"/>
        <c:marker>
          <c:symbol val="none"/>
        </c:marker>
        <c:dLbl>
          <c:idx val="0"/>
          <c:delete val="1"/>
        </c:dLbl>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s>
    <c:plotArea>
      <c:layout/>
      <c:barChart>
        <c:barDir val="col"/>
        <c:grouping val="stacked"/>
        <c:ser>
          <c:idx val="0"/>
          <c:order val="0"/>
          <c:tx>
            <c:strRef>
              <c:f>'difference commjour'!$B$1:$B$2</c:f>
              <c:strCache>
                <c:ptCount val="1"/>
                <c:pt idx="0">
                  <c:v>BC</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commjour'!$B$3:$B$9</c:f>
              <c:numCache>
                <c:formatCode>General</c:formatCode>
                <c:ptCount val="6"/>
                <c:pt idx="0">
                  <c:v>1</c:v>
                </c:pt>
                <c:pt idx="2">
                  <c:v>5</c:v>
                </c:pt>
                <c:pt idx="3">
                  <c:v>2</c:v>
                </c:pt>
                <c:pt idx="4">
                  <c:v>2</c:v>
                </c:pt>
              </c:numCache>
            </c:numRef>
          </c:val>
        </c:ser>
        <c:ser>
          <c:idx val="1"/>
          <c:order val="1"/>
          <c:tx>
            <c:strRef>
              <c:f>'difference commjour'!$C$1:$C$2</c:f>
              <c:strCache>
                <c:ptCount val="1"/>
                <c:pt idx="0">
                  <c:v>CM</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commjour'!$C$3:$C$9</c:f>
              <c:numCache>
                <c:formatCode>General</c:formatCode>
                <c:ptCount val="6"/>
                <c:pt idx="0">
                  <c:v>2</c:v>
                </c:pt>
                <c:pt idx="1">
                  <c:v>6</c:v>
                </c:pt>
                <c:pt idx="2">
                  <c:v>3</c:v>
                </c:pt>
                <c:pt idx="4">
                  <c:v>4</c:v>
                </c:pt>
                <c:pt idx="5">
                  <c:v>1</c:v>
                </c:pt>
              </c:numCache>
            </c:numRef>
          </c:val>
        </c:ser>
        <c:ser>
          <c:idx val="2"/>
          <c:order val="2"/>
          <c:tx>
            <c:strRef>
              <c:f>'difference commjour'!$D$1:$D$2</c:f>
              <c:strCache>
                <c:ptCount val="1"/>
                <c:pt idx="0">
                  <c:v>CMD</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commjour'!$D$3:$D$9</c:f>
              <c:numCache>
                <c:formatCode>General</c:formatCode>
                <c:ptCount val="6"/>
                <c:pt idx="1">
                  <c:v>5</c:v>
                </c:pt>
                <c:pt idx="2">
                  <c:v>2</c:v>
                </c:pt>
                <c:pt idx="3">
                  <c:v>2</c:v>
                </c:pt>
                <c:pt idx="4">
                  <c:v>5</c:v>
                </c:pt>
              </c:numCache>
            </c:numRef>
          </c:val>
        </c:ser>
        <c:ser>
          <c:idx val="3"/>
          <c:order val="3"/>
          <c:tx>
            <c:strRef>
              <c:f>'difference commjour'!$E$1:$E$2</c:f>
              <c:strCache>
                <c:ptCount val="1"/>
                <c:pt idx="0">
                  <c:v>DC</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commjour'!$E$3:$E$9</c:f>
              <c:numCache>
                <c:formatCode>General</c:formatCode>
                <c:ptCount val="6"/>
                <c:pt idx="2">
                  <c:v>4</c:v>
                </c:pt>
                <c:pt idx="3">
                  <c:v>2</c:v>
                </c:pt>
                <c:pt idx="4">
                  <c:v>3</c:v>
                </c:pt>
                <c:pt idx="5">
                  <c:v>1</c:v>
                </c:pt>
              </c:numCache>
            </c:numRef>
          </c:val>
        </c:ser>
        <c:ser>
          <c:idx val="4"/>
          <c:order val="4"/>
          <c:tx>
            <c:strRef>
              <c:f>'difference commjour'!$F$1:$F$2</c:f>
              <c:strCache>
                <c:ptCount val="1"/>
                <c:pt idx="0">
                  <c:v>FBO</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commjour'!$F$3:$F$9</c:f>
              <c:numCache>
                <c:formatCode>General</c:formatCode>
                <c:ptCount val="6"/>
                <c:pt idx="1">
                  <c:v>2</c:v>
                </c:pt>
                <c:pt idx="2">
                  <c:v>1</c:v>
                </c:pt>
                <c:pt idx="3">
                  <c:v>4</c:v>
                </c:pt>
                <c:pt idx="4">
                  <c:v>3</c:v>
                </c:pt>
              </c:numCache>
            </c:numRef>
          </c:val>
        </c:ser>
        <c:ser>
          <c:idx val="5"/>
          <c:order val="5"/>
          <c:tx>
            <c:strRef>
              <c:f>'difference commjour'!$G$1:$G$2</c:f>
              <c:strCache>
                <c:ptCount val="1"/>
                <c:pt idx="0">
                  <c:v>ICM</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commjour'!$G$3:$G$9</c:f>
              <c:numCache>
                <c:formatCode>General</c:formatCode>
                <c:ptCount val="6"/>
                <c:pt idx="0">
                  <c:v>1</c:v>
                </c:pt>
                <c:pt idx="1">
                  <c:v>2</c:v>
                </c:pt>
                <c:pt idx="2">
                  <c:v>2</c:v>
                </c:pt>
                <c:pt idx="3">
                  <c:v>4</c:v>
                </c:pt>
                <c:pt idx="4">
                  <c:v>1</c:v>
                </c:pt>
              </c:numCache>
            </c:numRef>
          </c:val>
        </c:ser>
        <c:ser>
          <c:idx val="6"/>
          <c:order val="6"/>
          <c:tx>
            <c:strRef>
              <c:f>'difference commjour'!$H$1:$H$2</c:f>
              <c:strCache>
                <c:ptCount val="1"/>
                <c:pt idx="0">
                  <c:v>JOURNALISTIEK</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commjour'!$H$3:$H$9</c:f>
              <c:numCache>
                <c:formatCode>General</c:formatCode>
                <c:ptCount val="6"/>
                <c:pt idx="0">
                  <c:v>5</c:v>
                </c:pt>
                <c:pt idx="1">
                  <c:v>2</c:v>
                </c:pt>
                <c:pt idx="2">
                  <c:v>1</c:v>
                </c:pt>
                <c:pt idx="3">
                  <c:v>3</c:v>
                </c:pt>
                <c:pt idx="4">
                  <c:v>4</c:v>
                </c:pt>
              </c:numCache>
            </c:numRef>
          </c:val>
        </c:ser>
        <c:ser>
          <c:idx val="7"/>
          <c:order val="7"/>
          <c:tx>
            <c:strRef>
              <c:f>'difference commjour'!$I$1:$I$2</c:f>
              <c:strCache>
                <c:ptCount val="1"/>
                <c:pt idx="0">
                  <c:v>MANAGEMENT</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commjour'!$I$3:$I$9</c:f>
              <c:numCache>
                <c:formatCode>General</c:formatCode>
                <c:ptCount val="6"/>
                <c:pt idx="1">
                  <c:v>2</c:v>
                </c:pt>
                <c:pt idx="2">
                  <c:v>4</c:v>
                </c:pt>
                <c:pt idx="4">
                  <c:v>1</c:v>
                </c:pt>
              </c:numCache>
            </c:numRef>
          </c:val>
        </c:ser>
        <c:ser>
          <c:idx val="8"/>
          <c:order val="8"/>
          <c:tx>
            <c:strRef>
              <c:f>'difference commjour'!$J$1:$J$2</c:f>
              <c:strCache>
                <c:ptCount val="1"/>
                <c:pt idx="0">
                  <c:v>OTHER</c:v>
                </c:pt>
              </c:strCache>
            </c:strRef>
          </c:tx>
          <c:cat>
            <c:strRef>
              <c:f>'difference commjour'!$A$3:$A$9</c:f>
              <c:strCache>
                <c:ptCount val="6"/>
                <c:pt idx="0">
                  <c:v>Completely agree</c:v>
                </c:pt>
                <c:pt idx="1">
                  <c:v>Rather agree</c:v>
                </c:pt>
                <c:pt idx="2">
                  <c:v>Rather disagree</c:v>
                </c:pt>
                <c:pt idx="3">
                  <c:v>No opinion</c:v>
                </c:pt>
                <c:pt idx="4">
                  <c:v>Neutral</c:v>
                </c:pt>
                <c:pt idx="5">
                  <c:v>Completely disagree</c:v>
                </c:pt>
              </c:strCache>
            </c:strRef>
          </c:cat>
          <c:val>
            <c:numRef>
              <c:f>'difference commjour'!$J$3:$J$9</c:f>
              <c:numCache>
                <c:formatCode>General</c:formatCode>
                <c:ptCount val="6"/>
                <c:pt idx="1">
                  <c:v>5</c:v>
                </c:pt>
                <c:pt idx="2">
                  <c:v>5</c:v>
                </c:pt>
                <c:pt idx="3">
                  <c:v>12</c:v>
                </c:pt>
                <c:pt idx="4">
                  <c:v>4</c:v>
                </c:pt>
                <c:pt idx="5">
                  <c:v>1</c:v>
                </c:pt>
              </c:numCache>
            </c:numRef>
          </c:val>
        </c:ser>
        <c:gapWidth val="55"/>
        <c:overlap val="100"/>
        <c:axId val="209046144"/>
        <c:axId val="212210048"/>
      </c:barChart>
      <c:catAx>
        <c:axId val="209046144"/>
        <c:scaling>
          <c:orientation val="minMax"/>
        </c:scaling>
        <c:axPos val="b"/>
        <c:majorTickMark val="none"/>
        <c:tickLblPos val="nextTo"/>
        <c:crossAx val="212210048"/>
        <c:crosses val="autoZero"/>
        <c:auto val="1"/>
        <c:lblAlgn val="ctr"/>
        <c:lblOffset val="100"/>
      </c:catAx>
      <c:valAx>
        <c:axId val="212210048"/>
        <c:scaling>
          <c:orientation val="minMax"/>
        </c:scaling>
        <c:axPos val="l"/>
        <c:majorGridlines/>
        <c:numFmt formatCode="General" sourceLinked="1"/>
        <c:majorTickMark val="none"/>
        <c:tickLblPos val="nextTo"/>
        <c:crossAx val="209046144"/>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Final.xlsx]Feedback!PivotTable25</c:name>
    <c:fmtId val="5"/>
  </c:pivotSource>
  <c:chart>
    <c:title>
      <c:tx>
        <c:rich>
          <a:bodyPr/>
          <a:lstStyle/>
          <a:p>
            <a:pPr>
              <a:defRPr/>
            </a:pPr>
            <a:r>
              <a:rPr lang="en-US" sz="1200"/>
              <a:t>Figure 30: answers to aspect "Encourages Feedback"</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clustered"/>
        <c:ser>
          <c:idx val="0"/>
          <c:order val="0"/>
          <c:tx>
            <c:strRef>
              <c:f>Feedback!$B$1:$B$2</c:f>
              <c:strCache>
                <c:ptCount val="1"/>
                <c:pt idx="0">
                  <c:v>Describes Best</c:v>
                </c:pt>
              </c:strCache>
            </c:strRef>
          </c:tx>
          <c:cat>
            <c:strRef>
              <c:f>Feedback!$A$3:$A$12</c:f>
              <c:strCache>
                <c:ptCount val="9"/>
                <c:pt idx="0">
                  <c:v>BC</c:v>
                </c:pt>
                <c:pt idx="1">
                  <c:v>CM</c:v>
                </c:pt>
                <c:pt idx="2">
                  <c:v>CMD</c:v>
                </c:pt>
                <c:pt idx="3">
                  <c:v>DC</c:v>
                </c:pt>
                <c:pt idx="4">
                  <c:v>FBO</c:v>
                </c:pt>
                <c:pt idx="5">
                  <c:v>ICM</c:v>
                </c:pt>
                <c:pt idx="6">
                  <c:v>JOURNALISTIEK</c:v>
                </c:pt>
                <c:pt idx="7">
                  <c:v>MANAGEMENT</c:v>
                </c:pt>
                <c:pt idx="8">
                  <c:v>OTHER</c:v>
                </c:pt>
              </c:strCache>
            </c:strRef>
          </c:cat>
          <c:val>
            <c:numRef>
              <c:f>Feedback!$B$3:$B$12</c:f>
              <c:numCache>
                <c:formatCode>General</c:formatCode>
                <c:ptCount val="9"/>
                <c:pt idx="1">
                  <c:v>5</c:v>
                </c:pt>
                <c:pt idx="3">
                  <c:v>4</c:v>
                </c:pt>
                <c:pt idx="4">
                  <c:v>5</c:v>
                </c:pt>
                <c:pt idx="5">
                  <c:v>3</c:v>
                </c:pt>
                <c:pt idx="6">
                  <c:v>1</c:v>
                </c:pt>
                <c:pt idx="8">
                  <c:v>3</c:v>
                </c:pt>
              </c:numCache>
            </c:numRef>
          </c:val>
        </c:ser>
        <c:ser>
          <c:idx val="1"/>
          <c:order val="1"/>
          <c:tx>
            <c:strRef>
              <c:f>Feedback!$C$1:$C$2</c:f>
              <c:strCache>
                <c:ptCount val="1"/>
                <c:pt idx="0">
                  <c:v>Describes Least</c:v>
                </c:pt>
              </c:strCache>
            </c:strRef>
          </c:tx>
          <c:cat>
            <c:strRef>
              <c:f>Feedback!$A$3:$A$12</c:f>
              <c:strCache>
                <c:ptCount val="9"/>
                <c:pt idx="0">
                  <c:v>BC</c:v>
                </c:pt>
                <c:pt idx="1">
                  <c:v>CM</c:v>
                </c:pt>
                <c:pt idx="2">
                  <c:v>CMD</c:v>
                </c:pt>
                <c:pt idx="3">
                  <c:v>DC</c:v>
                </c:pt>
                <c:pt idx="4">
                  <c:v>FBO</c:v>
                </c:pt>
                <c:pt idx="5">
                  <c:v>ICM</c:v>
                </c:pt>
                <c:pt idx="6">
                  <c:v>JOURNALISTIEK</c:v>
                </c:pt>
                <c:pt idx="7">
                  <c:v>MANAGEMENT</c:v>
                </c:pt>
                <c:pt idx="8">
                  <c:v>OTHER</c:v>
                </c:pt>
              </c:strCache>
            </c:strRef>
          </c:cat>
          <c:val>
            <c:numRef>
              <c:f>Feedback!$C$3:$C$12</c:f>
              <c:numCache>
                <c:formatCode>General</c:formatCode>
                <c:ptCount val="9"/>
                <c:pt idx="0">
                  <c:v>5</c:v>
                </c:pt>
                <c:pt idx="1">
                  <c:v>9</c:v>
                </c:pt>
                <c:pt idx="2">
                  <c:v>7</c:v>
                </c:pt>
                <c:pt idx="3">
                  <c:v>2</c:v>
                </c:pt>
                <c:pt idx="4">
                  <c:v>2</c:v>
                </c:pt>
                <c:pt idx="5">
                  <c:v>4</c:v>
                </c:pt>
                <c:pt idx="6">
                  <c:v>7</c:v>
                </c:pt>
                <c:pt idx="7">
                  <c:v>5</c:v>
                </c:pt>
                <c:pt idx="8">
                  <c:v>10</c:v>
                </c:pt>
              </c:numCache>
            </c:numRef>
          </c:val>
        </c:ser>
        <c:gapWidth val="75"/>
        <c:axId val="212243200"/>
        <c:axId val="212244736"/>
      </c:barChart>
      <c:catAx>
        <c:axId val="212243200"/>
        <c:scaling>
          <c:orientation val="minMax"/>
        </c:scaling>
        <c:axPos val="b"/>
        <c:majorTickMark val="none"/>
        <c:tickLblPos val="nextTo"/>
        <c:crossAx val="212244736"/>
        <c:crosses val="autoZero"/>
        <c:auto val="1"/>
        <c:lblAlgn val="ctr"/>
        <c:lblOffset val="100"/>
      </c:catAx>
      <c:valAx>
        <c:axId val="212244736"/>
        <c:scaling>
          <c:orientation val="minMax"/>
        </c:scaling>
        <c:axPos val="l"/>
        <c:majorGridlines/>
        <c:numFmt formatCode="General" sourceLinked="1"/>
        <c:majorTickMark val="none"/>
        <c:tickLblPos val="nextTo"/>
        <c:spPr>
          <a:ln w="9525">
            <a:noFill/>
          </a:ln>
        </c:spPr>
        <c:crossAx val="212243200"/>
        <c:crosses val="autoZero"/>
        <c:crossBetween val="between"/>
      </c:valAx>
    </c:plotArea>
    <c:legend>
      <c:legendPos val="b"/>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pivotSource>
    <c:name>[Satistics Final.xlsx]Organised!PivotTable26</c:name>
    <c:fmtId val="6"/>
  </c:pivotSource>
  <c:chart>
    <c:title>
      <c:tx>
        <c:rich>
          <a:bodyPr/>
          <a:lstStyle/>
          <a:p>
            <a:pPr>
              <a:defRPr sz="1200"/>
            </a:pPr>
            <a:r>
              <a:rPr lang="en-US" sz="1200"/>
              <a:t>Fig. 31: Answers to aspect "Organised"</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nl-NL"/>
            </a:p>
          </c:txPr>
          <c:showVal val="1"/>
        </c:dLbl>
      </c:pivotFmt>
      <c:pivotFmt>
        <c:idx val="6"/>
        <c:marker>
          <c:symbol val="none"/>
        </c:marker>
        <c:dLbl>
          <c:idx val="0"/>
          <c:spPr/>
          <c:txPr>
            <a:bodyPr/>
            <a:lstStyle/>
            <a:p>
              <a:pPr>
                <a:defRPr/>
              </a:pPr>
              <a:endParaRPr lang="nl-NL"/>
            </a:p>
          </c:txPr>
          <c:showVal val="1"/>
        </c:dLbl>
      </c:pivotFmt>
      <c:pivotFmt>
        <c:idx val="7"/>
        <c:marker>
          <c:symbol val="none"/>
        </c:marker>
        <c:dLbl>
          <c:idx val="0"/>
          <c:spPr/>
          <c:txPr>
            <a:bodyPr/>
            <a:lstStyle/>
            <a:p>
              <a:pPr>
                <a:defRPr/>
              </a:pPr>
              <a:endParaRPr lang="nl-NL"/>
            </a:p>
          </c:txPr>
          <c:showVal val="1"/>
        </c:dLbl>
      </c:pivotFmt>
      <c:pivotFmt>
        <c:idx val="8"/>
        <c:marker>
          <c:symbol val="none"/>
        </c:marker>
        <c:dLbl>
          <c:idx val="0"/>
          <c:spPr/>
          <c:txPr>
            <a:bodyPr/>
            <a:lstStyle/>
            <a:p>
              <a:pPr>
                <a:defRPr/>
              </a:pPr>
              <a:endParaRPr lang="nl-NL"/>
            </a:p>
          </c:txPr>
          <c:showVal val="1"/>
        </c:dLbl>
      </c:pivotFmt>
    </c:pivotFmts>
    <c:plotArea>
      <c:layout/>
      <c:barChart>
        <c:barDir val="col"/>
        <c:grouping val="clustered"/>
        <c:ser>
          <c:idx val="0"/>
          <c:order val="0"/>
          <c:tx>
            <c:strRef>
              <c:f>Organised!$B$1:$B$2</c:f>
              <c:strCache>
                <c:ptCount val="1"/>
                <c:pt idx="0">
                  <c:v>Describes Best</c:v>
                </c:pt>
              </c:strCache>
            </c:strRef>
          </c:tx>
          <c:cat>
            <c:strRef>
              <c:f>Organised!$A$3:$A$12</c:f>
              <c:strCache>
                <c:ptCount val="9"/>
                <c:pt idx="0">
                  <c:v>BC</c:v>
                </c:pt>
                <c:pt idx="1">
                  <c:v>CM</c:v>
                </c:pt>
                <c:pt idx="2">
                  <c:v>CMD</c:v>
                </c:pt>
                <c:pt idx="3">
                  <c:v>DC</c:v>
                </c:pt>
                <c:pt idx="4">
                  <c:v>FBO</c:v>
                </c:pt>
                <c:pt idx="5">
                  <c:v>ICM</c:v>
                </c:pt>
                <c:pt idx="6">
                  <c:v>JOURNALISTIEK</c:v>
                </c:pt>
                <c:pt idx="7">
                  <c:v>MANAGEMENT</c:v>
                </c:pt>
                <c:pt idx="8">
                  <c:v>OTHER</c:v>
                </c:pt>
              </c:strCache>
            </c:strRef>
          </c:cat>
          <c:val>
            <c:numRef>
              <c:f>Organised!$B$3:$B$12</c:f>
              <c:numCache>
                <c:formatCode>General</c:formatCode>
                <c:ptCount val="9"/>
                <c:pt idx="0">
                  <c:v>2</c:v>
                </c:pt>
                <c:pt idx="1">
                  <c:v>3</c:v>
                </c:pt>
                <c:pt idx="2">
                  <c:v>3</c:v>
                </c:pt>
                <c:pt idx="3">
                  <c:v>4</c:v>
                </c:pt>
                <c:pt idx="4">
                  <c:v>5</c:v>
                </c:pt>
                <c:pt idx="6">
                  <c:v>2</c:v>
                </c:pt>
                <c:pt idx="7">
                  <c:v>3</c:v>
                </c:pt>
                <c:pt idx="8">
                  <c:v>4</c:v>
                </c:pt>
              </c:numCache>
            </c:numRef>
          </c:val>
        </c:ser>
        <c:ser>
          <c:idx val="1"/>
          <c:order val="1"/>
          <c:tx>
            <c:strRef>
              <c:f>Organised!$C$1:$C$2</c:f>
              <c:strCache>
                <c:ptCount val="1"/>
                <c:pt idx="0">
                  <c:v>Describes Least</c:v>
                </c:pt>
              </c:strCache>
            </c:strRef>
          </c:tx>
          <c:cat>
            <c:strRef>
              <c:f>Organised!$A$3:$A$12</c:f>
              <c:strCache>
                <c:ptCount val="9"/>
                <c:pt idx="0">
                  <c:v>BC</c:v>
                </c:pt>
                <c:pt idx="1">
                  <c:v>CM</c:v>
                </c:pt>
                <c:pt idx="2">
                  <c:v>CMD</c:v>
                </c:pt>
                <c:pt idx="3">
                  <c:v>DC</c:v>
                </c:pt>
                <c:pt idx="4">
                  <c:v>FBO</c:v>
                </c:pt>
                <c:pt idx="5">
                  <c:v>ICM</c:v>
                </c:pt>
                <c:pt idx="6">
                  <c:v>JOURNALISTIEK</c:v>
                </c:pt>
                <c:pt idx="7">
                  <c:v>MANAGEMENT</c:v>
                </c:pt>
                <c:pt idx="8">
                  <c:v>OTHER</c:v>
                </c:pt>
              </c:strCache>
            </c:strRef>
          </c:cat>
          <c:val>
            <c:numRef>
              <c:f>Organised!$C$3:$C$12</c:f>
              <c:numCache>
                <c:formatCode>General</c:formatCode>
                <c:ptCount val="9"/>
                <c:pt idx="0">
                  <c:v>3</c:v>
                </c:pt>
                <c:pt idx="1">
                  <c:v>8</c:v>
                </c:pt>
                <c:pt idx="2">
                  <c:v>8</c:v>
                </c:pt>
                <c:pt idx="3">
                  <c:v>6</c:v>
                </c:pt>
                <c:pt idx="4">
                  <c:v>2</c:v>
                </c:pt>
                <c:pt idx="5">
                  <c:v>4</c:v>
                </c:pt>
                <c:pt idx="6">
                  <c:v>9</c:v>
                </c:pt>
                <c:pt idx="7">
                  <c:v>3</c:v>
                </c:pt>
                <c:pt idx="8">
                  <c:v>11</c:v>
                </c:pt>
              </c:numCache>
            </c:numRef>
          </c:val>
        </c:ser>
        <c:dLbls>
          <c:showVal val="1"/>
        </c:dLbls>
        <c:overlap val="-25"/>
        <c:axId val="212744448"/>
        <c:axId val="212750336"/>
      </c:barChart>
      <c:catAx>
        <c:axId val="212744448"/>
        <c:scaling>
          <c:orientation val="minMax"/>
        </c:scaling>
        <c:axPos val="b"/>
        <c:majorTickMark val="none"/>
        <c:tickLblPos val="nextTo"/>
        <c:crossAx val="212750336"/>
        <c:crosses val="autoZero"/>
        <c:auto val="1"/>
        <c:lblAlgn val="ctr"/>
        <c:lblOffset val="100"/>
      </c:catAx>
      <c:valAx>
        <c:axId val="212750336"/>
        <c:scaling>
          <c:orientation val="minMax"/>
        </c:scaling>
        <c:delete val="1"/>
        <c:axPos val="l"/>
        <c:numFmt formatCode="General" sourceLinked="1"/>
        <c:tickLblPos val="none"/>
        <c:crossAx val="212744448"/>
        <c:crosses val="autoZero"/>
        <c:crossBetween val="between"/>
      </c:valAx>
    </c:plotArea>
    <c:legend>
      <c:legendPos val="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pivotSource>
    <c:name>[Satistics Final.xlsx]ambition!PivotTable21</c:name>
    <c:fmtId val="8"/>
  </c:pivotSource>
  <c:chart>
    <c:title>
      <c:tx>
        <c:rich>
          <a:bodyPr/>
          <a:lstStyle/>
          <a:p>
            <a:pPr>
              <a:defRPr/>
            </a:pPr>
            <a:r>
              <a:rPr lang="en-US" sz="1200"/>
              <a:t>Fig. 32:</a:t>
            </a:r>
            <a:r>
              <a:rPr lang="en-US" sz="1200" baseline="0"/>
              <a:t> Answers to aspect "</a:t>
            </a:r>
            <a:r>
              <a:rPr lang="en-US" sz="1200"/>
              <a:t>Ambition"</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dLbl>
          <c:idx val="0"/>
          <c:delete val="1"/>
        </c:dLbl>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barChart>
        <c:barDir val="col"/>
        <c:grouping val="clustered"/>
        <c:ser>
          <c:idx val="0"/>
          <c:order val="0"/>
          <c:tx>
            <c:strRef>
              <c:f>ambition!$B$1:$B$2</c:f>
              <c:strCache>
                <c:ptCount val="1"/>
                <c:pt idx="0">
                  <c:v>Describes Least</c:v>
                </c:pt>
              </c:strCache>
            </c:strRef>
          </c:tx>
          <c:spPr>
            <a:solidFill>
              <a:schemeClr val="accent2"/>
            </a:solidFill>
          </c:spPr>
          <c:cat>
            <c:strRef>
              <c:f>ambition!$A$3:$A$12</c:f>
              <c:strCache>
                <c:ptCount val="9"/>
                <c:pt idx="0">
                  <c:v>BC</c:v>
                </c:pt>
                <c:pt idx="1">
                  <c:v>CM</c:v>
                </c:pt>
                <c:pt idx="2">
                  <c:v>CMD</c:v>
                </c:pt>
                <c:pt idx="3">
                  <c:v>DC</c:v>
                </c:pt>
                <c:pt idx="4">
                  <c:v>FBO</c:v>
                </c:pt>
                <c:pt idx="5">
                  <c:v>ICM</c:v>
                </c:pt>
                <c:pt idx="6">
                  <c:v>JOURNALISTIEK</c:v>
                </c:pt>
                <c:pt idx="7">
                  <c:v>MANAGEMENT</c:v>
                </c:pt>
                <c:pt idx="8">
                  <c:v>OTHER</c:v>
                </c:pt>
              </c:strCache>
            </c:strRef>
          </c:cat>
          <c:val>
            <c:numRef>
              <c:f>ambition!$B$3:$B$12</c:f>
              <c:numCache>
                <c:formatCode>General</c:formatCode>
                <c:ptCount val="9"/>
                <c:pt idx="0">
                  <c:v>3</c:v>
                </c:pt>
                <c:pt idx="1">
                  <c:v>8</c:v>
                </c:pt>
                <c:pt idx="2">
                  <c:v>1</c:v>
                </c:pt>
                <c:pt idx="3">
                  <c:v>1</c:v>
                </c:pt>
                <c:pt idx="4">
                  <c:v>1</c:v>
                </c:pt>
                <c:pt idx="5">
                  <c:v>3</c:v>
                </c:pt>
                <c:pt idx="6">
                  <c:v>7</c:v>
                </c:pt>
                <c:pt idx="7">
                  <c:v>3</c:v>
                </c:pt>
                <c:pt idx="8">
                  <c:v>6</c:v>
                </c:pt>
              </c:numCache>
            </c:numRef>
          </c:val>
        </c:ser>
        <c:ser>
          <c:idx val="1"/>
          <c:order val="1"/>
          <c:tx>
            <c:strRef>
              <c:f>ambition!$C$1:$C$2</c:f>
              <c:strCache>
                <c:ptCount val="1"/>
                <c:pt idx="0">
                  <c:v>Describes Best</c:v>
                </c:pt>
              </c:strCache>
            </c:strRef>
          </c:tx>
          <c:spPr>
            <a:solidFill>
              <a:schemeClr val="accent1"/>
            </a:solidFill>
          </c:spPr>
          <c:cat>
            <c:strRef>
              <c:f>ambition!$A$3:$A$12</c:f>
              <c:strCache>
                <c:ptCount val="9"/>
                <c:pt idx="0">
                  <c:v>BC</c:v>
                </c:pt>
                <c:pt idx="1">
                  <c:v>CM</c:v>
                </c:pt>
                <c:pt idx="2">
                  <c:v>CMD</c:v>
                </c:pt>
                <c:pt idx="3">
                  <c:v>DC</c:v>
                </c:pt>
                <c:pt idx="4">
                  <c:v>FBO</c:v>
                </c:pt>
                <c:pt idx="5">
                  <c:v>ICM</c:v>
                </c:pt>
                <c:pt idx="6">
                  <c:v>JOURNALISTIEK</c:v>
                </c:pt>
                <c:pt idx="7">
                  <c:v>MANAGEMENT</c:v>
                </c:pt>
                <c:pt idx="8">
                  <c:v>OTHER</c:v>
                </c:pt>
              </c:strCache>
            </c:strRef>
          </c:cat>
          <c:val>
            <c:numRef>
              <c:f>ambition!$C$3:$C$12</c:f>
              <c:numCache>
                <c:formatCode>General</c:formatCode>
                <c:ptCount val="9"/>
                <c:pt idx="0">
                  <c:v>1</c:v>
                </c:pt>
                <c:pt idx="1">
                  <c:v>5</c:v>
                </c:pt>
                <c:pt idx="2">
                  <c:v>8</c:v>
                </c:pt>
                <c:pt idx="3">
                  <c:v>4</c:v>
                </c:pt>
                <c:pt idx="4">
                  <c:v>6</c:v>
                </c:pt>
                <c:pt idx="5">
                  <c:v>3</c:v>
                </c:pt>
                <c:pt idx="6">
                  <c:v>4</c:v>
                </c:pt>
                <c:pt idx="7">
                  <c:v>3</c:v>
                </c:pt>
                <c:pt idx="8">
                  <c:v>10</c:v>
                </c:pt>
              </c:numCache>
            </c:numRef>
          </c:val>
        </c:ser>
        <c:axId val="212757504"/>
        <c:axId val="212779776"/>
      </c:barChart>
      <c:catAx>
        <c:axId val="212757504"/>
        <c:scaling>
          <c:orientation val="minMax"/>
        </c:scaling>
        <c:axPos val="b"/>
        <c:majorTickMark val="none"/>
        <c:tickLblPos val="nextTo"/>
        <c:crossAx val="212779776"/>
        <c:crosses val="autoZero"/>
        <c:auto val="1"/>
        <c:lblAlgn val="ctr"/>
        <c:lblOffset val="100"/>
      </c:catAx>
      <c:valAx>
        <c:axId val="212779776"/>
        <c:scaling>
          <c:orientation val="minMax"/>
        </c:scaling>
        <c:axPos val="l"/>
        <c:majorGridlines/>
        <c:numFmt formatCode="General" sourceLinked="1"/>
        <c:majorTickMark val="none"/>
        <c:tickLblPos val="nextTo"/>
        <c:crossAx val="212757504"/>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nl-NL"/>
  <c:pivotSource>
    <c:name>[Satistics Final.xlsx]Cutting Edge!PivotTable27</c:name>
    <c:fmtId val="3"/>
  </c:pivotSource>
  <c:chart>
    <c:title>
      <c:tx>
        <c:rich>
          <a:bodyPr/>
          <a:lstStyle/>
          <a:p>
            <a:pPr>
              <a:defRPr sz="1200"/>
            </a:pPr>
            <a:r>
              <a:rPr lang="en-US" sz="1200"/>
              <a:t>Cutting Edge</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nl-NL"/>
            </a:p>
          </c:txPr>
          <c:showVal val="1"/>
        </c:dLbl>
      </c:pivotFmt>
      <c:pivotFmt>
        <c:idx val="6"/>
        <c:marker>
          <c:symbol val="none"/>
        </c:marker>
        <c:dLbl>
          <c:idx val="0"/>
          <c:spPr/>
          <c:txPr>
            <a:bodyPr/>
            <a:lstStyle/>
            <a:p>
              <a:pPr>
                <a:defRPr/>
              </a:pPr>
              <a:endParaRPr lang="nl-NL"/>
            </a:p>
          </c:txPr>
          <c:showVal val="1"/>
        </c:dLbl>
      </c:pivotFmt>
      <c:pivotFmt>
        <c:idx val="7"/>
        <c:marker>
          <c:symbol val="none"/>
        </c:marker>
        <c:dLbl>
          <c:idx val="0"/>
          <c:spPr/>
          <c:txPr>
            <a:bodyPr/>
            <a:lstStyle/>
            <a:p>
              <a:pPr>
                <a:defRPr/>
              </a:pPr>
              <a:endParaRPr lang="nl-NL"/>
            </a:p>
          </c:txPr>
          <c:showVal val="1"/>
        </c:dLbl>
      </c:pivotFmt>
      <c:pivotFmt>
        <c:idx val="8"/>
        <c:marker>
          <c:symbol val="none"/>
        </c:marker>
        <c:dLbl>
          <c:idx val="0"/>
          <c:spPr/>
          <c:txPr>
            <a:bodyPr/>
            <a:lstStyle/>
            <a:p>
              <a:pPr>
                <a:defRPr/>
              </a:pPr>
              <a:endParaRPr lang="nl-NL"/>
            </a:p>
          </c:txPr>
          <c:showVal val="1"/>
        </c:dLbl>
      </c:pivotFmt>
    </c:pivotFmts>
    <c:plotArea>
      <c:layout/>
      <c:barChart>
        <c:barDir val="col"/>
        <c:grouping val="stacked"/>
        <c:ser>
          <c:idx val="0"/>
          <c:order val="0"/>
          <c:tx>
            <c:strRef>
              <c:f>'Cutting Edge'!$B$1:$B$2</c:f>
              <c:strCache>
                <c:ptCount val="1"/>
                <c:pt idx="0">
                  <c:v>Describes Best</c:v>
                </c:pt>
              </c:strCache>
            </c:strRef>
          </c:tx>
          <c:cat>
            <c:strRef>
              <c:f>'Cutting Edge'!$A$3:$A$12</c:f>
              <c:strCache>
                <c:ptCount val="9"/>
                <c:pt idx="0">
                  <c:v>BC</c:v>
                </c:pt>
                <c:pt idx="1">
                  <c:v>CM</c:v>
                </c:pt>
                <c:pt idx="2">
                  <c:v>CMD</c:v>
                </c:pt>
                <c:pt idx="3">
                  <c:v>DC</c:v>
                </c:pt>
                <c:pt idx="4">
                  <c:v>FBO</c:v>
                </c:pt>
                <c:pt idx="5">
                  <c:v>ICM</c:v>
                </c:pt>
                <c:pt idx="6">
                  <c:v>JOURNALISTIEK</c:v>
                </c:pt>
                <c:pt idx="7">
                  <c:v>MANAGEMENT</c:v>
                </c:pt>
                <c:pt idx="8">
                  <c:v>OTHER</c:v>
                </c:pt>
              </c:strCache>
            </c:strRef>
          </c:cat>
          <c:val>
            <c:numRef>
              <c:f>'Cutting Edge'!$B$3:$B$12</c:f>
              <c:numCache>
                <c:formatCode>General</c:formatCode>
                <c:ptCount val="9"/>
                <c:pt idx="1">
                  <c:v>1</c:v>
                </c:pt>
                <c:pt idx="2">
                  <c:v>1</c:v>
                </c:pt>
                <c:pt idx="3">
                  <c:v>3</c:v>
                </c:pt>
                <c:pt idx="4">
                  <c:v>3</c:v>
                </c:pt>
                <c:pt idx="5">
                  <c:v>2</c:v>
                </c:pt>
                <c:pt idx="6">
                  <c:v>5</c:v>
                </c:pt>
                <c:pt idx="7">
                  <c:v>2</c:v>
                </c:pt>
                <c:pt idx="8">
                  <c:v>6</c:v>
                </c:pt>
              </c:numCache>
            </c:numRef>
          </c:val>
        </c:ser>
        <c:ser>
          <c:idx val="1"/>
          <c:order val="1"/>
          <c:tx>
            <c:strRef>
              <c:f>'Cutting Edge'!$C$1:$C$2</c:f>
              <c:strCache>
                <c:ptCount val="1"/>
                <c:pt idx="0">
                  <c:v>Describes Least</c:v>
                </c:pt>
              </c:strCache>
            </c:strRef>
          </c:tx>
          <c:cat>
            <c:strRef>
              <c:f>'Cutting Edge'!$A$3:$A$12</c:f>
              <c:strCache>
                <c:ptCount val="9"/>
                <c:pt idx="0">
                  <c:v>BC</c:v>
                </c:pt>
                <c:pt idx="1">
                  <c:v>CM</c:v>
                </c:pt>
                <c:pt idx="2">
                  <c:v>CMD</c:v>
                </c:pt>
                <c:pt idx="3">
                  <c:v>DC</c:v>
                </c:pt>
                <c:pt idx="4">
                  <c:v>FBO</c:v>
                </c:pt>
                <c:pt idx="5">
                  <c:v>ICM</c:v>
                </c:pt>
                <c:pt idx="6">
                  <c:v>JOURNALISTIEK</c:v>
                </c:pt>
                <c:pt idx="7">
                  <c:v>MANAGEMENT</c:v>
                </c:pt>
                <c:pt idx="8">
                  <c:v>OTHER</c:v>
                </c:pt>
              </c:strCache>
            </c:strRef>
          </c:cat>
          <c:val>
            <c:numRef>
              <c:f>'Cutting Edge'!$C$3:$C$12</c:f>
              <c:numCache>
                <c:formatCode>General</c:formatCode>
                <c:ptCount val="9"/>
                <c:pt idx="0">
                  <c:v>3</c:v>
                </c:pt>
                <c:pt idx="1">
                  <c:v>9</c:v>
                </c:pt>
                <c:pt idx="2">
                  <c:v>8</c:v>
                </c:pt>
                <c:pt idx="3">
                  <c:v>4</c:v>
                </c:pt>
                <c:pt idx="4">
                  <c:v>4</c:v>
                </c:pt>
                <c:pt idx="5">
                  <c:v>2</c:v>
                </c:pt>
                <c:pt idx="6">
                  <c:v>3</c:v>
                </c:pt>
                <c:pt idx="7">
                  <c:v>4</c:v>
                </c:pt>
                <c:pt idx="8">
                  <c:v>6</c:v>
                </c:pt>
              </c:numCache>
            </c:numRef>
          </c:val>
        </c:ser>
        <c:dLbls>
          <c:showVal val="1"/>
        </c:dLbls>
        <c:overlap val="100"/>
        <c:axId val="223195904"/>
        <c:axId val="223197440"/>
      </c:barChart>
      <c:catAx>
        <c:axId val="223195904"/>
        <c:scaling>
          <c:orientation val="minMax"/>
        </c:scaling>
        <c:axPos val="b"/>
        <c:majorTickMark val="none"/>
        <c:tickLblPos val="nextTo"/>
        <c:crossAx val="223197440"/>
        <c:crosses val="autoZero"/>
        <c:auto val="1"/>
        <c:lblAlgn val="ctr"/>
        <c:lblOffset val="100"/>
      </c:catAx>
      <c:valAx>
        <c:axId val="223197440"/>
        <c:scaling>
          <c:orientation val="minMax"/>
        </c:scaling>
        <c:delete val="1"/>
        <c:axPos val="l"/>
        <c:numFmt formatCode="General" sourceLinked="1"/>
        <c:tickLblPos val="none"/>
        <c:crossAx val="223195904"/>
        <c:crosses val="autoZero"/>
        <c:crossBetween val="between"/>
      </c:valAx>
    </c:plotArea>
    <c:legend>
      <c:legendPos val="t"/>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nl-NL"/>
  <c:pivotSource>
    <c:name>[Satistics Final.xlsx]International!PivotTable28</c:name>
    <c:fmtId val="3"/>
  </c:pivotSource>
  <c:chart>
    <c:title>
      <c:tx>
        <c:rich>
          <a:bodyPr/>
          <a:lstStyle/>
          <a:p>
            <a:pPr>
              <a:defRPr/>
            </a:pPr>
            <a:r>
              <a:rPr lang="fr-FR" sz="1200"/>
              <a:t>Fig. 34: Answers</a:t>
            </a:r>
            <a:r>
              <a:rPr lang="fr-FR" sz="1200" baseline="0"/>
              <a:t> to aspect: "</a:t>
            </a:r>
            <a:r>
              <a:rPr lang="fr-FR" sz="1200"/>
              <a:t>International"</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ser>
          <c:idx val="0"/>
          <c:order val="0"/>
          <c:tx>
            <c:strRef>
              <c:f>International!$B$1:$B$2</c:f>
              <c:strCache>
                <c:ptCount val="1"/>
                <c:pt idx="0">
                  <c:v>Describes Best</c:v>
                </c:pt>
              </c:strCache>
            </c:strRef>
          </c:tx>
          <c:cat>
            <c:strRef>
              <c:f>International!$A$3:$A$12</c:f>
              <c:strCache>
                <c:ptCount val="9"/>
                <c:pt idx="0">
                  <c:v>BC</c:v>
                </c:pt>
                <c:pt idx="1">
                  <c:v>CM</c:v>
                </c:pt>
                <c:pt idx="2">
                  <c:v>CMD</c:v>
                </c:pt>
                <c:pt idx="3">
                  <c:v>DC</c:v>
                </c:pt>
                <c:pt idx="4">
                  <c:v>FBO</c:v>
                </c:pt>
                <c:pt idx="5">
                  <c:v>ICM</c:v>
                </c:pt>
                <c:pt idx="6">
                  <c:v>JOURNALISTIEK</c:v>
                </c:pt>
                <c:pt idx="7">
                  <c:v>MANAGEMENT</c:v>
                </c:pt>
                <c:pt idx="8">
                  <c:v>OTHER</c:v>
                </c:pt>
              </c:strCache>
            </c:strRef>
          </c:cat>
          <c:val>
            <c:numRef>
              <c:f>International!$B$3:$B$12</c:f>
              <c:numCache>
                <c:formatCode>General</c:formatCode>
                <c:ptCount val="9"/>
                <c:pt idx="0">
                  <c:v>2</c:v>
                </c:pt>
                <c:pt idx="1">
                  <c:v>5</c:v>
                </c:pt>
                <c:pt idx="2">
                  <c:v>4</c:v>
                </c:pt>
                <c:pt idx="4">
                  <c:v>4</c:v>
                </c:pt>
                <c:pt idx="5">
                  <c:v>7</c:v>
                </c:pt>
                <c:pt idx="6">
                  <c:v>5</c:v>
                </c:pt>
                <c:pt idx="7">
                  <c:v>2</c:v>
                </c:pt>
                <c:pt idx="8">
                  <c:v>8</c:v>
                </c:pt>
              </c:numCache>
            </c:numRef>
          </c:val>
        </c:ser>
        <c:ser>
          <c:idx val="1"/>
          <c:order val="1"/>
          <c:tx>
            <c:strRef>
              <c:f>International!$C$1:$C$2</c:f>
              <c:strCache>
                <c:ptCount val="1"/>
                <c:pt idx="0">
                  <c:v>Describes Least</c:v>
                </c:pt>
              </c:strCache>
            </c:strRef>
          </c:tx>
          <c:cat>
            <c:strRef>
              <c:f>International!$A$3:$A$12</c:f>
              <c:strCache>
                <c:ptCount val="9"/>
                <c:pt idx="0">
                  <c:v>BC</c:v>
                </c:pt>
                <c:pt idx="1">
                  <c:v>CM</c:v>
                </c:pt>
                <c:pt idx="2">
                  <c:v>CMD</c:v>
                </c:pt>
                <c:pt idx="3">
                  <c:v>DC</c:v>
                </c:pt>
                <c:pt idx="4">
                  <c:v>FBO</c:v>
                </c:pt>
                <c:pt idx="5">
                  <c:v>ICM</c:v>
                </c:pt>
                <c:pt idx="6">
                  <c:v>JOURNALISTIEK</c:v>
                </c:pt>
                <c:pt idx="7">
                  <c:v>MANAGEMENT</c:v>
                </c:pt>
                <c:pt idx="8">
                  <c:v>OTHER</c:v>
                </c:pt>
              </c:strCache>
            </c:strRef>
          </c:cat>
          <c:val>
            <c:numRef>
              <c:f>International!$C$3:$C$12</c:f>
              <c:numCache>
                <c:formatCode>General</c:formatCode>
                <c:ptCount val="9"/>
                <c:pt idx="0">
                  <c:v>5</c:v>
                </c:pt>
                <c:pt idx="1">
                  <c:v>6</c:v>
                </c:pt>
                <c:pt idx="2">
                  <c:v>3</c:v>
                </c:pt>
                <c:pt idx="3">
                  <c:v>8</c:v>
                </c:pt>
                <c:pt idx="4">
                  <c:v>4</c:v>
                </c:pt>
                <c:pt idx="5">
                  <c:v>1</c:v>
                </c:pt>
                <c:pt idx="6">
                  <c:v>4</c:v>
                </c:pt>
                <c:pt idx="7">
                  <c:v>5</c:v>
                </c:pt>
                <c:pt idx="8">
                  <c:v>7</c:v>
                </c:pt>
              </c:numCache>
            </c:numRef>
          </c:val>
        </c:ser>
        <c:axId val="223094656"/>
        <c:axId val="223096192"/>
      </c:barChart>
      <c:catAx>
        <c:axId val="223094656"/>
        <c:scaling>
          <c:orientation val="minMax"/>
        </c:scaling>
        <c:axPos val="b"/>
        <c:majorTickMark val="none"/>
        <c:tickLblPos val="nextTo"/>
        <c:crossAx val="223096192"/>
        <c:crosses val="autoZero"/>
        <c:auto val="1"/>
        <c:lblAlgn val="ctr"/>
        <c:lblOffset val="100"/>
      </c:catAx>
      <c:valAx>
        <c:axId val="223096192"/>
        <c:scaling>
          <c:orientation val="minMax"/>
        </c:scaling>
        <c:axPos val="l"/>
        <c:majorGridlines/>
        <c:numFmt formatCode="General" sourceLinked="1"/>
        <c:majorTickMark val="none"/>
        <c:tickLblPos val="nextTo"/>
        <c:crossAx val="22309465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pivotSource>
    <c:name>[Satistics Final.xlsx]Sheet1!PivotTable1</c:name>
    <c:fmtId val="-1"/>
  </c:pivotSource>
  <c:chart>
    <c:title>
      <c:tx>
        <c:rich>
          <a:bodyPr/>
          <a:lstStyle/>
          <a:p>
            <a:pPr>
              <a:defRPr/>
            </a:pPr>
            <a:r>
              <a:rPr lang="en-US" sz="1600"/>
              <a:t>Number of Years respondents have been working at the FCJ</a:t>
            </a:r>
          </a:p>
        </c:rich>
      </c:tx>
      <c:layout>
        <c:manualLayout>
          <c:xMode val="edge"/>
          <c:yMode val="edge"/>
          <c:x val="2.2059742532183603E-2"/>
          <c:y val="2.7968371042227342E-2"/>
        </c:manualLayout>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dLbl>
          <c:idx val="0"/>
          <c:spPr/>
          <c:txPr>
            <a:bodyPr/>
            <a:lstStyle/>
            <a:p>
              <a:pPr>
                <a:defRPr/>
              </a:pPr>
              <a:endParaRPr lang="nl-NL"/>
            </a:p>
          </c:txPr>
          <c:dLblPos val="ctr"/>
          <c:showPercent val="1"/>
        </c:dLbl>
      </c:pivotFmt>
      <c:pivotFmt>
        <c:idx val="121"/>
        <c:marker>
          <c:symbol val="none"/>
        </c:marker>
        <c:dLbl>
          <c:idx val="0"/>
          <c:spPr/>
          <c:txPr>
            <a:bodyPr/>
            <a:lstStyle/>
            <a:p>
              <a:pPr>
                <a:defRPr/>
              </a:pPr>
              <a:endParaRPr lang="nl-NL"/>
            </a:p>
          </c:txPr>
          <c:showCatName val="1"/>
          <c:showPercent val="1"/>
        </c:dLbl>
      </c:pivotFmt>
      <c:pivotFmt>
        <c:idx val="122"/>
        <c:dLbl>
          <c:idx val="0"/>
          <c:layout>
            <c:manualLayout>
              <c:x val="-0.19792424095136349"/>
              <c:y val="5.9811458478932914E-3"/>
            </c:manualLayout>
          </c:layout>
          <c:tx>
            <c:rich>
              <a:bodyPr/>
              <a:lstStyle/>
              <a:p>
                <a:r>
                  <a:rPr lang="en-US" sz="900"/>
                  <a:t>Temporary employee
2%</a:t>
                </a:r>
              </a:p>
            </c:rich>
          </c:tx>
          <c:showCatName val="1"/>
          <c:showPercent val="1"/>
        </c:dLbl>
      </c:pivotFmt>
      <c:pivotFmt>
        <c:idx val="123"/>
        <c:dLbl>
          <c:idx val="0"/>
          <c:tx>
            <c:rich>
              <a:bodyPr/>
              <a:lstStyle/>
              <a:p>
                <a:r>
                  <a:rPr lang="en-US" sz="900"/>
                  <a:t>Freelancer
1%</a:t>
                </a:r>
              </a:p>
            </c:rich>
          </c:tx>
          <c:showCatName val="1"/>
          <c:showPercent val="1"/>
        </c:dLbl>
      </c:pivotFmt>
      <c:pivotFmt>
        <c:idx val="124"/>
        <c:dLbl>
          <c:idx val="0"/>
          <c:tx>
            <c:rich>
              <a:bodyPr/>
              <a:lstStyle/>
              <a:p>
                <a:r>
                  <a:rPr lang="en-US" sz="900"/>
                  <a:t>Permanent employee
92%</a:t>
                </a:r>
              </a:p>
            </c:rich>
          </c:tx>
          <c:showCatName val="1"/>
          <c:showPercent val="1"/>
        </c:dLbl>
      </c:pivotFmt>
      <c:pivotFmt>
        <c:idx val="125"/>
        <c:marker>
          <c:symbol val="none"/>
        </c:marker>
        <c:dLbl>
          <c:idx val="0"/>
          <c:spPr/>
          <c:txPr>
            <a:bodyPr/>
            <a:lstStyle/>
            <a:p>
              <a:pPr>
                <a:defRPr sz="1050" b="1"/>
              </a:pPr>
              <a:endParaRPr lang="nl-NL"/>
            </a:p>
          </c:txPr>
          <c:dLblPos val="bestFit"/>
          <c:showCatName val="1"/>
          <c:showPercent val="1"/>
        </c:dLbl>
      </c:pivotFmt>
      <c:pivotFmt>
        <c:idx val="126"/>
        <c:marker>
          <c:symbol val="none"/>
        </c:marker>
        <c:dLbl>
          <c:idx val="0"/>
          <c:spPr/>
          <c:txPr>
            <a:bodyPr/>
            <a:lstStyle/>
            <a:p>
              <a:pPr>
                <a:defRPr sz="1050" b="1"/>
              </a:pPr>
              <a:endParaRPr lang="nl-NL"/>
            </a:p>
          </c:txPr>
          <c:dLblPos val="bestFit"/>
          <c:showCatName val="1"/>
          <c:showPercent val="1"/>
        </c:dLbl>
      </c:pivotFmt>
    </c:pivotFmts>
    <c:plotArea>
      <c:layout/>
      <c:pieChart>
        <c:varyColors val="1"/>
        <c:ser>
          <c:idx val="0"/>
          <c:order val="0"/>
          <c:tx>
            <c:strRef>
              <c:f>Sheet1!$B$1</c:f>
              <c:strCache>
                <c:ptCount val="1"/>
                <c:pt idx="0">
                  <c:v>Total</c:v>
                </c:pt>
              </c:strCache>
            </c:strRef>
          </c:tx>
          <c:dLbls>
            <c:txPr>
              <a:bodyPr/>
              <a:lstStyle/>
              <a:p>
                <a:pPr>
                  <a:defRPr sz="1050" b="1"/>
                </a:pPr>
                <a:endParaRPr lang="nl-NL"/>
              </a:p>
            </c:txPr>
            <c:dLblPos val="bestFit"/>
            <c:showCatName val="1"/>
            <c:showPercent val="1"/>
            <c:showLeaderLines val="1"/>
          </c:dLbls>
          <c:cat>
            <c:strRef>
              <c:f>Sheet1!$A$2:$A$7</c:f>
              <c:strCache>
                <c:ptCount val="5"/>
                <c:pt idx="0">
                  <c:v>Between six and ten years</c:v>
                </c:pt>
                <c:pt idx="1">
                  <c:v>Between two and five years</c:v>
                </c:pt>
                <c:pt idx="2">
                  <c:v>Less than one year</c:v>
                </c:pt>
                <c:pt idx="3">
                  <c:v>More than ten years</c:v>
                </c:pt>
                <c:pt idx="4">
                  <c:v>(blank)</c:v>
                </c:pt>
              </c:strCache>
            </c:strRef>
          </c:cat>
          <c:val>
            <c:numRef>
              <c:f>Sheet1!$B$2:$B$7</c:f>
              <c:numCache>
                <c:formatCode>General</c:formatCode>
                <c:ptCount val="5"/>
                <c:pt idx="0">
                  <c:v>9</c:v>
                </c:pt>
                <c:pt idx="1">
                  <c:v>58</c:v>
                </c:pt>
                <c:pt idx="2">
                  <c:v>12</c:v>
                </c:pt>
                <c:pt idx="3">
                  <c:v>39</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Final.xlsx]Feuil4!Tableau croisé dynamique2</c:name>
    <c:fmtId val="6"/>
  </c:pivotSource>
  <c:chart>
    <c:title>
      <c:tx>
        <c:rich>
          <a:bodyPr/>
          <a:lstStyle/>
          <a:p>
            <a:pPr>
              <a:defRPr/>
            </a:pPr>
            <a:r>
              <a:rPr lang="en-US"/>
              <a:t>Age of the Respondents</a:t>
            </a:r>
          </a:p>
        </c:rich>
      </c:tx>
    </c:title>
    <c:pivotFmts>
      <c:pivotFmt>
        <c:idx val="0"/>
        <c:marker>
          <c:symbol val="none"/>
        </c:marker>
        <c:dLbl>
          <c:idx val="0"/>
          <c:spPr/>
          <c:txPr>
            <a:bodyPr/>
            <a:lstStyle/>
            <a:p>
              <a:pPr>
                <a:defRPr/>
              </a:pPr>
              <a:endParaRPr lang="nl-NL"/>
            </a:p>
          </c:txPr>
          <c:showPercent val="1"/>
        </c:dLbl>
      </c:pivotFmt>
      <c:pivotFmt>
        <c:idx val="1"/>
        <c:marker>
          <c:symbol val="none"/>
        </c:marker>
        <c:dLbl>
          <c:idx val="0"/>
          <c:spPr/>
          <c:txPr>
            <a:bodyPr/>
            <a:lstStyle/>
            <a:p>
              <a:pPr>
                <a:defRPr/>
              </a:pPr>
              <a:endParaRPr lang="nl-NL"/>
            </a:p>
          </c:txPr>
          <c:showPercent val="1"/>
        </c:dLbl>
      </c:pivotFmt>
    </c:pivotFmts>
    <c:plotArea>
      <c:layout>
        <c:manualLayout>
          <c:layoutTarget val="inner"/>
          <c:xMode val="edge"/>
          <c:yMode val="edge"/>
          <c:x val="0.19943354347587591"/>
          <c:y val="0.33547964092037247"/>
          <c:w val="0.53253732350980243"/>
          <c:h val="0.55576881748842111"/>
        </c:manualLayout>
      </c:layout>
      <c:pieChart>
        <c:varyColors val="1"/>
        <c:ser>
          <c:idx val="0"/>
          <c:order val="0"/>
          <c:tx>
            <c:strRef>
              <c:f>Feuil4!$B$1</c:f>
              <c:strCache>
                <c:ptCount val="1"/>
                <c:pt idx="0">
                  <c:v>Total</c:v>
                </c:pt>
              </c:strCache>
            </c:strRef>
          </c:tx>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Lbls>
            <c:txPr>
              <a:bodyPr/>
              <a:lstStyle/>
              <a:p>
                <a:pPr>
                  <a:defRPr b="1"/>
                </a:pPr>
                <a:endParaRPr lang="nl-NL"/>
              </a:p>
            </c:txPr>
            <c:showPercent val="1"/>
            <c:showLeaderLines val="1"/>
          </c:dLbls>
          <c:cat>
            <c:strRef>
              <c:f>Feuil4!$A$2:$A$5</c:f>
              <c:strCache>
                <c:ptCount val="3"/>
                <c:pt idx="0">
                  <c:v>&lt;30</c:v>
                </c:pt>
                <c:pt idx="1">
                  <c:v>&gt;45</c:v>
                </c:pt>
                <c:pt idx="2">
                  <c:v>30-45</c:v>
                </c:pt>
              </c:strCache>
            </c:strRef>
          </c:cat>
          <c:val>
            <c:numRef>
              <c:f>Feuil4!$B$2:$B$5</c:f>
              <c:numCache>
                <c:formatCode>General</c:formatCode>
                <c:ptCount val="3"/>
                <c:pt idx="0">
                  <c:v>17</c:v>
                </c:pt>
                <c:pt idx="1">
                  <c:v>56</c:v>
                </c:pt>
                <c:pt idx="2">
                  <c:v>46</c:v>
                </c:pt>
              </c:numCache>
            </c:numRef>
          </c:val>
        </c:ser>
        <c:dLbls>
          <c:showPercent val="1"/>
        </c:dLbls>
        <c:firstSliceAng val="0"/>
      </c:pie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Final.xlsx]Feuil1!Tableau croisé dynamique1</c:name>
    <c:fmtId val="3"/>
  </c:pivotSource>
  <c:chart>
    <c:title>
      <c:tx>
        <c:rich>
          <a:bodyPr/>
          <a:lstStyle/>
          <a:p>
            <a:pPr>
              <a:defRPr/>
            </a:pPr>
            <a:r>
              <a:rPr lang="fr-FR"/>
              <a:t>Age/Teams</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dLbl>
          <c:idx val="0"/>
          <c:spPr/>
          <c:txPr>
            <a:bodyPr/>
            <a:lstStyle/>
            <a:p>
              <a:pPr>
                <a:defRPr/>
              </a:pPr>
              <a:endParaRPr lang="nl-NL"/>
            </a:p>
          </c:txPr>
          <c:showVal val="1"/>
        </c:dLbl>
      </c:pivotFmt>
      <c:pivotFmt>
        <c:idx val="26"/>
        <c:marker>
          <c:symbol val="none"/>
        </c:marker>
      </c:pivotFmt>
      <c:pivotFmt>
        <c:idx val="27"/>
        <c:marker>
          <c:symbol val="none"/>
        </c:marker>
      </c:pivotFmt>
      <c:pivotFmt>
        <c:idx val="28"/>
        <c:marker>
          <c:symbol val="none"/>
        </c:marker>
      </c:pivotFmt>
    </c:pivotFmts>
    <c:plotArea>
      <c:layout/>
      <c:barChart>
        <c:barDir val="col"/>
        <c:grouping val="stacked"/>
        <c:ser>
          <c:idx val="0"/>
          <c:order val="0"/>
          <c:tx>
            <c:strRef>
              <c:f>Feuil1!$B$1:$B$2</c:f>
              <c:strCache>
                <c:ptCount val="1"/>
                <c:pt idx="0">
                  <c:v>&lt;30</c:v>
                </c:pt>
              </c:strCache>
            </c:strRef>
          </c:tx>
          <c:cat>
            <c:strRef>
              <c:f>Feuil1!$A$3:$A$12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Feuil1!$B$3:$B$12</c:f>
              <c:numCache>
                <c:formatCode>General</c:formatCode>
                <c:ptCount val="9"/>
                <c:pt idx="1">
                  <c:v>2</c:v>
                </c:pt>
                <c:pt idx="2">
                  <c:v>1</c:v>
                </c:pt>
                <c:pt idx="4">
                  <c:v>4</c:v>
                </c:pt>
                <c:pt idx="5">
                  <c:v>1</c:v>
                </c:pt>
                <c:pt idx="6">
                  <c:v>1</c:v>
                </c:pt>
                <c:pt idx="8">
                  <c:v>8</c:v>
                </c:pt>
              </c:numCache>
            </c:numRef>
          </c:val>
        </c:ser>
        <c:ser>
          <c:idx val="1"/>
          <c:order val="1"/>
          <c:tx>
            <c:strRef>
              <c:f>Feuil1!$C$1:$C$2</c:f>
              <c:strCache>
                <c:ptCount val="1"/>
                <c:pt idx="0">
                  <c:v>&gt;45</c:v>
                </c:pt>
              </c:strCache>
            </c:strRef>
          </c:tx>
          <c:cat>
            <c:strRef>
              <c:f>Feuil1!$A$3:$A$12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Feuil1!$C$3:$C$12</c:f>
              <c:numCache>
                <c:formatCode>General</c:formatCode>
                <c:ptCount val="9"/>
                <c:pt idx="0">
                  <c:v>7</c:v>
                </c:pt>
                <c:pt idx="1">
                  <c:v>9</c:v>
                </c:pt>
                <c:pt idx="2">
                  <c:v>4</c:v>
                </c:pt>
                <c:pt idx="3">
                  <c:v>3</c:v>
                </c:pt>
                <c:pt idx="4">
                  <c:v>2</c:v>
                </c:pt>
                <c:pt idx="5">
                  <c:v>7</c:v>
                </c:pt>
                <c:pt idx="6">
                  <c:v>11</c:v>
                </c:pt>
                <c:pt idx="7">
                  <c:v>5</c:v>
                </c:pt>
                <c:pt idx="8">
                  <c:v>8</c:v>
                </c:pt>
              </c:numCache>
            </c:numRef>
          </c:val>
        </c:ser>
        <c:ser>
          <c:idx val="2"/>
          <c:order val="2"/>
          <c:tx>
            <c:strRef>
              <c:f>Feuil1!$D$1:$D$2</c:f>
              <c:strCache>
                <c:ptCount val="1"/>
                <c:pt idx="0">
                  <c:v>30-45</c:v>
                </c:pt>
              </c:strCache>
            </c:strRef>
          </c:tx>
          <c:cat>
            <c:strRef>
              <c:f>Feuil1!$A$3:$A$12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Feuil1!$D$3:$D$12</c:f>
              <c:numCache>
                <c:formatCode>General</c:formatCode>
                <c:ptCount val="9"/>
                <c:pt idx="0">
                  <c:v>3</c:v>
                </c:pt>
                <c:pt idx="1">
                  <c:v>5</c:v>
                </c:pt>
                <c:pt idx="2">
                  <c:v>9</c:v>
                </c:pt>
                <c:pt idx="3">
                  <c:v>7</c:v>
                </c:pt>
                <c:pt idx="4">
                  <c:v>4</c:v>
                </c:pt>
                <c:pt idx="5">
                  <c:v>2</c:v>
                </c:pt>
                <c:pt idx="6">
                  <c:v>3</c:v>
                </c:pt>
                <c:pt idx="7">
                  <c:v>2</c:v>
                </c:pt>
                <c:pt idx="8">
                  <c:v>11</c:v>
                </c:pt>
              </c:numCache>
            </c:numRef>
          </c:val>
        </c:ser>
        <c:gapWidth val="55"/>
        <c:overlap val="100"/>
        <c:axId val="227163136"/>
        <c:axId val="227193600"/>
      </c:barChart>
      <c:catAx>
        <c:axId val="227163136"/>
        <c:scaling>
          <c:orientation val="minMax"/>
        </c:scaling>
        <c:axPos val="b"/>
        <c:majorTickMark val="none"/>
        <c:tickLblPos val="nextTo"/>
        <c:crossAx val="227193600"/>
        <c:crosses val="autoZero"/>
        <c:auto val="1"/>
        <c:lblAlgn val="ctr"/>
        <c:lblOffset val="100"/>
      </c:catAx>
      <c:valAx>
        <c:axId val="227193600"/>
        <c:scaling>
          <c:orientation val="minMax"/>
        </c:scaling>
        <c:axPos val="l"/>
        <c:majorGridlines/>
        <c:numFmt formatCode="General" sourceLinked="1"/>
        <c:majorTickMark val="none"/>
        <c:tickLblPos val="nextTo"/>
        <c:crossAx val="22716313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Final.xlsx]Feuil3!Tableau croisé dynamique2</c:name>
    <c:fmtId val="3"/>
  </c:pivotSource>
  <c:chart>
    <c:title>
      <c:tx>
        <c:rich>
          <a:bodyPr/>
          <a:lstStyle/>
          <a:p>
            <a:pPr>
              <a:defRPr/>
            </a:pPr>
            <a:r>
              <a:rPr lang="fr-FR"/>
              <a:t>Ratio Team / Number of years worked at FCJ</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marker>
          <c:symbol val="none"/>
        </c:marker>
        <c:dLbl>
          <c:idx val="0"/>
          <c:delete val="1"/>
        </c:dLbl>
      </c:pivotFmt>
      <c:pivotFmt>
        <c:idx val="24"/>
        <c:marker>
          <c:symbol val="none"/>
        </c:marker>
        <c:dLbl>
          <c:idx val="0"/>
          <c:delete val="1"/>
        </c:dLbl>
      </c:pivotFmt>
      <c:pivotFmt>
        <c:idx val="25"/>
        <c:marker>
          <c:symbol val="none"/>
        </c:marker>
        <c:dLbl>
          <c:idx val="0"/>
          <c:delete val="1"/>
        </c:dLbl>
      </c:pivotFmt>
      <c:pivotFmt>
        <c:idx val="26"/>
        <c:marker>
          <c:symbol val="none"/>
        </c:marker>
        <c:dLbl>
          <c:idx val="0"/>
          <c:delete val="1"/>
        </c:dLbl>
      </c:pivotFmt>
    </c:pivotFmts>
    <c:plotArea>
      <c:layout/>
      <c:barChart>
        <c:barDir val="col"/>
        <c:grouping val="percentStacked"/>
        <c:ser>
          <c:idx val="0"/>
          <c:order val="0"/>
          <c:tx>
            <c:strRef>
              <c:f>Feuil3!$B$1:$B$2</c:f>
              <c:strCache>
                <c:ptCount val="1"/>
                <c:pt idx="0">
                  <c:v>Between six and ten years</c:v>
                </c:pt>
              </c:strCache>
            </c:strRef>
          </c:tx>
          <c:cat>
            <c:strRef>
              <c:f>Feuil3!$A$3:$A$12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Feuil3!$B$3:$B$12</c:f>
              <c:numCache>
                <c:formatCode>General</c:formatCode>
                <c:ptCount val="9"/>
                <c:pt idx="0">
                  <c:v>1</c:v>
                </c:pt>
                <c:pt idx="2">
                  <c:v>2</c:v>
                </c:pt>
                <c:pt idx="3">
                  <c:v>1</c:v>
                </c:pt>
                <c:pt idx="5">
                  <c:v>1</c:v>
                </c:pt>
                <c:pt idx="7">
                  <c:v>1</c:v>
                </c:pt>
                <c:pt idx="8">
                  <c:v>3</c:v>
                </c:pt>
              </c:numCache>
            </c:numRef>
          </c:val>
        </c:ser>
        <c:ser>
          <c:idx val="1"/>
          <c:order val="1"/>
          <c:tx>
            <c:strRef>
              <c:f>Feuil3!$C$1:$C$2</c:f>
              <c:strCache>
                <c:ptCount val="1"/>
                <c:pt idx="0">
                  <c:v>Between two and five years</c:v>
                </c:pt>
              </c:strCache>
            </c:strRef>
          </c:tx>
          <c:cat>
            <c:strRef>
              <c:f>Feuil3!$A$3:$A$12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Feuil3!$C$3:$C$12</c:f>
              <c:numCache>
                <c:formatCode>General</c:formatCode>
                <c:ptCount val="9"/>
                <c:pt idx="0">
                  <c:v>5</c:v>
                </c:pt>
                <c:pt idx="1">
                  <c:v>7</c:v>
                </c:pt>
                <c:pt idx="2">
                  <c:v>7</c:v>
                </c:pt>
                <c:pt idx="3">
                  <c:v>6</c:v>
                </c:pt>
                <c:pt idx="4">
                  <c:v>7</c:v>
                </c:pt>
                <c:pt idx="5">
                  <c:v>2</c:v>
                </c:pt>
                <c:pt idx="6">
                  <c:v>5</c:v>
                </c:pt>
                <c:pt idx="7">
                  <c:v>4</c:v>
                </c:pt>
                <c:pt idx="8">
                  <c:v>15</c:v>
                </c:pt>
              </c:numCache>
            </c:numRef>
          </c:val>
        </c:ser>
        <c:ser>
          <c:idx val="2"/>
          <c:order val="2"/>
          <c:tx>
            <c:strRef>
              <c:f>Feuil3!$D$1:$D$2</c:f>
              <c:strCache>
                <c:ptCount val="1"/>
                <c:pt idx="0">
                  <c:v>Less than one year</c:v>
                </c:pt>
              </c:strCache>
            </c:strRef>
          </c:tx>
          <c:cat>
            <c:strRef>
              <c:f>Feuil3!$A$3:$A$12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Feuil3!$D$3:$D$12</c:f>
              <c:numCache>
                <c:formatCode>General</c:formatCode>
                <c:ptCount val="9"/>
                <c:pt idx="1">
                  <c:v>2</c:v>
                </c:pt>
                <c:pt idx="2">
                  <c:v>3</c:v>
                </c:pt>
                <c:pt idx="4">
                  <c:v>2</c:v>
                </c:pt>
                <c:pt idx="5">
                  <c:v>1</c:v>
                </c:pt>
                <c:pt idx="8">
                  <c:v>4</c:v>
                </c:pt>
              </c:numCache>
            </c:numRef>
          </c:val>
        </c:ser>
        <c:ser>
          <c:idx val="3"/>
          <c:order val="3"/>
          <c:tx>
            <c:strRef>
              <c:f>Feuil3!$E$1:$E$2</c:f>
              <c:strCache>
                <c:ptCount val="1"/>
                <c:pt idx="0">
                  <c:v>More than ten years</c:v>
                </c:pt>
              </c:strCache>
            </c:strRef>
          </c:tx>
          <c:cat>
            <c:strRef>
              <c:f>Feuil3!$A$3:$A$12</c:f>
              <c:strCache>
                <c:ptCount val="9"/>
                <c:pt idx="0">
                  <c:v>BC</c:v>
                </c:pt>
                <c:pt idx="1">
                  <c:v>CM</c:v>
                </c:pt>
                <c:pt idx="2">
                  <c:v>CMD</c:v>
                </c:pt>
                <c:pt idx="3">
                  <c:v>DC</c:v>
                </c:pt>
                <c:pt idx="4">
                  <c:v>FBO</c:v>
                </c:pt>
                <c:pt idx="5">
                  <c:v>ICM</c:v>
                </c:pt>
                <c:pt idx="6">
                  <c:v>JOURNALISTIEK</c:v>
                </c:pt>
                <c:pt idx="7">
                  <c:v>MANAGEMENT</c:v>
                </c:pt>
                <c:pt idx="8">
                  <c:v>OTHER</c:v>
                </c:pt>
              </c:strCache>
            </c:strRef>
          </c:cat>
          <c:val>
            <c:numRef>
              <c:f>Feuil3!$E$3:$E$12</c:f>
              <c:numCache>
                <c:formatCode>General</c:formatCode>
                <c:ptCount val="9"/>
                <c:pt idx="0">
                  <c:v>4</c:v>
                </c:pt>
                <c:pt idx="1">
                  <c:v>7</c:v>
                </c:pt>
                <c:pt idx="2">
                  <c:v>2</c:v>
                </c:pt>
                <c:pt idx="3">
                  <c:v>3</c:v>
                </c:pt>
                <c:pt idx="4">
                  <c:v>1</c:v>
                </c:pt>
                <c:pt idx="5">
                  <c:v>6</c:v>
                </c:pt>
                <c:pt idx="6">
                  <c:v>10</c:v>
                </c:pt>
                <c:pt idx="7">
                  <c:v>2</c:v>
                </c:pt>
                <c:pt idx="8">
                  <c:v>4</c:v>
                </c:pt>
              </c:numCache>
            </c:numRef>
          </c:val>
        </c:ser>
        <c:gapWidth val="75"/>
        <c:overlap val="100"/>
        <c:axId val="228214656"/>
        <c:axId val="228216192"/>
      </c:barChart>
      <c:catAx>
        <c:axId val="228214656"/>
        <c:scaling>
          <c:orientation val="minMax"/>
        </c:scaling>
        <c:axPos val="b"/>
        <c:majorTickMark val="none"/>
        <c:tickLblPos val="nextTo"/>
        <c:crossAx val="228216192"/>
        <c:crosses val="autoZero"/>
        <c:auto val="1"/>
        <c:lblAlgn val="ctr"/>
        <c:lblOffset val="100"/>
      </c:catAx>
      <c:valAx>
        <c:axId val="228216192"/>
        <c:scaling>
          <c:orientation val="minMax"/>
        </c:scaling>
        <c:axPos val="l"/>
        <c:majorGridlines/>
        <c:numFmt formatCode="0%" sourceLinked="1"/>
        <c:majorTickMark val="none"/>
        <c:tickLblPos val="nextTo"/>
        <c:spPr>
          <a:ln w="9525">
            <a:noFill/>
          </a:ln>
        </c:spPr>
        <c:crossAx val="228214656"/>
        <c:crosses val="autoZero"/>
        <c:crossBetween val="between"/>
      </c:valAx>
    </c:plotArea>
    <c:legend>
      <c:legendPos val="b"/>
      <c:layout>
        <c:manualLayout>
          <c:xMode val="edge"/>
          <c:yMode val="edge"/>
          <c:x val="5.3043369578802645E-2"/>
          <c:y val="0.76449664278317575"/>
          <c:w val="0.54558874585120964"/>
          <c:h val="0.12246032158852196"/>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pivotSource>
    <c:name>[Satistics Final.xlsx]Feuil6!Tableau croisé dynamique4</c:name>
    <c:fmtId val="3"/>
  </c:pivotSource>
  <c:chart>
    <c:title>
      <c:tx>
        <c:rich>
          <a:bodyPr/>
          <a:lstStyle/>
          <a:p>
            <a:pPr>
              <a:defRPr sz="1400"/>
            </a:pPr>
            <a:r>
              <a:rPr lang="fr-FR" sz="1400"/>
              <a:t>Correlation age/ number of years worked</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pivotFmt>
      <c:pivotFmt>
        <c:idx val="14"/>
      </c:pivotFmt>
      <c:pivotFmt>
        <c:idx val="15"/>
      </c:pivotFmt>
      <c:pivotFmt>
        <c:idx val="16"/>
        <c:marker>
          <c:symbol val="none"/>
        </c:marker>
        <c:dLbl>
          <c:idx val="0"/>
          <c:delete val="1"/>
        </c:dLbl>
      </c:pivotFmt>
      <c:pivotFmt>
        <c:idx val="17"/>
        <c:marker>
          <c:symbol val="none"/>
        </c:marker>
        <c:dLbl>
          <c:idx val="0"/>
          <c:delete val="1"/>
        </c:dLbl>
      </c:pivotFmt>
      <c:pivotFmt>
        <c:idx val="18"/>
        <c:marker>
          <c:symbol val="none"/>
        </c:marker>
        <c:dLbl>
          <c:idx val="0"/>
          <c:delete val="1"/>
        </c:dLbl>
      </c:pivotFmt>
    </c:pivotFmts>
    <c:plotArea>
      <c:layout/>
      <c:barChart>
        <c:barDir val="col"/>
        <c:grouping val="percentStacked"/>
        <c:ser>
          <c:idx val="0"/>
          <c:order val="0"/>
          <c:tx>
            <c:strRef>
              <c:f>Feuil6!$B$1:$B$2</c:f>
              <c:strCache>
                <c:ptCount val="1"/>
                <c:pt idx="0">
                  <c:v>&lt;30</c:v>
                </c:pt>
              </c:strCache>
            </c:strRef>
          </c:tx>
          <c:cat>
            <c:strRef>
              <c:f>Feuil6!$A$3:$A$7</c:f>
              <c:strCache>
                <c:ptCount val="4"/>
                <c:pt idx="0">
                  <c:v>Between six and ten years</c:v>
                </c:pt>
                <c:pt idx="1">
                  <c:v>Between two and five years</c:v>
                </c:pt>
                <c:pt idx="2">
                  <c:v>Less than one year</c:v>
                </c:pt>
                <c:pt idx="3">
                  <c:v>More than ten years</c:v>
                </c:pt>
              </c:strCache>
            </c:strRef>
          </c:cat>
          <c:val>
            <c:numRef>
              <c:f>Feuil6!$B$3:$B$7</c:f>
              <c:numCache>
                <c:formatCode>General</c:formatCode>
                <c:ptCount val="4"/>
                <c:pt idx="1">
                  <c:v>9</c:v>
                </c:pt>
                <c:pt idx="2">
                  <c:v>7</c:v>
                </c:pt>
              </c:numCache>
            </c:numRef>
          </c:val>
        </c:ser>
        <c:ser>
          <c:idx val="1"/>
          <c:order val="1"/>
          <c:tx>
            <c:strRef>
              <c:f>Feuil6!$C$1:$C$2</c:f>
              <c:strCache>
                <c:ptCount val="1"/>
                <c:pt idx="0">
                  <c:v>&gt;45</c:v>
                </c:pt>
              </c:strCache>
            </c:strRef>
          </c:tx>
          <c:cat>
            <c:strRef>
              <c:f>Feuil6!$A$3:$A$7</c:f>
              <c:strCache>
                <c:ptCount val="4"/>
                <c:pt idx="0">
                  <c:v>Between six and ten years</c:v>
                </c:pt>
                <c:pt idx="1">
                  <c:v>Between two and five years</c:v>
                </c:pt>
                <c:pt idx="2">
                  <c:v>Less than one year</c:v>
                </c:pt>
                <c:pt idx="3">
                  <c:v>More than ten years</c:v>
                </c:pt>
              </c:strCache>
            </c:strRef>
          </c:cat>
          <c:val>
            <c:numRef>
              <c:f>Feuil6!$C$3:$C$7</c:f>
              <c:numCache>
                <c:formatCode>General</c:formatCode>
                <c:ptCount val="4"/>
                <c:pt idx="0">
                  <c:v>4</c:v>
                </c:pt>
                <c:pt idx="1">
                  <c:v>18</c:v>
                </c:pt>
                <c:pt idx="3">
                  <c:v>34</c:v>
                </c:pt>
              </c:numCache>
            </c:numRef>
          </c:val>
        </c:ser>
        <c:ser>
          <c:idx val="2"/>
          <c:order val="2"/>
          <c:tx>
            <c:strRef>
              <c:f>Feuil6!$D$1:$D$2</c:f>
              <c:strCache>
                <c:ptCount val="1"/>
                <c:pt idx="0">
                  <c:v>30-45</c:v>
                </c:pt>
              </c:strCache>
            </c:strRef>
          </c:tx>
          <c:cat>
            <c:strRef>
              <c:f>Feuil6!$A$3:$A$7</c:f>
              <c:strCache>
                <c:ptCount val="4"/>
                <c:pt idx="0">
                  <c:v>Between six and ten years</c:v>
                </c:pt>
                <c:pt idx="1">
                  <c:v>Between two and five years</c:v>
                </c:pt>
                <c:pt idx="2">
                  <c:v>Less than one year</c:v>
                </c:pt>
                <c:pt idx="3">
                  <c:v>More than ten years</c:v>
                </c:pt>
              </c:strCache>
            </c:strRef>
          </c:cat>
          <c:val>
            <c:numRef>
              <c:f>Feuil6!$D$3:$D$7</c:f>
              <c:numCache>
                <c:formatCode>General</c:formatCode>
                <c:ptCount val="4"/>
                <c:pt idx="0">
                  <c:v>5</c:v>
                </c:pt>
                <c:pt idx="1">
                  <c:v>31</c:v>
                </c:pt>
                <c:pt idx="2">
                  <c:v>5</c:v>
                </c:pt>
                <c:pt idx="3">
                  <c:v>5</c:v>
                </c:pt>
              </c:numCache>
            </c:numRef>
          </c:val>
        </c:ser>
        <c:gapWidth val="55"/>
        <c:overlap val="100"/>
        <c:axId val="228274944"/>
        <c:axId val="228276480"/>
      </c:barChart>
      <c:catAx>
        <c:axId val="228274944"/>
        <c:scaling>
          <c:orientation val="minMax"/>
        </c:scaling>
        <c:axPos val="b"/>
        <c:majorTickMark val="none"/>
        <c:tickLblPos val="nextTo"/>
        <c:crossAx val="228276480"/>
        <c:crosses val="autoZero"/>
        <c:auto val="1"/>
        <c:lblAlgn val="ctr"/>
        <c:lblOffset val="100"/>
      </c:catAx>
      <c:valAx>
        <c:axId val="228276480"/>
        <c:scaling>
          <c:orientation val="minMax"/>
        </c:scaling>
        <c:axPos val="l"/>
        <c:majorGridlines/>
        <c:numFmt formatCode="0%" sourceLinked="1"/>
        <c:majorTickMark val="none"/>
        <c:tickLblPos val="nextTo"/>
        <c:crossAx val="22827494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pivotSource>
    <c:name>[Satistics Final.xlsx]workicm!PivotTable3</c:name>
    <c:fmtId val="6"/>
  </c:pivotSource>
  <c:chart>
    <c:title>
      <c:tx>
        <c:rich>
          <a:bodyPr/>
          <a:lstStyle/>
          <a:p>
            <a:pPr>
              <a:defRPr/>
            </a:pPr>
            <a:r>
              <a:rPr lang="en-US" sz="1200"/>
              <a:t>Fig. 11: Repartition of whowould like to work for ICM as an alternative, per team, in %</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spPr>
          <a:solidFill>
            <a:schemeClr val="bg2">
              <a:lumMod val="90000"/>
            </a:schemeClr>
          </a:solidFill>
        </c:spPr>
        <c:marker>
          <c:symbol val="none"/>
        </c:marker>
      </c:pivotFmt>
      <c:pivotFmt>
        <c:idx val="37"/>
        <c:spPr>
          <a:solidFill>
            <a:srgbClr val="92D050"/>
          </a:solidFill>
        </c:spPr>
        <c:marker>
          <c:symbol val="none"/>
        </c:marker>
      </c:pivotFmt>
      <c:pivotFmt>
        <c:idx val="38"/>
        <c:spPr>
          <a:solidFill>
            <a:srgbClr val="00B050"/>
          </a:solidFill>
        </c:spPr>
        <c:marker>
          <c:symbol val="none"/>
        </c:marker>
      </c:pivotFmt>
      <c:pivotFmt>
        <c:idx val="39"/>
        <c:spPr>
          <a:solidFill>
            <a:srgbClr val="FF0000"/>
          </a:solidFill>
        </c:spPr>
        <c:marker>
          <c:symbol val="none"/>
        </c:marker>
      </c:pivotFmt>
      <c:pivotFmt>
        <c:idx val="40"/>
        <c:marker>
          <c:symbol val="none"/>
        </c:marker>
      </c:pivotFmt>
      <c:pivotFmt>
        <c:idx val="41"/>
        <c:spPr>
          <a:solidFill>
            <a:srgbClr val="FF6600"/>
          </a:solidFill>
        </c:spPr>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spPr>
          <a:solidFill>
            <a:schemeClr val="bg2">
              <a:lumMod val="75000"/>
            </a:schemeClr>
          </a:solidFill>
        </c:spPr>
        <c:marker>
          <c:symbol val="none"/>
        </c:marker>
      </c:pivotFmt>
      <c:pivotFmt>
        <c:idx val="49"/>
        <c:spPr>
          <a:solidFill>
            <a:schemeClr val="accent3">
              <a:lumMod val="75000"/>
            </a:schemeClr>
          </a:solidFill>
        </c:spPr>
        <c:marker>
          <c:symbol val="none"/>
        </c:marker>
      </c:pivotFmt>
      <c:pivotFmt>
        <c:idx val="50"/>
        <c:spPr>
          <a:solidFill>
            <a:srgbClr val="92D050"/>
          </a:solidFill>
        </c:spPr>
        <c:marker>
          <c:symbol val="none"/>
        </c:marker>
      </c:pivotFmt>
      <c:pivotFmt>
        <c:idx val="51"/>
        <c:spPr>
          <a:solidFill>
            <a:schemeClr val="accent2"/>
          </a:solidFill>
        </c:spPr>
        <c:marker>
          <c:symbol val="none"/>
        </c:marker>
      </c:pivotFmt>
      <c:pivotFmt>
        <c:idx val="52"/>
        <c:spPr>
          <a:solidFill>
            <a:schemeClr val="bg2">
              <a:lumMod val="75000"/>
            </a:schemeClr>
          </a:solidFill>
        </c:spPr>
        <c:marker>
          <c:symbol val="none"/>
        </c:marker>
      </c:pivotFmt>
      <c:pivotFmt>
        <c:idx val="53"/>
        <c:spPr>
          <a:solidFill>
            <a:schemeClr val="accent3">
              <a:lumMod val="75000"/>
            </a:schemeClr>
          </a:solidFill>
        </c:spPr>
        <c:marker>
          <c:symbol val="none"/>
        </c:marker>
      </c:pivotFmt>
      <c:pivotFmt>
        <c:idx val="54"/>
        <c:spPr>
          <a:solidFill>
            <a:srgbClr val="92D050"/>
          </a:solidFill>
        </c:spPr>
        <c:marker>
          <c:symbol val="none"/>
        </c:marker>
      </c:pivotFmt>
      <c:pivotFmt>
        <c:idx val="55"/>
        <c:spPr>
          <a:solidFill>
            <a:schemeClr val="accent2"/>
          </a:solidFill>
        </c:spPr>
        <c:marker>
          <c:symbol val="none"/>
        </c:marker>
      </c:pivotFmt>
      <c:pivotFmt>
        <c:idx val="56"/>
        <c:marker>
          <c:symbol val="none"/>
        </c:marker>
      </c:pivotFmt>
      <c:pivotFmt>
        <c:idx val="57"/>
        <c:marker>
          <c:symbol val="none"/>
        </c:marker>
      </c:pivotFmt>
    </c:pivotFmts>
    <c:plotArea>
      <c:layout>
        <c:manualLayout>
          <c:layoutTarget val="inner"/>
          <c:xMode val="edge"/>
          <c:yMode val="edge"/>
          <c:x val="9.4454974226767727E-2"/>
          <c:y val="0.14984568213413252"/>
          <c:w val="0.74032426075981261"/>
          <c:h val="0.5560418523674967"/>
        </c:manualLayout>
      </c:layout>
      <c:barChart>
        <c:barDir val="col"/>
        <c:grouping val="percentStacked"/>
        <c:ser>
          <c:idx val="0"/>
          <c:order val="0"/>
          <c:tx>
            <c:strRef>
              <c:f>workicm!$B$1:$B$2</c:f>
              <c:strCache>
                <c:ptCount val="1"/>
                <c:pt idx="0">
                  <c:v>No Opinion</c:v>
                </c:pt>
              </c:strCache>
            </c:strRef>
          </c:tx>
          <c:spPr>
            <a:solidFill>
              <a:schemeClr val="bg2">
                <a:lumMod val="75000"/>
              </a:schemeClr>
            </a:solidFill>
          </c:spPr>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workicm!$B$3:$B$11</c:f>
              <c:numCache>
                <c:formatCode>General</c:formatCode>
                <c:ptCount val="8"/>
                <c:pt idx="0">
                  <c:v>1</c:v>
                </c:pt>
                <c:pt idx="1">
                  <c:v>5</c:v>
                </c:pt>
                <c:pt idx="2">
                  <c:v>2</c:v>
                </c:pt>
                <c:pt idx="3">
                  <c:v>1</c:v>
                </c:pt>
                <c:pt idx="4">
                  <c:v>7</c:v>
                </c:pt>
                <c:pt idx="5">
                  <c:v>7</c:v>
                </c:pt>
                <c:pt idx="6">
                  <c:v>6</c:v>
                </c:pt>
                <c:pt idx="7">
                  <c:v>14</c:v>
                </c:pt>
              </c:numCache>
            </c:numRef>
          </c:val>
        </c:ser>
        <c:ser>
          <c:idx val="1"/>
          <c:order val="1"/>
          <c:tx>
            <c:strRef>
              <c:f>workicm!$C$1:$C$2</c:f>
              <c:strCache>
                <c:ptCount val="1"/>
                <c:pt idx="0">
                  <c:v>Rather yes</c:v>
                </c:pt>
              </c:strCache>
            </c:strRef>
          </c:tx>
          <c:spPr>
            <a:solidFill>
              <a:schemeClr val="accent3">
                <a:lumMod val="75000"/>
              </a:schemeClr>
            </a:solidFill>
          </c:spPr>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workicm!$C$3:$C$11</c:f>
              <c:numCache>
                <c:formatCode>General</c:formatCode>
                <c:ptCount val="8"/>
                <c:pt idx="0">
                  <c:v>3</c:v>
                </c:pt>
                <c:pt idx="1">
                  <c:v>3</c:v>
                </c:pt>
                <c:pt idx="2">
                  <c:v>1</c:v>
                </c:pt>
                <c:pt idx="3">
                  <c:v>1</c:v>
                </c:pt>
                <c:pt idx="4">
                  <c:v>1</c:v>
                </c:pt>
                <c:pt idx="7">
                  <c:v>2</c:v>
                </c:pt>
              </c:numCache>
            </c:numRef>
          </c:val>
        </c:ser>
        <c:ser>
          <c:idx val="2"/>
          <c:order val="2"/>
          <c:tx>
            <c:strRef>
              <c:f>workicm!$D$1:$D$2</c:f>
              <c:strCache>
                <c:ptCount val="1"/>
                <c:pt idx="0">
                  <c:v>Definitely</c:v>
                </c:pt>
              </c:strCache>
            </c:strRef>
          </c:tx>
          <c:spPr>
            <a:solidFill>
              <a:srgbClr val="92D050"/>
            </a:solidFill>
          </c:spPr>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workicm!$D$3:$D$11</c:f>
              <c:numCache>
                <c:formatCode>General</c:formatCode>
                <c:ptCount val="8"/>
                <c:pt idx="0">
                  <c:v>1</c:v>
                </c:pt>
                <c:pt idx="2">
                  <c:v>1</c:v>
                </c:pt>
              </c:numCache>
            </c:numRef>
          </c:val>
        </c:ser>
        <c:ser>
          <c:idx val="3"/>
          <c:order val="3"/>
          <c:tx>
            <c:strRef>
              <c:f>workicm!$E$1:$E$2</c:f>
              <c:strCache>
                <c:ptCount val="1"/>
                <c:pt idx="0">
                  <c:v>Absolutely not</c:v>
                </c:pt>
              </c:strCache>
            </c:strRef>
          </c:tx>
          <c:spPr>
            <a:solidFill>
              <a:schemeClr val="accent2"/>
            </a:solidFill>
          </c:spPr>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workicm!$E$3:$E$11</c:f>
              <c:numCache>
                <c:formatCode>General</c:formatCode>
                <c:ptCount val="8"/>
                <c:pt idx="0">
                  <c:v>1</c:v>
                </c:pt>
                <c:pt idx="1">
                  <c:v>1</c:v>
                </c:pt>
                <c:pt idx="2">
                  <c:v>4</c:v>
                </c:pt>
                <c:pt idx="3">
                  <c:v>6</c:v>
                </c:pt>
                <c:pt idx="4">
                  <c:v>1</c:v>
                </c:pt>
                <c:pt idx="5">
                  <c:v>5</c:v>
                </c:pt>
                <c:pt idx="7">
                  <c:v>3</c:v>
                </c:pt>
              </c:numCache>
            </c:numRef>
          </c:val>
        </c:ser>
        <c:ser>
          <c:idx val="4"/>
          <c:order val="4"/>
          <c:tx>
            <c:strRef>
              <c:f>workicm!$F$1:$F$2</c:f>
              <c:strCache>
                <c:ptCount val="1"/>
                <c:pt idx="0">
                  <c:v>Neutral</c:v>
                </c:pt>
              </c:strCache>
            </c:strRef>
          </c:tx>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workicm!$F$3:$F$11</c:f>
              <c:numCache>
                <c:formatCode>General</c:formatCode>
                <c:ptCount val="8"/>
                <c:pt idx="0">
                  <c:v>3</c:v>
                </c:pt>
                <c:pt idx="1">
                  <c:v>3</c:v>
                </c:pt>
                <c:pt idx="2">
                  <c:v>3</c:v>
                </c:pt>
                <c:pt idx="3">
                  <c:v>2</c:v>
                </c:pt>
                <c:pt idx="4">
                  <c:v>1</c:v>
                </c:pt>
                <c:pt idx="5">
                  <c:v>3</c:v>
                </c:pt>
                <c:pt idx="6">
                  <c:v>1</c:v>
                </c:pt>
                <c:pt idx="7">
                  <c:v>6</c:v>
                </c:pt>
              </c:numCache>
            </c:numRef>
          </c:val>
        </c:ser>
        <c:ser>
          <c:idx val="5"/>
          <c:order val="5"/>
          <c:tx>
            <c:strRef>
              <c:f>workicm!$G$1:$G$2</c:f>
              <c:strCache>
                <c:ptCount val="1"/>
                <c:pt idx="0">
                  <c:v>Rather Not</c:v>
                </c:pt>
              </c:strCache>
            </c:strRef>
          </c:tx>
          <c:cat>
            <c:strRef>
              <c:f>workicm!$A$3:$A$11</c:f>
              <c:strCache>
                <c:ptCount val="8"/>
                <c:pt idx="0">
                  <c:v>BC</c:v>
                </c:pt>
                <c:pt idx="1">
                  <c:v>CM</c:v>
                </c:pt>
                <c:pt idx="2">
                  <c:v>CMD</c:v>
                </c:pt>
                <c:pt idx="3">
                  <c:v>DC</c:v>
                </c:pt>
                <c:pt idx="4">
                  <c:v>FBO</c:v>
                </c:pt>
                <c:pt idx="5">
                  <c:v>JOURNALISTIEK</c:v>
                </c:pt>
                <c:pt idx="6">
                  <c:v>MANAGEMENT</c:v>
                </c:pt>
                <c:pt idx="7">
                  <c:v>OTHER</c:v>
                </c:pt>
              </c:strCache>
            </c:strRef>
          </c:cat>
          <c:val>
            <c:numRef>
              <c:f>workicm!$G$3:$G$11</c:f>
              <c:numCache>
                <c:formatCode>General</c:formatCode>
                <c:ptCount val="8"/>
                <c:pt idx="0">
                  <c:v>1</c:v>
                </c:pt>
                <c:pt idx="1">
                  <c:v>4</c:v>
                </c:pt>
                <c:pt idx="2">
                  <c:v>3</c:v>
                </c:pt>
                <c:pt idx="7">
                  <c:v>2</c:v>
                </c:pt>
              </c:numCache>
            </c:numRef>
          </c:val>
        </c:ser>
        <c:overlap val="100"/>
        <c:axId val="242996352"/>
        <c:axId val="242997888"/>
      </c:barChart>
      <c:catAx>
        <c:axId val="242996352"/>
        <c:scaling>
          <c:orientation val="minMax"/>
        </c:scaling>
        <c:axPos val="b"/>
        <c:tickLblPos val="nextTo"/>
        <c:crossAx val="242997888"/>
        <c:crosses val="autoZero"/>
        <c:auto val="1"/>
        <c:lblAlgn val="ctr"/>
        <c:lblOffset val="100"/>
      </c:catAx>
      <c:valAx>
        <c:axId val="242997888"/>
        <c:scaling>
          <c:orientation val="minMax"/>
        </c:scaling>
        <c:axPos val="l"/>
        <c:majorGridlines/>
        <c:numFmt formatCode="0%" sourceLinked="1"/>
        <c:tickLblPos val="nextTo"/>
        <c:crossAx val="24299635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pivotSource>
    <c:name>[Satistics Final.xlsx]BCWORK!PivotTable2</c:name>
    <c:fmtId val="5"/>
  </c:pivotSource>
  <c:chart>
    <c:title>
      <c:tx>
        <c:rich>
          <a:bodyPr/>
          <a:lstStyle/>
          <a:p>
            <a:pPr>
              <a:defRPr/>
            </a:pPr>
            <a:r>
              <a:rPr lang="en-US" sz="1200" b="1" i="0" baseline="0"/>
              <a:t>Fig. 12: Repartition of who would like to work for BC as an alternative, per team, in % of respondents</a:t>
            </a:r>
            <a:endParaRPr lang="fr-FR" sz="12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spPr>
          <a:solidFill>
            <a:schemeClr val="bg2">
              <a:lumMod val="75000"/>
            </a:schemeClr>
          </a:solidFill>
        </c:spPr>
      </c:pivotFmt>
      <c:pivotFmt>
        <c:idx val="43"/>
        <c:spPr>
          <a:solidFill>
            <a:schemeClr val="accent5">
              <a:lumMod val="75000"/>
            </a:schemeClr>
          </a:solidFill>
        </c:spPr>
      </c:pivotFmt>
      <c:pivotFmt>
        <c:idx val="44"/>
        <c:spPr>
          <a:solidFill>
            <a:srgbClr val="92D050"/>
          </a:solidFill>
        </c:spPr>
      </c:pivotFmt>
      <c:pivotFmt>
        <c:idx val="45"/>
        <c:spPr>
          <a:solidFill>
            <a:srgbClr val="00B050"/>
          </a:solidFill>
        </c:spPr>
      </c:pivotFmt>
      <c:pivotFmt>
        <c:idx val="46"/>
        <c:spPr>
          <a:solidFill>
            <a:schemeClr val="accent6">
              <a:lumMod val="75000"/>
            </a:schemeClr>
          </a:solidFill>
        </c:spPr>
      </c:pivotFmt>
      <c:pivotFmt>
        <c:idx val="47"/>
        <c:spPr>
          <a:solidFill>
            <a:srgbClr val="FF0000"/>
          </a:solidFill>
        </c:spPr>
      </c:pivotFmt>
      <c:pivotFmt>
        <c:idx val="48"/>
        <c:spPr>
          <a:solidFill>
            <a:srgbClr val="FF0000"/>
          </a:solidFill>
        </c:spPr>
        <c:marker>
          <c:symbol val="none"/>
        </c:marker>
      </c:pivotFmt>
      <c:pivotFmt>
        <c:idx val="49"/>
        <c:spPr>
          <a:solidFill>
            <a:srgbClr val="00B050"/>
          </a:solidFill>
        </c:spPr>
        <c:marker>
          <c:symbol val="none"/>
        </c:marker>
      </c:pivotFmt>
      <c:pivotFmt>
        <c:idx val="50"/>
        <c:spPr>
          <a:solidFill>
            <a:schemeClr val="accent5">
              <a:lumMod val="75000"/>
            </a:schemeClr>
          </a:solidFill>
        </c:spPr>
        <c:marker>
          <c:symbol val="none"/>
        </c:marker>
      </c:pivotFmt>
      <c:pivotFmt>
        <c:idx val="51"/>
        <c:spPr>
          <a:solidFill>
            <a:schemeClr val="bg2">
              <a:lumMod val="75000"/>
            </a:schemeClr>
          </a:solidFill>
        </c:spPr>
        <c:marker>
          <c:symbol val="none"/>
        </c:marker>
      </c:pivotFmt>
      <c:pivotFmt>
        <c:idx val="52"/>
        <c:spPr>
          <a:solidFill>
            <a:schemeClr val="accent6">
              <a:lumMod val="75000"/>
            </a:schemeClr>
          </a:solidFill>
        </c:spPr>
        <c:marker>
          <c:symbol val="none"/>
        </c:marker>
      </c:pivotFmt>
      <c:pivotFmt>
        <c:idx val="53"/>
        <c:spPr>
          <a:solidFill>
            <a:srgbClr val="92D050"/>
          </a:solidFill>
        </c:spPr>
        <c:marker>
          <c:symbol val="none"/>
        </c:marker>
      </c:pivotFmt>
    </c:pivotFmts>
    <c:plotArea>
      <c:layout/>
      <c:barChart>
        <c:barDir val="col"/>
        <c:grouping val="percentStacked"/>
        <c:ser>
          <c:idx val="0"/>
          <c:order val="0"/>
          <c:tx>
            <c:strRef>
              <c:f>BCWORK!$B$1:$B$2</c:f>
              <c:strCache>
                <c:ptCount val="1"/>
                <c:pt idx="0">
                  <c:v>Absolutely not</c:v>
                </c:pt>
              </c:strCache>
            </c:strRef>
          </c:tx>
          <c:spPr>
            <a:solidFill>
              <a:srgbClr val="FF0000"/>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BCWORK!$B$3:$B$11</c:f>
              <c:numCache>
                <c:formatCode>General</c:formatCode>
                <c:ptCount val="8"/>
                <c:pt idx="0">
                  <c:v>1</c:v>
                </c:pt>
                <c:pt idx="1">
                  <c:v>3</c:v>
                </c:pt>
                <c:pt idx="2">
                  <c:v>3</c:v>
                </c:pt>
                <c:pt idx="3">
                  <c:v>1</c:v>
                </c:pt>
                <c:pt idx="4">
                  <c:v>4</c:v>
                </c:pt>
                <c:pt idx="5">
                  <c:v>4</c:v>
                </c:pt>
                <c:pt idx="7">
                  <c:v>4</c:v>
                </c:pt>
              </c:numCache>
            </c:numRef>
          </c:val>
        </c:ser>
        <c:ser>
          <c:idx val="1"/>
          <c:order val="1"/>
          <c:tx>
            <c:strRef>
              <c:f>BCWORK!$C$1:$C$2</c:f>
              <c:strCache>
                <c:ptCount val="1"/>
                <c:pt idx="0">
                  <c:v>Definitely</c:v>
                </c:pt>
              </c:strCache>
            </c:strRef>
          </c:tx>
          <c:spPr>
            <a:solidFill>
              <a:srgbClr val="00B050"/>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BCWORK!$C$3:$C$11</c:f>
              <c:numCache>
                <c:formatCode>General</c:formatCode>
                <c:ptCount val="8"/>
                <c:pt idx="2">
                  <c:v>1</c:v>
                </c:pt>
                <c:pt idx="3">
                  <c:v>1</c:v>
                </c:pt>
                <c:pt idx="4">
                  <c:v>1</c:v>
                </c:pt>
              </c:numCache>
            </c:numRef>
          </c:val>
        </c:ser>
        <c:ser>
          <c:idx val="2"/>
          <c:order val="2"/>
          <c:tx>
            <c:strRef>
              <c:f>BCWORK!$D$1:$D$2</c:f>
              <c:strCache>
                <c:ptCount val="1"/>
                <c:pt idx="0">
                  <c:v>Neutral</c:v>
                </c:pt>
              </c:strCache>
            </c:strRef>
          </c:tx>
          <c:spPr>
            <a:solidFill>
              <a:schemeClr val="accent5">
                <a:lumMod val="75000"/>
              </a:schemeClr>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BCWORK!$D$3:$D$11</c:f>
              <c:numCache>
                <c:formatCode>General</c:formatCode>
                <c:ptCount val="8"/>
                <c:pt idx="0">
                  <c:v>6</c:v>
                </c:pt>
                <c:pt idx="1">
                  <c:v>5</c:v>
                </c:pt>
                <c:pt idx="2">
                  <c:v>4</c:v>
                </c:pt>
                <c:pt idx="3">
                  <c:v>1</c:v>
                </c:pt>
                <c:pt idx="4">
                  <c:v>1</c:v>
                </c:pt>
                <c:pt idx="5">
                  <c:v>3</c:v>
                </c:pt>
                <c:pt idx="6">
                  <c:v>2</c:v>
                </c:pt>
                <c:pt idx="7">
                  <c:v>2</c:v>
                </c:pt>
              </c:numCache>
            </c:numRef>
          </c:val>
        </c:ser>
        <c:ser>
          <c:idx val="3"/>
          <c:order val="3"/>
          <c:tx>
            <c:strRef>
              <c:f>BCWORK!$E$1:$E$2</c:f>
              <c:strCache>
                <c:ptCount val="1"/>
                <c:pt idx="0">
                  <c:v>No Opinion</c:v>
                </c:pt>
              </c:strCache>
            </c:strRef>
          </c:tx>
          <c:spPr>
            <a:solidFill>
              <a:schemeClr val="bg2">
                <a:lumMod val="75000"/>
              </a:schemeClr>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BCWORK!$E$3:$E$11</c:f>
              <c:numCache>
                <c:formatCode>General</c:formatCode>
                <c:ptCount val="8"/>
                <c:pt idx="0">
                  <c:v>7</c:v>
                </c:pt>
                <c:pt idx="1">
                  <c:v>3</c:v>
                </c:pt>
                <c:pt idx="2">
                  <c:v>1</c:v>
                </c:pt>
                <c:pt idx="3">
                  <c:v>7</c:v>
                </c:pt>
                <c:pt idx="4">
                  <c:v>2</c:v>
                </c:pt>
                <c:pt idx="5">
                  <c:v>4</c:v>
                </c:pt>
                <c:pt idx="6">
                  <c:v>5</c:v>
                </c:pt>
                <c:pt idx="7">
                  <c:v>17</c:v>
                </c:pt>
              </c:numCache>
            </c:numRef>
          </c:val>
        </c:ser>
        <c:ser>
          <c:idx val="4"/>
          <c:order val="4"/>
          <c:tx>
            <c:strRef>
              <c:f>BCWORK!$F$1:$F$2</c:f>
              <c:strCache>
                <c:ptCount val="1"/>
                <c:pt idx="0">
                  <c:v>Rather Not</c:v>
                </c:pt>
              </c:strCache>
            </c:strRef>
          </c:tx>
          <c:spPr>
            <a:solidFill>
              <a:schemeClr val="accent6">
                <a:lumMod val="75000"/>
              </a:schemeClr>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BCWORK!$F$3:$F$11</c:f>
              <c:numCache>
                <c:formatCode>General</c:formatCode>
                <c:ptCount val="8"/>
                <c:pt idx="0">
                  <c:v>1</c:v>
                </c:pt>
                <c:pt idx="1">
                  <c:v>2</c:v>
                </c:pt>
                <c:pt idx="4">
                  <c:v>2</c:v>
                </c:pt>
                <c:pt idx="5">
                  <c:v>4</c:v>
                </c:pt>
                <c:pt idx="7">
                  <c:v>1</c:v>
                </c:pt>
              </c:numCache>
            </c:numRef>
          </c:val>
        </c:ser>
        <c:ser>
          <c:idx val="5"/>
          <c:order val="5"/>
          <c:tx>
            <c:strRef>
              <c:f>BCWORK!$G$1:$G$2</c:f>
              <c:strCache>
                <c:ptCount val="1"/>
                <c:pt idx="0">
                  <c:v>Rather yes</c:v>
                </c:pt>
              </c:strCache>
            </c:strRef>
          </c:tx>
          <c:spPr>
            <a:solidFill>
              <a:srgbClr val="92D050"/>
            </a:solidFill>
          </c:spPr>
          <c:cat>
            <c:strRef>
              <c:f>BCWORK!$A$3:$A$11</c:f>
              <c:strCache>
                <c:ptCount val="8"/>
                <c:pt idx="0">
                  <c:v>CM</c:v>
                </c:pt>
                <c:pt idx="1">
                  <c:v>CMD</c:v>
                </c:pt>
                <c:pt idx="2">
                  <c:v>DC</c:v>
                </c:pt>
                <c:pt idx="3">
                  <c:v>FBO</c:v>
                </c:pt>
                <c:pt idx="4">
                  <c:v>ICM</c:v>
                </c:pt>
                <c:pt idx="5">
                  <c:v>JOURNALISTIEK</c:v>
                </c:pt>
                <c:pt idx="6">
                  <c:v>MANAGEMENT</c:v>
                </c:pt>
                <c:pt idx="7">
                  <c:v>OTHER</c:v>
                </c:pt>
              </c:strCache>
            </c:strRef>
          </c:cat>
          <c:val>
            <c:numRef>
              <c:f>BCWORK!$G$3:$G$11</c:f>
              <c:numCache>
                <c:formatCode>General</c:formatCode>
                <c:ptCount val="8"/>
                <c:pt idx="0">
                  <c:v>1</c:v>
                </c:pt>
                <c:pt idx="1">
                  <c:v>1</c:v>
                </c:pt>
                <c:pt idx="2">
                  <c:v>1</c:v>
                </c:pt>
                <c:pt idx="7">
                  <c:v>3</c:v>
                </c:pt>
              </c:numCache>
            </c:numRef>
          </c:val>
        </c:ser>
        <c:gapWidth val="55"/>
        <c:overlap val="100"/>
        <c:axId val="243420160"/>
        <c:axId val="243438336"/>
      </c:barChart>
      <c:catAx>
        <c:axId val="243420160"/>
        <c:scaling>
          <c:orientation val="minMax"/>
        </c:scaling>
        <c:axPos val="b"/>
        <c:majorTickMark val="none"/>
        <c:tickLblPos val="nextTo"/>
        <c:crossAx val="243438336"/>
        <c:crosses val="autoZero"/>
        <c:auto val="1"/>
        <c:lblAlgn val="ctr"/>
        <c:lblOffset val="100"/>
      </c:catAx>
      <c:valAx>
        <c:axId val="243438336"/>
        <c:scaling>
          <c:orientation val="minMax"/>
        </c:scaling>
        <c:axPos val="l"/>
        <c:majorGridlines/>
        <c:numFmt formatCode="0%" sourceLinked="1"/>
        <c:majorTickMark val="none"/>
        <c:tickLblPos val="nextTo"/>
        <c:crossAx val="243420160"/>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2BAB3-C765-4349-BD1D-546F0DE74483}" type="doc">
      <dgm:prSet loTypeId="urn:microsoft.com/office/officeart/2005/8/layout/cycle5" loCatId="cycle" qsTypeId="urn:microsoft.com/office/officeart/2005/8/quickstyle/simple1" qsCatId="simple" csTypeId="urn:microsoft.com/office/officeart/2005/8/colors/colorful1" csCatId="colorful" phldr="1"/>
      <dgm:spPr/>
    </dgm:pt>
    <dgm:pt modelId="{CB6F6837-3366-4D9D-B4D6-E7BD6DECE2EE}">
      <dgm:prSet phldrT="[Texte]"/>
      <dgm:spPr/>
      <dgm:t>
        <a:bodyPr/>
        <a:lstStyle/>
        <a:p>
          <a:pPr algn="ctr"/>
          <a:r>
            <a:rPr lang="fr-FR"/>
            <a:t>Corporate Identity</a:t>
          </a:r>
        </a:p>
      </dgm:t>
    </dgm:pt>
    <dgm:pt modelId="{89DF246F-7DDD-4802-9D4C-26041E1DB6A3}" type="parTrans" cxnId="{F40653CF-2365-41D8-AED3-56771D74CE78}">
      <dgm:prSet/>
      <dgm:spPr/>
      <dgm:t>
        <a:bodyPr/>
        <a:lstStyle/>
        <a:p>
          <a:pPr algn="ctr"/>
          <a:endParaRPr lang="fr-FR"/>
        </a:p>
      </dgm:t>
    </dgm:pt>
    <dgm:pt modelId="{54D108F3-A5D9-4A86-92AB-A4AE8FAACCB5}" type="sibTrans" cxnId="{F40653CF-2365-41D8-AED3-56771D74CE78}">
      <dgm:prSet/>
      <dgm:spPr/>
      <dgm:t>
        <a:bodyPr/>
        <a:lstStyle/>
        <a:p>
          <a:pPr algn="ctr"/>
          <a:endParaRPr lang="fr-FR"/>
        </a:p>
      </dgm:t>
    </dgm:pt>
    <dgm:pt modelId="{3872594F-31B5-40DD-BBE7-E2C3789CDB63}">
      <dgm:prSet phldrT="[Texte]"/>
      <dgm:spPr/>
      <dgm:t>
        <a:bodyPr/>
        <a:lstStyle/>
        <a:p>
          <a:pPr algn="ctr"/>
          <a:r>
            <a:rPr lang="fr-FR"/>
            <a:t>Identification</a:t>
          </a:r>
        </a:p>
      </dgm:t>
    </dgm:pt>
    <dgm:pt modelId="{D0F0379C-9DFF-461A-B044-FB6D37C09CE7}" type="parTrans" cxnId="{FE718DB9-BD2F-4F06-80F8-9729DD00E53A}">
      <dgm:prSet/>
      <dgm:spPr/>
      <dgm:t>
        <a:bodyPr/>
        <a:lstStyle/>
        <a:p>
          <a:pPr algn="ctr"/>
          <a:endParaRPr lang="fr-FR"/>
        </a:p>
      </dgm:t>
    </dgm:pt>
    <dgm:pt modelId="{3A9D82C8-2958-46E9-BB32-67FBEC169849}" type="sibTrans" cxnId="{FE718DB9-BD2F-4F06-80F8-9729DD00E53A}">
      <dgm:prSet/>
      <dgm:spPr/>
      <dgm:t>
        <a:bodyPr/>
        <a:lstStyle/>
        <a:p>
          <a:pPr algn="ctr"/>
          <a:endParaRPr lang="fr-FR"/>
        </a:p>
      </dgm:t>
    </dgm:pt>
    <dgm:pt modelId="{6066CCCD-2C05-470D-89D9-C34E6CF36DBB}">
      <dgm:prSet phldrT="[Texte]"/>
      <dgm:spPr/>
      <dgm:t>
        <a:bodyPr/>
        <a:lstStyle/>
        <a:p>
          <a:pPr algn="ctr"/>
          <a:r>
            <a:rPr lang="fr-FR"/>
            <a:t>Motivation</a:t>
          </a:r>
        </a:p>
      </dgm:t>
    </dgm:pt>
    <dgm:pt modelId="{0CABB081-83E9-4967-9A74-A44121A947EA}" type="parTrans" cxnId="{A438C5B8-8F51-4B19-95CC-28ABDBE5CFFB}">
      <dgm:prSet/>
      <dgm:spPr/>
      <dgm:t>
        <a:bodyPr/>
        <a:lstStyle/>
        <a:p>
          <a:pPr algn="ctr"/>
          <a:endParaRPr lang="fr-FR"/>
        </a:p>
      </dgm:t>
    </dgm:pt>
    <dgm:pt modelId="{6636CADD-9172-449D-85F7-0BBB0831CCAD}" type="sibTrans" cxnId="{A438C5B8-8F51-4B19-95CC-28ABDBE5CFFB}">
      <dgm:prSet/>
      <dgm:spPr/>
      <dgm:t>
        <a:bodyPr/>
        <a:lstStyle/>
        <a:p>
          <a:pPr algn="ctr"/>
          <a:endParaRPr lang="fr-FR"/>
        </a:p>
      </dgm:t>
    </dgm:pt>
    <dgm:pt modelId="{4C28534F-D0E4-434D-BDB2-349295A1D0D3}">
      <dgm:prSet/>
      <dgm:spPr/>
      <dgm:t>
        <a:bodyPr/>
        <a:lstStyle/>
        <a:p>
          <a:pPr algn="ctr"/>
          <a:r>
            <a:rPr lang="fr-FR"/>
            <a:t>Increased productivity</a:t>
          </a:r>
        </a:p>
        <a:p>
          <a:pPr algn="ctr"/>
          <a:endParaRPr lang="fr-FR"/>
        </a:p>
      </dgm:t>
    </dgm:pt>
    <dgm:pt modelId="{DC662880-48E6-40EB-98EB-1F3F874E1BD4}" type="parTrans" cxnId="{B90A8A02-4CB0-4BA6-9747-C60497799E41}">
      <dgm:prSet/>
      <dgm:spPr/>
      <dgm:t>
        <a:bodyPr/>
        <a:lstStyle/>
        <a:p>
          <a:pPr algn="ctr"/>
          <a:endParaRPr lang="fr-FR"/>
        </a:p>
      </dgm:t>
    </dgm:pt>
    <dgm:pt modelId="{D141279D-271A-4A34-AD00-49B9691C399E}" type="sibTrans" cxnId="{B90A8A02-4CB0-4BA6-9747-C60497799E41}">
      <dgm:prSet/>
      <dgm:spPr/>
      <dgm:t>
        <a:bodyPr/>
        <a:lstStyle/>
        <a:p>
          <a:pPr algn="ctr"/>
          <a:endParaRPr lang="fr-FR"/>
        </a:p>
      </dgm:t>
    </dgm:pt>
    <dgm:pt modelId="{7E859CCD-A7F9-470D-9C46-89BC240A1B24}">
      <dgm:prSet/>
      <dgm:spPr/>
      <dgm:t>
        <a:bodyPr/>
        <a:lstStyle/>
        <a:p>
          <a:pPr algn="ctr"/>
          <a:r>
            <a:rPr lang="fr-FR"/>
            <a:t>Better product/service</a:t>
          </a:r>
        </a:p>
      </dgm:t>
    </dgm:pt>
    <dgm:pt modelId="{F1C8C3A3-33BE-4588-B0A8-9F4B3073E7D0}" type="parTrans" cxnId="{AFB62DA4-4197-4368-A889-A92454677E15}">
      <dgm:prSet/>
      <dgm:spPr/>
      <dgm:t>
        <a:bodyPr/>
        <a:lstStyle/>
        <a:p>
          <a:pPr algn="ctr"/>
          <a:endParaRPr lang="fr-FR"/>
        </a:p>
      </dgm:t>
    </dgm:pt>
    <dgm:pt modelId="{7E13E2DD-3133-4129-82B6-71794ABA4B8C}" type="sibTrans" cxnId="{AFB62DA4-4197-4368-A889-A92454677E15}">
      <dgm:prSet/>
      <dgm:spPr/>
      <dgm:t>
        <a:bodyPr/>
        <a:lstStyle/>
        <a:p>
          <a:pPr algn="ctr"/>
          <a:endParaRPr lang="fr-FR"/>
        </a:p>
      </dgm:t>
    </dgm:pt>
    <dgm:pt modelId="{1756F21F-171B-4BAA-8DBB-318171CAEFA3}" type="pres">
      <dgm:prSet presAssocID="{A2B2BAB3-C765-4349-BD1D-546F0DE74483}" presName="cycle" presStyleCnt="0">
        <dgm:presLayoutVars>
          <dgm:dir/>
          <dgm:resizeHandles val="exact"/>
        </dgm:presLayoutVars>
      </dgm:prSet>
      <dgm:spPr/>
    </dgm:pt>
    <dgm:pt modelId="{31115044-1E92-4634-B3B8-69A7A34A0725}" type="pres">
      <dgm:prSet presAssocID="{CB6F6837-3366-4D9D-B4D6-E7BD6DECE2EE}" presName="node" presStyleLbl="node1" presStyleIdx="0" presStyleCnt="5" custRadScaleRad="94636" custRadScaleInc="-11513">
        <dgm:presLayoutVars>
          <dgm:bulletEnabled val="1"/>
        </dgm:presLayoutVars>
      </dgm:prSet>
      <dgm:spPr/>
      <dgm:t>
        <a:bodyPr/>
        <a:lstStyle/>
        <a:p>
          <a:endParaRPr lang="fr-FR"/>
        </a:p>
      </dgm:t>
    </dgm:pt>
    <dgm:pt modelId="{24AF3BAF-4002-490E-8237-2B10B3C3F56F}" type="pres">
      <dgm:prSet presAssocID="{CB6F6837-3366-4D9D-B4D6-E7BD6DECE2EE}" presName="spNode" presStyleCnt="0"/>
      <dgm:spPr/>
    </dgm:pt>
    <dgm:pt modelId="{3DB713E6-71CD-4A73-A9F3-4043F5A19080}" type="pres">
      <dgm:prSet presAssocID="{54D108F3-A5D9-4A86-92AB-A4AE8FAACCB5}" presName="sibTrans" presStyleLbl="sibTrans1D1" presStyleIdx="0" presStyleCnt="5"/>
      <dgm:spPr/>
      <dgm:t>
        <a:bodyPr/>
        <a:lstStyle/>
        <a:p>
          <a:endParaRPr lang="fr-FR"/>
        </a:p>
      </dgm:t>
    </dgm:pt>
    <dgm:pt modelId="{53D6DFF1-CE6E-40E9-AE4D-1D0D4248ECCA}" type="pres">
      <dgm:prSet presAssocID="{3872594F-31B5-40DD-BBE7-E2C3789CDB63}" presName="node" presStyleLbl="node1" presStyleIdx="1" presStyleCnt="5">
        <dgm:presLayoutVars>
          <dgm:bulletEnabled val="1"/>
        </dgm:presLayoutVars>
      </dgm:prSet>
      <dgm:spPr/>
      <dgm:t>
        <a:bodyPr/>
        <a:lstStyle/>
        <a:p>
          <a:endParaRPr lang="fr-FR"/>
        </a:p>
      </dgm:t>
    </dgm:pt>
    <dgm:pt modelId="{B972D8C2-D27C-4A6B-AFB7-D19839234AC3}" type="pres">
      <dgm:prSet presAssocID="{3872594F-31B5-40DD-BBE7-E2C3789CDB63}" presName="spNode" presStyleCnt="0"/>
      <dgm:spPr/>
    </dgm:pt>
    <dgm:pt modelId="{CD3B0017-E2C4-48EE-A2CD-69786FB51AA4}" type="pres">
      <dgm:prSet presAssocID="{3A9D82C8-2958-46E9-BB32-67FBEC169849}" presName="sibTrans" presStyleLbl="sibTrans1D1" presStyleIdx="1" presStyleCnt="5"/>
      <dgm:spPr/>
      <dgm:t>
        <a:bodyPr/>
        <a:lstStyle/>
        <a:p>
          <a:endParaRPr lang="fr-FR"/>
        </a:p>
      </dgm:t>
    </dgm:pt>
    <dgm:pt modelId="{65C4DE7F-8F86-484C-89F4-B9D9C73E8787}" type="pres">
      <dgm:prSet presAssocID="{6066CCCD-2C05-470D-89D9-C34E6CF36DBB}" presName="node" presStyleLbl="node1" presStyleIdx="2" presStyleCnt="5">
        <dgm:presLayoutVars>
          <dgm:bulletEnabled val="1"/>
        </dgm:presLayoutVars>
      </dgm:prSet>
      <dgm:spPr/>
      <dgm:t>
        <a:bodyPr/>
        <a:lstStyle/>
        <a:p>
          <a:endParaRPr lang="fr-FR"/>
        </a:p>
      </dgm:t>
    </dgm:pt>
    <dgm:pt modelId="{E437378A-486A-4CE1-B7EE-585658285C1F}" type="pres">
      <dgm:prSet presAssocID="{6066CCCD-2C05-470D-89D9-C34E6CF36DBB}" presName="spNode" presStyleCnt="0"/>
      <dgm:spPr/>
    </dgm:pt>
    <dgm:pt modelId="{79E7A73E-4772-44DE-9D24-6C2E7E1CFA4E}" type="pres">
      <dgm:prSet presAssocID="{6636CADD-9172-449D-85F7-0BBB0831CCAD}" presName="sibTrans" presStyleLbl="sibTrans1D1" presStyleIdx="2" presStyleCnt="5"/>
      <dgm:spPr/>
      <dgm:t>
        <a:bodyPr/>
        <a:lstStyle/>
        <a:p>
          <a:endParaRPr lang="fr-FR"/>
        </a:p>
      </dgm:t>
    </dgm:pt>
    <dgm:pt modelId="{AABB68BC-30E6-4905-B113-C17BEE4BFCB2}" type="pres">
      <dgm:prSet presAssocID="{4C28534F-D0E4-434D-BDB2-349295A1D0D3}" presName="node" presStyleLbl="node1" presStyleIdx="3" presStyleCnt="5">
        <dgm:presLayoutVars>
          <dgm:bulletEnabled val="1"/>
        </dgm:presLayoutVars>
      </dgm:prSet>
      <dgm:spPr/>
      <dgm:t>
        <a:bodyPr/>
        <a:lstStyle/>
        <a:p>
          <a:endParaRPr lang="fr-FR"/>
        </a:p>
      </dgm:t>
    </dgm:pt>
    <dgm:pt modelId="{6223C5D8-C840-4209-BB9B-75D332038806}" type="pres">
      <dgm:prSet presAssocID="{4C28534F-D0E4-434D-BDB2-349295A1D0D3}" presName="spNode" presStyleCnt="0"/>
      <dgm:spPr/>
    </dgm:pt>
    <dgm:pt modelId="{44E5F746-B5A7-43CE-914F-CABBEE5D4BFC}" type="pres">
      <dgm:prSet presAssocID="{D141279D-271A-4A34-AD00-49B9691C399E}" presName="sibTrans" presStyleLbl="sibTrans1D1" presStyleIdx="3" presStyleCnt="5"/>
      <dgm:spPr/>
      <dgm:t>
        <a:bodyPr/>
        <a:lstStyle/>
        <a:p>
          <a:endParaRPr lang="fr-FR"/>
        </a:p>
      </dgm:t>
    </dgm:pt>
    <dgm:pt modelId="{090DED7D-A38B-4852-989D-D07C43895E7C}" type="pres">
      <dgm:prSet presAssocID="{7E859CCD-A7F9-470D-9C46-89BC240A1B24}" presName="node" presStyleLbl="node1" presStyleIdx="4" presStyleCnt="5">
        <dgm:presLayoutVars>
          <dgm:bulletEnabled val="1"/>
        </dgm:presLayoutVars>
      </dgm:prSet>
      <dgm:spPr/>
      <dgm:t>
        <a:bodyPr/>
        <a:lstStyle/>
        <a:p>
          <a:endParaRPr lang="fr-FR"/>
        </a:p>
      </dgm:t>
    </dgm:pt>
    <dgm:pt modelId="{9963D0F6-664E-439F-B5DC-E3D1188246B0}" type="pres">
      <dgm:prSet presAssocID="{7E859CCD-A7F9-470D-9C46-89BC240A1B24}" presName="spNode" presStyleCnt="0"/>
      <dgm:spPr/>
    </dgm:pt>
    <dgm:pt modelId="{9708BEBB-D2DB-4BDF-9D75-C45D2693DC0A}" type="pres">
      <dgm:prSet presAssocID="{7E13E2DD-3133-4129-82B6-71794ABA4B8C}" presName="sibTrans" presStyleLbl="sibTrans1D1" presStyleIdx="4" presStyleCnt="5"/>
      <dgm:spPr/>
      <dgm:t>
        <a:bodyPr/>
        <a:lstStyle/>
        <a:p>
          <a:endParaRPr lang="fr-FR"/>
        </a:p>
      </dgm:t>
    </dgm:pt>
  </dgm:ptLst>
  <dgm:cxnLst>
    <dgm:cxn modelId="{916FD91F-F536-4B9C-8C2E-76E426F92B1E}" type="presOf" srcId="{4C28534F-D0E4-434D-BDB2-349295A1D0D3}" destId="{AABB68BC-30E6-4905-B113-C17BEE4BFCB2}" srcOrd="0" destOrd="0" presId="urn:microsoft.com/office/officeart/2005/8/layout/cycle5"/>
    <dgm:cxn modelId="{E5B4FFB5-0F9F-4977-8261-384A037099A2}" type="presOf" srcId="{A2B2BAB3-C765-4349-BD1D-546F0DE74483}" destId="{1756F21F-171B-4BAA-8DBB-318171CAEFA3}" srcOrd="0" destOrd="0" presId="urn:microsoft.com/office/officeart/2005/8/layout/cycle5"/>
    <dgm:cxn modelId="{A438C5B8-8F51-4B19-95CC-28ABDBE5CFFB}" srcId="{A2B2BAB3-C765-4349-BD1D-546F0DE74483}" destId="{6066CCCD-2C05-470D-89D9-C34E6CF36DBB}" srcOrd="2" destOrd="0" parTransId="{0CABB081-83E9-4967-9A74-A44121A947EA}" sibTransId="{6636CADD-9172-449D-85F7-0BBB0831CCAD}"/>
    <dgm:cxn modelId="{AB5143B8-59B1-49B9-9913-56AA45D147D4}" type="presOf" srcId="{54D108F3-A5D9-4A86-92AB-A4AE8FAACCB5}" destId="{3DB713E6-71CD-4A73-A9F3-4043F5A19080}" srcOrd="0" destOrd="0" presId="urn:microsoft.com/office/officeart/2005/8/layout/cycle5"/>
    <dgm:cxn modelId="{F40653CF-2365-41D8-AED3-56771D74CE78}" srcId="{A2B2BAB3-C765-4349-BD1D-546F0DE74483}" destId="{CB6F6837-3366-4D9D-B4D6-E7BD6DECE2EE}" srcOrd="0" destOrd="0" parTransId="{89DF246F-7DDD-4802-9D4C-26041E1DB6A3}" sibTransId="{54D108F3-A5D9-4A86-92AB-A4AE8FAACCB5}"/>
    <dgm:cxn modelId="{AFB62DA4-4197-4368-A889-A92454677E15}" srcId="{A2B2BAB3-C765-4349-BD1D-546F0DE74483}" destId="{7E859CCD-A7F9-470D-9C46-89BC240A1B24}" srcOrd="4" destOrd="0" parTransId="{F1C8C3A3-33BE-4588-B0A8-9F4B3073E7D0}" sibTransId="{7E13E2DD-3133-4129-82B6-71794ABA4B8C}"/>
    <dgm:cxn modelId="{7C11885D-ADF0-4379-BA59-C37E58596AED}" type="presOf" srcId="{D141279D-271A-4A34-AD00-49B9691C399E}" destId="{44E5F746-B5A7-43CE-914F-CABBEE5D4BFC}" srcOrd="0" destOrd="0" presId="urn:microsoft.com/office/officeart/2005/8/layout/cycle5"/>
    <dgm:cxn modelId="{B90A8A02-4CB0-4BA6-9747-C60497799E41}" srcId="{A2B2BAB3-C765-4349-BD1D-546F0DE74483}" destId="{4C28534F-D0E4-434D-BDB2-349295A1D0D3}" srcOrd="3" destOrd="0" parTransId="{DC662880-48E6-40EB-98EB-1F3F874E1BD4}" sibTransId="{D141279D-271A-4A34-AD00-49B9691C399E}"/>
    <dgm:cxn modelId="{E3B1A3B4-790D-4199-89A5-482771591B5A}" type="presOf" srcId="{CB6F6837-3366-4D9D-B4D6-E7BD6DECE2EE}" destId="{31115044-1E92-4634-B3B8-69A7A34A0725}" srcOrd="0" destOrd="0" presId="urn:microsoft.com/office/officeart/2005/8/layout/cycle5"/>
    <dgm:cxn modelId="{F5C7B205-343E-489A-BF37-0FD107B7887B}" type="presOf" srcId="{6066CCCD-2C05-470D-89D9-C34E6CF36DBB}" destId="{65C4DE7F-8F86-484C-89F4-B9D9C73E8787}" srcOrd="0" destOrd="0" presId="urn:microsoft.com/office/officeart/2005/8/layout/cycle5"/>
    <dgm:cxn modelId="{A35B0691-AA12-43E6-9724-BB21AF3B0405}" type="presOf" srcId="{3A9D82C8-2958-46E9-BB32-67FBEC169849}" destId="{CD3B0017-E2C4-48EE-A2CD-69786FB51AA4}" srcOrd="0" destOrd="0" presId="urn:microsoft.com/office/officeart/2005/8/layout/cycle5"/>
    <dgm:cxn modelId="{956163E9-D82A-4A5A-BD86-E43BEECE44C8}" type="presOf" srcId="{7E859CCD-A7F9-470D-9C46-89BC240A1B24}" destId="{090DED7D-A38B-4852-989D-D07C43895E7C}" srcOrd="0" destOrd="0" presId="urn:microsoft.com/office/officeart/2005/8/layout/cycle5"/>
    <dgm:cxn modelId="{FE718DB9-BD2F-4F06-80F8-9729DD00E53A}" srcId="{A2B2BAB3-C765-4349-BD1D-546F0DE74483}" destId="{3872594F-31B5-40DD-BBE7-E2C3789CDB63}" srcOrd="1" destOrd="0" parTransId="{D0F0379C-9DFF-461A-B044-FB6D37C09CE7}" sibTransId="{3A9D82C8-2958-46E9-BB32-67FBEC169849}"/>
    <dgm:cxn modelId="{CB75BE9E-EDB7-4481-BD09-FF5DB4A183D1}" type="presOf" srcId="{7E13E2DD-3133-4129-82B6-71794ABA4B8C}" destId="{9708BEBB-D2DB-4BDF-9D75-C45D2693DC0A}" srcOrd="0" destOrd="0" presId="urn:microsoft.com/office/officeart/2005/8/layout/cycle5"/>
    <dgm:cxn modelId="{CA2E1709-CAB0-49BC-B0A4-A6EDC803CF1D}" type="presOf" srcId="{3872594F-31B5-40DD-BBE7-E2C3789CDB63}" destId="{53D6DFF1-CE6E-40E9-AE4D-1D0D4248ECCA}" srcOrd="0" destOrd="0" presId="urn:microsoft.com/office/officeart/2005/8/layout/cycle5"/>
    <dgm:cxn modelId="{3151B6F2-D7DD-4F03-8019-F73B96AB28A3}" type="presOf" srcId="{6636CADD-9172-449D-85F7-0BBB0831CCAD}" destId="{79E7A73E-4772-44DE-9D24-6C2E7E1CFA4E}" srcOrd="0" destOrd="0" presId="urn:microsoft.com/office/officeart/2005/8/layout/cycle5"/>
    <dgm:cxn modelId="{B9B6BFC3-4129-4A46-BF3F-E09F8FAC32ED}" type="presParOf" srcId="{1756F21F-171B-4BAA-8DBB-318171CAEFA3}" destId="{31115044-1E92-4634-B3B8-69A7A34A0725}" srcOrd="0" destOrd="0" presId="urn:microsoft.com/office/officeart/2005/8/layout/cycle5"/>
    <dgm:cxn modelId="{4E42A21A-5FBC-4AE9-AEC6-F8DD792326EB}" type="presParOf" srcId="{1756F21F-171B-4BAA-8DBB-318171CAEFA3}" destId="{24AF3BAF-4002-490E-8237-2B10B3C3F56F}" srcOrd="1" destOrd="0" presId="urn:microsoft.com/office/officeart/2005/8/layout/cycle5"/>
    <dgm:cxn modelId="{C7017134-7E28-4FFC-95BB-4CCDD8E750A7}" type="presParOf" srcId="{1756F21F-171B-4BAA-8DBB-318171CAEFA3}" destId="{3DB713E6-71CD-4A73-A9F3-4043F5A19080}" srcOrd="2" destOrd="0" presId="urn:microsoft.com/office/officeart/2005/8/layout/cycle5"/>
    <dgm:cxn modelId="{673426D6-76E0-4E12-9DF7-609647D50666}" type="presParOf" srcId="{1756F21F-171B-4BAA-8DBB-318171CAEFA3}" destId="{53D6DFF1-CE6E-40E9-AE4D-1D0D4248ECCA}" srcOrd="3" destOrd="0" presId="urn:microsoft.com/office/officeart/2005/8/layout/cycle5"/>
    <dgm:cxn modelId="{FEA95D37-85FD-4491-80BB-F881F59E6525}" type="presParOf" srcId="{1756F21F-171B-4BAA-8DBB-318171CAEFA3}" destId="{B972D8C2-D27C-4A6B-AFB7-D19839234AC3}" srcOrd="4" destOrd="0" presId="urn:microsoft.com/office/officeart/2005/8/layout/cycle5"/>
    <dgm:cxn modelId="{84C95E27-673F-4C68-9EB6-B971767B2DEC}" type="presParOf" srcId="{1756F21F-171B-4BAA-8DBB-318171CAEFA3}" destId="{CD3B0017-E2C4-48EE-A2CD-69786FB51AA4}" srcOrd="5" destOrd="0" presId="urn:microsoft.com/office/officeart/2005/8/layout/cycle5"/>
    <dgm:cxn modelId="{28691F2F-8B16-45F3-908C-05A0B87BDE90}" type="presParOf" srcId="{1756F21F-171B-4BAA-8DBB-318171CAEFA3}" destId="{65C4DE7F-8F86-484C-89F4-B9D9C73E8787}" srcOrd="6" destOrd="0" presId="urn:microsoft.com/office/officeart/2005/8/layout/cycle5"/>
    <dgm:cxn modelId="{7CA1FA19-3961-4247-800A-799F86B9BAAB}" type="presParOf" srcId="{1756F21F-171B-4BAA-8DBB-318171CAEFA3}" destId="{E437378A-486A-4CE1-B7EE-585658285C1F}" srcOrd="7" destOrd="0" presId="urn:microsoft.com/office/officeart/2005/8/layout/cycle5"/>
    <dgm:cxn modelId="{A67D7F85-7921-459A-8716-CFBC6D45B6B7}" type="presParOf" srcId="{1756F21F-171B-4BAA-8DBB-318171CAEFA3}" destId="{79E7A73E-4772-44DE-9D24-6C2E7E1CFA4E}" srcOrd="8" destOrd="0" presId="urn:microsoft.com/office/officeart/2005/8/layout/cycle5"/>
    <dgm:cxn modelId="{52EB2D69-C7BD-4AB8-8D91-43E2FA608CFC}" type="presParOf" srcId="{1756F21F-171B-4BAA-8DBB-318171CAEFA3}" destId="{AABB68BC-30E6-4905-B113-C17BEE4BFCB2}" srcOrd="9" destOrd="0" presId="urn:microsoft.com/office/officeart/2005/8/layout/cycle5"/>
    <dgm:cxn modelId="{F187DBA8-994F-40FD-8205-7CE9A2A2B925}" type="presParOf" srcId="{1756F21F-171B-4BAA-8DBB-318171CAEFA3}" destId="{6223C5D8-C840-4209-BB9B-75D332038806}" srcOrd="10" destOrd="0" presId="urn:microsoft.com/office/officeart/2005/8/layout/cycle5"/>
    <dgm:cxn modelId="{78EE4F86-C7F6-467C-A115-BE5DFA8F3EC8}" type="presParOf" srcId="{1756F21F-171B-4BAA-8DBB-318171CAEFA3}" destId="{44E5F746-B5A7-43CE-914F-CABBEE5D4BFC}" srcOrd="11" destOrd="0" presId="urn:microsoft.com/office/officeart/2005/8/layout/cycle5"/>
    <dgm:cxn modelId="{AB71F209-0CC8-4A6A-A017-634054D686B1}" type="presParOf" srcId="{1756F21F-171B-4BAA-8DBB-318171CAEFA3}" destId="{090DED7D-A38B-4852-989D-D07C43895E7C}" srcOrd="12" destOrd="0" presId="urn:microsoft.com/office/officeart/2005/8/layout/cycle5"/>
    <dgm:cxn modelId="{7217B4C5-2B92-48BD-8E13-852E3D04C88D}" type="presParOf" srcId="{1756F21F-171B-4BAA-8DBB-318171CAEFA3}" destId="{9963D0F6-664E-439F-B5DC-E3D1188246B0}" srcOrd="13" destOrd="0" presId="urn:microsoft.com/office/officeart/2005/8/layout/cycle5"/>
    <dgm:cxn modelId="{A8056CB8-9035-4481-B124-72A5BD5001D7}" type="presParOf" srcId="{1756F21F-171B-4BAA-8DBB-318171CAEFA3}" destId="{9708BEBB-D2DB-4BDF-9D75-C45D2693DC0A}" srcOrd="14" destOrd="0" presId="urn:microsoft.com/office/officeart/2005/8/layout/cycle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F7A735-12DB-40A8-83AE-07B4EFA85082}" type="doc">
      <dgm:prSet loTypeId="urn:microsoft.com/office/officeart/2005/8/layout/arrow3" loCatId="relationship" qsTypeId="urn:microsoft.com/office/officeart/2005/8/quickstyle/simple1" qsCatId="simple" csTypeId="urn:microsoft.com/office/officeart/2005/8/colors/colorful5" csCatId="colorful" phldr="1"/>
      <dgm:spPr/>
      <dgm:t>
        <a:bodyPr/>
        <a:lstStyle/>
        <a:p>
          <a:endParaRPr lang="fr-FR"/>
        </a:p>
      </dgm:t>
    </dgm:pt>
    <dgm:pt modelId="{D86ABC24-7F43-4D5C-89C1-8D3043E952BD}">
      <dgm:prSet phldrT="[Texte]"/>
      <dgm:spPr/>
      <dgm:t>
        <a:bodyPr/>
        <a:lstStyle/>
        <a:p>
          <a:r>
            <a:rPr lang="fr-FR"/>
            <a:t>Personal &amp; emotional bond with the Faculty</a:t>
          </a:r>
        </a:p>
      </dgm:t>
    </dgm:pt>
    <dgm:pt modelId="{79844D6A-63AC-43F0-92C5-C32E04B2D65F}" type="parTrans" cxnId="{288297E7-4F2F-4A7C-A644-BCF5836D81B2}">
      <dgm:prSet/>
      <dgm:spPr/>
      <dgm:t>
        <a:bodyPr/>
        <a:lstStyle/>
        <a:p>
          <a:endParaRPr lang="fr-FR"/>
        </a:p>
      </dgm:t>
    </dgm:pt>
    <dgm:pt modelId="{328506F5-0804-4A0C-9867-5B43B3782BB4}" type="sibTrans" cxnId="{288297E7-4F2F-4A7C-A644-BCF5836D81B2}">
      <dgm:prSet/>
      <dgm:spPr/>
      <dgm:t>
        <a:bodyPr/>
        <a:lstStyle/>
        <a:p>
          <a:endParaRPr lang="fr-FR"/>
        </a:p>
      </dgm:t>
    </dgm:pt>
    <dgm:pt modelId="{3998FE6A-3808-4AD3-918D-C0A0988E3D90}">
      <dgm:prSet phldrT="[Texte]"/>
      <dgm:spPr/>
      <dgm:t>
        <a:bodyPr/>
        <a:lstStyle/>
        <a:p>
          <a:r>
            <a:rPr lang="fr-FR"/>
            <a:t>Factual, more detached approach</a:t>
          </a:r>
        </a:p>
      </dgm:t>
    </dgm:pt>
    <dgm:pt modelId="{D2204671-F884-4DBF-81C1-A9F8F4FB1758}" type="parTrans" cxnId="{BE1CE7D1-7FB0-49F0-BE93-6C88811DB66C}">
      <dgm:prSet/>
      <dgm:spPr/>
      <dgm:t>
        <a:bodyPr/>
        <a:lstStyle/>
        <a:p>
          <a:endParaRPr lang="fr-FR"/>
        </a:p>
      </dgm:t>
    </dgm:pt>
    <dgm:pt modelId="{BB66BC38-2739-4AFB-86A9-F745A9C763F8}" type="sibTrans" cxnId="{BE1CE7D1-7FB0-49F0-BE93-6C88811DB66C}">
      <dgm:prSet/>
      <dgm:spPr/>
      <dgm:t>
        <a:bodyPr/>
        <a:lstStyle/>
        <a:p>
          <a:endParaRPr lang="fr-FR"/>
        </a:p>
      </dgm:t>
    </dgm:pt>
    <dgm:pt modelId="{3A10759F-E6F8-474B-AD7B-A8DDD3852A8D}" type="pres">
      <dgm:prSet presAssocID="{DEF7A735-12DB-40A8-83AE-07B4EFA85082}" presName="compositeShape" presStyleCnt="0">
        <dgm:presLayoutVars>
          <dgm:chMax val="2"/>
          <dgm:dir/>
          <dgm:resizeHandles val="exact"/>
        </dgm:presLayoutVars>
      </dgm:prSet>
      <dgm:spPr/>
      <dgm:t>
        <a:bodyPr/>
        <a:lstStyle/>
        <a:p>
          <a:endParaRPr lang="fr-FR"/>
        </a:p>
      </dgm:t>
    </dgm:pt>
    <dgm:pt modelId="{BAA5AA34-A53C-447A-BB94-9D981B0FB770}" type="pres">
      <dgm:prSet presAssocID="{DEF7A735-12DB-40A8-83AE-07B4EFA85082}" presName="divider" presStyleLbl="fgShp" presStyleIdx="0" presStyleCnt="1"/>
      <dgm:spPr/>
    </dgm:pt>
    <dgm:pt modelId="{14FA6866-5EE1-44B3-A101-3B4311FE5FA5}" type="pres">
      <dgm:prSet presAssocID="{D86ABC24-7F43-4D5C-89C1-8D3043E952BD}" presName="downArrow" presStyleLbl="node1" presStyleIdx="0" presStyleCnt="2"/>
      <dgm:spPr/>
    </dgm:pt>
    <dgm:pt modelId="{E602A77D-4E8F-43E8-99EB-746FA129996C}" type="pres">
      <dgm:prSet presAssocID="{D86ABC24-7F43-4D5C-89C1-8D3043E952BD}" presName="downArrowText" presStyleLbl="revTx" presStyleIdx="0" presStyleCnt="2">
        <dgm:presLayoutVars>
          <dgm:bulletEnabled val="1"/>
        </dgm:presLayoutVars>
      </dgm:prSet>
      <dgm:spPr/>
      <dgm:t>
        <a:bodyPr/>
        <a:lstStyle/>
        <a:p>
          <a:endParaRPr lang="fr-FR"/>
        </a:p>
      </dgm:t>
    </dgm:pt>
    <dgm:pt modelId="{9A375BAF-F59B-4054-9605-CAA5169C2CE9}" type="pres">
      <dgm:prSet presAssocID="{3998FE6A-3808-4AD3-918D-C0A0988E3D90}" presName="upArrow" presStyleLbl="node1" presStyleIdx="1" presStyleCnt="2"/>
      <dgm:spPr/>
    </dgm:pt>
    <dgm:pt modelId="{284D2390-7910-4B7A-BD62-3B86D246721E}" type="pres">
      <dgm:prSet presAssocID="{3998FE6A-3808-4AD3-918D-C0A0988E3D90}" presName="upArrowText" presStyleLbl="revTx" presStyleIdx="1" presStyleCnt="2">
        <dgm:presLayoutVars>
          <dgm:bulletEnabled val="1"/>
        </dgm:presLayoutVars>
      </dgm:prSet>
      <dgm:spPr/>
      <dgm:t>
        <a:bodyPr/>
        <a:lstStyle/>
        <a:p>
          <a:endParaRPr lang="fr-FR"/>
        </a:p>
      </dgm:t>
    </dgm:pt>
  </dgm:ptLst>
  <dgm:cxnLst>
    <dgm:cxn modelId="{BE1CE7D1-7FB0-49F0-BE93-6C88811DB66C}" srcId="{DEF7A735-12DB-40A8-83AE-07B4EFA85082}" destId="{3998FE6A-3808-4AD3-918D-C0A0988E3D90}" srcOrd="1" destOrd="0" parTransId="{D2204671-F884-4DBF-81C1-A9F8F4FB1758}" sibTransId="{BB66BC38-2739-4AFB-86A9-F745A9C763F8}"/>
    <dgm:cxn modelId="{66E48E5B-C13B-447C-8F97-1FF4734BAB9C}" type="presOf" srcId="{D86ABC24-7F43-4D5C-89C1-8D3043E952BD}" destId="{E602A77D-4E8F-43E8-99EB-746FA129996C}" srcOrd="0" destOrd="0" presId="urn:microsoft.com/office/officeart/2005/8/layout/arrow3"/>
    <dgm:cxn modelId="{288297E7-4F2F-4A7C-A644-BCF5836D81B2}" srcId="{DEF7A735-12DB-40A8-83AE-07B4EFA85082}" destId="{D86ABC24-7F43-4D5C-89C1-8D3043E952BD}" srcOrd="0" destOrd="0" parTransId="{79844D6A-63AC-43F0-92C5-C32E04B2D65F}" sibTransId="{328506F5-0804-4A0C-9867-5B43B3782BB4}"/>
    <dgm:cxn modelId="{7C50E798-E00A-47CB-A1A4-0F2A7034EF13}" type="presOf" srcId="{3998FE6A-3808-4AD3-918D-C0A0988E3D90}" destId="{284D2390-7910-4B7A-BD62-3B86D246721E}" srcOrd="0" destOrd="0" presId="urn:microsoft.com/office/officeart/2005/8/layout/arrow3"/>
    <dgm:cxn modelId="{540047B6-EE60-4096-BD7E-6BB8419562F0}" type="presOf" srcId="{DEF7A735-12DB-40A8-83AE-07B4EFA85082}" destId="{3A10759F-E6F8-474B-AD7B-A8DDD3852A8D}" srcOrd="0" destOrd="0" presId="urn:microsoft.com/office/officeart/2005/8/layout/arrow3"/>
    <dgm:cxn modelId="{2B5331CE-3FBD-48E8-8C50-9089B310D99C}" type="presParOf" srcId="{3A10759F-E6F8-474B-AD7B-A8DDD3852A8D}" destId="{BAA5AA34-A53C-447A-BB94-9D981B0FB770}" srcOrd="0" destOrd="0" presId="urn:microsoft.com/office/officeart/2005/8/layout/arrow3"/>
    <dgm:cxn modelId="{2E34A625-990F-4965-8220-9A519AF23278}" type="presParOf" srcId="{3A10759F-E6F8-474B-AD7B-A8DDD3852A8D}" destId="{14FA6866-5EE1-44B3-A101-3B4311FE5FA5}" srcOrd="1" destOrd="0" presId="urn:microsoft.com/office/officeart/2005/8/layout/arrow3"/>
    <dgm:cxn modelId="{DA078375-35AB-455A-B54C-8C4D6377A727}" type="presParOf" srcId="{3A10759F-E6F8-474B-AD7B-A8DDD3852A8D}" destId="{E602A77D-4E8F-43E8-99EB-746FA129996C}" srcOrd="2" destOrd="0" presId="urn:microsoft.com/office/officeart/2005/8/layout/arrow3"/>
    <dgm:cxn modelId="{473A1AF3-5B4F-47CB-BD6D-DB90B1E88FFF}" type="presParOf" srcId="{3A10759F-E6F8-474B-AD7B-A8DDD3852A8D}" destId="{9A375BAF-F59B-4054-9605-CAA5169C2CE9}" srcOrd="3" destOrd="0" presId="urn:microsoft.com/office/officeart/2005/8/layout/arrow3"/>
    <dgm:cxn modelId="{B74BB4F5-27E6-444E-82D5-BB51B0480FCD}" type="presParOf" srcId="{3A10759F-E6F8-474B-AD7B-A8DDD3852A8D}" destId="{284D2390-7910-4B7A-BD62-3B86D246721E}" srcOrd="4" destOrd="0" presId="urn:microsoft.com/office/officeart/2005/8/layout/arrow3"/>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115044-1E92-4634-B3B8-69A7A34A0725}">
      <dsp:nvSpPr>
        <dsp:cNvPr id="0" name=""/>
        <dsp:cNvSpPr/>
      </dsp:nvSpPr>
      <dsp:spPr>
        <a:xfrm>
          <a:off x="1911611" y="81235"/>
          <a:ext cx="1115419" cy="72502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Corporate Identity</a:t>
          </a:r>
        </a:p>
      </dsp:txBody>
      <dsp:txXfrm>
        <a:off x="1911611" y="81235"/>
        <a:ext cx="1115419" cy="725022"/>
      </dsp:txXfrm>
    </dsp:sp>
    <dsp:sp modelId="{3DB713E6-71CD-4A73-A9F3-4043F5A19080}">
      <dsp:nvSpPr>
        <dsp:cNvPr id="0" name=""/>
        <dsp:cNvSpPr/>
      </dsp:nvSpPr>
      <dsp:spPr>
        <a:xfrm>
          <a:off x="1169191" y="474182"/>
          <a:ext cx="2896041" cy="2896041"/>
        </a:xfrm>
        <a:custGeom>
          <a:avLst/>
          <a:gdLst/>
          <a:ahLst/>
          <a:cxnLst/>
          <a:rect l="0" t="0" r="0" b="0"/>
          <a:pathLst>
            <a:path>
              <a:moveTo>
                <a:pt x="2017668" y="116756"/>
              </a:moveTo>
              <a:arcTo wR="1448020" hR="1448020" stAng="17589966" swAng="1240742"/>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D6DFF1-CE6E-40E9-AE4D-1D0D4248ECCA}">
      <dsp:nvSpPr>
        <dsp:cNvPr id="0" name=""/>
        <dsp:cNvSpPr/>
      </dsp:nvSpPr>
      <dsp:spPr>
        <a:xfrm>
          <a:off x="3354821" y="1002527"/>
          <a:ext cx="1115419" cy="72502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Identification</a:t>
          </a:r>
        </a:p>
      </dsp:txBody>
      <dsp:txXfrm>
        <a:off x="3354821" y="1002527"/>
        <a:ext cx="1115419" cy="725022"/>
      </dsp:txXfrm>
    </dsp:sp>
    <dsp:sp modelId="{CD3B0017-E2C4-48EE-A2CD-69786FB51AA4}">
      <dsp:nvSpPr>
        <dsp:cNvPr id="0" name=""/>
        <dsp:cNvSpPr/>
      </dsp:nvSpPr>
      <dsp:spPr>
        <a:xfrm>
          <a:off x="1087360" y="364481"/>
          <a:ext cx="2896041" cy="2896041"/>
        </a:xfrm>
        <a:custGeom>
          <a:avLst/>
          <a:gdLst/>
          <a:ahLst/>
          <a:cxnLst/>
          <a:rect l="0" t="0" r="0" b="0"/>
          <a:pathLst>
            <a:path>
              <a:moveTo>
                <a:pt x="2892565" y="1548291"/>
              </a:moveTo>
              <a:arcTo wR="1448020" hR="1448020" stAng="21838245" swAng="135953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5C4DE7F-8F86-484C-89F4-B9D9C73E8787}">
      <dsp:nvSpPr>
        <dsp:cNvPr id="0" name=""/>
        <dsp:cNvSpPr/>
      </dsp:nvSpPr>
      <dsp:spPr>
        <a:xfrm>
          <a:off x="2828796" y="2621463"/>
          <a:ext cx="1115419" cy="72502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Motivation</a:t>
          </a:r>
        </a:p>
      </dsp:txBody>
      <dsp:txXfrm>
        <a:off x="2828796" y="2621463"/>
        <a:ext cx="1115419" cy="725022"/>
      </dsp:txXfrm>
    </dsp:sp>
    <dsp:sp modelId="{79E7A73E-4772-44DE-9D24-6C2E7E1CFA4E}">
      <dsp:nvSpPr>
        <dsp:cNvPr id="0" name=""/>
        <dsp:cNvSpPr/>
      </dsp:nvSpPr>
      <dsp:spPr>
        <a:xfrm>
          <a:off x="1087360" y="364481"/>
          <a:ext cx="2896041" cy="2896041"/>
        </a:xfrm>
        <a:custGeom>
          <a:avLst/>
          <a:gdLst/>
          <a:ahLst/>
          <a:cxnLst/>
          <a:rect l="0" t="0" r="0" b="0"/>
          <a:pathLst>
            <a:path>
              <a:moveTo>
                <a:pt x="1625667" y="2885102"/>
              </a:moveTo>
              <a:arcTo wR="1448020" hR="1448020" stAng="4977184" swAng="845632"/>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ABB68BC-30E6-4905-B113-C17BEE4BFCB2}">
      <dsp:nvSpPr>
        <dsp:cNvPr id="0" name=""/>
        <dsp:cNvSpPr/>
      </dsp:nvSpPr>
      <dsp:spPr>
        <a:xfrm>
          <a:off x="1126546" y="2621463"/>
          <a:ext cx="1115419" cy="72502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Increased productivity</a:t>
          </a:r>
        </a:p>
        <a:p>
          <a:pPr lvl="0" algn="ctr" defTabSz="488950">
            <a:lnSpc>
              <a:spcPct val="90000"/>
            </a:lnSpc>
            <a:spcBef>
              <a:spcPct val="0"/>
            </a:spcBef>
            <a:spcAft>
              <a:spcPct val="35000"/>
            </a:spcAft>
          </a:pPr>
          <a:endParaRPr lang="fr-FR" sz="1100" kern="1200"/>
        </a:p>
      </dsp:txBody>
      <dsp:txXfrm>
        <a:off x="1126546" y="2621463"/>
        <a:ext cx="1115419" cy="725022"/>
      </dsp:txXfrm>
    </dsp:sp>
    <dsp:sp modelId="{44E5F746-B5A7-43CE-914F-CABBEE5D4BFC}">
      <dsp:nvSpPr>
        <dsp:cNvPr id="0" name=""/>
        <dsp:cNvSpPr/>
      </dsp:nvSpPr>
      <dsp:spPr>
        <a:xfrm>
          <a:off x="1087360" y="364481"/>
          <a:ext cx="2896041" cy="2896041"/>
        </a:xfrm>
        <a:custGeom>
          <a:avLst/>
          <a:gdLst/>
          <a:ahLst/>
          <a:cxnLst/>
          <a:rect l="0" t="0" r="0" b="0"/>
          <a:pathLst>
            <a:path>
              <a:moveTo>
                <a:pt x="153602" y="2097053"/>
              </a:moveTo>
              <a:arcTo wR="1448020" hR="1448020" stAng="9202223" swAng="1359532"/>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90DED7D-A38B-4852-989D-D07C43895E7C}">
      <dsp:nvSpPr>
        <dsp:cNvPr id="0" name=""/>
        <dsp:cNvSpPr/>
      </dsp:nvSpPr>
      <dsp:spPr>
        <a:xfrm>
          <a:off x="600522" y="1002527"/>
          <a:ext cx="1115419" cy="725022"/>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Better product/service</a:t>
          </a:r>
        </a:p>
      </dsp:txBody>
      <dsp:txXfrm>
        <a:off x="600522" y="1002527"/>
        <a:ext cx="1115419" cy="725022"/>
      </dsp:txXfrm>
    </dsp:sp>
    <dsp:sp modelId="{9708BEBB-D2DB-4BDF-9D75-C45D2693DC0A}">
      <dsp:nvSpPr>
        <dsp:cNvPr id="0" name=""/>
        <dsp:cNvSpPr/>
      </dsp:nvSpPr>
      <dsp:spPr>
        <a:xfrm>
          <a:off x="989329" y="493539"/>
          <a:ext cx="2896041" cy="2896041"/>
        </a:xfrm>
        <a:custGeom>
          <a:avLst/>
          <a:gdLst/>
          <a:ahLst/>
          <a:cxnLst/>
          <a:rect l="0" t="0" r="0" b="0"/>
          <a:pathLst>
            <a:path>
              <a:moveTo>
                <a:pt x="442639" y="405920"/>
              </a:moveTo>
              <a:arcTo wR="1448020" hR="1448020" stAng="13561645" swAng="1025051"/>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A5AA34-A53C-447A-BB94-9D981B0FB770}">
      <dsp:nvSpPr>
        <dsp:cNvPr id="0" name=""/>
        <dsp:cNvSpPr/>
      </dsp:nvSpPr>
      <dsp:spPr>
        <a:xfrm rot="21300000">
          <a:off x="8067" y="788611"/>
          <a:ext cx="2612765" cy="299201"/>
        </a:xfrm>
        <a:prstGeom prst="mathMinus">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A6866-5EE1-44B3-A101-3B4311FE5FA5}">
      <dsp:nvSpPr>
        <dsp:cNvPr id="0" name=""/>
        <dsp:cNvSpPr/>
      </dsp:nvSpPr>
      <dsp:spPr>
        <a:xfrm>
          <a:off x="315468" y="93821"/>
          <a:ext cx="788670" cy="750570"/>
        </a:xfrm>
        <a:prstGeom prst="downArrow">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02A77D-4E8F-43E8-99EB-746FA129996C}">
      <dsp:nvSpPr>
        <dsp:cNvPr id="0" name=""/>
        <dsp:cNvSpPr/>
      </dsp:nvSpPr>
      <dsp:spPr>
        <a:xfrm>
          <a:off x="1393317" y="0"/>
          <a:ext cx="841248" cy="788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kern="1200"/>
            <a:t>Personal &amp; emotional bond with the Faculty</a:t>
          </a:r>
        </a:p>
      </dsp:txBody>
      <dsp:txXfrm>
        <a:off x="1393317" y="0"/>
        <a:ext cx="841248" cy="788098"/>
      </dsp:txXfrm>
    </dsp:sp>
    <dsp:sp modelId="{9A375BAF-F59B-4054-9605-CAA5169C2CE9}">
      <dsp:nvSpPr>
        <dsp:cNvPr id="0" name=""/>
        <dsp:cNvSpPr/>
      </dsp:nvSpPr>
      <dsp:spPr>
        <a:xfrm>
          <a:off x="1524762" y="1032033"/>
          <a:ext cx="788670" cy="750570"/>
        </a:xfrm>
        <a:prstGeom prst="upArrow">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4D2390-7910-4B7A-BD62-3B86D246721E}">
      <dsp:nvSpPr>
        <dsp:cNvPr id="0" name=""/>
        <dsp:cNvSpPr/>
      </dsp:nvSpPr>
      <dsp:spPr>
        <a:xfrm>
          <a:off x="394335" y="1088326"/>
          <a:ext cx="841248" cy="788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kern="1200"/>
            <a:t>Factual, more detached approach</a:t>
          </a:r>
        </a:p>
      </dsp:txBody>
      <dsp:txXfrm>
        <a:off x="394335" y="1088326"/>
        <a:ext cx="841248" cy="788098"/>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2" ma:contentTypeDescription="Een nieuw document maken." ma:contentTypeScope="" ma:versionID="7b9c8753e643078351e04d5c117b1b65">
  <xsd:schema xmlns:xsd="http://www.w3.org/2001/XMLSchema" xmlns:p="http://schemas.microsoft.com/office/2006/metadata/properties" xmlns:ns2="99cf08c0-a9fb-43b6-afd4-c013f1e01662" xmlns:ns3="b7568ffd-35d1-4c84-8dd1-976c3372dc3f" targetNamespace="http://schemas.microsoft.com/office/2006/metadata/properties" ma:root="true" ma:fieldsID="f7e48e5955edb2700bb34b90ea9de758"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Begeleider_x0028_s_x0029_ xmlns="99cf08c0-a9fb-43b6-afd4-c013f1e01662">
      <UserInfo>
        <DisplayName>MDW\theo.bors</DisplayName>
        <AccountId>485</AccountId>
        <AccountType/>
      </UserInfo>
    </Begeleider_x0028_s_x0029_>
    <Samenvatting xmlns="99cf08c0-a9fb-43b6-afd4-c013f1e01662">CORPORATE IDENTITY: STUDY, ANALYSIS AND EFFECTS
A Case-Study of the Faculty of Communication and Journalism (FCJ) of the Utrecht University of Applied Sciences
</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theo.bors@hu.nl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Corporate Identity, FCJ</Trefwoorden>
    <Naam_x0020_van_x0020_bedrijf_x0020_c_x002e_q_x002e__x0020_instelling_x0020_waar_x0020_afstudeerproduct_x0020_is_x0020_gemaakt_x002e_ xmlns="99cf08c0-a9fb-43b6-afd4-c013f1e01662">Hogeschool Utrecht</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BAEDF-3F03-4351-B25F-5B57E508AFD8}">
  <ds:schemaRefs>
    <ds:schemaRef ds:uri="http://schemas.microsoft.com/sharepoint/v3/contenttype/forms"/>
  </ds:schemaRefs>
</ds:datastoreItem>
</file>

<file path=customXml/itemProps2.xml><?xml version="1.0" encoding="utf-8"?>
<ds:datastoreItem xmlns:ds="http://schemas.openxmlformats.org/officeDocument/2006/customXml" ds:itemID="{28A0BA31-70C3-4FA7-B789-3889067A7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0DC3850-4DA6-4A9A-887E-19308BCECA93}">
  <ds:schemaRefs>
    <ds:schemaRef ds:uri="http://schemas.microsoft.com/office/2006/metadata/properties"/>
    <ds:schemaRef ds:uri="99cf08c0-a9fb-43b6-afd4-c013f1e01662"/>
    <ds:schemaRef ds:uri="b7568ffd-35d1-4c84-8dd1-976c3372dc3f"/>
  </ds:schemaRefs>
</ds:datastoreItem>
</file>

<file path=customXml/itemProps4.xml><?xml version="1.0" encoding="utf-8"?>
<ds:datastoreItem xmlns:ds="http://schemas.openxmlformats.org/officeDocument/2006/customXml" ds:itemID="{DED88341-FDD9-4275-B477-E71BEFC2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20028</Words>
  <Characters>110159</Characters>
  <Application>Microsoft Office Word</Application>
  <DocSecurity>0</DocSecurity>
  <Lines>917</Lines>
  <Paragraphs>259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IDENTITY: STUDY, ANALYSIS AND EFFECTS A Case-Study of the Faculty of Communication and Journalism (FCJ) of the Utrecht University of Applied Sciences</dc:title>
  <dc:creator>Audrey</dc:creator>
  <cp:lastModifiedBy>ad.vandenbrekel</cp:lastModifiedBy>
  <cp:revision>2</cp:revision>
  <dcterms:created xsi:type="dcterms:W3CDTF">2012-04-03T13:27:00Z</dcterms:created>
  <dcterms:modified xsi:type="dcterms:W3CDTF">2012-04-03T13:27:00Z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