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7E1170" w14:textId="77777777" w:rsidR="0032616F" w:rsidRPr="00CB6E2F" w:rsidRDefault="0032616F" w:rsidP="0032616F">
      <w:pPr>
        <w:jc w:val="center"/>
        <w:rPr>
          <w:rFonts w:ascii="Verdana" w:hAnsi="Verdana" w:cs="Times New Roman"/>
          <w:b/>
          <w:i/>
          <w:sz w:val="40"/>
          <w:szCs w:val="40"/>
        </w:rPr>
      </w:pPr>
      <w:r w:rsidRPr="00CB6E2F">
        <w:rPr>
          <w:rFonts w:ascii="Verdana" w:hAnsi="Verdana" w:cs="Times New Roman"/>
          <w:noProof/>
          <w:sz w:val="40"/>
          <w:szCs w:val="40"/>
          <w:lang w:eastAsia="nl-NL"/>
        </w:rPr>
        <w:drawing>
          <wp:anchor distT="0" distB="0" distL="114300" distR="114300" simplePos="0" relativeHeight="251659264" behindDoc="1" locked="0" layoutInCell="1" allowOverlap="1" wp14:anchorId="7D62E372" wp14:editId="55BC7730">
            <wp:simplePos x="0" y="0"/>
            <wp:positionH relativeFrom="column">
              <wp:posOffset>-957943</wp:posOffset>
            </wp:positionH>
            <wp:positionV relativeFrom="paragraph">
              <wp:posOffset>-898525</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6F6FC389" w14:textId="77777777" w:rsidR="0032616F" w:rsidRPr="00CB6E2F" w:rsidRDefault="0032616F" w:rsidP="0032616F">
      <w:pPr>
        <w:rPr>
          <w:rFonts w:ascii="Verdana" w:hAnsi="Verdana" w:cs="Times New Roman"/>
          <w:b/>
          <w:sz w:val="32"/>
          <w:szCs w:val="32"/>
        </w:rPr>
      </w:pPr>
    </w:p>
    <w:p w14:paraId="2DAD5469" w14:textId="77777777" w:rsidR="0032616F" w:rsidRPr="00CB6E2F" w:rsidRDefault="0032616F" w:rsidP="0032616F">
      <w:pPr>
        <w:jc w:val="center"/>
        <w:rPr>
          <w:rFonts w:ascii="Verdana" w:hAnsi="Verdana" w:cs="Times New Roman"/>
          <w:b/>
          <w:i/>
          <w:sz w:val="56"/>
          <w:szCs w:val="56"/>
        </w:rPr>
      </w:pPr>
    </w:p>
    <w:p w14:paraId="6D8BFA83" w14:textId="77777777" w:rsidR="0032616F" w:rsidRDefault="0032616F" w:rsidP="0032616F">
      <w:pPr>
        <w:jc w:val="center"/>
        <w:rPr>
          <w:rFonts w:ascii="Verdana" w:hAnsi="Verdana" w:cs="Times New Roman"/>
          <w:b/>
          <w:i/>
          <w:sz w:val="56"/>
          <w:szCs w:val="56"/>
        </w:rPr>
      </w:pPr>
    </w:p>
    <w:p w14:paraId="2E166089" w14:textId="77777777" w:rsidR="0032616F" w:rsidRDefault="0032616F" w:rsidP="0032616F">
      <w:pPr>
        <w:jc w:val="center"/>
        <w:rPr>
          <w:rFonts w:ascii="Verdana" w:hAnsi="Verdana" w:cs="Times New Roman"/>
          <w:b/>
          <w:i/>
          <w:sz w:val="56"/>
          <w:szCs w:val="56"/>
        </w:rPr>
      </w:pPr>
    </w:p>
    <w:p w14:paraId="2B8245CE" w14:textId="77777777" w:rsidR="00021DD9" w:rsidRPr="00CB6E2F" w:rsidRDefault="00021DD9" w:rsidP="002C36C7">
      <w:pPr>
        <w:rPr>
          <w:rFonts w:ascii="Verdana" w:hAnsi="Verdana" w:cs="Times New Roman"/>
          <w:b/>
          <w:i/>
          <w:sz w:val="56"/>
          <w:szCs w:val="56"/>
        </w:rPr>
      </w:pPr>
    </w:p>
    <w:p w14:paraId="3FBCC81A" w14:textId="77777777" w:rsidR="0000741C" w:rsidRPr="00EC126B" w:rsidRDefault="0000741C" w:rsidP="0032616F">
      <w:pPr>
        <w:jc w:val="center"/>
        <w:rPr>
          <w:rFonts w:ascii="Century Gothic" w:hAnsi="Century Gothic" w:cs="Times New Roman"/>
          <w:b/>
          <w:i/>
          <w:sz w:val="72"/>
          <w:szCs w:val="56"/>
        </w:rPr>
      </w:pPr>
      <w:r w:rsidRPr="00EC126B">
        <w:rPr>
          <w:rFonts w:ascii="Century Gothic" w:hAnsi="Century Gothic" w:cs="Times New Roman"/>
          <w:b/>
          <w:i/>
          <w:sz w:val="72"/>
          <w:szCs w:val="56"/>
        </w:rPr>
        <w:t xml:space="preserve">‘De toekenning van </w:t>
      </w:r>
    </w:p>
    <w:p w14:paraId="4855663C" w14:textId="77777777" w:rsidR="0032616F" w:rsidRPr="00EC126B" w:rsidRDefault="00021DD9" w:rsidP="0032616F">
      <w:pPr>
        <w:jc w:val="center"/>
        <w:rPr>
          <w:rFonts w:ascii="Century Gothic" w:hAnsi="Century Gothic" w:cs="Times New Roman"/>
          <w:b/>
          <w:i/>
          <w:sz w:val="72"/>
          <w:szCs w:val="56"/>
        </w:rPr>
      </w:pPr>
      <w:r>
        <w:rPr>
          <w:rFonts w:ascii="Century Gothic" w:hAnsi="Century Gothic" w:cs="Times New Roman"/>
          <w:b/>
          <w:i/>
          <w:sz w:val="72"/>
          <w:szCs w:val="56"/>
        </w:rPr>
        <w:t>shock</w:t>
      </w:r>
      <w:r w:rsidR="0032616F" w:rsidRPr="00EC126B">
        <w:rPr>
          <w:rFonts w:ascii="Century Gothic" w:hAnsi="Century Gothic" w:cs="Times New Roman"/>
          <w:b/>
          <w:i/>
          <w:sz w:val="72"/>
          <w:szCs w:val="56"/>
        </w:rPr>
        <w:t xml:space="preserve">- en </w:t>
      </w:r>
      <w:r>
        <w:rPr>
          <w:rFonts w:ascii="Century Gothic" w:hAnsi="Century Gothic" w:cs="Times New Roman"/>
          <w:b/>
          <w:i/>
          <w:sz w:val="72"/>
          <w:szCs w:val="56"/>
        </w:rPr>
        <w:t>affectie</w:t>
      </w:r>
      <w:r w:rsidR="002C36C7">
        <w:rPr>
          <w:rFonts w:ascii="Century Gothic" w:hAnsi="Century Gothic" w:cs="Times New Roman"/>
          <w:b/>
          <w:i/>
          <w:sz w:val="72"/>
          <w:szCs w:val="56"/>
        </w:rPr>
        <w:t>s</w:t>
      </w:r>
      <w:r w:rsidR="0032616F" w:rsidRPr="00EC126B">
        <w:rPr>
          <w:rFonts w:ascii="Century Gothic" w:hAnsi="Century Gothic" w:cs="Times New Roman"/>
          <w:b/>
          <w:i/>
          <w:sz w:val="72"/>
          <w:szCs w:val="56"/>
        </w:rPr>
        <w:t>chade’</w:t>
      </w:r>
    </w:p>
    <w:p w14:paraId="0F3FEF01" w14:textId="77777777" w:rsidR="0032616F" w:rsidRPr="004A2CE9" w:rsidRDefault="00EC126B" w:rsidP="0032616F">
      <w:pPr>
        <w:jc w:val="center"/>
        <w:rPr>
          <w:rFonts w:ascii="Century Gothic" w:hAnsi="Century Gothic" w:cs="Times New Roman"/>
          <w:sz w:val="48"/>
          <w:szCs w:val="56"/>
        </w:rPr>
      </w:pPr>
      <w:r>
        <w:rPr>
          <w:rFonts w:ascii="Century Gothic" w:hAnsi="Century Gothic" w:cs="Times New Roman"/>
          <w:sz w:val="48"/>
          <w:szCs w:val="56"/>
        </w:rPr>
        <w:t>Onderzoeksrapport</w:t>
      </w:r>
    </w:p>
    <w:p w14:paraId="22C0BFB9" w14:textId="77777777" w:rsidR="0032616F" w:rsidRPr="00560F81" w:rsidRDefault="0032616F" w:rsidP="0032616F">
      <w:pPr>
        <w:jc w:val="center"/>
        <w:rPr>
          <w:rFonts w:ascii="Century Gothic" w:hAnsi="Century Gothic" w:cs="Times New Roman"/>
          <w:b/>
          <w:i/>
          <w:sz w:val="40"/>
          <w:szCs w:val="40"/>
        </w:rPr>
      </w:pPr>
    </w:p>
    <w:p w14:paraId="5787E530" w14:textId="77777777" w:rsidR="0032616F" w:rsidRPr="00560F81" w:rsidRDefault="0032616F" w:rsidP="0032616F">
      <w:pPr>
        <w:jc w:val="center"/>
        <w:rPr>
          <w:rFonts w:ascii="Century Gothic" w:hAnsi="Century Gothic" w:cs="Times New Roman"/>
          <w:b/>
          <w:sz w:val="40"/>
          <w:szCs w:val="40"/>
        </w:rPr>
      </w:pPr>
      <w:r w:rsidRPr="00560F81">
        <w:rPr>
          <w:rFonts w:ascii="Century Gothic" w:hAnsi="Century Gothic" w:cs="Times New Roman"/>
          <w:b/>
          <w:sz w:val="40"/>
          <w:szCs w:val="40"/>
        </w:rPr>
        <w:t>Toetsing van:</w:t>
      </w:r>
    </w:p>
    <w:p w14:paraId="13703922" w14:textId="77777777" w:rsidR="0032616F" w:rsidRPr="004A2CE9" w:rsidRDefault="0032616F" w:rsidP="0032616F">
      <w:pPr>
        <w:jc w:val="center"/>
        <w:rPr>
          <w:rFonts w:ascii="Century Gothic" w:hAnsi="Century Gothic" w:cs="Times New Roman"/>
          <w:sz w:val="40"/>
          <w:szCs w:val="48"/>
        </w:rPr>
      </w:pPr>
      <w:r w:rsidRPr="004A2CE9">
        <w:rPr>
          <w:rFonts w:ascii="Century Gothic" w:hAnsi="Century Gothic" w:cs="Times New Roman"/>
          <w:sz w:val="40"/>
          <w:szCs w:val="48"/>
        </w:rPr>
        <w:t>Afstuderen</w:t>
      </w:r>
    </w:p>
    <w:p w14:paraId="534C86E5" w14:textId="77777777" w:rsidR="004C160E" w:rsidRPr="00EC126B" w:rsidRDefault="0032616F" w:rsidP="00EC126B">
      <w:pPr>
        <w:jc w:val="center"/>
        <w:rPr>
          <w:rFonts w:ascii="Century Gothic" w:hAnsi="Century Gothic" w:cs="Times New Roman"/>
          <w:sz w:val="40"/>
          <w:szCs w:val="48"/>
        </w:rPr>
      </w:pPr>
      <w:r w:rsidRPr="004A2CE9">
        <w:rPr>
          <w:rFonts w:ascii="Century Gothic" w:hAnsi="Century Gothic" w:cs="Times New Roman"/>
          <w:sz w:val="40"/>
          <w:szCs w:val="48"/>
        </w:rPr>
        <w:t>HBR-AS17-AS</w:t>
      </w:r>
    </w:p>
    <w:p w14:paraId="39DFEC36" w14:textId="77777777" w:rsidR="0000741C" w:rsidRDefault="0000741C" w:rsidP="004C160E">
      <w:pPr>
        <w:rPr>
          <w:rFonts w:ascii="Century Gothic" w:hAnsi="Century Gothic" w:cs="Times New Roman"/>
          <w:sz w:val="28"/>
          <w:szCs w:val="28"/>
        </w:rPr>
      </w:pPr>
    </w:p>
    <w:p w14:paraId="5E75B878" w14:textId="77777777" w:rsidR="0000741C" w:rsidRDefault="0000741C" w:rsidP="004C160E">
      <w:pPr>
        <w:rPr>
          <w:rFonts w:ascii="Century Gothic" w:hAnsi="Century Gothic" w:cs="Times New Roman"/>
          <w:sz w:val="28"/>
          <w:szCs w:val="28"/>
        </w:rPr>
      </w:pPr>
    </w:p>
    <w:p w14:paraId="6532C02A" w14:textId="77777777" w:rsidR="0000741C" w:rsidRPr="00560F81" w:rsidRDefault="0000741C" w:rsidP="004C160E">
      <w:pPr>
        <w:rPr>
          <w:rFonts w:ascii="Century Gothic" w:hAnsi="Century Gothic" w:cs="Times New Roman"/>
          <w:sz w:val="28"/>
          <w:szCs w:val="28"/>
        </w:rPr>
      </w:pPr>
    </w:p>
    <w:p w14:paraId="6702ECAA" w14:textId="2CEFBFA0" w:rsidR="00EC126B" w:rsidRPr="0071200F" w:rsidRDefault="00F937A3" w:rsidP="004C160E">
      <w:pPr>
        <w:pBdr>
          <w:top w:val="single" w:sz="4" w:space="1" w:color="auto"/>
          <w:left w:val="single" w:sz="4" w:space="4" w:color="auto"/>
          <w:bottom w:val="single" w:sz="4" w:space="1" w:color="auto"/>
          <w:right w:val="single" w:sz="4" w:space="4" w:color="auto"/>
        </w:pBdr>
        <w:spacing w:line="360" w:lineRule="auto"/>
        <w:rPr>
          <w:rFonts w:ascii="Century Gothic" w:hAnsi="Century Gothic"/>
          <w:sz w:val="20"/>
        </w:rPr>
      </w:pPr>
      <w:r>
        <w:rPr>
          <w:rFonts w:ascii="Century Gothic" w:hAnsi="Century Gothic"/>
          <w:b/>
          <w:sz w:val="20"/>
        </w:rPr>
        <w:t>Naam en voorl</w:t>
      </w:r>
      <w:r w:rsidR="004C160E" w:rsidRPr="0071200F">
        <w:rPr>
          <w:rFonts w:ascii="Century Gothic" w:hAnsi="Century Gothic"/>
          <w:b/>
          <w:sz w:val="20"/>
        </w:rPr>
        <w:t>etters student:</w:t>
      </w:r>
      <w:r w:rsidR="004C160E" w:rsidRPr="0071200F">
        <w:rPr>
          <w:rFonts w:ascii="Century Gothic" w:hAnsi="Century Gothic"/>
          <w:sz w:val="20"/>
        </w:rPr>
        <w:t xml:space="preserve"> </w:t>
      </w:r>
      <w:r w:rsidR="004C160E" w:rsidRPr="0071200F">
        <w:rPr>
          <w:rFonts w:ascii="Century Gothic" w:hAnsi="Century Gothic"/>
          <w:sz w:val="20"/>
        </w:rPr>
        <w:tab/>
      </w:r>
      <w:r w:rsidR="004C160E" w:rsidRPr="0071200F">
        <w:rPr>
          <w:rFonts w:ascii="Century Gothic" w:hAnsi="Century Gothic"/>
          <w:sz w:val="20"/>
        </w:rPr>
        <w:tab/>
      </w:r>
      <w:r w:rsidR="004C160E" w:rsidRPr="0071200F">
        <w:rPr>
          <w:rFonts w:ascii="Century Gothic" w:hAnsi="Century Gothic"/>
          <w:sz w:val="20"/>
        </w:rPr>
        <w:tab/>
        <w:t>Ramos Gonçalves, Cindy</w:t>
      </w:r>
    </w:p>
    <w:p w14:paraId="763E14B0" w14:textId="77777777" w:rsidR="004C160E" w:rsidRPr="0071200F" w:rsidRDefault="00EC126B" w:rsidP="004C160E">
      <w:pPr>
        <w:pBdr>
          <w:top w:val="single" w:sz="4" w:space="1" w:color="auto"/>
          <w:left w:val="single" w:sz="4" w:space="4" w:color="auto"/>
          <w:bottom w:val="single" w:sz="4" w:space="1" w:color="auto"/>
          <w:right w:val="single" w:sz="4" w:space="4" w:color="auto"/>
        </w:pBdr>
        <w:spacing w:line="360" w:lineRule="auto"/>
        <w:rPr>
          <w:rFonts w:ascii="Century Gothic" w:hAnsi="Century Gothic"/>
          <w:sz w:val="20"/>
        </w:rPr>
      </w:pPr>
      <w:r w:rsidRPr="0071200F">
        <w:rPr>
          <w:rFonts w:ascii="Century Gothic" w:hAnsi="Century Gothic"/>
          <w:b/>
          <w:sz w:val="20"/>
        </w:rPr>
        <w:t xml:space="preserve">Student nummer </w:t>
      </w:r>
      <w:r w:rsidRPr="0071200F">
        <w:rPr>
          <w:rFonts w:ascii="Century Gothic" w:hAnsi="Century Gothic"/>
          <w:sz w:val="20"/>
        </w:rPr>
        <w:tab/>
      </w:r>
      <w:r w:rsidRPr="0071200F">
        <w:rPr>
          <w:rFonts w:ascii="Century Gothic" w:hAnsi="Century Gothic"/>
          <w:sz w:val="20"/>
        </w:rPr>
        <w:tab/>
      </w:r>
      <w:r w:rsidRPr="0071200F">
        <w:rPr>
          <w:rFonts w:ascii="Century Gothic" w:hAnsi="Century Gothic"/>
          <w:sz w:val="20"/>
        </w:rPr>
        <w:tab/>
      </w:r>
      <w:r w:rsidRPr="0071200F">
        <w:rPr>
          <w:rFonts w:ascii="Century Gothic" w:hAnsi="Century Gothic"/>
          <w:sz w:val="20"/>
        </w:rPr>
        <w:tab/>
      </w:r>
      <w:r w:rsidRPr="0071200F">
        <w:rPr>
          <w:rFonts w:ascii="Century Gothic" w:hAnsi="Century Gothic"/>
          <w:sz w:val="20"/>
        </w:rPr>
        <w:tab/>
        <w:t>1071739</w:t>
      </w:r>
      <w:r w:rsidR="004C160E" w:rsidRPr="0071200F">
        <w:rPr>
          <w:rFonts w:ascii="Century Gothic" w:hAnsi="Century Gothic"/>
          <w:sz w:val="20"/>
        </w:rPr>
        <w:tab/>
      </w:r>
      <w:r w:rsidR="004C160E" w:rsidRPr="0071200F">
        <w:rPr>
          <w:rFonts w:ascii="Century Gothic" w:hAnsi="Century Gothic"/>
          <w:sz w:val="20"/>
        </w:rPr>
        <w:tab/>
      </w:r>
    </w:p>
    <w:p w14:paraId="46ACA976" w14:textId="77777777" w:rsidR="004C160E" w:rsidRPr="0071200F" w:rsidRDefault="004C160E" w:rsidP="004C160E">
      <w:pPr>
        <w:pBdr>
          <w:top w:val="single" w:sz="4" w:space="1" w:color="auto"/>
          <w:left w:val="single" w:sz="4" w:space="4" w:color="auto"/>
          <w:bottom w:val="single" w:sz="4" w:space="1" w:color="auto"/>
          <w:right w:val="single" w:sz="4" w:space="4" w:color="auto"/>
        </w:pBdr>
        <w:spacing w:line="360" w:lineRule="auto"/>
        <w:rPr>
          <w:rFonts w:ascii="Century Gothic" w:hAnsi="Century Gothic"/>
          <w:sz w:val="20"/>
        </w:rPr>
      </w:pPr>
      <w:r w:rsidRPr="0071200F">
        <w:rPr>
          <w:rFonts w:ascii="Century Gothic" w:hAnsi="Century Gothic"/>
          <w:b/>
          <w:sz w:val="20"/>
        </w:rPr>
        <w:t>Modulecode:</w:t>
      </w:r>
      <w:r w:rsidRPr="0071200F">
        <w:rPr>
          <w:rFonts w:ascii="Century Gothic" w:hAnsi="Century Gothic"/>
          <w:sz w:val="20"/>
        </w:rPr>
        <w:t xml:space="preserve"> </w:t>
      </w:r>
      <w:r w:rsidRPr="0071200F">
        <w:rPr>
          <w:rFonts w:ascii="Century Gothic" w:hAnsi="Century Gothic"/>
          <w:sz w:val="20"/>
        </w:rPr>
        <w:tab/>
      </w:r>
      <w:r w:rsidRPr="0071200F">
        <w:rPr>
          <w:rFonts w:ascii="Century Gothic" w:hAnsi="Century Gothic"/>
          <w:sz w:val="20"/>
        </w:rPr>
        <w:tab/>
      </w:r>
      <w:r w:rsidRPr="0071200F">
        <w:rPr>
          <w:rFonts w:ascii="Century Gothic" w:hAnsi="Century Gothic"/>
          <w:sz w:val="20"/>
        </w:rPr>
        <w:tab/>
      </w:r>
      <w:r w:rsidRPr="0071200F">
        <w:rPr>
          <w:rFonts w:ascii="Century Gothic" w:hAnsi="Century Gothic"/>
          <w:sz w:val="20"/>
        </w:rPr>
        <w:tab/>
      </w:r>
      <w:r w:rsidRPr="0071200F">
        <w:rPr>
          <w:rFonts w:ascii="Century Gothic" w:hAnsi="Century Gothic"/>
          <w:sz w:val="20"/>
        </w:rPr>
        <w:tab/>
      </w:r>
      <w:r w:rsidRPr="0071200F">
        <w:rPr>
          <w:rFonts w:ascii="Century Gothic" w:hAnsi="Century Gothic"/>
          <w:sz w:val="20"/>
        </w:rPr>
        <w:tab/>
        <w:t>HBR-AS17-AS</w:t>
      </w:r>
    </w:p>
    <w:p w14:paraId="68EDE1B7" w14:textId="77777777" w:rsidR="004C160E" w:rsidRPr="0071200F" w:rsidRDefault="004C160E" w:rsidP="004C160E">
      <w:pPr>
        <w:pBdr>
          <w:top w:val="single" w:sz="4" w:space="1" w:color="auto"/>
          <w:left w:val="single" w:sz="4" w:space="4" w:color="auto"/>
          <w:bottom w:val="single" w:sz="4" w:space="1" w:color="auto"/>
          <w:right w:val="single" w:sz="4" w:space="4" w:color="auto"/>
        </w:pBdr>
        <w:spacing w:line="360" w:lineRule="auto"/>
        <w:rPr>
          <w:rFonts w:ascii="Century Gothic" w:hAnsi="Century Gothic"/>
          <w:sz w:val="20"/>
        </w:rPr>
      </w:pPr>
      <w:r w:rsidRPr="0071200F">
        <w:rPr>
          <w:rFonts w:ascii="Century Gothic" w:hAnsi="Century Gothic"/>
          <w:b/>
          <w:sz w:val="20"/>
        </w:rPr>
        <w:t>Opdrachtgever:</w:t>
      </w:r>
      <w:r w:rsidRPr="0071200F">
        <w:rPr>
          <w:rFonts w:ascii="Century Gothic" w:hAnsi="Century Gothic"/>
          <w:sz w:val="20"/>
        </w:rPr>
        <w:t xml:space="preserve"> </w:t>
      </w:r>
      <w:r w:rsidRPr="0071200F">
        <w:rPr>
          <w:rFonts w:ascii="Century Gothic" w:hAnsi="Century Gothic"/>
          <w:sz w:val="20"/>
        </w:rPr>
        <w:tab/>
      </w:r>
      <w:r w:rsidRPr="0071200F">
        <w:rPr>
          <w:rFonts w:ascii="Century Gothic" w:hAnsi="Century Gothic"/>
          <w:sz w:val="20"/>
        </w:rPr>
        <w:tab/>
      </w:r>
      <w:r w:rsidRPr="0071200F">
        <w:rPr>
          <w:rFonts w:ascii="Century Gothic" w:hAnsi="Century Gothic"/>
          <w:sz w:val="20"/>
        </w:rPr>
        <w:tab/>
      </w:r>
      <w:r w:rsidRPr="0071200F">
        <w:rPr>
          <w:rFonts w:ascii="Century Gothic" w:hAnsi="Century Gothic"/>
          <w:sz w:val="20"/>
        </w:rPr>
        <w:tab/>
      </w:r>
      <w:r w:rsidRPr="0071200F">
        <w:rPr>
          <w:rFonts w:ascii="Century Gothic" w:hAnsi="Century Gothic"/>
          <w:sz w:val="20"/>
        </w:rPr>
        <w:tab/>
        <w:t>Randstad Personenschade B.V.</w:t>
      </w:r>
      <w:r w:rsidRPr="0071200F">
        <w:rPr>
          <w:rFonts w:ascii="Century Gothic" w:hAnsi="Century Gothic"/>
          <w:sz w:val="20"/>
        </w:rPr>
        <w:tab/>
      </w:r>
    </w:p>
    <w:p w14:paraId="08F91F1F" w14:textId="77777777" w:rsidR="004C160E" w:rsidRPr="0071200F" w:rsidRDefault="00EC126B" w:rsidP="004C160E">
      <w:pPr>
        <w:pBdr>
          <w:top w:val="single" w:sz="4" w:space="1" w:color="auto"/>
          <w:left w:val="single" w:sz="4" w:space="4" w:color="auto"/>
          <w:bottom w:val="single" w:sz="4" w:space="1" w:color="auto"/>
          <w:right w:val="single" w:sz="4" w:space="4" w:color="auto"/>
        </w:pBdr>
        <w:spacing w:line="360" w:lineRule="auto"/>
        <w:rPr>
          <w:rFonts w:ascii="Century Gothic" w:hAnsi="Century Gothic"/>
          <w:sz w:val="20"/>
        </w:rPr>
      </w:pPr>
      <w:r w:rsidRPr="0071200F">
        <w:rPr>
          <w:rFonts w:ascii="Century Gothic" w:hAnsi="Century Gothic"/>
          <w:sz w:val="20"/>
        </w:rPr>
        <w:tab/>
      </w:r>
      <w:r w:rsidRPr="0071200F">
        <w:rPr>
          <w:rFonts w:ascii="Century Gothic" w:hAnsi="Century Gothic"/>
          <w:sz w:val="20"/>
        </w:rPr>
        <w:tab/>
      </w:r>
      <w:r w:rsidRPr="0071200F">
        <w:rPr>
          <w:rFonts w:ascii="Century Gothic" w:hAnsi="Century Gothic"/>
          <w:sz w:val="20"/>
        </w:rPr>
        <w:tab/>
      </w:r>
      <w:r w:rsidRPr="0071200F">
        <w:rPr>
          <w:rFonts w:ascii="Century Gothic" w:hAnsi="Century Gothic"/>
          <w:sz w:val="20"/>
        </w:rPr>
        <w:tab/>
      </w:r>
      <w:r w:rsidRPr="0071200F">
        <w:rPr>
          <w:rFonts w:ascii="Century Gothic" w:hAnsi="Century Gothic"/>
          <w:sz w:val="20"/>
        </w:rPr>
        <w:tab/>
      </w:r>
      <w:r w:rsidRPr="0071200F">
        <w:rPr>
          <w:rFonts w:ascii="Century Gothic" w:hAnsi="Century Gothic"/>
          <w:sz w:val="20"/>
        </w:rPr>
        <w:tab/>
      </w:r>
      <w:r w:rsidRPr="0071200F">
        <w:rPr>
          <w:rFonts w:ascii="Century Gothic" w:hAnsi="Century Gothic"/>
          <w:sz w:val="20"/>
        </w:rPr>
        <w:tab/>
        <w:t>Dhr. Emre, Ethem</w:t>
      </w:r>
    </w:p>
    <w:p w14:paraId="582BA27B" w14:textId="77777777" w:rsidR="00EC126B" w:rsidRPr="0071200F" w:rsidRDefault="00EC126B" w:rsidP="004C160E">
      <w:pPr>
        <w:pBdr>
          <w:top w:val="single" w:sz="4" w:space="1" w:color="auto"/>
          <w:left w:val="single" w:sz="4" w:space="4" w:color="auto"/>
          <w:bottom w:val="single" w:sz="4" w:space="1" w:color="auto"/>
          <w:right w:val="single" w:sz="4" w:space="4" w:color="auto"/>
        </w:pBdr>
        <w:spacing w:line="360" w:lineRule="auto"/>
        <w:rPr>
          <w:rFonts w:ascii="Century Gothic" w:hAnsi="Century Gothic"/>
          <w:sz w:val="20"/>
        </w:rPr>
      </w:pPr>
    </w:p>
    <w:p w14:paraId="1D0527B2" w14:textId="77777777" w:rsidR="004C160E" w:rsidRPr="0071200F" w:rsidRDefault="004C160E" w:rsidP="004C160E">
      <w:pPr>
        <w:pBdr>
          <w:top w:val="single" w:sz="4" w:space="1" w:color="auto"/>
          <w:left w:val="single" w:sz="4" w:space="4" w:color="auto"/>
          <w:bottom w:val="single" w:sz="4" w:space="1" w:color="auto"/>
          <w:right w:val="single" w:sz="4" w:space="4" w:color="auto"/>
        </w:pBdr>
        <w:spacing w:line="360" w:lineRule="auto"/>
        <w:rPr>
          <w:rFonts w:ascii="Century Gothic" w:hAnsi="Century Gothic"/>
          <w:sz w:val="20"/>
        </w:rPr>
      </w:pPr>
      <w:r w:rsidRPr="0071200F">
        <w:rPr>
          <w:rFonts w:ascii="Century Gothic" w:hAnsi="Century Gothic"/>
          <w:sz w:val="20"/>
        </w:rPr>
        <w:t>Hogeschool Leiden, opleiding HBO-Rechten</w:t>
      </w:r>
    </w:p>
    <w:p w14:paraId="69D0976D" w14:textId="77777777" w:rsidR="004C160E" w:rsidRPr="0071200F" w:rsidRDefault="004C160E" w:rsidP="004C160E">
      <w:pPr>
        <w:pBdr>
          <w:top w:val="single" w:sz="4" w:space="1" w:color="auto"/>
          <w:left w:val="single" w:sz="4" w:space="4" w:color="auto"/>
          <w:bottom w:val="single" w:sz="4" w:space="1" w:color="auto"/>
          <w:right w:val="single" w:sz="4" w:space="4" w:color="auto"/>
        </w:pBdr>
        <w:spacing w:line="360" w:lineRule="auto"/>
        <w:rPr>
          <w:rFonts w:ascii="Century Gothic" w:hAnsi="Century Gothic"/>
          <w:sz w:val="20"/>
        </w:rPr>
      </w:pPr>
    </w:p>
    <w:p w14:paraId="024E208B" w14:textId="77777777" w:rsidR="004C160E" w:rsidRPr="0071200F" w:rsidRDefault="004C160E" w:rsidP="004C160E">
      <w:pPr>
        <w:pBdr>
          <w:top w:val="single" w:sz="4" w:space="1" w:color="auto"/>
          <w:left w:val="single" w:sz="4" w:space="4" w:color="auto"/>
          <w:bottom w:val="single" w:sz="4" w:space="1" w:color="auto"/>
          <w:right w:val="single" w:sz="4" w:space="4" w:color="auto"/>
        </w:pBdr>
        <w:spacing w:line="360" w:lineRule="auto"/>
        <w:rPr>
          <w:rFonts w:ascii="Century Gothic" w:hAnsi="Century Gothic"/>
          <w:sz w:val="20"/>
        </w:rPr>
      </w:pPr>
      <w:r w:rsidRPr="0071200F">
        <w:rPr>
          <w:rFonts w:ascii="Century Gothic" w:hAnsi="Century Gothic"/>
          <w:b/>
          <w:sz w:val="20"/>
        </w:rPr>
        <w:t>Afstudeerbegeleider:</w:t>
      </w:r>
      <w:r w:rsidRPr="0071200F">
        <w:rPr>
          <w:rFonts w:ascii="Century Gothic" w:hAnsi="Century Gothic"/>
          <w:sz w:val="20"/>
        </w:rPr>
        <w:tab/>
      </w:r>
      <w:r w:rsidRPr="0071200F">
        <w:rPr>
          <w:rFonts w:ascii="Century Gothic" w:hAnsi="Century Gothic"/>
          <w:sz w:val="20"/>
        </w:rPr>
        <w:tab/>
      </w:r>
      <w:r w:rsidRPr="0071200F">
        <w:rPr>
          <w:rFonts w:ascii="Century Gothic" w:hAnsi="Century Gothic"/>
          <w:sz w:val="20"/>
        </w:rPr>
        <w:tab/>
      </w:r>
      <w:r w:rsidRPr="0071200F">
        <w:rPr>
          <w:rFonts w:ascii="Century Gothic" w:hAnsi="Century Gothic"/>
          <w:sz w:val="20"/>
        </w:rPr>
        <w:tab/>
      </w:r>
      <w:r w:rsidRPr="0071200F">
        <w:rPr>
          <w:rFonts w:ascii="Century Gothic" w:hAnsi="Century Gothic"/>
          <w:sz w:val="20"/>
        </w:rPr>
        <w:tab/>
        <w:t>Dhr. mr. Verstuijf, Maarten</w:t>
      </w:r>
    </w:p>
    <w:p w14:paraId="0A433636" w14:textId="7F8EFF93" w:rsidR="00EC126B" w:rsidRPr="0071200F" w:rsidRDefault="00F937A3" w:rsidP="004C160E">
      <w:pPr>
        <w:pBdr>
          <w:top w:val="single" w:sz="4" w:space="1" w:color="auto"/>
          <w:left w:val="single" w:sz="4" w:space="4" w:color="auto"/>
          <w:bottom w:val="single" w:sz="4" w:space="1" w:color="auto"/>
          <w:right w:val="single" w:sz="4" w:space="4" w:color="auto"/>
        </w:pBdr>
        <w:spacing w:line="360" w:lineRule="auto"/>
        <w:rPr>
          <w:rFonts w:ascii="Century Gothic" w:hAnsi="Century Gothic"/>
          <w:b/>
          <w:sz w:val="20"/>
        </w:rPr>
      </w:pPr>
      <w:r w:rsidRPr="0071200F">
        <w:rPr>
          <w:rFonts w:ascii="Century Gothic" w:hAnsi="Century Gothic"/>
          <w:b/>
          <w:sz w:val="20"/>
        </w:rPr>
        <w:t>Onderzoeksdocent</w:t>
      </w:r>
      <w:r>
        <w:rPr>
          <w:rFonts w:ascii="Century Gothic" w:hAnsi="Century Gothic"/>
          <w:b/>
          <w:sz w:val="20"/>
        </w:rPr>
        <w:t>:</w:t>
      </w:r>
      <w:r w:rsidR="00EC126B" w:rsidRPr="0071200F">
        <w:rPr>
          <w:rFonts w:ascii="Century Gothic" w:hAnsi="Century Gothic"/>
          <w:b/>
          <w:sz w:val="20"/>
        </w:rPr>
        <w:t xml:space="preserve"> </w:t>
      </w:r>
      <w:r w:rsidR="00EC126B" w:rsidRPr="0071200F">
        <w:rPr>
          <w:rFonts w:ascii="Century Gothic" w:hAnsi="Century Gothic"/>
          <w:sz w:val="20"/>
        </w:rPr>
        <w:tab/>
      </w:r>
      <w:r w:rsidR="00EC126B" w:rsidRPr="0071200F">
        <w:rPr>
          <w:rFonts w:ascii="Century Gothic" w:hAnsi="Century Gothic"/>
          <w:sz w:val="20"/>
        </w:rPr>
        <w:tab/>
      </w:r>
      <w:r w:rsidR="00EC126B" w:rsidRPr="0071200F">
        <w:rPr>
          <w:rFonts w:ascii="Century Gothic" w:hAnsi="Century Gothic"/>
          <w:sz w:val="20"/>
        </w:rPr>
        <w:tab/>
      </w:r>
      <w:r w:rsidR="00EC126B" w:rsidRPr="0071200F">
        <w:rPr>
          <w:rFonts w:ascii="Century Gothic" w:hAnsi="Century Gothic"/>
          <w:sz w:val="20"/>
        </w:rPr>
        <w:tab/>
      </w:r>
      <w:r w:rsidR="00EC126B" w:rsidRPr="0071200F">
        <w:rPr>
          <w:rFonts w:ascii="Century Gothic" w:hAnsi="Century Gothic"/>
          <w:sz w:val="20"/>
        </w:rPr>
        <w:tab/>
        <w:t>Mw. mr. Mesman, Marian</w:t>
      </w:r>
    </w:p>
    <w:p w14:paraId="4F83748F" w14:textId="77777777" w:rsidR="004C160E" w:rsidRPr="0071200F" w:rsidRDefault="004C160E" w:rsidP="004C160E">
      <w:pPr>
        <w:pBdr>
          <w:top w:val="single" w:sz="4" w:space="1" w:color="auto"/>
          <w:left w:val="single" w:sz="4" w:space="4" w:color="auto"/>
          <w:bottom w:val="single" w:sz="4" w:space="1" w:color="auto"/>
          <w:right w:val="single" w:sz="4" w:space="4" w:color="auto"/>
        </w:pBdr>
        <w:spacing w:line="360" w:lineRule="auto"/>
        <w:rPr>
          <w:rFonts w:ascii="Century Gothic" w:hAnsi="Century Gothic"/>
          <w:sz w:val="20"/>
        </w:rPr>
      </w:pPr>
      <w:r w:rsidRPr="0071200F">
        <w:rPr>
          <w:rFonts w:ascii="Century Gothic" w:hAnsi="Century Gothic"/>
          <w:b/>
          <w:sz w:val="20"/>
        </w:rPr>
        <w:t>Inleverdatum:</w:t>
      </w:r>
      <w:r w:rsidRPr="0071200F">
        <w:rPr>
          <w:rFonts w:ascii="Century Gothic" w:hAnsi="Century Gothic"/>
          <w:b/>
          <w:sz w:val="20"/>
        </w:rPr>
        <w:tab/>
      </w:r>
      <w:r w:rsidRPr="0071200F">
        <w:rPr>
          <w:rFonts w:ascii="Century Gothic" w:hAnsi="Century Gothic"/>
          <w:sz w:val="20"/>
        </w:rPr>
        <w:tab/>
      </w:r>
      <w:r w:rsidRPr="0071200F">
        <w:rPr>
          <w:rFonts w:ascii="Century Gothic" w:hAnsi="Century Gothic"/>
          <w:sz w:val="20"/>
        </w:rPr>
        <w:tab/>
      </w:r>
      <w:r w:rsidRPr="0071200F">
        <w:rPr>
          <w:rFonts w:ascii="Century Gothic" w:hAnsi="Century Gothic"/>
          <w:sz w:val="20"/>
        </w:rPr>
        <w:tab/>
      </w:r>
      <w:r w:rsidRPr="0071200F">
        <w:rPr>
          <w:rFonts w:ascii="Century Gothic" w:hAnsi="Century Gothic"/>
          <w:sz w:val="20"/>
        </w:rPr>
        <w:tab/>
      </w:r>
      <w:r w:rsidRPr="0071200F">
        <w:rPr>
          <w:rFonts w:ascii="Century Gothic" w:hAnsi="Century Gothic"/>
          <w:sz w:val="20"/>
        </w:rPr>
        <w:tab/>
        <w:t>13 juni 2018</w:t>
      </w:r>
    </w:p>
    <w:p w14:paraId="011B729A" w14:textId="77777777" w:rsidR="0032616F" w:rsidRPr="00EC126B" w:rsidRDefault="00EC126B" w:rsidP="0032616F">
      <w:pPr>
        <w:rPr>
          <w:rFonts w:ascii="Century Gothic" w:hAnsi="Century Gothic" w:cs="Times New Roman"/>
          <w:color w:val="2E74B5" w:themeColor="accent1" w:themeShade="BF"/>
          <w:sz w:val="28"/>
          <w:szCs w:val="28"/>
        </w:rPr>
      </w:pPr>
      <w:r w:rsidRPr="00EC126B">
        <w:rPr>
          <w:rFonts w:ascii="Century Gothic" w:hAnsi="Century Gothic" w:cs="Times New Roman"/>
          <w:color w:val="2E74B5" w:themeColor="accent1" w:themeShade="BF"/>
          <w:sz w:val="28"/>
          <w:szCs w:val="28"/>
        </w:rPr>
        <w:lastRenderedPageBreak/>
        <w:t>Voorwoord</w:t>
      </w:r>
    </w:p>
    <w:p w14:paraId="15082E47" w14:textId="77777777" w:rsidR="004C160E" w:rsidRPr="00C95E05" w:rsidRDefault="004C160E" w:rsidP="00C95E05">
      <w:pPr>
        <w:spacing w:line="360" w:lineRule="auto"/>
        <w:rPr>
          <w:rFonts w:ascii="Century Gothic" w:hAnsi="Century Gothic" w:cs="Times New Roman"/>
          <w:sz w:val="20"/>
          <w:szCs w:val="20"/>
        </w:rPr>
      </w:pPr>
    </w:p>
    <w:p w14:paraId="75E41356" w14:textId="77777777" w:rsidR="00C95E05" w:rsidRPr="00DD3A3C" w:rsidRDefault="00C95E05" w:rsidP="00C95E05">
      <w:pPr>
        <w:spacing w:line="360" w:lineRule="auto"/>
        <w:jc w:val="both"/>
        <w:rPr>
          <w:rFonts w:ascii="Century Gothic" w:hAnsi="Century Gothic" w:cs="Times New Roman"/>
          <w:sz w:val="22"/>
          <w:szCs w:val="20"/>
        </w:rPr>
      </w:pPr>
      <w:r w:rsidRPr="00DD3A3C">
        <w:rPr>
          <w:rFonts w:ascii="Century Gothic" w:hAnsi="Century Gothic" w:cs="Times New Roman"/>
          <w:sz w:val="22"/>
          <w:szCs w:val="20"/>
        </w:rPr>
        <w:t>Voor u ligt het onderzoek ‘</w:t>
      </w:r>
      <w:r w:rsidR="00196123" w:rsidRPr="00DD3A3C">
        <w:rPr>
          <w:rFonts w:ascii="Century Gothic" w:hAnsi="Century Gothic" w:cs="Times New Roman"/>
          <w:sz w:val="22"/>
          <w:szCs w:val="20"/>
        </w:rPr>
        <w:t>De toekenning van shock- en affectieschade’</w:t>
      </w:r>
      <w:r w:rsidRPr="00DD3A3C">
        <w:rPr>
          <w:rFonts w:ascii="Century Gothic" w:hAnsi="Century Gothic" w:cs="Times New Roman"/>
          <w:sz w:val="22"/>
          <w:szCs w:val="20"/>
        </w:rPr>
        <w:t xml:space="preserve">. Het onderzoeksrapport is geschreven in het kader van </w:t>
      </w:r>
      <w:r w:rsidR="00196123" w:rsidRPr="00DD3A3C">
        <w:rPr>
          <w:rFonts w:ascii="Century Gothic" w:hAnsi="Century Gothic" w:cs="Times New Roman"/>
          <w:sz w:val="22"/>
          <w:szCs w:val="20"/>
        </w:rPr>
        <w:t>de afronding van mijn opleiding hbo-rechten aan de Hogeschool Leiden.</w:t>
      </w:r>
    </w:p>
    <w:p w14:paraId="49C6C2C4" w14:textId="77777777" w:rsidR="00C95E05" w:rsidRPr="00DD3A3C" w:rsidRDefault="00C95E05" w:rsidP="00C95E05">
      <w:pPr>
        <w:spacing w:line="360" w:lineRule="auto"/>
        <w:jc w:val="both"/>
        <w:rPr>
          <w:rFonts w:ascii="Century Gothic" w:hAnsi="Century Gothic" w:cs="Times New Roman"/>
          <w:sz w:val="22"/>
          <w:szCs w:val="20"/>
        </w:rPr>
      </w:pPr>
    </w:p>
    <w:p w14:paraId="692AA674" w14:textId="77777777" w:rsidR="0000741C" w:rsidRPr="00DD3A3C" w:rsidRDefault="00C95E05" w:rsidP="00C95E05">
      <w:pPr>
        <w:spacing w:line="360" w:lineRule="auto"/>
        <w:jc w:val="both"/>
        <w:rPr>
          <w:rFonts w:ascii="Century Gothic" w:hAnsi="Century Gothic" w:cs="Times New Roman"/>
          <w:sz w:val="22"/>
          <w:szCs w:val="20"/>
        </w:rPr>
      </w:pPr>
      <w:r w:rsidRPr="00DD3A3C">
        <w:rPr>
          <w:rFonts w:ascii="Century Gothic" w:hAnsi="Century Gothic" w:cs="Times New Roman"/>
          <w:sz w:val="22"/>
          <w:szCs w:val="20"/>
        </w:rPr>
        <w:t>Tijdens mijn stage bij ARAG Rechtsbijstand ontwikkelde ik interesse voor letselschade en aansprakelijkheid. Ik leerde hoe de medische en juridische wereld samen kwamen en in elkaar opgingen tijdens de behandeling van letselschadedossiers.</w:t>
      </w:r>
    </w:p>
    <w:p w14:paraId="24409466" w14:textId="77777777" w:rsidR="00C95E05" w:rsidRPr="00DD3A3C" w:rsidRDefault="00C95E05" w:rsidP="00C95E05">
      <w:pPr>
        <w:spacing w:line="360" w:lineRule="auto"/>
        <w:jc w:val="both"/>
        <w:rPr>
          <w:rFonts w:ascii="Century Gothic" w:hAnsi="Century Gothic" w:cs="Times New Roman"/>
          <w:sz w:val="22"/>
          <w:szCs w:val="20"/>
        </w:rPr>
      </w:pPr>
    </w:p>
    <w:p w14:paraId="5C89C1E1" w14:textId="77777777" w:rsidR="00C95E05" w:rsidRPr="00DD3A3C" w:rsidRDefault="00C95E05" w:rsidP="00C95E05">
      <w:pPr>
        <w:spacing w:line="360" w:lineRule="auto"/>
        <w:jc w:val="both"/>
        <w:rPr>
          <w:rFonts w:ascii="Century Gothic" w:hAnsi="Century Gothic" w:cs="Times New Roman"/>
          <w:sz w:val="22"/>
          <w:szCs w:val="20"/>
        </w:rPr>
      </w:pPr>
      <w:r w:rsidRPr="00DD3A3C">
        <w:rPr>
          <w:rFonts w:ascii="Century Gothic" w:hAnsi="Century Gothic" w:cs="Times New Roman"/>
          <w:sz w:val="22"/>
          <w:szCs w:val="20"/>
        </w:rPr>
        <w:t>Bij het schrijven van mijn onderzoeksvoorstel en onderzoeksrapport heb ik steun gekregen van mijn afstudeerbegeleider de heer Verstuijf en mijn onderzoeksdocent mevrouw Mesman. Tevens heb ik hulp gehad van oud-collega de heer Elskamp</w:t>
      </w:r>
      <w:r w:rsidR="00021DD9" w:rsidRPr="00DD3A3C">
        <w:rPr>
          <w:rFonts w:ascii="Century Gothic" w:hAnsi="Century Gothic" w:cs="Times New Roman"/>
          <w:sz w:val="22"/>
          <w:szCs w:val="20"/>
        </w:rPr>
        <w:t xml:space="preserve"> met literatuur</w:t>
      </w:r>
      <w:r w:rsidRPr="00DD3A3C">
        <w:rPr>
          <w:rFonts w:ascii="Century Gothic" w:hAnsi="Century Gothic" w:cs="Times New Roman"/>
          <w:sz w:val="22"/>
          <w:szCs w:val="20"/>
        </w:rPr>
        <w:t xml:space="preserve">. Mijn dank gaat allereerst hier dan ook naar uit. Ik wil deze mensen ontzettend bedanken voor hun adviezen en begeleiding tijdens de uitvoering van mijn onderzoek. </w:t>
      </w:r>
    </w:p>
    <w:p w14:paraId="2BDFB0C0" w14:textId="77777777" w:rsidR="00C95E05" w:rsidRPr="00DD3A3C" w:rsidRDefault="00C95E05" w:rsidP="00C95E05">
      <w:pPr>
        <w:spacing w:line="360" w:lineRule="auto"/>
        <w:jc w:val="both"/>
        <w:rPr>
          <w:rFonts w:ascii="Century Gothic" w:hAnsi="Century Gothic" w:cs="Times New Roman"/>
          <w:sz w:val="22"/>
          <w:szCs w:val="20"/>
        </w:rPr>
      </w:pPr>
    </w:p>
    <w:p w14:paraId="3F8C91B0" w14:textId="77777777" w:rsidR="00C95E05" w:rsidRPr="00DD3A3C" w:rsidRDefault="00C95E05" w:rsidP="00C95E05">
      <w:pPr>
        <w:spacing w:line="360" w:lineRule="auto"/>
        <w:jc w:val="both"/>
        <w:rPr>
          <w:rFonts w:ascii="Century Gothic" w:hAnsi="Century Gothic" w:cs="Times New Roman"/>
          <w:sz w:val="22"/>
          <w:szCs w:val="20"/>
        </w:rPr>
      </w:pPr>
      <w:r w:rsidRPr="00DD3A3C">
        <w:rPr>
          <w:rFonts w:ascii="Century Gothic" w:hAnsi="Century Gothic" w:cs="Times New Roman"/>
          <w:sz w:val="22"/>
          <w:szCs w:val="20"/>
        </w:rPr>
        <w:t>Tot slot wil ik iedereen bedanken die een bijdrage heeft geleverd aan dit onderzoek, die niet bij naam is genoemd.</w:t>
      </w:r>
    </w:p>
    <w:p w14:paraId="0EBDE1E9" w14:textId="77777777" w:rsidR="00C95E05" w:rsidRDefault="00C95E05" w:rsidP="00C95E05">
      <w:pPr>
        <w:spacing w:line="360" w:lineRule="auto"/>
        <w:jc w:val="both"/>
        <w:rPr>
          <w:rFonts w:ascii="Century Gothic" w:hAnsi="Century Gothic" w:cs="Times New Roman"/>
          <w:sz w:val="22"/>
          <w:szCs w:val="20"/>
        </w:rPr>
      </w:pPr>
    </w:p>
    <w:p w14:paraId="6390432F" w14:textId="77777777" w:rsidR="005C4F88" w:rsidRPr="00DD3A3C" w:rsidRDefault="005C4F88" w:rsidP="00C95E05">
      <w:pPr>
        <w:spacing w:line="360" w:lineRule="auto"/>
        <w:jc w:val="both"/>
        <w:rPr>
          <w:rFonts w:ascii="Century Gothic" w:hAnsi="Century Gothic" w:cs="Times New Roman"/>
          <w:sz w:val="22"/>
          <w:szCs w:val="20"/>
        </w:rPr>
      </w:pPr>
    </w:p>
    <w:p w14:paraId="25905A5F" w14:textId="77777777" w:rsidR="00C95E05" w:rsidRPr="00DD3A3C" w:rsidRDefault="00C95E05" w:rsidP="00C95E05">
      <w:pPr>
        <w:spacing w:line="360" w:lineRule="auto"/>
        <w:jc w:val="both"/>
        <w:rPr>
          <w:rFonts w:ascii="Century Gothic" w:hAnsi="Century Gothic" w:cs="Times New Roman"/>
          <w:sz w:val="22"/>
          <w:szCs w:val="20"/>
        </w:rPr>
      </w:pPr>
      <w:r w:rsidRPr="00DD3A3C">
        <w:rPr>
          <w:rFonts w:ascii="Century Gothic" w:hAnsi="Century Gothic" w:cs="Times New Roman"/>
          <w:sz w:val="22"/>
          <w:szCs w:val="20"/>
        </w:rPr>
        <w:t>Cindy Ramos Gonçalves</w:t>
      </w:r>
    </w:p>
    <w:p w14:paraId="2DE7C73A" w14:textId="63997F1F" w:rsidR="00C95E05" w:rsidRPr="00DD3A3C" w:rsidRDefault="00DE7001" w:rsidP="00C95E05">
      <w:pPr>
        <w:spacing w:line="360" w:lineRule="auto"/>
        <w:jc w:val="both"/>
        <w:rPr>
          <w:rFonts w:ascii="Century Gothic" w:hAnsi="Century Gothic" w:cs="Times New Roman"/>
          <w:sz w:val="22"/>
          <w:szCs w:val="20"/>
        </w:rPr>
      </w:pPr>
      <w:r>
        <w:rPr>
          <w:rFonts w:ascii="Century Gothic" w:hAnsi="Century Gothic" w:cs="Times New Roman"/>
          <w:sz w:val="22"/>
          <w:szCs w:val="20"/>
        </w:rPr>
        <w:t xml:space="preserve">Rotterdam, 12 </w:t>
      </w:r>
      <w:r w:rsidR="00C95E05" w:rsidRPr="00DD3A3C">
        <w:rPr>
          <w:rFonts w:ascii="Century Gothic" w:hAnsi="Century Gothic" w:cs="Times New Roman"/>
          <w:sz w:val="22"/>
          <w:szCs w:val="20"/>
        </w:rPr>
        <w:t>juni 2017</w:t>
      </w:r>
    </w:p>
    <w:p w14:paraId="2FD2D84F" w14:textId="77777777" w:rsidR="00C95E05" w:rsidRPr="00C95E05" w:rsidRDefault="00C95E05" w:rsidP="00C95E05">
      <w:pPr>
        <w:spacing w:line="360" w:lineRule="auto"/>
        <w:jc w:val="both"/>
        <w:rPr>
          <w:rFonts w:ascii="Century Gothic" w:hAnsi="Century Gothic" w:cs="Times New Roman"/>
          <w:sz w:val="20"/>
          <w:szCs w:val="20"/>
        </w:rPr>
      </w:pPr>
    </w:p>
    <w:p w14:paraId="46C1192E" w14:textId="77777777" w:rsidR="004C160E" w:rsidRDefault="004C160E" w:rsidP="00C95E05">
      <w:pPr>
        <w:spacing w:line="360" w:lineRule="auto"/>
        <w:rPr>
          <w:rFonts w:ascii="Century Gothic" w:hAnsi="Century Gothic" w:cs="Times New Roman"/>
          <w:szCs w:val="28"/>
        </w:rPr>
      </w:pPr>
    </w:p>
    <w:p w14:paraId="78EFC250" w14:textId="77777777" w:rsidR="00FE127D" w:rsidRPr="00FE127D" w:rsidRDefault="00FE127D" w:rsidP="00FE127D">
      <w:pPr>
        <w:spacing w:line="360" w:lineRule="auto"/>
      </w:pPr>
    </w:p>
    <w:p w14:paraId="20FE77A4" w14:textId="77777777" w:rsidR="0000741C" w:rsidRDefault="0000741C" w:rsidP="0032616F">
      <w:pPr>
        <w:rPr>
          <w:rFonts w:ascii="Century Gothic" w:hAnsi="Century Gothic" w:cs="Times New Roman"/>
          <w:szCs w:val="28"/>
        </w:rPr>
      </w:pPr>
    </w:p>
    <w:p w14:paraId="5D409CBA" w14:textId="77777777" w:rsidR="00FE127D" w:rsidRDefault="00FE127D">
      <w:pPr>
        <w:rPr>
          <w:rFonts w:ascii="Century Gothic" w:eastAsiaTheme="majorEastAsia" w:hAnsi="Century Gothic" w:cstheme="majorBidi"/>
          <w:color w:val="2E74B5" w:themeColor="accent1" w:themeShade="BF"/>
          <w:sz w:val="32"/>
          <w:szCs w:val="32"/>
        </w:rPr>
      </w:pPr>
      <w:r>
        <w:br w:type="page"/>
      </w:r>
    </w:p>
    <w:p w14:paraId="12C976B9" w14:textId="77777777" w:rsidR="00FE127D" w:rsidRDefault="00B1144A" w:rsidP="00862A3B">
      <w:pPr>
        <w:pStyle w:val="Kop1"/>
        <w:spacing w:line="360" w:lineRule="auto"/>
      </w:pPr>
      <w:bookmarkStart w:id="0" w:name="_Toc516506088"/>
      <w:r>
        <w:lastRenderedPageBreak/>
        <w:t>Samenvatting</w:t>
      </w:r>
      <w:bookmarkEnd w:id="0"/>
    </w:p>
    <w:p w14:paraId="55DC40F1" w14:textId="77777777" w:rsidR="00FE127D" w:rsidRPr="00447171" w:rsidRDefault="0099420E" w:rsidP="00447171">
      <w:pPr>
        <w:pStyle w:val="Kop2"/>
        <w:spacing w:line="360" w:lineRule="auto"/>
        <w:rPr>
          <w:b/>
          <w:sz w:val="24"/>
        </w:rPr>
      </w:pPr>
      <w:bookmarkStart w:id="1" w:name="_Toc516506089"/>
      <w:r w:rsidRPr="00447171">
        <w:rPr>
          <w:b/>
          <w:sz w:val="24"/>
        </w:rPr>
        <w:t>Aanleiding voor het onderzoek</w:t>
      </w:r>
      <w:bookmarkEnd w:id="1"/>
    </w:p>
    <w:p w14:paraId="7DB43E0E" w14:textId="77777777" w:rsidR="00447171" w:rsidRPr="008A6E5E" w:rsidRDefault="00447171" w:rsidP="008A6E5E">
      <w:pPr>
        <w:spacing w:line="360" w:lineRule="auto"/>
        <w:jc w:val="both"/>
        <w:rPr>
          <w:rFonts w:ascii="Century Gothic" w:hAnsi="Century Gothic"/>
          <w:sz w:val="22"/>
        </w:rPr>
      </w:pPr>
      <w:r w:rsidRPr="008A6E5E">
        <w:rPr>
          <w:rFonts w:ascii="Century Gothic" w:hAnsi="Century Gothic"/>
          <w:sz w:val="22"/>
        </w:rPr>
        <w:t>Onder andere na het schietincident in Alphen aan den Rijn ziet Randstad Personenschade B.V. een toename in vraag naar schadevergoedingen voor schadelijders. Wegens het ontbreken van kennis en de hoeveelheid zaken die er op dit vlak worden aangebracht, had Randstad Personenschade B.V. ervoor gekozen hier niets mee te doen. Met de komst van ‘wetsvoorstel vergoeding affectieschade’, die is ingediend op 16 juli 2015 en aangenomen door Tweede Kamer op 9 mei 2017, wil Randstad Personenschade B.V. hier verandering in brengen.</w:t>
      </w:r>
    </w:p>
    <w:p w14:paraId="06BD9D7E" w14:textId="77777777" w:rsidR="0099420E" w:rsidRDefault="0099420E" w:rsidP="00447171">
      <w:pPr>
        <w:spacing w:line="360" w:lineRule="auto"/>
        <w:rPr>
          <w:rFonts w:ascii="Century Gothic" w:hAnsi="Century Gothic"/>
        </w:rPr>
      </w:pPr>
    </w:p>
    <w:p w14:paraId="334FAEBC" w14:textId="77777777" w:rsidR="0099420E" w:rsidRPr="00447171" w:rsidRDefault="0099420E" w:rsidP="00447171">
      <w:pPr>
        <w:pStyle w:val="Kop2"/>
        <w:spacing w:line="360" w:lineRule="auto"/>
        <w:rPr>
          <w:b/>
          <w:sz w:val="24"/>
        </w:rPr>
      </w:pPr>
      <w:bookmarkStart w:id="2" w:name="_Toc516506090"/>
      <w:r w:rsidRPr="00447171">
        <w:rPr>
          <w:b/>
          <w:sz w:val="24"/>
        </w:rPr>
        <w:t>Central vraag en doelstelling</w:t>
      </w:r>
      <w:bookmarkEnd w:id="2"/>
    </w:p>
    <w:p w14:paraId="12EF3279" w14:textId="77777777" w:rsidR="00447171" w:rsidRPr="00447171" w:rsidRDefault="00447171" w:rsidP="00447171">
      <w:pPr>
        <w:spacing w:line="360" w:lineRule="auto"/>
        <w:jc w:val="both"/>
        <w:rPr>
          <w:rFonts w:ascii="Century Gothic" w:hAnsi="Century Gothic"/>
          <w:szCs w:val="18"/>
          <w:u w:val="single"/>
        </w:rPr>
      </w:pPr>
      <w:r w:rsidRPr="00447171">
        <w:rPr>
          <w:rFonts w:ascii="Century Gothic" w:hAnsi="Century Gothic"/>
          <w:szCs w:val="18"/>
          <w:u w:val="single"/>
        </w:rPr>
        <w:t>Centrale vraag:</w:t>
      </w:r>
    </w:p>
    <w:p w14:paraId="7D700D11" w14:textId="77777777" w:rsidR="00447171" w:rsidRPr="00447171" w:rsidRDefault="00447171" w:rsidP="00447171">
      <w:pPr>
        <w:spacing w:line="360" w:lineRule="auto"/>
        <w:jc w:val="both"/>
        <w:rPr>
          <w:rFonts w:ascii="Century Gothic" w:hAnsi="Century Gothic"/>
          <w:b/>
          <w:szCs w:val="18"/>
        </w:rPr>
      </w:pPr>
      <w:r w:rsidRPr="00447171">
        <w:rPr>
          <w:rFonts w:ascii="Century Gothic" w:hAnsi="Century Gothic"/>
          <w:b/>
          <w:szCs w:val="18"/>
        </w:rPr>
        <w:t>Welk advies kan aan Randstad Personenschade B.V. worden gegeven betreffende de toekenning van shock- en affectieschade op basis van wetgeving, literatuur en jurisprudentieonderzoek?</w:t>
      </w:r>
    </w:p>
    <w:p w14:paraId="4EB23F75" w14:textId="77777777" w:rsidR="00447171" w:rsidRDefault="00447171" w:rsidP="00447171">
      <w:pPr>
        <w:spacing w:line="360" w:lineRule="auto"/>
        <w:jc w:val="both"/>
        <w:rPr>
          <w:rFonts w:ascii="Century Gothic" w:hAnsi="Century Gothic"/>
          <w:szCs w:val="18"/>
        </w:rPr>
      </w:pPr>
    </w:p>
    <w:p w14:paraId="27395621" w14:textId="77777777" w:rsidR="00447171" w:rsidRPr="00447171" w:rsidRDefault="00447171" w:rsidP="00447171">
      <w:pPr>
        <w:spacing w:line="360" w:lineRule="auto"/>
        <w:jc w:val="both"/>
        <w:rPr>
          <w:rFonts w:ascii="Century Gothic" w:hAnsi="Century Gothic"/>
          <w:szCs w:val="18"/>
          <w:u w:val="single"/>
        </w:rPr>
      </w:pPr>
      <w:r w:rsidRPr="00447171">
        <w:rPr>
          <w:rFonts w:ascii="Century Gothic" w:hAnsi="Century Gothic"/>
          <w:szCs w:val="18"/>
          <w:u w:val="single"/>
        </w:rPr>
        <w:t>Doelstelling</w:t>
      </w:r>
    </w:p>
    <w:p w14:paraId="5DA9F5AC" w14:textId="77777777" w:rsidR="00447171" w:rsidRPr="008A6E5E" w:rsidRDefault="00447171" w:rsidP="00447171">
      <w:pPr>
        <w:spacing w:line="360" w:lineRule="auto"/>
        <w:jc w:val="both"/>
        <w:rPr>
          <w:rFonts w:ascii="Century Gothic" w:hAnsi="Century Gothic"/>
          <w:sz w:val="22"/>
          <w:szCs w:val="18"/>
        </w:rPr>
      </w:pPr>
      <w:r w:rsidRPr="008A6E5E">
        <w:rPr>
          <w:rFonts w:ascii="Century Gothic" w:hAnsi="Century Gothic"/>
          <w:sz w:val="22"/>
          <w:szCs w:val="18"/>
        </w:rPr>
        <w:t>Dit onderzoek voorziet Randstad Personenschade B.V. van de kennis/advies met betrekking tot shock- en affectieschade en geeft inzicht in de veranderingen dat het wetsvoorstel</w:t>
      </w:r>
      <w:r w:rsidRPr="008A6E5E">
        <w:rPr>
          <w:rStyle w:val="Voetnootmarkering"/>
          <w:rFonts w:ascii="Century Gothic" w:hAnsi="Century Gothic"/>
          <w:sz w:val="22"/>
          <w:szCs w:val="18"/>
        </w:rPr>
        <w:footnoteReference w:id="1"/>
      </w:r>
      <w:r w:rsidRPr="008A6E5E">
        <w:rPr>
          <w:rFonts w:ascii="Century Gothic" w:hAnsi="Century Gothic"/>
          <w:sz w:val="22"/>
          <w:szCs w:val="18"/>
        </w:rPr>
        <w:t xml:space="preserve"> met zich mee kan brengen. Tevens zal er een eindproduct worden geleverd waarmee Randstad Personenschade B.V. door middel van een beslissingsboom een zaak kan toetsen alvorens deze aan te nemen.</w:t>
      </w:r>
    </w:p>
    <w:p w14:paraId="5C429E7A" w14:textId="77777777" w:rsidR="0043672E" w:rsidRPr="00447171" w:rsidRDefault="0043672E" w:rsidP="00447171">
      <w:pPr>
        <w:spacing w:line="360" w:lineRule="auto"/>
        <w:jc w:val="both"/>
        <w:rPr>
          <w:rFonts w:ascii="Century Gothic" w:hAnsi="Century Gothic"/>
          <w:szCs w:val="18"/>
        </w:rPr>
      </w:pPr>
    </w:p>
    <w:p w14:paraId="02C683BE" w14:textId="77777777" w:rsidR="00AC4A38" w:rsidRDefault="0099420E" w:rsidP="00447171">
      <w:pPr>
        <w:pStyle w:val="Kop2"/>
        <w:spacing w:line="360" w:lineRule="auto"/>
        <w:rPr>
          <w:b/>
          <w:sz w:val="24"/>
        </w:rPr>
      </w:pPr>
      <w:bookmarkStart w:id="3" w:name="_Toc516506091"/>
      <w:r w:rsidRPr="00447171">
        <w:rPr>
          <w:b/>
          <w:sz w:val="24"/>
        </w:rPr>
        <w:t>Beschrijving methoden procedure</w:t>
      </w:r>
      <w:bookmarkEnd w:id="3"/>
    </w:p>
    <w:p w14:paraId="14B8C633" w14:textId="77777777" w:rsidR="00AC4A38" w:rsidRPr="008A6E5E" w:rsidRDefault="00AC4A38" w:rsidP="00AC4A38">
      <w:pPr>
        <w:spacing w:line="360" w:lineRule="auto"/>
        <w:jc w:val="both"/>
        <w:rPr>
          <w:rFonts w:ascii="Century Gothic" w:hAnsi="Century Gothic"/>
          <w:sz w:val="22"/>
        </w:rPr>
      </w:pPr>
      <w:r w:rsidRPr="008A6E5E">
        <w:rPr>
          <w:rFonts w:ascii="Century Gothic" w:hAnsi="Century Gothic"/>
          <w:sz w:val="22"/>
        </w:rPr>
        <w:t xml:space="preserve">Voor de beantwoording van de theoretische deelvragen 1, 2 en 3 is er gebruik gemaakt van wetsanalyse en literatuur. Hierbij heb ik gebruik gemaakt van jurisprudentie en literatuur. Voor de beantwoording van de praktijkgerichte deelvragen 4 en 5 is er gebruik gemaakt van jurisprudentieonderzoek. In deze onderzoeken heb ik de criteria van shockschade getoetst op </w:t>
      </w:r>
      <w:r w:rsidR="00506087" w:rsidRPr="008A6E5E">
        <w:rPr>
          <w:rFonts w:ascii="Century Gothic" w:hAnsi="Century Gothic"/>
          <w:sz w:val="22"/>
        </w:rPr>
        <w:t>uitspraken van de lage rechter en heb ik de hoogte van de schadevergoedingen in kaart gebracht met een onderscheid tussen civiel- en strafrechtelijke uitspraken.</w:t>
      </w:r>
    </w:p>
    <w:p w14:paraId="0F985286" w14:textId="77777777" w:rsidR="00506087" w:rsidRDefault="00506087" w:rsidP="00AC4A38">
      <w:pPr>
        <w:spacing w:line="360" w:lineRule="auto"/>
        <w:jc w:val="both"/>
        <w:rPr>
          <w:rFonts w:ascii="Century Gothic" w:hAnsi="Century Gothic"/>
        </w:rPr>
      </w:pPr>
    </w:p>
    <w:p w14:paraId="61A28770" w14:textId="77777777" w:rsidR="00506087" w:rsidRPr="00506087" w:rsidRDefault="00506087" w:rsidP="00E602D6">
      <w:pPr>
        <w:pStyle w:val="Kop2"/>
        <w:spacing w:line="360" w:lineRule="auto"/>
        <w:rPr>
          <w:b/>
          <w:sz w:val="24"/>
        </w:rPr>
      </w:pPr>
      <w:bookmarkStart w:id="4" w:name="_Toc516506092"/>
      <w:r w:rsidRPr="00506087">
        <w:rPr>
          <w:b/>
          <w:sz w:val="24"/>
        </w:rPr>
        <w:t>Korte beschrijving resultaten</w:t>
      </w:r>
      <w:bookmarkEnd w:id="4"/>
    </w:p>
    <w:p w14:paraId="3332CCB3" w14:textId="77777777" w:rsidR="00E602D6" w:rsidRPr="008A6E5E" w:rsidRDefault="00E602D6" w:rsidP="00E602D6">
      <w:pPr>
        <w:spacing w:line="360" w:lineRule="auto"/>
        <w:jc w:val="both"/>
        <w:rPr>
          <w:rFonts w:ascii="Century Gothic" w:hAnsi="Century Gothic"/>
          <w:sz w:val="22"/>
        </w:rPr>
      </w:pPr>
      <w:r w:rsidRPr="008A6E5E">
        <w:rPr>
          <w:rFonts w:ascii="Century Gothic" w:hAnsi="Century Gothic"/>
          <w:sz w:val="22"/>
        </w:rPr>
        <w:t>Jurisprudentieonderzoek</w:t>
      </w:r>
      <w:r w:rsidRPr="008A6E5E">
        <w:rPr>
          <w:rStyle w:val="Voetnootmarkering"/>
          <w:rFonts w:ascii="Century Gothic" w:hAnsi="Century Gothic"/>
          <w:sz w:val="22"/>
        </w:rPr>
        <w:footnoteReference w:id="2"/>
      </w:r>
      <w:r w:rsidRPr="008A6E5E">
        <w:rPr>
          <w:rFonts w:ascii="Century Gothic" w:hAnsi="Century Gothic"/>
          <w:sz w:val="22"/>
        </w:rPr>
        <w:t xml:space="preserve"> toont aan dat de rechters terughoudend zijn met de toekenning van shockschade gezien het limitatief karakter van ons schadevergoedingsrecht. De rechters stellen hoge eisen aan de confrontatievereiste en nemen niet zonder meer aan dat er sprake is van een directe confrontatie of waarneming van de ernstige gevolgen. De identificatie van een naaste noch het zien van een naaste zwaargewond en in kritieke toestand, is geen confrontatie als bedoeld in het Taxibus-arrest. </w:t>
      </w:r>
      <w:r w:rsidR="00895825" w:rsidRPr="008A6E5E">
        <w:rPr>
          <w:rFonts w:ascii="Century Gothic" w:hAnsi="Century Gothic"/>
          <w:sz w:val="22"/>
        </w:rPr>
        <w:t>T</w:t>
      </w:r>
      <w:r w:rsidR="0039484F" w:rsidRPr="008A6E5E">
        <w:rPr>
          <w:rFonts w:ascii="Century Gothic" w:hAnsi="Century Gothic"/>
          <w:sz w:val="22"/>
        </w:rPr>
        <w:t xml:space="preserve">evens dient het geestelijk letsel te worden vastgesteld door een deskundige en dient deze onderbouwd te zijn. Er moet uit de onderbouwing blijken waaruit het geestelijk letsel voortvloeit en waar deze uit bestaat. </w:t>
      </w:r>
    </w:p>
    <w:p w14:paraId="3EE3AFEA" w14:textId="2315EF07" w:rsidR="00506087" w:rsidRPr="008A6E5E" w:rsidRDefault="0039484F" w:rsidP="00AC4A38">
      <w:pPr>
        <w:spacing w:line="360" w:lineRule="auto"/>
        <w:jc w:val="both"/>
        <w:rPr>
          <w:rFonts w:ascii="Century Gothic" w:hAnsi="Century Gothic"/>
          <w:sz w:val="22"/>
        </w:rPr>
      </w:pPr>
      <w:r w:rsidRPr="008A6E5E">
        <w:rPr>
          <w:rFonts w:ascii="Century Gothic" w:hAnsi="Century Gothic"/>
          <w:sz w:val="22"/>
        </w:rPr>
        <w:t xml:space="preserve">De hoogte van de schadevergoeding verschilt per zaak. Wel blijkt uit onderzoek dat er binnen civielrechtelijke zaken hogere schadevergoedingen worden toegekend. Binnen het strafrecht zal </w:t>
      </w:r>
      <w:r w:rsidR="00CE5FEE">
        <w:rPr>
          <w:rFonts w:ascii="Century Gothic" w:hAnsi="Century Gothic"/>
          <w:sz w:val="22"/>
        </w:rPr>
        <w:t xml:space="preserve">indien er </w:t>
      </w:r>
      <w:r w:rsidRPr="008A6E5E">
        <w:rPr>
          <w:rFonts w:ascii="Century Gothic" w:hAnsi="Century Gothic"/>
          <w:sz w:val="22"/>
        </w:rPr>
        <w:t xml:space="preserve">verdere onderbouwing </w:t>
      </w:r>
      <w:r w:rsidR="00CE5FEE">
        <w:rPr>
          <w:rFonts w:ascii="Century Gothic" w:hAnsi="Century Gothic"/>
          <w:sz w:val="22"/>
        </w:rPr>
        <w:t xml:space="preserve">nodig is, </w:t>
      </w:r>
      <w:r w:rsidR="00570A14">
        <w:rPr>
          <w:rFonts w:ascii="Century Gothic" w:hAnsi="Century Gothic"/>
          <w:sz w:val="22"/>
        </w:rPr>
        <w:t>dat</w:t>
      </w:r>
      <w:r w:rsidR="00CE5FEE">
        <w:rPr>
          <w:rFonts w:ascii="Century Gothic" w:hAnsi="Century Gothic"/>
          <w:sz w:val="22"/>
        </w:rPr>
        <w:t xml:space="preserve"> </w:t>
      </w:r>
      <w:r w:rsidRPr="008A6E5E">
        <w:rPr>
          <w:rFonts w:ascii="Century Gothic" w:hAnsi="Century Gothic"/>
          <w:sz w:val="22"/>
        </w:rPr>
        <w:t>leiden tot onevenredige belasting van het strafproces</w:t>
      </w:r>
      <w:r w:rsidR="00570A14">
        <w:rPr>
          <w:rFonts w:ascii="Century Gothic" w:hAnsi="Century Gothic"/>
          <w:sz w:val="22"/>
        </w:rPr>
        <w:t xml:space="preserve"> en zal de vordering niet-ontvankelijk worden verklaard</w:t>
      </w:r>
      <w:r w:rsidRPr="008A6E5E">
        <w:rPr>
          <w:rFonts w:ascii="Century Gothic" w:hAnsi="Century Gothic"/>
          <w:sz w:val="22"/>
        </w:rPr>
        <w:t>.</w:t>
      </w:r>
    </w:p>
    <w:p w14:paraId="3FE08963" w14:textId="77777777" w:rsidR="00506087" w:rsidRPr="00AC4A38" w:rsidRDefault="00506087" w:rsidP="00AC4A38">
      <w:pPr>
        <w:spacing w:line="360" w:lineRule="auto"/>
        <w:jc w:val="both"/>
        <w:rPr>
          <w:rFonts w:ascii="Century Gothic" w:hAnsi="Century Gothic"/>
        </w:rPr>
      </w:pPr>
    </w:p>
    <w:p w14:paraId="24036B97" w14:textId="77777777" w:rsidR="0099420E" w:rsidRPr="00447171" w:rsidRDefault="0099420E" w:rsidP="00447171">
      <w:pPr>
        <w:pStyle w:val="Kop2"/>
        <w:spacing w:line="360" w:lineRule="auto"/>
        <w:rPr>
          <w:b/>
          <w:sz w:val="24"/>
        </w:rPr>
      </w:pPr>
      <w:bookmarkStart w:id="5" w:name="_Toc516506093"/>
      <w:r w:rsidRPr="00447171">
        <w:rPr>
          <w:b/>
          <w:sz w:val="24"/>
        </w:rPr>
        <w:t>Conclusie en aanbeveling</w:t>
      </w:r>
      <w:bookmarkEnd w:id="5"/>
    </w:p>
    <w:p w14:paraId="3243446B" w14:textId="30DD77F5" w:rsidR="00B1144A" w:rsidRPr="008A6E5E" w:rsidRDefault="008A6E5E" w:rsidP="00447171">
      <w:pPr>
        <w:spacing w:line="360" w:lineRule="auto"/>
        <w:rPr>
          <w:rFonts w:ascii="Century Gothic" w:hAnsi="Century Gothic" w:cs="Times New Roman"/>
          <w:sz w:val="22"/>
          <w:szCs w:val="28"/>
        </w:rPr>
      </w:pPr>
      <w:r w:rsidRPr="008A6E5E">
        <w:rPr>
          <w:rFonts w:ascii="Century Gothic" w:hAnsi="Century Gothic"/>
          <w:sz w:val="22"/>
        </w:rPr>
        <w:t>Bij shockschade zal er een goede onderbouwing moeten zijn op alle vier de criteria. Voornamelijk de confrontatievereiste zal goed verwoord</w:t>
      </w:r>
      <w:r w:rsidR="008B6796">
        <w:rPr>
          <w:rFonts w:ascii="Century Gothic" w:hAnsi="Century Gothic"/>
          <w:sz w:val="22"/>
        </w:rPr>
        <w:t xml:space="preserve"> moeten</w:t>
      </w:r>
      <w:r w:rsidRPr="008A6E5E">
        <w:rPr>
          <w:rFonts w:ascii="Century Gothic" w:hAnsi="Century Gothic"/>
          <w:sz w:val="22"/>
        </w:rPr>
        <w:t xml:space="preserve"> worden zodat deze wordt aangenomen. Tevens zal het geestelijk letsel met medische stukken moeten worden onderbouwd. Doordat er binnen civielrechtelijke procedures hogere schadevergoedingen wordt toegekend, is het advies om deze dan ook daar aanhangig te maken. Echter, in zaken waarbij er twijfel is over de haalbaarheid, luidt het advies om </w:t>
      </w:r>
      <w:r w:rsidR="00464F0C">
        <w:rPr>
          <w:rFonts w:ascii="Century Gothic" w:hAnsi="Century Gothic"/>
          <w:sz w:val="22"/>
        </w:rPr>
        <w:t xml:space="preserve">het slachtoffer </w:t>
      </w:r>
      <w:r w:rsidRPr="008A6E5E">
        <w:rPr>
          <w:rFonts w:ascii="Century Gothic" w:hAnsi="Century Gothic"/>
          <w:sz w:val="22"/>
        </w:rPr>
        <w:t>te voegen in het strafproces. Met betrekking tot affectieschade zal er aanvullend onderzoek gedaan moeten worden naar de AMA-guides om zo meer kennis te vergaren over het begrip ‘ernstig en blijvend letsel’. Daar deze voor vergoeding in aanmerking komt per 1 januari 2019, heb ik als aanbeveling om dit voor die tijd te onderzoeken. Tevens zal jurisprudentie in de gaten moeten worden gehouden voor de invulling van dit begrip.</w:t>
      </w:r>
    </w:p>
    <w:sdt>
      <w:sdtPr>
        <w:rPr>
          <w:rFonts w:asciiTheme="minorHAnsi" w:eastAsiaTheme="minorHAnsi" w:hAnsiTheme="minorHAnsi" w:cstheme="minorBidi"/>
          <w:b w:val="0"/>
          <w:bCs w:val="0"/>
          <w:color w:val="auto"/>
          <w:sz w:val="24"/>
          <w:szCs w:val="24"/>
          <w:lang w:eastAsia="en-US"/>
        </w:rPr>
        <w:id w:val="632303579"/>
        <w:docPartObj>
          <w:docPartGallery w:val="Table of Contents"/>
          <w:docPartUnique/>
        </w:docPartObj>
      </w:sdtPr>
      <w:sdtEndPr>
        <w:rPr>
          <w:noProof/>
        </w:rPr>
      </w:sdtEndPr>
      <w:sdtContent>
        <w:p w14:paraId="59A47810" w14:textId="77777777" w:rsidR="00FE127D" w:rsidRPr="00D70A14" w:rsidRDefault="00FE127D" w:rsidP="00D70A14">
          <w:pPr>
            <w:pStyle w:val="Kopvaninhoudsopgave"/>
          </w:pPr>
          <w:r>
            <w:br w:type="page"/>
          </w:r>
        </w:p>
        <w:p w14:paraId="159EEAB0" w14:textId="77777777" w:rsidR="00B1144A" w:rsidRPr="00963F19" w:rsidRDefault="00B1144A" w:rsidP="00963F19">
          <w:pPr>
            <w:pStyle w:val="Kopvaninhoudsopgave"/>
            <w:spacing w:line="360" w:lineRule="auto"/>
            <w:rPr>
              <w:rFonts w:ascii="Century Gothic" w:hAnsi="Century Gothic"/>
              <w:b w:val="0"/>
              <w:sz w:val="22"/>
              <w:szCs w:val="22"/>
            </w:rPr>
          </w:pPr>
          <w:r w:rsidRPr="000100D5">
            <w:rPr>
              <w:rFonts w:ascii="Century Gothic" w:hAnsi="Century Gothic"/>
              <w:b w:val="0"/>
            </w:rPr>
            <w:lastRenderedPageBreak/>
            <w:t>Inhoudsopgave</w:t>
          </w:r>
        </w:p>
        <w:p w14:paraId="2151570E" w14:textId="77777777" w:rsidR="00963F19" w:rsidRPr="00963F19" w:rsidRDefault="00B1144A" w:rsidP="00963F19">
          <w:pPr>
            <w:pStyle w:val="Inhopg1"/>
            <w:tabs>
              <w:tab w:val="right" w:pos="9056"/>
            </w:tabs>
            <w:spacing w:line="360" w:lineRule="auto"/>
            <w:rPr>
              <w:rFonts w:ascii="Century Gothic" w:eastAsiaTheme="minorEastAsia" w:hAnsi="Century Gothic"/>
              <w:b w:val="0"/>
              <w:noProof/>
              <w:lang w:eastAsia="nl-NL"/>
            </w:rPr>
          </w:pPr>
          <w:r w:rsidRPr="00963F19">
            <w:rPr>
              <w:rFonts w:ascii="Century Gothic" w:hAnsi="Century Gothic"/>
              <w:b w:val="0"/>
            </w:rPr>
            <w:fldChar w:fldCharType="begin"/>
          </w:r>
          <w:r w:rsidRPr="00963F19">
            <w:rPr>
              <w:rFonts w:ascii="Century Gothic" w:hAnsi="Century Gothic"/>
              <w:b w:val="0"/>
            </w:rPr>
            <w:instrText>TOC \o "1-3" \h \z \u</w:instrText>
          </w:r>
          <w:r w:rsidRPr="00963F19">
            <w:rPr>
              <w:rFonts w:ascii="Century Gothic" w:hAnsi="Century Gothic"/>
              <w:b w:val="0"/>
            </w:rPr>
            <w:fldChar w:fldCharType="separate"/>
          </w:r>
          <w:hyperlink w:anchor="_Toc516506088" w:history="1">
            <w:r w:rsidR="00963F19" w:rsidRPr="00963F19">
              <w:rPr>
                <w:rStyle w:val="Hyperlink"/>
                <w:rFonts w:ascii="Century Gothic" w:hAnsi="Century Gothic"/>
                <w:b w:val="0"/>
                <w:noProof/>
              </w:rPr>
              <w:t>Samenvatting</w:t>
            </w:r>
            <w:r w:rsidR="00963F19" w:rsidRPr="00963F19">
              <w:rPr>
                <w:rFonts w:ascii="Century Gothic" w:hAnsi="Century Gothic"/>
                <w:b w:val="0"/>
                <w:noProof/>
                <w:webHidden/>
              </w:rPr>
              <w:tab/>
            </w:r>
            <w:r w:rsidR="00963F19" w:rsidRPr="00963F19">
              <w:rPr>
                <w:rFonts w:ascii="Century Gothic" w:hAnsi="Century Gothic"/>
                <w:b w:val="0"/>
                <w:noProof/>
                <w:webHidden/>
              </w:rPr>
              <w:fldChar w:fldCharType="begin"/>
            </w:r>
            <w:r w:rsidR="00963F19" w:rsidRPr="00963F19">
              <w:rPr>
                <w:rFonts w:ascii="Century Gothic" w:hAnsi="Century Gothic"/>
                <w:b w:val="0"/>
                <w:noProof/>
                <w:webHidden/>
              </w:rPr>
              <w:instrText xml:space="preserve"> PAGEREF _Toc516506088 \h </w:instrText>
            </w:r>
            <w:r w:rsidR="00963F19" w:rsidRPr="00963F19">
              <w:rPr>
                <w:rFonts w:ascii="Century Gothic" w:hAnsi="Century Gothic"/>
                <w:b w:val="0"/>
                <w:noProof/>
                <w:webHidden/>
              </w:rPr>
            </w:r>
            <w:r w:rsidR="00963F19" w:rsidRPr="00963F19">
              <w:rPr>
                <w:rFonts w:ascii="Century Gothic" w:hAnsi="Century Gothic"/>
                <w:b w:val="0"/>
                <w:noProof/>
                <w:webHidden/>
              </w:rPr>
              <w:fldChar w:fldCharType="separate"/>
            </w:r>
            <w:r w:rsidR="00F21D8A">
              <w:rPr>
                <w:rFonts w:ascii="Century Gothic" w:hAnsi="Century Gothic"/>
                <w:b w:val="0"/>
                <w:noProof/>
                <w:webHidden/>
              </w:rPr>
              <w:t>3</w:t>
            </w:r>
            <w:r w:rsidR="00963F19" w:rsidRPr="00963F19">
              <w:rPr>
                <w:rFonts w:ascii="Century Gothic" w:hAnsi="Century Gothic"/>
                <w:b w:val="0"/>
                <w:noProof/>
                <w:webHidden/>
              </w:rPr>
              <w:fldChar w:fldCharType="end"/>
            </w:r>
          </w:hyperlink>
        </w:p>
        <w:p w14:paraId="48858588" w14:textId="77777777" w:rsidR="00963F19" w:rsidRPr="00963F19" w:rsidRDefault="007A08B7" w:rsidP="00963F19">
          <w:pPr>
            <w:pStyle w:val="Inhopg2"/>
            <w:tabs>
              <w:tab w:val="right" w:pos="9056"/>
            </w:tabs>
            <w:spacing w:line="360" w:lineRule="auto"/>
            <w:rPr>
              <w:rFonts w:ascii="Century Gothic" w:eastAsiaTheme="minorEastAsia" w:hAnsi="Century Gothic"/>
              <w:i w:val="0"/>
              <w:noProof/>
              <w:lang w:eastAsia="nl-NL"/>
            </w:rPr>
          </w:pPr>
          <w:hyperlink w:anchor="_Toc516506089" w:history="1">
            <w:r w:rsidR="00963F19" w:rsidRPr="00963F19">
              <w:rPr>
                <w:rStyle w:val="Hyperlink"/>
                <w:rFonts w:ascii="Century Gothic" w:hAnsi="Century Gothic"/>
                <w:noProof/>
              </w:rPr>
              <w:t>Aanleiding voor het onderzoek</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_Toc516506089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3</w:t>
            </w:r>
            <w:r w:rsidR="00963F19" w:rsidRPr="00963F19">
              <w:rPr>
                <w:rFonts w:ascii="Century Gothic" w:hAnsi="Century Gothic"/>
                <w:noProof/>
                <w:webHidden/>
              </w:rPr>
              <w:fldChar w:fldCharType="end"/>
            </w:r>
          </w:hyperlink>
        </w:p>
        <w:p w14:paraId="45609D41" w14:textId="77777777" w:rsidR="00963F19" w:rsidRPr="00963F19" w:rsidRDefault="007A08B7" w:rsidP="00963F19">
          <w:pPr>
            <w:pStyle w:val="Inhopg2"/>
            <w:tabs>
              <w:tab w:val="right" w:pos="9056"/>
            </w:tabs>
            <w:spacing w:line="360" w:lineRule="auto"/>
            <w:rPr>
              <w:rFonts w:ascii="Century Gothic" w:eastAsiaTheme="minorEastAsia" w:hAnsi="Century Gothic"/>
              <w:i w:val="0"/>
              <w:noProof/>
              <w:lang w:eastAsia="nl-NL"/>
            </w:rPr>
          </w:pPr>
          <w:hyperlink w:anchor="_Toc516506090" w:history="1">
            <w:r w:rsidR="00963F19" w:rsidRPr="00963F19">
              <w:rPr>
                <w:rStyle w:val="Hyperlink"/>
                <w:rFonts w:ascii="Century Gothic" w:hAnsi="Century Gothic"/>
                <w:noProof/>
              </w:rPr>
              <w:t>Central vraag en doelstelling</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_Toc516506090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3</w:t>
            </w:r>
            <w:r w:rsidR="00963F19" w:rsidRPr="00963F19">
              <w:rPr>
                <w:rFonts w:ascii="Century Gothic" w:hAnsi="Century Gothic"/>
                <w:noProof/>
                <w:webHidden/>
              </w:rPr>
              <w:fldChar w:fldCharType="end"/>
            </w:r>
          </w:hyperlink>
        </w:p>
        <w:p w14:paraId="267DA134" w14:textId="77777777" w:rsidR="00963F19" w:rsidRPr="00963F19" w:rsidRDefault="007A08B7" w:rsidP="00963F19">
          <w:pPr>
            <w:pStyle w:val="Inhopg2"/>
            <w:tabs>
              <w:tab w:val="right" w:pos="9056"/>
            </w:tabs>
            <w:spacing w:line="360" w:lineRule="auto"/>
            <w:rPr>
              <w:rFonts w:ascii="Century Gothic" w:eastAsiaTheme="minorEastAsia" w:hAnsi="Century Gothic"/>
              <w:i w:val="0"/>
              <w:noProof/>
              <w:lang w:eastAsia="nl-NL"/>
            </w:rPr>
          </w:pPr>
          <w:hyperlink w:anchor="_Toc516506091" w:history="1">
            <w:r w:rsidR="00963F19" w:rsidRPr="00963F19">
              <w:rPr>
                <w:rStyle w:val="Hyperlink"/>
                <w:rFonts w:ascii="Century Gothic" w:hAnsi="Century Gothic"/>
                <w:noProof/>
              </w:rPr>
              <w:t>Beschrijving methoden procedure</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_Toc516506091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3</w:t>
            </w:r>
            <w:r w:rsidR="00963F19" w:rsidRPr="00963F19">
              <w:rPr>
                <w:rFonts w:ascii="Century Gothic" w:hAnsi="Century Gothic"/>
                <w:noProof/>
                <w:webHidden/>
              </w:rPr>
              <w:fldChar w:fldCharType="end"/>
            </w:r>
          </w:hyperlink>
        </w:p>
        <w:p w14:paraId="3C9E1285" w14:textId="77777777" w:rsidR="00963F19" w:rsidRPr="00963F19" w:rsidRDefault="007A08B7" w:rsidP="00963F19">
          <w:pPr>
            <w:pStyle w:val="Inhopg2"/>
            <w:tabs>
              <w:tab w:val="right" w:pos="9056"/>
            </w:tabs>
            <w:spacing w:line="360" w:lineRule="auto"/>
            <w:rPr>
              <w:rFonts w:ascii="Century Gothic" w:eastAsiaTheme="minorEastAsia" w:hAnsi="Century Gothic"/>
              <w:i w:val="0"/>
              <w:noProof/>
              <w:lang w:eastAsia="nl-NL"/>
            </w:rPr>
          </w:pPr>
          <w:hyperlink w:anchor="_Toc516506092" w:history="1">
            <w:r w:rsidR="00963F19" w:rsidRPr="00963F19">
              <w:rPr>
                <w:rStyle w:val="Hyperlink"/>
                <w:rFonts w:ascii="Century Gothic" w:hAnsi="Century Gothic"/>
                <w:noProof/>
              </w:rPr>
              <w:t>Korte beschrijving resultaten</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_Toc516506092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4</w:t>
            </w:r>
            <w:r w:rsidR="00963F19" w:rsidRPr="00963F19">
              <w:rPr>
                <w:rFonts w:ascii="Century Gothic" w:hAnsi="Century Gothic"/>
                <w:noProof/>
                <w:webHidden/>
              </w:rPr>
              <w:fldChar w:fldCharType="end"/>
            </w:r>
          </w:hyperlink>
        </w:p>
        <w:p w14:paraId="17394EDD" w14:textId="77777777" w:rsidR="00963F19" w:rsidRPr="00963F19" w:rsidRDefault="007A08B7" w:rsidP="00963F19">
          <w:pPr>
            <w:pStyle w:val="Inhopg2"/>
            <w:tabs>
              <w:tab w:val="right" w:pos="9056"/>
            </w:tabs>
            <w:spacing w:line="360" w:lineRule="auto"/>
            <w:rPr>
              <w:rFonts w:ascii="Century Gothic" w:eastAsiaTheme="minorEastAsia" w:hAnsi="Century Gothic"/>
              <w:i w:val="0"/>
              <w:noProof/>
              <w:lang w:eastAsia="nl-NL"/>
            </w:rPr>
          </w:pPr>
          <w:hyperlink w:anchor="_Toc516506093" w:history="1">
            <w:r w:rsidR="00963F19" w:rsidRPr="00963F19">
              <w:rPr>
                <w:rStyle w:val="Hyperlink"/>
                <w:rFonts w:ascii="Century Gothic" w:hAnsi="Century Gothic"/>
                <w:noProof/>
              </w:rPr>
              <w:t>Conclusie en aanbeveling</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_Toc516506093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4</w:t>
            </w:r>
            <w:r w:rsidR="00963F19" w:rsidRPr="00963F19">
              <w:rPr>
                <w:rFonts w:ascii="Century Gothic" w:hAnsi="Century Gothic"/>
                <w:noProof/>
                <w:webHidden/>
              </w:rPr>
              <w:fldChar w:fldCharType="end"/>
            </w:r>
          </w:hyperlink>
        </w:p>
        <w:p w14:paraId="0C931FE6" w14:textId="77777777" w:rsidR="00963F19" w:rsidRPr="00963F19" w:rsidRDefault="007A08B7" w:rsidP="00963F19">
          <w:pPr>
            <w:pStyle w:val="Inhopg1"/>
            <w:tabs>
              <w:tab w:val="right" w:pos="9056"/>
            </w:tabs>
            <w:spacing w:line="360" w:lineRule="auto"/>
            <w:rPr>
              <w:rFonts w:ascii="Century Gothic" w:eastAsiaTheme="minorEastAsia" w:hAnsi="Century Gothic"/>
              <w:b w:val="0"/>
              <w:noProof/>
              <w:lang w:eastAsia="nl-NL"/>
            </w:rPr>
          </w:pPr>
          <w:hyperlink w:anchor="_Toc516506094" w:history="1">
            <w:r w:rsidR="00963F19" w:rsidRPr="00963F19">
              <w:rPr>
                <w:rStyle w:val="Hyperlink"/>
                <w:rFonts w:ascii="Century Gothic" w:hAnsi="Century Gothic"/>
                <w:b w:val="0"/>
                <w:noProof/>
              </w:rPr>
              <w:t>Begrippenlijst</w:t>
            </w:r>
            <w:r w:rsidR="00963F19" w:rsidRPr="00963F19">
              <w:rPr>
                <w:rFonts w:ascii="Century Gothic" w:hAnsi="Century Gothic"/>
                <w:b w:val="0"/>
                <w:noProof/>
                <w:webHidden/>
              </w:rPr>
              <w:tab/>
            </w:r>
            <w:r w:rsidR="00963F19" w:rsidRPr="00963F19">
              <w:rPr>
                <w:rFonts w:ascii="Century Gothic" w:hAnsi="Century Gothic"/>
                <w:b w:val="0"/>
                <w:noProof/>
                <w:webHidden/>
              </w:rPr>
              <w:fldChar w:fldCharType="begin"/>
            </w:r>
            <w:r w:rsidR="00963F19" w:rsidRPr="00963F19">
              <w:rPr>
                <w:rFonts w:ascii="Century Gothic" w:hAnsi="Century Gothic"/>
                <w:b w:val="0"/>
                <w:noProof/>
                <w:webHidden/>
              </w:rPr>
              <w:instrText xml:space="preserve"> PAGEREF _Toc516506094 \h </w:instrText>
            </w:r>
            <w:r w:rsidR="00963F19" w:rsidRPr="00963F19">
              <w:rPr>
                <w:rFonts w:ascii="Century Gothic" w:hAnsi="Century Gothic"/>
                <w:b w:val="0"/>
                <w:noProof/>
                <w:webHidden/>
              </w:rPr>
            </w:r>
            <w:r w:rsidR="00963F19" w:rsidRPr="00963F19">
              <w:rPr>
                <w:rFonts w:ascii="Century Gothic" w:hAnsi="Century Gothic"/>
                <w:b w:val="0"/>
                <w:noProof/>
                <w:webHidden/>
              </w:rPr>
              <w:fldChar w:fldCharType="separate"/>
            </w:r>
            <w:r w:rsidR="00F21D8A">
              <w:rPr>
                <w:rFonts w:ascii="Century Gothic" w:hAnsi="Century Gothic"/>
                <w:b w:val="0"/>
                <w:noProof/>
                <w:webHidden/>
              </w:rPr>
              <w:t>7</w:t>
            </w:r>
            <w:r w:rsidR="00963F19" w:rsidRPr="00963F19">
              <w:rPr>
                <w:rFonts w:ascii="Century Gothic" w:hAnsi="Century Gothic"/>
                <w:b w:val="0"/>
                <w:noProof/>
                <w:webHidden/>
              </w:rPr>
              <w:fldChar w:fldCharType="end"/>
            </w:r>
          </w:hyperlink>
        </w:p>
        <w:p w14:paraId="033B6318" w14:textId="77777777" w:rsidR="00963F19" w:rsidRPr="00963F19" w:rsidRDefault="007A08B7" w:rsidP="00963F19">
          <w:pPr>
            <w:pStyle w:val="Inhopg1"/>
            <w:tabs>
              <w:tab w:val="left" w:pos="1440"/>
              <w:tab w:val="right" w:pos="9056"/>
            </w:tabs>
            <w:spacing w:line="360" w:lineRule="auto"/>
            <w:rPr>
              <w:rFonts w:ascii="Century Gothic" w:eastAsiaTheme="minorEastAsia" w:hAnsi="Century Gothic"/>
              <w:b w:val="0"/>
              <w:noProof/>
              <w:lang w:eastAsia="nl-NL"/>
            </w:rPr>
          </w:pPr>
          <w:hyperlink w:anchor="_Toc516506095" w:history="1">
            <w:r w:rsidR="00963F19" w:rsidRPr="00963F19">
              <w:rPr>
                <w:rStyle w:val="Hyperlink"/>
                <w:rFonts w:ascii="Century Gothic" w:hAnsi="Century Gothic"/>
                <w:b w:val="0"/>
                <w:noProof/>
              </w:rPr>
              <w:t>Hoofdstuk 1</w:t>
            </w:r>
            <w:r w:rsidR="00963F19" w:rsidRPr="00963F19">
              <w:rPr>
                <w:rFonts w:ascii="Century Gothic" w:eastAsiaTheme="minorEastAsia" w:hAnsi="Century Gothic"/>
                <w:b w:val="0"/>
                <w:noProof/>
                <w:lang w:eastAsia="nl-NL"/>
              </w:rPr>
              <w:tab/>
            </w:r>
            <w:r w:rsidR="00963F19" w:rsidRPr="00963F19">
              <w:rPr>
                <w:rStyle w:val="Hyperlink"/>
                <w:rFonts w:ascii="Century Gothic" w:hAnsi="Century Gothic"/>
                <w:b w:val="0"/>
                <w:noProof/>
              </w:rPr>
              <w:t xml:space="preserve"> Inleiding</w:t>
            </w:r>
            <w:r w:rsidR="00963F19" w:rsidRPr="00963F19">
              <w:rPr>
                <w:rFonts w:ascii="Century Gothic" w:hAnsi="Century Gothic"/>
                <w:b w:val="0"/>
                <w:noProof/>
                <w:webHidden/>
              </w:rPr>
              <w:tab/>
            </w:r>
            <w:r w:rsidR="00963F19" w:rsidRPr="00963F19">
              <w:rPr>
                <w:rFonts w:ascii="Century Gothic" w:hAnsi="Century Gothic"/>
                <w:b w:val="0"/>
                <w:noProof/>
                <w:webHidden/>
              </w:rPr>
              <w:fldChar w:fldCharType="begin"/>
            </w:r>
            <w:r w:rsidR="00963F19" w:rsidRPr="00963F19">
              <w:rPr>
                <w:rFonts w:ascii="Century Gothic" w:hAnsi="Century Gothic"/>
                <w:b w:val="0"/>
                <w:noProof/>
                <w:webHidden/>
              </w:rPr>
              <w:instrText xml:space="preserve"> PAGEREF _Toc516506095 \h </w:instrText>
            </w:r>
            <w:r w:rsidR="00963F19" w:rsidRPr="00963F19">
              <w:rPr>
                <w:rFonts w:ascii="Century Gothic" w:hAnsi="Century Gothic"/>
                <w:b w:val="0"/>
                <w:noProof/>
                <w:webHidden/>
              </w:rPr>
            </w:r>
            <w:r w:rsidR="00963F19" w:rsidRPr="00963F19">
              <w:rPr>
                <w:rFonts w:ascii="Century Gothic" w:hAnsi="Century Gothic"/>
                <w:b w:val="0"/>
                <w:noProof/>
                <w:webHidden/>
              </w:rPr>
              <w:fldChar w:fldCharType="separate"/>
            </w:r>
            <w:r w:rsidR="00F21D8A">
              <w:rPr>
                <w:rFonts w:ascii="Century Gothic" w:hAnsi="Century Gothic"/>
                <w:b w:val="0"/>
                <w:noProof/>
                <w:webHidden/>
              </w:rPr>
              <w:t>8</w:t>
            </w:r>
            <w:r w:rsidR="00963F19" w:rsidRPr="00963F19">
              <w:rPr>
                <w:rFonts w:ascii="Century Gothic" w:hAnsi="Century Gothic"/>
                <w:b w:val="0"/>
                <w:noProof/>
                <w:webHidden/>
              </w:rPr>
              <w:fldChar w:fldCharType="end"/>
            </w:r>
          </w:hyperlink>
        </w:p>
        <w:p w14:paraId="18554D76" w14:textId="77777777" w:rsidR="00963F19" w:rsidRPr="00963F19" w:rsidRDefault="007A08B7" w:rsidP="00963F19">
          <w:pPr>
            <w:pStyle w:val="Inhopg2"/>
            <w:tabs>
              <w:tab w:val="left" w:pos="960"/>
              <w:tab w:val="right" w:pos="9056"/>
            </w:tabs>
            <w:spacing w:line="360" w:lineRule="auto"/>
            <w:rPr>
              <w:rFonts w:ascii="Century Gothic" w:eastAsiaTheme="minorEastAsia" w:hAnsi="Century Gothic"/>
              <w:i w:val="0"/>
              <w:noProof/>
              <w:lang w:eastAsia="nl-NL"/>
            </w:rPr>
          </w:pPr>
          <w:hyperlink w:anchor="_Toc516506096" w:history="1">
            <w:r w:rsidR="00963F19" w:rsidRPr="00963F19">
              <w:rPr>
                <w:rStyle w:val="Hyperlink"/>
                <w:rFonts w:ascii="Century Gothic" w:hAnsi="Century Gothic"/>
                <w:noProof/>
              </w:rPr>
              <w:t xml:space="preserve">1.1 </w:t>
            </w:r>
            <w:r w:rsidR="00963F19" w:rsidRPr="00963F19">
              <w:rPr>
                <w:rFonts w:ascii="Century Gothic" w:eastAsiaTheme="minorEastAsia" w:hAnsi="Century Gothic"/>
                <w:i w:val="0"/>
                <w:noProof/>
                <w:lang w:eastAsia="nl-NL"/>
              </w:rPr>
              <w:tab/>
            </w:r>
            <w:r w:rsidR="00963F19" w:rsidRPr="00963F19">
              <w:rPr>
                <w:rStyle w:val="Hyperlink"/>
                <w:rFonts w:ascii="Century Gothic" w:hAnsi="Century Gothic"/>
                <w:noProof/>
              </w:rPr>
              <w:t>Aanleiding onderzoek en probleemanalyse</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_Toc516506096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8</w:t>
            </w:r>
            <w:r w:rsidR="00963F19" w:rsidRPr="00963F19">
              <w:rPr>
                <w:rFonts w:ascii="Century Gothic" w:hAnsi="Century Gothic"/>
                <w:noProof/>
                <w:webHidden/>
              </w:rPr>
              <w:fldChar w:fldCharType="end"/>
            </w:r>
          </w:hyperlink>
        </w:p>
        <w:p w14:paraId="1B897520" w14:textId="77777777" w:rsidR="00963F19" w:rsidRPr="00963F19" w:rsidRDefault="007A08B7" w:rsidP="00963F19">
          <w:pPr>
            <w:pStyle w:val="Inhopg2"/>
            <w:tabs>
              <w:tab w:val="left" w:pos="960"/>
              <w:tab w:val="right" w:pos="9056"/>
            </w:tabs>
            <w:spacing w:line="360" w:lineRule="auto"/>
            <w:rPr>
              <w:rFonts w:ascii="Century Gothic" w:eastAsiaTheme="minorEastAsia" w:hAnsi="Century Gothic"/>
              <w:i w:val="0"/>
              <w:noProof/>
              <w:lang w:eastAsia="nl-NL"/>
            </w:rPr>
          </w:pPr>
          <w:hyperlink w:anchor="_Toc516506097" w:history="1">
            <w:r w:rsidR="00963F19" w:rsidRPr="00963F19">
              <w:rPr>
                <w:rStyle w:val="Hyperlink"/>
                <w:rFonts w:ascii="Century Gothic" w:hAnsi="Century Gothic"/>
                <w:noProof/>
              </w:rPr>
              <w:t xml:space="preserve">1.2 </w:t>
            </w:r>
            <w:r w:rsidR="00963F19" w:rsidRPr="00963F19">
              <w:rPr>
                <w:rFonts w:ascii="Century Gothic" w:eastAsiaTheme="minorEastAsia" w:hAnsi="Century Gothic"/>
                <w:i w:val="0"/>
                <w:noProof/>
                <w:lang w:eastAsia="nl-NL"/>
              </w:rPr>
              <w:tab/>
            </w:r>
            <w:r w:rsidR="00963F19" w:rsidRPr="00963F19">
              <w:rPr>
                <w:rStyle w:val="Hyperlink"/>
                <w:rFonts w:ascii="Century Gothic" w:hAnsi="Century Gothic"/>
                <w:noProof/>
              </w:rPr>
              <w:t>Doelstelling, centrale vraag en deelvragen</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_Toc516506097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8</w:t>
            </w:r>
            <w:r w:rsidR="00963F19" w:rsidRPr="00963F19">
              <w:rPr>
                <w:rFonts w:ascii="Century Gothic" w:hAnsi="Century Gothic"/>
                <w:noProof/>
                <w:webHidden/>
              </w:rPr>
              <w:fldChar w:fldCharType="end"/>
            </w:r>
          </w:hyperlink>
        </w:p>
        <w:p w14:paraId="035EFB29" w14:textId="77777777" w:rsidR="00963F19" w:rsidRPr="00963F19" w:rsidRDefault="007A08B7" w:rsidP="00963F19">
          <w:pPr>
            <w:pStyle w:val="Inhopg2"/>
            <w:tabs>
              <w:tab w:val="left" w:pos="960"/>
              <w:tab w:val="right" w:pos="9056"/>
            </w:tabs>
            <w:spacing w:line="360" w:lineRule="auto"/>
            <w:rPr>
              <w:rFonts w:ascii="Century Gothic" w:eastAsiaTheme="minorEastAsia" w:hAnsi="Century Gothic"/>
              <w:i w:val="0"/>
              <w:noProof/>
              <w:lang w:eastAsia="nl-NL"/>
            </w:rPr>
          </w:pPr>
          <w:hyperlink w:anchor="_Toc516506098" w:history="1">
            <w:r w:rsidR="00963F19" w:rsidRPr="00963F19">
              <w:rPr>
                <w:rStyle w:val="Hyperlink"/>
                <w:rFonts w:ascii="Century Gothic" w:hAnsi="Century Gothic"/>
                <w:noProof/>
              </w:rPr>
              <w:t xml:space="preserve">1.3 </w:t>
            </w:r>
            <w:r w:rsidR="00963F19" w:rsidRPr="00963F19">
              <w:rPr>
                <w:rFonts w:ascii="Century Gothic" w:eastAsiaTheme="minorEastAsia" w:hAnsi="Century Gothic"/>
                <w:i w:val="0"/>
                <w:noProof/>
                <w:lang w:eastAsia="nl-NL"/>
              </w:rPr>
              <w:tab/>
            </w:r>
            <w:r w:rsidR="00963F19" w:rsidRPr="00963F19">
              <w:rPr>
                <w:rStyle w:val="Hyperlink"/>
                <w:rFonts w:ascii="Century Gothic" w:hAnsi="Century Gothic"/>
                <w:noProof/>
              </w:rPr>
              <w:t>Operationaliseren van begrippen</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_Toc516506098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9</w:t>
            </w:r>
            <w:r w:rsidR="00963F19" w:rsidRPr="00963F19">
              <w:rPr>
                <w:rFonts w:ascii="Century Gothic" w:hAnsi="Century Gothic"/>
                <w:noProof/>
                <w:webHidden/>
              </w:rPr>
              <w:fldChar w:fldCharType="end"/>
            </w:r>
          </w:hyperlink>
        </w:p>
        <w:p w14:paraId="6DD5FFA6" w14:textId="77777777" w:rsidR="00963F19" w:rsidRPr="00963F19" w:rsidRDefault="007A08B7" w:rsidP="00963F19">
          <w:pPr>
            <w:pStyle w:val="Inhopg2"/>
            <w:tabs>
              <w:tab w:val="left" w:pos="960"/>
              <w:tab w:val="right" w:pos="9056"/>
            </w:tabs>
            <w:spacing w:line="360" w:lineRule="auto"/>
            <w:rPr>
              <w:rFonts w:ascii="Century Gothic" w:eastAsiaTheme="minorEastAsia" w:hAnsi="Century Gothic"/>
              <w:i w:val="0"/>
              <w:noProof/>
              <w:lang w:eastAsia="nl-NL"/>
            </w:rPr>
          </w:pPr>
          <w:hyperlink w:anchor="_Toc516506099" w:history="1">
            <w:r w:rsidR="00963F19" w:rsidRPr="00963F19">
              <w:rPr>
                <w:rStyle w:val="Hyperlink"/>
                <w:rFonts w:ascii="Century Gothic" w:hAnsi="Century Gothic"/>
                <w:noProof/>
              </w:rPr>
              <w:t xml:space="preserve">1.4 </w:t>
            </w:r>
            <w:r w:rsidR="00963F19" w:rsidRPr="00963F19">
              <w:rPr>
                <w:rFonts w:ascii="Century Gothic" w:eastAsiaTheme="minorEastAsia" w:hAnsi="Century Gothic"/>
                <w:i w:val="0"/>
                <w:noProof/>
                <w:lang w:eastAsia="nl-NL"/>
              </w:rPr>
              <w:tab/>
            </w:r>
            <w:r w:rsidR="00963F19" w:rsidRPr="00963F19">
              <w:rPr>
                <w:rStyle w:val="Hyperlink"/>
                <w:rFonts w:ascii="Century Gothic" w:hAnsi="Century Gothic"/>
                <w:noProof/>
              </w:rPr>
              <w:t>Onderzoeksmethode</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_Toc516506099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9</w:t>
            </w:r>
            <w:r w:rsidR="00963F19" w:rsidRPr="00963F19">
              <w:rPr>
                <w:rFonts w:ascii="Century Gothic" w:hAnsi="Century Gothic"/>
                <w:noProof/>
                <w:webHidden/>
              </w:rPr>
              <w:fldChar w:fldCharType="end"/>
            </w:r>
          </w:hyperlink>
        </w:p>
        <w:p w14:paraId="45BD8681" w14:textId="77777777" w:rsidR="00963F19" w:rsidRPr="00963F19" w:rsidRDefault="007A08B7" w:rsidP="00963F19">
          <w:pPr>
            <w:pStyle w:val="Inhopg1"/>
            <w:tabs>
              <w:tab w:val="left" w:pos="1440"/>
              <w:tab w:val="right" w:pos="9056"/>
            </w:tabs>
            <w:spacing w:line="360" w:lineRule="auto"/>
            <w:rPr>
              <w:rFonts w:ascii="Century Gothic" w:eastAsiaTheme="minorEastAsia" w:hAnsi="Century Gothic"/>
              <w:b w:val="0"/>
              <w:noProof/>
              <w:lang w:eastAsia="nl-NL"/>
            </w:rPr>
          </w:pPr>
          <w:hyperlink w:anchor="_Toc516506100" w:history="1">
            <w:r w:rsidR="00963F19" w:rsidRPr="00963F19">
              <w:rPr>
                <w:rStyle w:val="Hyperlink"/>
                <w:rFonts w:ascii="Century Gothic" w:hAnsi="Century Gothic"/>
                <w:b w:val="0"/>
                <w:noProof/>
              </w:rPr>
              <w:t>Hoofdstuk 2</w:t>
            </w:r>
            <w:r w:rsidR="00963F19" w:rsidRPr="00963F19">
              <w:rPr>
                <w:rFonts w:ascii="Century Gothic" w:eastAsiaTheme="minorEastAsia" w:hAnsi="Century Gothic"/>
                <w:b w:val="0"/>
                <w:noProof/>
                <w:lang w:eastAsia="nl-NL"/>
              </w:rPr>
              <w:tab/>
            </w:r>
            <w:r w:rsidR="00963F19" w:rsidRPr="00963F19">
              <w:rPr>
                <w:rStyle w:val="Hyperlink"/>
                <w:rFonts w:ascii="Century Gothic" w:hAnsi="Century Gothic"/>
                <w:b w:val="0"/>
                <w:noProof/>
              </w:rPr>
              <w:t xml:space="preserve"> Schadevergoedingsrecht</w:t>
            </w:r>
            <w:r w:rsidR="00963F19" w:rsidRPr="00963F19">
              <w:rPr>
                <w:rFonts w:ascii="Century Gothic" w:hAnsi="Century Gothic"/>
                <w:b w:val="0"/>
                <w:noProof/>
                <w:webHidden/>
              </w:rPr>
              <w:tab/>
            </w:r>
            <w:r w:rsidR="00963F19" w:rsidRPr="00963F19">
              <w:rPr>
                <w:rFonts w:ascii="Century Gothic" w:hAnsi="Century Gothic"/>
                <w:b w:val="0"/>
                <w:noProof/>
                <w:webHidden/>
              </w:rPr>
              <w:fldChar w:fldCharType="begin"/>
            </w:r>
            <w:r w:rsidR="00963F19" w:rsidRPr="00963F19">
              <w:rPr>
                <w:rFonts w:ascii="Century Gothic" w:hAnsi="Century Gothic"/>
                <w:b w:val="0"/>
                <w:noProof/>
                <w:webHidden/>
              </w:rPr>
              <w:instrText xml:space="preserve"> PAGEREF _Toc516506100 \h </w:instrText>
            </w:r>
            <w:r w:rsidR="00963F19" w:rsidRPr="00963F19">
              <w:rPr>
                <w:rFonts w:ascii="Century Gothic" w:hAnsi="Century Gothic"/>
                <w:b w:val="0"/>
                <w:noProof/>
                <w:webHidden/>
              </w:rPr>
            </w:r>
            <w:r w:rsidR="00963F19" w:rsidRPr="00963F19">
              <w:rPr>
                <w:rFonts w:ascii="Century Gothic" w:hAnsi="Century Gothic"/>
                <w:b w:val="0"/>
                <w:noProof/>
                <w:webHidden/>
              </w:rPr>
              <w:fldChar w:fldCharType="separate"/>
            </w:r>
            <w:r w:rsidR="00F21D8A">
              <w:rPr>
                <w:rFonts w:ascii="Century Gothic" w:hAnsi="Century Gothic"/>
                <w:b w:val="0"/>
                <w:noProof/>
                <w:webHidden/>
              </w:rPr>
              <w:t>11</w:t>
            </w:r>
            <w:r w:rsidR="00963F19" w:rsidRPr="00963F19">
              <w:rPr>
                <w:rFonts w:ascii="Century Gothic" w:hAnsi="Century Gothic"/>
                <w:b w:val="0"/>
                <w:noProof/>
                <w:webHidden/>
              </w:rPr>
              <w:fldChar w:fldCharType="end"/>
            </w:r>
          </w:hyperlink>
        </w:p>
        <w:p w14:paraId="12DDDECE" w14:textId="77777777" w:rsidR="00963F19" w:rsidRPr="00963F19" w:rsidRDefault="007A08B7" w:rsidP="00963F19">
          <w:pPr>
            <w:pStyle w:val="Inhopg2"/>
            <w:tabs>
              <w:tab w:val="left" w:pos="960"/>
              <w:tab w:val="right" w:pos="9056"/>
            </w:tabs>
            <w:spacing w:line="360" w:lineRule="auto"/>
            <w:rPr>
              <w:rFonts w:ascii="Century Gothic" w:eastAsiaTheme="minorEastAsia" w:hAnsi="Century Gothic"/>
              <w:i w:val="0"/>
              <w:noProof/>
              <w:lang w:eastAsia="nl-NL"/>
            </w:rPr>
          </w:pPr>
          <w:hyperlink w:anchor="_Toc516506101" w:history="1">
            <w:r w:rsidR="00963F19" w:rsidRPr="00963F19">
              <w:rPr>
                <w:rStyle w:val="Hyperlink"/>
                <w:rFonts w:ascii="Century Gothic" w:hAnsi="Century Gothic"/>
                <w:noProof/>
              </w:rPr>
              <w:t xml:space="preserve">2.1 </w:t>
            </w:r>
            <w:r w:rsidR="00963F19" w:rsidRPr="00963F19">
              <w:rPr>
                <w:rFonts w:ascii="Century Gothic" w:eastAsiaTheme="minorEastAsia" w:hAnsi="Century Gothic"/>
                <w:i w:val="0"/>
                <w:noProof/>
                <w:lang w:eastAsia="nl-NL"/>
              </w:rPr>
              <w:tab/>
            </w:r>
            <w:r w:rsidR="00963F19" w:rsidRPr="00963F19">
              <w:rPr>
                <w:rStyle w:val="Hyperlink"/>
                <w:rFonts w:ascii="Century Gothic" w:hAnsi="Century Gothic"/>
                <w:noProof/>
              </w:rPr>
              <w:t>Inleiding</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_Toc516506101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11</w:t>
            </w:r>
            <w:r w:rsidR="00963F19" w:rsidRPr="00963F19">
              <w:rPr>
                <w:rFonts w:ascii="Century Gothic" w:hAnsi="Century Gothic"/>
                <w:noProof/>
                <w:webHidden/>
              </w:rPr>
              <w:fldChar w:fldCharType="end"/>
            </w:r>
          </w:hyperlink>
        </w:p>
        <w:p w14:paraId="64B93370" w14:textId="77777777" w:rsidR="00963F19" w:rsidRPr="00963F19" w:rsidRDefault="007A08B7" w:rsidP="00963F19">
          <w:pPr>
            <w:pStyle w:val="Inhopg2"/>
            <w:tabs>
              <w:tab w:val="left" w:pos="960"/>
              <w:tab w:val="right" w:pos="9056"/>
            </w:tabs>
            <w:spacing w:line="360" w:lineRule="auto"/>
            <w:rPr>
              <w:rFonts w:ascii="Century Gothic" w:eastAsiaTheme="minorEastAsia" w:hAnsi="Century Gothic"/>
              <w:i w:val="0"/>
              <w:noProof/>
              <w:lang w:eastAsia="nl-NL"/>
            </w:rPr>
          </w:pPr>
          <w:hyperlink w:anchor="_Toc516506102" w:history="1">
            <w:r w:rsidR="00963F19" w:rsidRPr="00963F19">
              <w:rPr>
                <w:rStyle w:val="Hyperlink"/>
                <w:rFonts w:ascii="Century Gothic" w:hAnsi="Century Gothic"/>
                <w:noProof/>
              </w:rPr>
              <w:t xml:space="preserve">2.2 </w:t>
            </w:r>
            <w:r w:rsidR="00963F19" w:rsidRPr="00963F19">
              <w:rPr>
                <w:rFonts w:ascii="Century Gothic" w:eastAsiaTheme="minorEastAsia" w:hAnsi="Century Gothic"/>
                <w:i w:val="0"/>
                <w:noProof/>
                <w:lang w:eastAsia="nl-NL"/>
              </w:rPr>
              <w:tab/>
            </w:r>
            <w:r w:rsidR="00963F19" w:rsidRPr="00963F19">
              <w:rPr>
                <w:rStyle w:val="Hyperlink"/>
                <w:rFonts w:ascii="Century Gothic" w:hAnsi="Century Gothic"/>
                <w:noProof/>
              </w:rPr>
              <w:t>Eenieder draagt zijn eigen schade, tenzij…</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_Toc516506102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11</w:t>
            </w:r>
            <w:r w:rsidR="00963F19" w:rsidRPr="00963F19">
              <w:rPr>
                <w:rFonts w:ascii="Century Gothic" w:hAnsi="Century Gothic"/>
                <w:noProof/>
                <w:webHidden/>
              </w:rPr>
              <w:fldChar w:fldCharType="end"/>
            </w:r>
          </w:hyperlink>
        </w:p>
        <w:p w14:paraId="2FF74F24" w14:textId="77777777" w:rsidR="00963F19" w:rsidRPr="00963F19" w:rsidRDefault="007A08B7" w:rsidP="00963F19">
          <w:pPr>
            <w:pStyle w:val="Inhopg2"/>
            <w:tabs>
              <w:tab w:val="left" w:pos="960"/>
              <w:tab w:val="right" w:pos="9056"/>
            </w:tabs>
            <w:spacing w:line="360" w:lineRule="auto"/>
            <w:rPr>
              <w:rFonts w:ascii="Century Gothic" w:eastAsiaTheme="minorEastAsia" w:hAnsi="Century Gothic"/>
              <w:i w:val="0"/>
              <w:noProof/>
              <w:lang w:eastAsia="nl-NL"/>
            </w:rPr>
          </w:pPr>
          <w:hyperlink w:anchor="_Toc516506103" w:history="1">
            <w:r w:rsidR="00963F19" w:rsidRPr="00963F19">
              <w:rPr>
                <w:rStyle w:val="Hyperlink"/>
                <w:rFonts w:ascii="Century Gothic" w:hAnsi="Century Gothic"/>
                <w:noProof/>
              </w:rPr>
              <w:t xml:space="preserve">2.3 </w:t>
            </w:r>
            <w:r w:rsidR="00963F19" w:rsidRPr="00963F19">
              <w:rPr>
                <w:rFonts w:ascii="Century Gothic" w:eastAsiaTheme="minorEastAsia" w:hAnsi="Century Gothic"/>
                <w:i w:val="0"/>
                <w:noProof/>
                <w:lang w:eastAsia="nl-NL"/>
              </w:rPr>
              <w:tab/>
            </w:r>
            <w:r w:rsidR="00963F19" w:rsidRPr="00963F19">
              <w:rPr>
                <w:rStyle w:val="Hyperlink"/>
                <w:rFonts w:ascii="Century Gothic" w:hAnsi="Century Gothic"/>
                <w:noProof/>
              </w:rPr>
              <w:t>Vergoedbare schade</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_Toc516506103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12</w:t>
            </w:r>
            <w:r w:rsidR="00963F19" w:rsidRPr="00963F19">
              <w:rPr>
                <w:rFonts w:ascii="Century Gothic" w:hAnsi="Century Gothic"/>
                <w:noProof/>
                <w:webHidden/>
              </w:rPr>
              <w:fldChar w:fldCharType="end"/>
            </w:r>
          </w:hyperlink>
        </w:p>
        <w:p w14:paraId="3DA3F0CB" w14:textId="77777777" w:rsidR="00963F19" w:rsidRPr="00963F19" w:rsidRDefault="007A08B7" w:rsidP="00963F19">
          <w:pPr>
            <w:pStyle w:val="Inhopg3"/>
            <w:tabs>
              <w:tab w:val="left" w:pos="1440"/>
              <w:tab w:val="right" w:pos="9056"/>
            </w:tabs>
            <w:spacing w:line="360" w:lineRule="auto"/>
            <w:rPr>
              <w:rFonts w:ascii="Century Gothic" w:eastAsiaTheme="minorEastAsia" w:hAnsi="Century Gothic"/>
              <w:noProof/>
              <w:lang w:eastAsia="nl-NL"/>
            </w:rPr>
          </w:pPr>
          <w:hyperlink w:anchor="_Toc516506104" w:history="1">
            <w:r w:rsidR="00963F19" w:rsidRPr="00963F19">
              <w:rPr>
                <w:rStyle w:val="Hyperlink"/>
                <w:rFonts w:ascii="Century Gothic" w:hAnsi="Century Gothic"/>
                <w:noProof/>
              </w:rPr>
              <w:t>2.3.1</w:t>
            </w:r>
            <w:r w:rsidR="00963F19" w:rsidRPr="00963F19">
              <w:rPr>
                <w:rFonts w:ascii="Century Gothic" w:eastAsiaTheme="minorEastAsia" w:hAnsi="Century Gothic"/>
                <w:noProof/>
                <w:lang w:eastAsia="nl-NL"/>
              </w:rPr>
              <w:tab/>
            </w:r>
            <w:r w:rsidR="00963F19" w:rsidRPr="00963F19">
              <w:rPr>
                <w:rStyle w:val="Hyperlink"/>
                <w:rFonts w:ascii="Century Gothic" w:hAnsi="Century Gothic"/>
                <w:noProof/>
              </w:rPr>
              <w:t xml:space="preserve"> Artikel 6:106 BW</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_Toc516506104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12</w:t>
            </w:r>
            <w:r w:rsidR="00963F19" w:rsidRPr="00963F19">
              <w:rPr>
                <w:rFonts w:ascii="Century Gothic" w:hAnsi="Century Gothic"/>
                <w:noProof/>
                <w:webHidden/>
              </w:rPr>
              <w:fldChar w:fldCharType="end"/>
            </w:r>
          </w:hyperlink>
        </w:p>
        <w:p w14:paraId="555977FB" w14:textId="77777777" w:rsidR="00963F19" w:rsidRPr="00963F19" w:rsidRDefault="007A08B7" w:rsidP="00963F19">
          <w:pPr>
            <w:pStyle w:val="Inhopg3"/>
            <w:tabs>
              <w:tab w:val="left" w:pos="1440"/>
              <w:tab w:val="right" w:pos="9056"/>
            </w:tabs>
            <w:spacing w:line="360" w:lineRule="auto"/>
            <w:rPr>
              <w:rFonts w:ascii="Century Gothic" w:eastAsiaTheme="minorEastAsia" w:hAnsi="Century Gothic"/>
              <w:noProof/>
              <w:lang w:eastAsia="nl-NL"/>
            </w:rPr>
          </w:pPr>
          <w:hyperlink w:anchor="_Toc516506105" w:history="1">
            <w:r w:rsidR="00963F19" w:rsidRPr="00963F19">
              <w:rPr>
                <w:rStyle w:val="Hyperlink"/>
                <w:rFonts w:ascii="Century Gothic" w:hAnsi="Century Gothic"/>
                <w:noProof/>
              </w:rPr>
              <w:t>2.3.2</w:t>
            </w:r>
            <w:r w:rsidR="00963F19" w:rsidRPr="00963F19">
              <w:rPr>
                <w:rFonts w:ascii="Century Gothic" w:eastAsiaTheme="minorEastAsia" w:hAnsi="Century Gothic"/>
                <w:noProof/>
                <w:lang w:eastAsia="nl-NL"/>
              </w:rPr>
              <w:tab/>
            </w:r>
            <w:r w:rsidR="00963F19" w:rsidRPr="00963F19">
              <w:rPr>
                <w:rStyle w:val="Hyperlink"/>
                <w:rFonts w:ascii="Century Gothic" w:hAnsi="Century Gothic"/>
                <w:noProof/>
              </w:rPr>
              <w:t xml:space="preserve"> Artikel 6:107 BW</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_Toc516506105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14</w:t>
            </w:r>
            <w:r w:rsidR="00963F19" w:rsidRPr="00963F19">
              <w:rPr>
                <w:rFonts w:ascii="Century Gothic" w:hAnsi="Century Gothic"/>
                <w:noProof/>
                <w:webHidden/>
              </w:rPr>
              <w:fldChar w:fldCharType="end"/>
            </w:r>
          </w:hyperlink>
        </w:p>
        <w:p w14:paraId="645CC906" w14:textId="77777777" w:rsidR="00963F19" w:rsidRPr="00963F19" w:rsidRDefault="007A08B7" w:rsidP="00963F19">
          <w:pPr>
            <w:pStyle w:val="Inhopg3"/>
            <w:tabs>
              <w:tab w:val="left" w:pos="1440"/>
              <w:tab w:val="right" w:pos="9056"/>
            </w:tabs>
            <w:spacing w:line="360" w:lineRule="auto"/>
            <w:rPr>
              <w:rFonts w:ascii="Century Gothic" w:eastAsiaTheme="minorEastAsia" w:hAnsi="Century Gothic"/>
              <w:noProof/>
              <w:lang w:eastAsia="nl-NL"/>
            </w:rPr>
          </w:pPr>
          <w:hyperlink w:anchor="_Toc516506106" w:history="1">
            <w:r w:rsidR="00963F19" w:rsidRPr="00963F19">
              <w:rPr>
                <w:rStyle w:val="Hyperlink"/>
                <w:rFonts w:ascii="Century Gothic" w:hAnsi="Century Gothic"/>
                <w:noProof/>
              </w:rPr>
              <w:t>2.3.3</w:t>
            </w:r>
            <w:r w:rsidR="00963F19" w:rsidRPr="00963F19">
              <w:rPr>
                <w:rFonts w:ascii="Century Gothic" w:eastAsiaTheme="minorEastAsia" w:hAnsi="Century Gothic"/>
                <w:noProof/>
                <w:lang w:eastAsia="nl-NL"/>
              </w:rPr>
              <w:tab/>
            </w:r>
            <w:r w:rsidR="00963F19" w:rsidRPr="00963F19">
              <w:rPr>
                <w:rStyle w:val="Hyperlink"/>
                <w:rFonts w:ascii="Century Gothic" w:hAnsi="Century Gothic"/>
                <w:noProof/>
              </w:rPr>
              <w:t xml:space="preserve"> Artikel 6:108 BW</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_Toc516506106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14</w:t>
            </w:r>
            <w:r w:rsidR="00963F19" w:rsidRPr="00963F19">
              <w:rPr>
                <w:rFonts w:ascii="Century Gothic" w:hAnsi="Century Gothic"/>
                <w:noProof/>
                <w:webHidden/>
              </w:rPr>
              <w:fldChar w:fldCharType="end"/>
            </w:r>
          </w:hyperlink>
        </w:p>
        <w:p w14:paraId="5698DA26" w14:textId="77777777" w:rsidR="00963F19" w:rsidRPr="00963F19" w:rsidRDefault="007A08B7" w:rsidP="00963F19">
          <w:pPr>
            <w:pStyle w:val="Inhopg3"/>
            <w:tabs>
              <w:tab w:val="left" w:pos="1440"/>
              <w:tab w:val="right" w:pos="9056"/>
            </w:tabs>
            <w:spacing w:line="360" w:lineRule="auto"/>
            <w:rPr>
              <w:rFonts w:ascii="Century Gothic" w:eastAsiaTheme="minorEastAsia" w:hAnsi="Century Gothic"/>
              <w:noProof/>
              <w:lang w:eastAsia="nl-NL"/>
            </w:rPr>
          </w:pPr>
          <w:hyperlink w:anchor="_Toc516506107" w:history="1">
            <w:r w:rsidR="00963F19" w:rsidRPr="00963F19">
              <w:rPr>
                <w:rStyle w:val="Hyperlink"/>
                <w:rFonts w:ascii="Century Gothic" w:hAnsi="Century Gothic"/>
                <w:noProof/>
              </w:rPr>
              <w:t xml:space="preserve">2.3.4 </w:t>
            </w:r>
            <w:r w:rsidR="00963F19" w:rsidRPr="00963F19">
              <w:rPr>
                <w:rFonts w:ascii="Century Gothic" w:eastAsiaTheme="minorEastAsia" w:hAnsi="Century Gothic"/>
                <w:noProof/>
                <w:lang w:eastAsia="nl-NL"/>
              </w:rPr>
              <w:tab/>
            </w:r>
            <w:r w:rsidR="00963F19" w:rsidRPr="00963F19">
              <w:rPr>
                <w:rStyle w:val="Hyperlink"/>
                <w:rFonts w:ascii="Century Gothic" w:hAnsi="Century Gothic"/>
                <w:noProof/>
              </w:rPr>
              <w:t>Wet schadefonds geweldsmisdrijven</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_Toc516506107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14</w:t>
            </w:r>
            <w:r w:rsidR="00963F19" w:rsidRPr="00963F19">
              <w:rPr>
                <w:rFonts w:ascii="Century Gothic" w:hAnsi="Century Gothic"/>
                <w:noProof/>
                <w:webHidden/>
              </w:rPr>
              <w:fldChar w:fldCharType="end"/>
            </w:r>
          </w:hyperlink>
        </w:p>
        <w:p w14:paraId="40F5BE05" w14:textId="77777777" w:rsidR="00963F19" w:rsidRPr="00963F19" w:rsidRDefault="007A08B7" w:rsidP="00963F19">
          <w:pPr>
            <w:pStyle w:val="Inhopg1"/>
            <w:tabs>
              <w:tab w:val="left" w:pos="1440"/>
              <w:tab w:val="right" w:pos="9056"/>
            </w:tabs>
            <w:spacing w:line="360" w:lineRule="auto"/>
            <w:rPr>
              <w:rFonts w:ascii="Century Gothic" w:eastAsiaTheme="minorEastAsia" w:hAnsi="Century Gothic"/>
              <w:b w:val="0"/>
              <w:noProof/>
              <w:lang w:eastAsia="nl-NL"/>
            </w:rPr>
          </w:pPr>
          <w:hyperlink w:anchor="_Toc516506108" w:history="1">
            <w:r w:rsidR="00963F19" w:rsidRPr="00963F19">
              <w:rPr>
                <w:rStyle w:val="Hyperlink"/>
                <w:rFonts w:ascii="Century Gothic" w:hAnsi="Century Gothic"/>
                <w:b w:val="0"/>
                <w:noProof/>
              </w:rPr>
              <w:t>Hoofdstuk 3</w:t>
            </w:r>
            <w:r w:rsidR="00963F19" w:rsidRPr="00963F19">
              <w:rPr>
                <w:rFonts w:ascii="Century Gothic" w:eastAsiaTheme="minorEastAsia" w:hAnsi="Century Gothic"/>
                <w:b w:val="0"/>
                <w:noProof/>
                <w:lang w:eastAsia="nl-NL"/>
              </w:rPr>
              <w:tab/>
            </w:r>
            <w:r w:rsidR="00963F19" w:rsidRPr="00963F19">
              <w:rPr>
                <w:rStyle w:val="Hyperlink"/>
                <w:rFonts w:ascii="Century Gothic" w:hAnsi="Century Gothic"/>
                <w:b w:val="0"/>
                <w:noProof/>
              </w:rPr>
              <w:t xml:space="preserve"> Shockschade</w:t>
            </w:r>
            <w:r w:rsidR="00963F19" w:rsidRPr="00963F19">
              <w:rPr>
                <w:rFonts w:ascii="Century Gothic" w:hAnsi="Century Gothic"/>
                <w:b w:val="0"/>
                <w:noProof/>
                <w:webHidden/>
              </w:rPr>
              <w:tab/>
            </w:r>
            <w:r w:rsidR="00963F19" w:rsidRPr="00963F19">
              <w:rPr>
                <w:rFonts w:ascii="Century Gothic" w:hAnsi="Century Gothic"/>
                <w:b w:val="0"/>
                <w:noProof/>
                <w:webHidden/>
              </w:rPr>
              <w:fldChar w:fldCharType="begin"/>
            </w:r>
            <w:r w:rsidR="00963F19" w:rsidRPr="00963F19">
              <w:rPr>
                <w:rFonts w:ascii="Century Gothic" w:hAnsi="Century Gothic"/>
                <w:b w:val="0"/>
                <w:noProof/>
                <w:webHidden/>
              </w:rPr>
              <w:instrText xml:space="preserve"> PAGEREF _Toc516506108 \h </w:instrText>
            </w:r>
            <w:r w:rsidR="00963F19" w:rsidRPr="00963F19">
              <w:rPr>
                <w:rFonts w:ascii="Century Gothic" w:hAnsi="Century Gothic"/>
                <w:b w:val="0"/>
                <w:noProof/>
                <w:webHidden/>
              </w:rPr>
            </w:r>
            <w:r w:rsidR="00963F19" w:rsidRPr="00963F19">
              <w:rPr>
                <w:rFonts w:ascii="Century Gothic" w:hAnsi="Century Gothic"/>
                <w:b w:val="0"/>
                <w:noProof/>
                <w:webHidden/>
              </w:rPr>
              <w:fldChar w:fldCharType="separate"/>
            </w:r>
            <w:r w:rsidR="00F21D8A">
              <w:rPr>
                <w:rFonts w:ascii="Century Gothic" w:hAnsi="Century Gothic"/>
                <w:b w:val="0"/>
                <w:noProof/>
                <w:webHidden/>
              </w:rPr>
              <w:t>16</w:t>
            </w:r>
            <w:r w:rsidR="00963F19" w:rsidRPr="00963F19">
              <w:rPr>
                <w:rFonts w:ascii="Century Gothic" w:hAnsi="Century Gothic"/>
                <w:b w:val="0"/>
                <w:noProof/>
                <w:webHidden/>
              </w:rPr>
              <w:fldChar w:fldCharType="end"/>
            </w:r>
          </w:hyperlink>
        </w:p>
        <w:p w14:paraId="2E8793F8" w14:textId="77777777" w:rsidR="00963F19" w:rsidRPr="00963F19" w:rsidRDefault="007A08B7" w:rsidP="00963F19">
          <w:pPr>
            <w:pStyle w:val="Inhopg2"/>
            <w:tabs>
              <w:tab w:val="left" w:pos="960"/>
              <w:tab w:val="right" w:pos="9056"/>
            </w:tabs>
            <w:spacing w:line="360" w:lineRule="auto"/>
            <w:rPr>
              <w:rFonts w:ascii="Century Gothic" w:eastAsiaTheme="minorEastAsia" w:hAnsi="Century Gothic"/>
              <w:i w:val="0"/>
              <w:noProof/>
              <w:lang w:eastAsia="nl-NL"/>
            </w:rPr>
          </w:pPr>
          <w:hyperlink w:anchor="_Toc516506109" w:history="1">
            <w:r w:rsidR="00963F19" w:rsidRPr="00963F19">
              <w:rPr>
                <w:rStyle w:val="Hyperlink"/>
                <w:rFonts w:ascii="Century Gothic" w:hAnsi="Century Gothic"/>
                <w:noProof/>
              </w:rPr>
              <w:t xml:space="preserve">3.1 </w:t>
            </w:r>
            <w:r w:rsidR="00963F19" w:rsidRPr="00963F19">
              <w:rPr>
                <w:rFonts w:ascii="Century Gothic" w:eastAsiaTheme="minorEastAsia" w:hAnsi="Century Gothic"/>
                <w:i w:val="0"/>
                <w:noProof/>
                <w:lang w:eastAsia="nl-NL"/>
              </w:rPr>
              <w:tab/>
            </w:r>
            <w:r w:rsidR="00963F19" w:rsidRPr="00963F19">
              <w:rPr>
                <w:rStyle w:val="Hyperlink"/>
                <w:rFonts w:ascii="Century Gothic" w:hAnsi="Century Gothic"/>
                <w:noProof/>
              </w:rPr>
              <w:t>Inleiding</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_Toc516506109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16</w:t>
            </w:r>
            <w:r w:rsidR="00963F19" w:rsidRPr="00963F19">
              <w:rPr>
                <w:rFonts w:ascii="Century Gothic" w:hAnsi="Century Gothic"/>
                <w:noProof/>
                <w:webHidden/>
              </w:rPr>
              <w:fldChar w:fldCharType="end"/>
            </w:r>
          </w:hyperlink>
        </w:p>
        <w:p w14:paraId="224455E1" w14:textId="77777777" w:rsidR="00963F19" w:rsidRPr="00963F19" w:rsidRDefault="007A08B7" w:rsidP="00963F19">
          <w:pPr>
            <w:pStyle w:val="Inhopg2"/>
            <w:tabs>
              <w:tab w:val="left" w:pos="960"/>
              <w:tab w:val="right" w:pos="9056"/>
            </w:tabs>
            <w:spacing w:line="360" w:lineRule="auto"/>
            <w:rPr>
              <w:rFonts w:ascii="Century Gothic" w:eastAsiaTheme="minorEastAsia" w:hAnsi="Century Gothic"/>
              <w:i w:val="0"/>
              <w:noProof/>
              <w:lang w:eastAsia="nl-NL"/>
            </w:rPr>
          </w:pPr>
          <w:hyperlink w:anchor="_Toc516506110" w:history="1">
            <w:r w:rsidR="00963F19" w:rsidRPr="00963F19">
              <w:rPr>
                <w:rStyle w:val="Hyperlink"/>
                <w:rFonts w:ascii="Century Gothic" w:hAnsi="Century Gothic"/>
                <w:noProof/>
              </w:rPr>
              <w:t xml:space="preserve">3.2 </w:t>
            </w:r>
            <w:r w:rsidR="00963F19" w:rsidRPr="00963F19">
              <w:rPr>
                <w:rFonts w:ascii="Century Gothic" w:eastAsiaTheme="minorEastAsia" w:hAnsi="Century Gothic"/>
                <w:i w:val="0"/>
                <w:noProof/>
                <w:lang w:eastAsia="nl-NL"/>
              </w:rPr>
              <w:tab/>
            </w:r>
            <w:r w:rsidR="00963F19" w:rsidRPr="00963F19">
              <w:rPr>
                <w:rStyle w:val="Hyperlink"/>
                <w:rFonts w:ascii="Century Gothic" w:hAnsi="Century Gothic"/>
                <w:noProof/>
              </w:rPr>
              <w:t>Begripsbepaling</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_Toc516506110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16</w:t>
            </w:r>
            <w:r w:rsidR="00963F19" w:rsidRPr="00963F19">
              <w:rPr>
                <w:rFonts w:ascii="Century Gothic" w:hAnsi="Century Gothic"/>
                <w:noProof/>
                <w:webHidden/>
              </w:rPr>
              <w:fldChar w:fldCharType="end"/>
            </w:r>
          </w:hyperlink>
        </w:p>
        <w:p w14:paraId="329F68D6" w14:textId="77777777" w:rsidR="00963F19" w:rsidRPr="00963F19" w:rsidRDefault="007A08B7" w:rsidP="00963F19">
          <w:pPr>
            <w:pStyle w:val="Inhopg2"/>
            <w:tabs>
              <w:tab w:val="left" w:pos="960"/>
              <w:tab w:val="right" w:pos="9056"/>
            </w:tabs>
            <w:spacing w:line="360" w:lineRule="auto"/>
            <w:rPr>
              <w:rFonts w:ascii="Century Gothic" w:eastAsiaTheme="minorEastAsia" w:hAnsi="Century Gothic"/>
              <w:i w:val="0"/>
              <w:noProof/>
              <w:lang w:eastAsia="nl-NL"/>
            </w:rPr>
          </w:pPr>
          <w:hyperlink w:anchor="_Toc516506111" w:history="1">
            <w:r w:rsidR="00963F19" w:rsidRPr="00963F19">
              <w:rPr>
                <w:rStyle w:val="Hyperlink"/>
                <w:rFonts w:ascii="Century Gothic" w:hAnsi="Century Gothic"/>
                <w:noProof/>
              </w:rPr>
              <w:t xml:space="preserve">3.3 </w:t>
            </w:r>
            <w:r w:rsidR="00963F19" w:rsidRPr="00963F19">
              <w:rPr>
                <w:rFonts w:ascii="Century Gothic" w:eastAsiaTheme="minorEastAsia" w:hAnsi="Century Gothic"/>
                <w:i w:val="0"/>
                <w:noProof/>
                <w:lang w:eastAsia="nl-NL"/>
              </w:rPr>
              <w:tab/>
            </w:r>
            <w:r w:rsidR="00963F19" w:rsidRPr="00963F19">
              <w:rPr>
                <w:rStyle w:val="Hyperlink"/>
                <w:rFonts w:ascii="Century Gothic" w:hAnsi="Century Gothic"/>
                <w:noProof/>
              </w:rPr>
              <w:t>Grondslag aansprakelijkheid</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_Toc516506111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17</w:t>
            </w:r>
            <w:r w:rsidR="00963F19" w:rsidRPr="00963F19">
              <w:rPr>
                <w:rFonts w:ascii="Century Gothic" w:hAnsi="Century Gothic"/>
                <w:noProof/>
                <w:webHidden/>
              </w:rPr>
              <w:fldChar w:fldCharType="end"/>
            </w:r>
          </w:hyperlink>
        </w:p>
        <w:p w14:paraId="2885BA40" w14:textId="77777777" w:rsidR="00963F19" w:rsidRPr="00963F19" w:rsidRDefault="007A08B7" w:rsidP="00963F19">
          <w:pPr>
            <w:pStyle w:val="Inhopg2"/>
            <w:tabs>
              <w:tab w:val="left" w:pos="960"/>
              <w:tab w:val="right" w:pos="9056"/>
            </w:tabs>
            <w:spacing w:line="360" w:lineRule="auto"/>
            <w:rPr>
              <w:rFonts w:ascii="Century Gothic" w:eastAsiaTheme="minorEastAsia" w:hAnsi="Century Gothic"/>
              <w:i w:val="0"/>
              <w:noProof/>
              <w:lang w:eastAsia="nl-NL"/>
            </w:rPr>
          </w:pPr>
          <w:hyperlink w:anchor="_Toc516506112" w:history="1">
            <w:r w:rsidR="00963F19" w:rsidRPr="00963F19">
              <w:rPr>
                <w:rStyle w:val="Hyperlink"/>
                <w:rFonts w:ascii="Century Gothic" w:hAnsi="Century Gothic"/>
                <w:noProof/>
              </w:rPr>
              <w:t xml:space="preserve">3.4 </w:t>
            </w:r>
            <w:r w:rsidR="00963F19" w:rsidRPr="00963F19">
              <w:rPr>
                <w:rFonts w:ascii="Century Gothic" w:eastAsiaTheme="minorEastAsia" w:hAnsi="Century Gothic"/>
                <w:i w:val="0"/>
                <w:noProof/>
                <w:lang w:eastAsia="nl-NL"/>
              </w:rPr>
              <w:tab/>
            </w:r>
            <w:r w:rsidR="00963F19" w:rsidRPr="00963F19">
              <w:rPr>
                <w:rStyle w:val="Hyperlink"/>
                <w:rFonts w:ascii="Century Gothic" w:hAnsi="Century Gothic"/>
                <w:noProof/>
              </w:rPr>
              <w:t>Ontwikkeling van shockschade</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_Toc516506112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17</w:t>
            </w:r>
            <w:r w:rsidR="00963F19" w:rsidRPr="00963F19">
              <w:rPr>
                <w:rFonts w:ascii="Century Gothic" w:hAnsi="Century Gothic"/>
                <w:noProof/>
                <w:webHidden/>
              </w:rPr>
              <w:fldChar w:fldCharType="end"/>
            </w:r>
          </w:hyperlink>
        </w:p>
        <w:p w14:paraId="2D47014B" w14:textId="77777777" w:rsidR="00963F19" w:rsidRPr="00963F19" w:rsidRDefault="007A08B7" w:rsidP="00963F19">
          <w:pPr>
            <w:pStyle w:val="Inhopg2"/>
            <w:tabs>
              <w:tab w:val="left" w:pos="960"/>
              <w:tab w:val="right" w:pos="9056"/>
            </w:tabs>
            <w:spacing w:line="360" w:lineRule="auto"/>
            <w:rPr>
              <w:rFonts w:ascii="Century Gothic" w:eastAsiaTheme="minorEastAsia" w:hAnsi="Century Gothic"/>
              <w:i w:val="0"/>
              <w:noProof/>
              <w:lang w:eastAsia="nl-NL"/>
            </w:rPr>
          </w:pPr>
          <w:hyperlink w:anchor="_Toc516506113" w:history="1">
            <w:r w:rsidR="00963F19" w:rsidRPr="00963F19">
              <w:rPr>
                <w:rStyle w:val="Hyperlink"/>
                <w:rFonts w:ascii="Century Gothic" w:hAnsi="Century Gothic"/>
                <w:noProof/>
              </w:rPr>
              <w:t xml:space="preserve">3.5 </w:t>
            </w:r>
            <w:r w:rsidR="00963F19" w:rsidRPr="00963F19">
              <w:rPr>
                <w:rFonts w:ascii="Century Gothic" w:eastAsiaTheme="minorEastAsia" w:hAnsi="Century Gothic"/>
                <w:i w:val="0"/>
                <w:noProof/>
                <w:lang w:eastAsia="nl-NL"/>
              </w:rPr>
              <w:tab/>
            </w:r>
            <w:r w:rsidR="00963F19" w:rsidRPr="00963F19">
              <w:rPr>
                <w:rStyle w:val="Hyperlink"/>
                <w:rFonts w:ascii="Century Gothic" w:hAnsi="Century Gothic"/>
                <w:noProof/>
              </w:rPr>
              <w:t>Het Taxibus-arrest</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_Toc516506113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19</w:t>
            </w:r>
            <w:r w:rsidR="00963F19" w:rsidRPr="00963F19">
              <w:rPr>
                <w:rFonts w:ascii="Century Gothic" w:hAnsi="Century Gothic"/>
                <w:noProof/>
                <w:webHidden/>
              </w:rPr>
              <w:fldChar w:fldCharType="end"/>
            </w:r>
          </w:hyperlink>
        </w:p>
        <w:p w14:paraId="18095E22" w14:textId="77777777" w:rsidR="00963F19" w:rsidRPr="00963F19" w:rsidRDefault="007A08B7" w:rsidP="00963F19">
          <w:pPr>
            <w:pStyle w:val="Inhopg3"/>
            <w:tabs>
              <w:tab w:val="left" w:pos="1440"/>
              <w:tab w:val="right" w:pos="9056"/>
            </w:tabs>
            <w:spacing w:line="360" w:lineRule="auto"/>
            <w:rPr>
              <w:rFonts w:ascii="Century Gothic" w:eastAsiaTheme="minorEastAsia" w:hAnsi="Century Gothic"/>
              <w:noProof/>
              <w:lang w:eastAsia="nl-NL"/>
            </w:rPr>
          </w:pPr>
          <w:hyperlink w:anchor="_Toc516506114" w:history="1">
            <w:r w:rsidR="00963F19" w:rsidRPr="00963F19">
              <w:rPr>
                <w:rStyle w:val="Hyperlink"/>
                <w:rFonts w:ascii="Century Gothic" w:hAnsi="Century Gothic"/>
                <w:noProof/>
              </w:rPr>
              <w:t xml:space="preserve">3.5.1 </w:t>
            </w:r>
            <w:r w:rsidR="00963F19" w:rsidRPr="00963F19">
              <w:rPr>
                <w:rFonts w:ascii="Century Gothic" w:eastAsiaTheme="minorEastAsia" w:hAnsi="Century Gothic"/>
                <w:noProof/>
                <w:lang w:eastAsia="nl-NL"/>
              </w:rPr>
              <w:tab/>
            </w:r>
            <w:r w:rsidR="00963F19" w:rsidRPr="00963F19">
              <w:rPr>
                <w:rStyle w:val="Hyperlink"/>
                <w:rFonts w:ascii="Century Gothic" w:hAnsi="Century Gothic"/>
                <w:noProof/>
              </w:rPr>
              <w:t>Het geschil</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_Toc516506114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20</w:t>
            </w:r>
            <w:r w:rsidR="00963F19" w:rsidRPr="00963F19">
              <w:rPr>
                <w:rFonts w:ascii="Century Gothic" w:hAnsi="Century Gothic"/>
                <w:noProof/>
                <w:webHidden/>
              </w:rPr>
              <w:fldChar w:fldCharType="end"/>
            </w:r>
          </w:hyperlink>
        </w:p>
        <w:p w14:paraId="3A6D078F" w14:textId="77777777" w:rsidR="00963F19" w:rsidRPr="00963F19" w:rsidRDefault="007A08B7" w:rsidP="00963F19">
          <w:pPr>
            <w:pStyle w:val="Inhopg3"/>
            <w:tabs>
              <w:tab w:val="left" w:pos="1440"/>
              <w:tab w:val="right" w:pos="9056"/>
            </w:tabs>
            <w:spacing w:line="360" w:lineRule="auto"/>
            <w:rPr>
              <w:rFonts w:ascii="Century Gothic" w:eastAsiaTheme="minorEastAsia" w:hAnsi="Century Gothic"/>
              <w:noProof/>
              <w:lang w:eastAsia="nl-NL"/>
            </w:rPr>
          </w:pPr>
          <w:hyperlink w:anchor="_Toc516506115" w:history="1">
            <w:r w:rsidR="00963F19" w:rsidRPr="00963F19">
              <w:rPr>
                <w:rStyle w:val="Hyperlink"/>
                <w:rFonts w:ascii="Century Gothic" w:hAnsi="Century Gothic"/>
                <w:noProof/>
              </w:rPr>
              <w:t>3.5.2</w:t>
            </w:r>
            <w:r w:rsidR="00963F19" w:rsidRPr="00963F19">
              <w:rPr>
                <w:rFonts w:ascii="Century Gothic" w:eastAsiaTheme="minorEastAsia" w:hAnsi="Century Gothic"/>
                <w:noProof/>
                <w:lang w:eastAsia="nl-NL"/>
              </w:rPr>
              <w:tab/>
            </w:r>
            <w:r w:rsidR="00963F19" w:rsidRPr="00963F19">
              <w:rPr>
                <w:rStyle w:val="Hyperlink"/>
                <w:rFonts w:ascii="Century Gothic" w:hAnsi="Century Gothic"/>
                <w:noProof/>
              </w:rPr>
              <w:t>Voorafgaand aan het proces</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_Toc516506115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21</w:t>
            </w:r>
            <w:r w:rsidR="00963F19" w:rsidRPr="00963F19">
              <w:rPr>
                <w:rFonts w:ascii="Century Gothic" w:hAnsi="Century Gothic"/>
                <w:noProof/>
                <w:webHidden/>
              </w:rPr>
              <w:fldChar w:fldCharType="end"/>
            </w:r>
          </w:hyperlink>
        </w:p>
        <w:p w14:paraId="03C7BE30" w14:textId="77777777" w:rsidR="00963F19" w:rsidRPr="00963F19" w:rsidRDefault="007A08B7" w:rsidP="00963F19">
          <w:pPr>
            <w:pStyle w:val="Inhopg3"/>
            <w:tabs>
              <w:tab w:val="left" w:pos="1440"/>
              <w:tab w:val="right" w:pos="9056"/>
            </w:tabs>
            <w:spacing w:line="360" w:lineRule="auto"/>
            <w:rPr>
              <w:rFonts w:ascii="Century Gothic" w:eastAsiaTheme="minorEastAsia" w:hAnsi="Century Gothic"/>
              <w:noProof/>
              <w:lang w:eastAsia="nl-NL"/>
            </w:rPr>
          </w:pPr>
          <w:hyperlink w:anchor="_Toc516506116" w:history="1">
            <w:r w:rsidR="00963F19" w:rsidRPr="00963F19">
              <w:rPr>
                <w:rStyle w:val="Hyperlink"/>
                <w:rFonts w:ascii="Century Gothic" w:hAnsi="Century Gothic"/>
                <w:noProof/>
              </w:rPr>
              <w:t>3.5.3</w:t>
            </w:r>
            <w:r w:rsidR="00963F19" w:rsidRPr="00963F19">
              <w:rPr>
                <w:rFonts w:ascii="Century Gothic" w:eastAsiaTheme="minorEastAsia" w:hAnsi="Century Gothic"/>
                <w:noProof/>
                <w:lang w:eastAsia="nl-NL"/>
              </w:rPr>
              <w:tab/>
            </w:r>
            <w:r w:rsidR="00963F19" w:rsidRPr="00963F19">
              <w:rPr>
                <w:rStyle w:val="Hyperlink"/>
                <w:rFonts w:ascii="Century Gothic" w:hAnsi="Century Gothic"/>
                <w:noProof/>
              </w:rPr>
              <w:t>Rechtbank Alkmaar 17 december 1998</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_Toc516506116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21</w:t>
            </w:r>
            <w:r w:rsidR="00963F19" w:rsidRPr="00963F19">
              <w:rPr>
                <w:rFonts w:ascii="Century Gothic" w:hAnsi="Century Gothic"/>
                <w:noProof/>
                <w:webHidden/>
              </w:rPr>
              <w:fldChar w:fldCharType="end"/>
            </w:r>
          </w:hyperlink>
        </w:p>
        <w:p w14:paraId="20D7E49F" w14:textId="77777777" w:rsidR="00963F19" w:rsidRPr="00963F19" w:rsidRDefault="007A08B7" w:rsidP="00963F19">
          <w:pPr>
            <w:pStyle w:val="Inhopg3"/>
            <w:tabs>
              <w:tab w:val="left" w:pos="1440"/>
              <w:tab w:val="right" w:pos="9056"/>
            </w:tabs>
            <w:spacing w:line="360" w:lineRule="auto"/>
            <w:rPr>
              <w:rFonts w:ascii="Century Gothic" w:eastAsiaTheme="minorEastAsia" w:hAnsi="Century Gothic"/>
              <w:noProof/>
              <w:lang w:eastAsia="nl-NL"/>
            </w:rPr>
          </w:pPr>
          <w:hyperlink w:anchor="_Toc516506117" w:history="1">
            <w:r w:rsidR="00963F19" w:rsidRPr="00963F19">
              <w:rPr>
                <w:rStyle w:val="Hyperlink"/>
                <w:rFonts w:ascii="Century Gothic" w:hAnsi="Century Gothic"/>
                <w:noProof/>
              </w:rPr>
              <w:t>3.5.4</w:t>
            </w:r>
            <w:r w:rsidR="00963F19" w:rsidRPr="00963F19">
              <w:rPr>
                <w:rFonts w:ascii="Century Gothic" w:eastAsiaTheme="minorEastAsia" w:hAnsi="Century Gothic"/>
                <w:noProof/>
                <w:lang w:eastAsia="nl-NL"/>
              </w:rPr>
              <w:tab/>
            </w:r>
            <w:r w:rsidR="00963F19" w:rsidRPr="00963F19">
              <w:rPr>
                <w:rStyle w:val="Hyperlink"/>
                <w:rFonts w:ascii="Century Gothic" w:hAnsi="Century Gothic"/>
                <w:noProof/>
              </w:rPr>
              <w:t>Gerechtshof Amsterdam 27 april 2000</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_Toc516506117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21</w:t>
            </w:r>
            <w:r w:rsidR="00963F19" w:rsidRPr="00963F19">
              <w:rPr>
                <w:rFonts w:ascii="Century Gothic" w:hAnsi="Century Gothic"/>
                <w:noProof/>
                <w:webHidden/>
              </w:rPr>
              <w:fldChar w:fldCharType="end"/>
            </w:r>
          </w:hyperlink>
        </w:p>
        <w:p w14:paraId="156A6F8C" w14:textId="77777777" w:rsidR="00963F19" w:rsidRPr="00963F19" w:rsidRDefault="007A08B7" w:rsidP="00963F19">
          <w:pPr>
            <w:pStyle w:val="Inhopg3"/>
            <w:tabs>
              <w:tab w:val="left" w:pos="1440"/>
              <w:tab w:val="right" w:pos="9056"/>
            </w:tabs>
            <w:spacing w:line="360" w:lineRule="auto"/>
            <w:rPr>
              <w:rFonts w:ascii="Century Gothic" w:eastAsiaTheme="minorEastAsia" w:hAnsi="Century Gothic"/>
              <w:noProof/>
              <w:lang w:eastAsia="nl-NL"/>
            </w:rPr>
          </w:pPr>
          <w:hyperlink w:anchor="_Toc516506118" w:history="1">
            <w:r w:rsidR="00963F19" w:rsidRPr="00963F19">
              <w:rPr>
                <w:rStyle w:val="Hyperlink"/>
                <w:rFonts w:ascii="Century Gothic" w:hAnsi="Century Gothic"/>
                <w:noProof/>
              </w:rPr>
              <w:t>3.5.5</w:t>
            </w:r>
            <w:r w:rsidR="00963F19" w:rsidRPr="00963F19">
              <w:rPr>
                <w:rFonts w:ascii="Century Gothic" w:eastAsiaTheme="minorEastAsia" w:hAnsi="Century Gothic"/>
                <w:noProof/>
                <w:lang w:eastAsia="nl-NL"/>
              </w:rPr>
              <w:tab/>
            </w:r>
            <w:r w:rsidR="00963F19" w:rsidRPr="00963F19">
              <w:rPr>
                <w:rStyle w:val="Hyperlink"/>
                <w:rFonts w:ascii="Century Gothic" w:hAnsi="Century Gothic"/>
                <w:noProof/>
              </w:rPr>
              <w:t>Hoge Raad</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_Toc516506118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22</w:t>
            </w:r>
            <w:r w:rsidR="00963F19" w:rsidRPr="00963F19">
              <w:rPr>
                <w:rFonts w:ascii="Century Gothic" w:hAnsi="Century Gothic"/>
                <w:noProof/>
                <w:webHidden/>
              </w:rPr>
              <w:fldChar w:fldCharType="end"/>
            </w:r>
          </w:hyperlink>
        </w:p>
        <w:p w14:paraId="2F4601C9" w14:textId="77777777" w:rsidR="00963F19" w:rsidRPr="00963F19" w:rsidRDefault="007A08B7" w:rsidP="00963F19">
          <w:pPr>
            <w:pStyle w:val="Inhopg2"/>
            <w:tabs>
              <w:tab w:val="left" w:pos="960"/>
              <w:tab w:val="right" w:pos="9056"/>
            </w:tabs>
            <w:spacing w:line="360" w:lineRule="auto"/>
            <w:rPr>
              <w:rFonts w:ascii="Century Gothic" w:eastAsiaTheme="minorEastAsia" w:hAnsi="Century Gothic"/>
              <w:i w:val="0"/>
              <w:noProof/>
              <w:lang w:eastAsia="nl-NL"/>
            </w:rPr>
          </w:pPr>
          <w:hyperlink w:anchor="_Toc516506119" w:history="1">
            <w:r w:rsidR="00963F19" w:rsidRPr="00963F19">
              <w:rPr>
                <w:rStyle w:val="Hyperlink"/>
                <w:rFonts w:ascii="Century Gothic" w:hAnsi="Century Gothic"/>
                <w:noProof/>
              </w:rPr>
              <w:t>3.6</w:t>
            </w:r>
            <w:r w:rsidR="00963F19" w:rsidRPr="00963F19">
              <w:rPr>
                <w:rFonts w:ascii="Century Gothic" w:eastAsiaTheme="minorEastAsia" w:hAnsi="Century Gothic"/>
                <w:i w:val="0"/>
                <w:noProof/>
                <w:lang w:eastAsia="nl-NL"/>
              </w:rPr>
              <w:tab/>
            </w:r>
            <w:r w:rsidR="00963F19" w:rsidRPr="00963F19">
              <w:rPr>
                <w:rStyle w:val="Hyperlink"/>
                <w:rFonts w:ascii="Century Gothic" w:hAnsi="Century Gothic"/>
                <w:noProof/>
              </w:rPr>
              <w:t>Het Vilt-arrest</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_Toc516506119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25</w:t>
            </w:r>
            <w:r w:rsidR="00963F19" w:rsidRPr="00963F19">
              <w:rPr>
                <w:rFonts w:ascii="Century Gothic" w:hAnsi="Century Gothic"/>
                <w:noProof/>
                <w:webHidden/>
              </w:rPr>
              <w:fldChar w:fldCharType="end"/>
            </w:r>
          </w:hyperlink>
        </w:p>
        <w:p w14:paraId="2BBF5124" w14:textId="77777777" w:rsidR="00963F19" w:rsidRPr="00963F19" w:rsidRDefault="007A08B7" w:rsidP="00963F19">
          <w:pPr>
            <w:pStyle w:val="Inhopg2"/>
            <w:tabs>
              <w:tab w:val="left" w:pos="960"/>
              <w:tab w:val="right" w:pos="9056"/>
            </w:tabs>
            <w:spacing w:line="360" w:lineRule="auto"/>
            <w:rPr>
              <w:rFonts w:ascii="Century Gothic" w:eastAsiaTheme="minorEastAsia" w:hAnsi="Century Gothic"/>
              <w:i w:val="0"/>
              <w:noProof/>
              <w:lang w:eastAsia="nl-NL"/>
            </w:rPr>
          </w:pPr>
          <w:hyperlink w:anchor="_Toc516506120" w:history="1">
            <w:r w:rsidR="00963F19" w:rsidRPr="00963F19">
              <w:rPr>
                <w:rStyle w:val="Hyperlink"/>
                <w:rFonts w:ascii="Century Gothic" w:hAnsi="Century Gothic"/>
                <w:noProof/>
              </w:rPr>
              <w:t xml:space="preserve">3.7 </w:t>
            </w:r>
            <w:r w:rsidR="00963F19" w:rsidRPr="00963F19">
              <w:rPr>
                <w:rFonts w:ascii="Century Gothic" w:eastAsiaTheme="minorEastAsia" w:hAnsi="Century Gothic"/>
                <w:i w:val="0"/>
                <w:noProof/>
                <w:lang w:eastAsia="nl-NL"/>
              </w:rPr>
              <w:tab/>
            </w:r>
            <w:r w:rsidR="00963F19" w:rsidRPr="00963F19">
              <w:rPr>
                <w:rStyle w:val="Hyperlink"/>
                <w:rFonts w:ascii="Century Gothic" w:hAnsi="Century Gothic"/>
                <w:noProof/>
              </w:rPr>
              <w:t>Criteria shockschade</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_Toc516506120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26</w:t>
            </w:r>
            <w:r w:rsidR="00963F19" w:rsidRPr="00963F19">
              <w:rPr>
                <w:rFonts w:ascii="Century Gothic" w:hAnsi="Century Gothic"/>
                <w:noProof/>
                <w:webHidden/>
              </w:rPr>
              <w:fldChar w:fldCharType="end"/>
            </w:r>
          </w:hyperlink>
        </w:p>
        <w:p w14:paraId="659892BD" w14:textId="77777777" w:rsidR="00963F19" w:rsidRPr="00963F19" w:rsidRDefault="007A08B7" w:rsidP="00963F19">
          <w:pPr>
            <w:pStyle w:val="Inhopg3"/>
            <w:tabs>
              <w:tab w:val="left" w:pos="1440"/>
              <w:tab w:val="right" w:pos="9056"/>
            </w:tabs>
            <w:spacing w:line="360" w:lineRule="auto"/>
            <w:rPr>
              <w:rFonts w:ascii="Century Gothic" w:eastAsiaTheme="minorEastAsia" w:hAnsi="Century Gothic"/>
              <w:noProof/>
              <w:lang w:eastAsia="nl-NL"/>
            </w:rPr>
          </w:pPr>
          <w:hyperlink w:anchor="_Toc516506121" w:history="1">
            <w:r w:rsidR="00963F19" w:rsidRPr="00963F19">
              <w:rPr>
                <w:rStyle w:val="Hyperlink"/>
                <w:rFonts w:ascii="Century Gothic" w:hAnsi="Century Gothic"/>
                <w:noProof/>
              </w:rPr>
              <w:t>3.7.1</w:t>
            </w:r>
            <w:r w:rsidR="00963F19" w:rsidRPr="00963F19">
              <w:rPr>
                <w:rFonts w:ascii="Century Gothic" w:eastAsiaTheme="minorEastAsia" w:hAnsi="Century Gothic"/>
                <w:noProof/>
                <w:lang w:eastAsia="nl-NL"/>
              </w:rPr>
              <w:tab/>
            </w:r>
            <w:r w:rsidR="00963F19" w:rsidRPr="00963F19">
              <w:rPr>
                <w:rStyle w:val="Hyperlink"/>
                <w:rFonts w:ascii="Century Gothic" w:hAnsi="Century Gothic"/>
                <w:noProof/>
              </w:rPr>
              <w:t>Schending van een verkeers- of veiligheidsnorm</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_Toc516506121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27</w:t>
            </w:r>
            <w:r w:rsidR="00963F19" w:rsidRPr="00963F19">
              <w:rPr>
                <w:rFonts w:ascii="Century Gothic" w:hAnsi="Century Gothic"/>
                <w:noProof/>
                <w:webHidden/>
              </w:rPr>
              <w:fldChar w:fldCharType="end"/>
            </w:r>
          </w:hyperlink>
        </w:p>
        <w:p w14:paraId="29425380" w14:textId="77777777" w:rsidR="00963F19" w:rsidRPr="00963F19" w:rsidRDefault="007A08B7" w:rsidP="00963F19">
          <w:pPr>
            <w:pStyle w:val="Inhopg3"/>
            <w:tabs>
              <w:tab w:val="left" w:pos="1440"/>
              <w:tab w:val="right" w:pos="9056"/>
            </w:tabs>
            <w:spacing w:line="360" w:lineRule="auto"/>
            <w:rPr>
              <w:rFonts w:ascii="Century Gothic" w:eastAsiaTheme="minorEastAsia" w:hAnsi="Century Gothic"/>
              <w:noProof/>
              <w:lang w:eastAsia="nl-NL"/>
            </w:rPr>
          </w:pPr>
          <w:hyperlink w:anchor="_Toc516506122" w:history="1">
            <w:r w:rsidR="00963F19" w:rsidRPr="00963F19">
              <w:rPr>
                <w:rStyle w:val="Hyperlink"/>
                <w:rFonts w:ascii="Century Gothic" w:hAnsi="Century Gothic"/>
                <w:noProof/>
              </w:rPr>
              <w:t xml:space="preserve">3.7.2 </w:t>
            </w:r>
            <w:r w:rsidR="00963F19" w:rsidRPr="00963F19">
              <w:rPr>
                <w:rFonts w:ascii="Century Gothic" w:eastAsiaTheme="minorEastAsia" w:hAnsi="Century Gothic"/>
                <w:noProof/>
                <w:lang w:eastAsia="nl-NL"/>
              </w:rPr>
              <w:tab/>
            </w:r>
            <w:r w:rsidR="00963F19" w:rsidRPr="00963F19">
              <w:rPr>
                <w:rStyle w:val="Hyperlink"/>
                <w:rFonts w:ascii="Century Gothic" w:hAnsi="Century Gothic"/>
                <w:noProof/>
              </w:rPr>
              <w:t>Waarneming van of directe confrontatie met de ernstige gevolgen van het ongeval</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_Toc516506122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28</w:t>
            </w:r>
            <w:r w:rsidR="00963F19" w:rsidRPr="00963F19">
              <w:rPr>
                <w:rFonts w:ascii="Century Gothic" w:hAnsi="Century Gothic"/>
                <w:noProof/>
                <w:webHidden/>
              </w:rPr>
              <w:fldChar w:fldCharType="end"/>
            </w:r>
          </w:hyperlink>
        </w:p>
        <w:p w14:paraId="708A0C1F" w14:textId="77777777" w:rsidR="00963F19" w:rsidRPr="00963F19" w:rsidRDefault="007A08B7" w:rsidP="00963F19">
          <w:pPr>
            <w:pStyle w:val="Inhopg3"/>
            <w:tabs>
              <w:tab w:val="left" w:pos="1440"/>
              <w:tab w:val="right" w:pos="9056"/>
            </w:tabs>
            <w:spacing w:line="360" w:lineRule="auto"/>
            <w:rPr>
              <w:rFonts w:ascii="Century Gothic" w:eastAsiaTheme="minorEastAsia" w:hAnsi="Century Gothic"/>
              <w:noProof/>
              <w:lang w:eastAsia="nl-NL"/>
            </w:rPr>
          </w:pPr>
          <w:hyperlink w:anchor="_Toc516506123" w:history="1">
            <w:r w:rsidR="00963F19" w:rsidRPr="00963F19">
              <w:rPr>
                <w:rStyle w:val="Hyperlink"/>
                <w:rFonts w:ascii="Century Gothic" w:hAnsi="Century Gothic"/>
                <w:noProof/>
              </w:rPr>
              <w:t xml:space="preserve">3.7.3 </w:t>
            </w:r>
            <w:r w:rsidR="00963F19" w:rsidRPr="00963F19">
              <w:rPr>
                <w:rFonts w:ascii="Century Gothic" w:eastAsiaTheme="minorEastAsia" w:hAnsi="Century Gothic"/>
                <w:noProof/>
                <w:lang w:eastAsia="nl-NL"/>
              </w:rPr>
              <w:tab/>
            </w:r>
            <w:r w:rsidR="00963F19" w:rsidRPr="00963F19">
              <w:rPr>
                <w:rStyle w:val="Hyperlink"/>
                <w:rFonts w:ascii="Century Gothic" w:hAnsi="Century Gothic"/>
                <w:noProof/>
              </w:rPr>
              <w:t>Geestelijk letsel</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_Toc516506123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29</w:t>
            </w:r>
            <w:r w:rsidR="00963F19" w:rsidRPr="00963F19">
              <w:rPr>
                <w:rFonts w:ascii="Century Gothic" w:hAnsi="Century Gothic"/>
                <w:noProof/>
                <w:webHidden/>
              </w:rPr>
              <w:fldChar w:fldCharType="end"/>
            </w:r>
          </w:hyperlink>
        </w:p>
        <w:p w14:paraId="7AFFEB0F" w14:textId="77777777" w:rsidR="00963F19" w:rsidRPr="00963F19" w:rsidRDefault="007A08B7" w:rsidP="00963F19">
          <w:pPr>
            <w:pStyle w:val="Inhopg1"/>
            <w:tabs>
              <w:tab w:val="left" w:pos="1440"/>
              <w:tab w:val="right" w:pos="9056"/>
            </w:tabs>
            <w:spacing w:line="360" w:lineRule="auto"/>
            <w:rPr>
              <w:rFonts w:ascii="Century Gothic" w:eastAsiaTheme="minorEastAsia" w:hAnsi="Century Gothic"/>
              <w:b w:val="0"/>
              <w:noProof/>
              <w:lang w:eastAsia="nl-NL"/>
            </w:rPr>
          </w:pPr>
          <w:hyperlink w:anchor="_Toc516506124" w:history="1">
            <w:r w:rsidR="00963F19" w:rsidRPr="00963F19">
              <w:rPr>
                <w:rStyle w:val="Hyperlink"/>
                <w:rFonts w:ascii="Century Gothic" w:hAnsi="Century Gothic"/>
                <w:b w:val="0"/>
                <w:noProof/>
              </w:rPr>
              <w:t>Hoofdstuk 4</w:t>
            </w:r>
            <w:r w:rsidR="00963F19" w:rsidRPr="00963F19">
              <w:rPr>
                <w:rFonts w:ascii="Century Gothic" w:eastAsiaTheme="minorEastAsia" w:hAnsi="Century Gothic"/>
                <w:b w:val="0"/>
                <w:noProof/>
                <w:lang w:eastAsia="nl-NL"/>
              </w:rPr>
              <w:tab/>
            </w:r>
            <w:r w:rsidR="00963F19" w:rsidRPr="00963F19">
              <w:rPr>
                <w:rStyle w:val="Hyperlink"/>
                <w:rFonts w:ascii="Century Gothic" w:hAnsi="Century Gothic"/>
                <w:b w:val="0"/>
                <w:noProof/>
              </w:rPr>
              <w:t xml:space="preserve"> Affectieschade</w:t>
            </w:r>
            <w:r w:rsidR="00963F19" w:rsidRPr="00963F19">
              <w:rPr>
                <w:rFonts w:ascii="Century Gothic" w:hAnsi="Century Gothic"/>
                <w:b w:val="0"/>
                <w:noProof/>
                <w:webHidden/>
              </w:rPr>
              <w:tab/>
            </w:r>
            <w:r w:rsidR="00963F19" w:rsidRPr="00963F19">
              <w:rPr>
                <w:rFonts w:ascii="Century Gothic" w:hAnsi="Century Gothic"/>
                <w:b w:val="0"/>
                <w:noProof/>
                <w:webHidden/>
              </w:rPr>
              <w:fldChar w:fldCharType="begin"/>
            </w:r>
            <w:r w:rsidR="00963F19" w:rsidRPr="00963F19">
              <w:rPr>
                <w:rFonts w:ascii="Century Gothic" w:hAnsi="Century Gothic"/>
                <w:b w:val="0"/>
                <w:noProof/>
                <w:webHidden/>
              </w:rPr>
              <w:instrText xml:space="preserve"> PAGEREF _Toc516506124 \h </w:instrText>
            </w:r>
            <w:r w:rsidR="00963F19" w:rsidRPr="00963F19">
              <w:rPr>
                <w:rFonts w:ascii="Century Gothic" w:hAnsi="Century Gothic"/>
                <w:b w:val="0"/>
                <w:noProof/>
                <w:webHidden/>
              </w:rPr>
            </w:r>
            <w:r w:rsidR="00963F19" w:rsidRPr="00963F19">
              <w:rPr>
                <w:rFonts w:ascii="Century Gothic" w:hAnsi="Century Gothic"/>
                <w:b w:val="0"/>
                <w:noProof/>
                <w:webHidden/>
              </w:rPr>
              <w:fldChar w:fldCharType="separate"/>
            </w:r>
            <w:r w:rsidR="00F21D8A">
              <w:rPr>
                <w:rFonts w:ascii="Century Gothic" w:hAnsi="Century Gothic"/>
                <w:b w:val="0"/>
                <w:noProof/>
                <w:webHidden/>
              </w:rPr>
              <w:t>32</w:t>
            </w:r>
            <w:r w:rsidR="00963F19" w:rsidRPr="00963F19">
              <w:rPr>
                <w:rFonts w:ascii="Century Gothic" w:hAnsi="Century Gothic"/>
                <w:b w:val="0"/>
                <w:noProof/>
                <w:webHidden/>
              </w:rPr>
              <w:fldChar w:fldCharType="end"/>
            </w:r>
          </w:hyperlink>
        </w:p>
        <w:p w14:paraId="46E98A92" w14:textId="77777777" w:rsidR="00963F19" w:rsidRPr="00963F19" w:rsidRDefault="007A08B7" w:rsidP="00963F19">
          <w:pPr>
            <w:pStyle w:val="Inhopg2"/>
            <w:tabs>
              <w:tab w:val="left" w:pos="960"/>
              <w:tab w:val="right" w:pos="9056"/>
            </w:tabs>
            <w:spacing w:line="360" w:lineRule="auto"/>
            <w:rPr>
              <w:rFonts w:ascii="Century Gothic" w:eastAsiaTheme="minorEastAsia" w:hAnsi="Century Gothic"/>
              <w:i w:val="0"/>
              <w:noProof/>
              <w:lang w:eastAsia="nl-NL"/>
            </w:rPr>
          </w:pPr>
          <w:hyperlink w:anchor="_Toc516506125" w:history="1">
            <w:r w:rsidR="00963F19" w:rsidRPr="00963F19">
              <w:rPr>
                <w:rStyle w:val="Hyperlink"/>
                <w:rFonts w:ascii="Century Gothic" w:hAnsi="Century Gothic"/>
                <w:noProof/>
              </w:rPr>
              <w:t xml:space="preserve">4.1 </w:t>
            </w:r>
            <w:r w:rsidR="00963F19" w:rsidRPr="00963F19">
              <w:rPr>
                <w:rFonts w:ascii="Century Gothic" w:eastAsiaTheme="minorEastAsia" w:hAnsi="Century Gothic"/>
                <w:i w:val="0"/>
                <w:noProof/>
                <w:lang w:eastAsia="nl-NL"/>
              </w:rPr>
              <w:tab/>
            </w:r>
            <w:r w:rsidR="00963F19" w:rsidRPr="00963F19">
              <w:rPr>
                <w:rStyle w:val="Hyperlink"/>
                <w:rFonts w:ascii="Century Gothic" w:hAnsi="Century Gothic"/>
                <w:noProof/>
              </w:rPr>
              <w:t>Inleiding</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_Toc516506125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32</w:t>
            </w:r>
            <w:r w:rsidR="00963F19" w:rsidRPr="00963F19">
              <w:rPr>
                <w:rFonts w:ascii="Century Gothic" w:hAnsi="Century Gothic"/>
                <w:noProof/>
                <w:webHidden/>
              </w:rPr>
              <w:fldChar w:fldCharType="end"/>
            </w:r>
          </w:hyperlink>
        </w:p>
        <w:p w14:paraId="0875E114" w14:textId="77777777" w:rsidR="00963F19" w:rsidRPr="00963F19" w:rsidRDefault="007A08B7" w:rsidP="00963F19">
          <w:pPr>
            <w:pStyle w:val="Inhopg2"/>
            <w:tabs>
              <w:tab w:val="left" w:pos="960"/>
              <w:tab w:val="right" w:pos="9056"/>
            </w:tabs>
            <w:spacing w:line="360" w:lineRule="auto"/>
            <w:rPr>
              <w:rFonts w:ascii="Century Gothic" w:eastAsiaTheme="minorEastAsia" w:hAnsi="Century Gothic"/>
              <w:i w:val="0"/>
              <w:noProof/>
              <w:lang w:eastAsia="nl-NL"/>
            </w:rPr>
          </w:pPr>
          <w:hyperlink w:anchor="_Toc516506126" w:history="1">
            <w:r w:rsidR="00963F19" w:rsidRPr="00963F19">
              <w:rPr>
                <w:rStyle w:val="Hyperlink"/>
                <w:rFonts w:ascii="Century Gothic" w:hAnsi="Century Gothic"/>
                <w:noProof/>
              </w:rPr>
              <w:t xml:space="preserve">4.2 </w:t>
            </w:r>
            <w:r w:rsidR="00963F19" w:rsidRPr="00963F19">
              <w:rPr>
                <w:rFonts w:ascii="Century Gothic" w:eastAsiaTheme="minorEastAsia" w:hAnsi="Century Gothic"/>
                <w:i w:val="0"/>
                <w:noProof/>
                <w:lang w:eastAsia="nl-NL"/>
              </w:rPr>
              <w:tab/>
            </w:r>
            <w:r w:rsidR="00963F19" w:rsidRPr="00963F19">
              <w:rPr>
                <w:rStyle w:val="Hyperlink"/>
                <w:rFonts w:ascii="Century Gothic" w:hAnsi="Century Gothic"/>
                <w:noProof/>
              </w:rPr>
              <w:t>Begripsbepaling</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_Toc516506126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32</w:t>
            </w:r>
            <w:r w:rsidR="00963F19" w:rsidRPr="00963F19">
              <w:rPr>
                <w:rFonts w:ascii="Century Gothic" w:hAnsi="Century Gothic"/>
                <w:noProof/>
                <w:webHidden/>
              </w:rPr>
              <w:fldChar w:fldCharType="end"/>
            </w:r>
          </w:hyperlink>
        </w:p>
        <w:p w14:paraId="2D486E2B" w14:textId="77777777" w:rsidR="00963F19" w:rsidRPr="00963F19" w:rsidRDefault="007A08B7" w:rsidP="00963F19">
          <w:pPr>
            <w:pStyle w:val="Inhopg2"/>
            <w:tabs>
              <w:tab w:val="left" w:pos="960"/>
              <w:tab w:val="right" w:pos="9056"/>
            </w:tabs>
            <w:spacing w:line="360" w:lineRule="auto"/>
            <w:rPr>
              <w:rFonts w:ascii="Century Gothic" w:eastAsiaTheme="minorEastAsia" w:hAnsi="Century Gothic"/>
              <w:i w:val="0"/>
              <w:noProof/>
              <w:lang w:eastAsia="nl-NL"/>
            </w:rPr>
          </w:pPr>
          <w:hyperlink w:anchor="_Toc516506127" w:history="1">
            <w:r w:rsidR="00963F19" w:rsidRPr="00963F19">
              <w:rPr>
                <w:rStyle w:val="Hyperlink"/>
                <w:rFonts w:ascii="Century Gothic" w:hAnsi="Century Gothic"/>
                <w:noProof/>
              </w:rPr>
              <w:t xml:space="preserve">4.3 </w:t>
            </w:r>
            <w:r w:rsidR="00963F19" w:rsidRPr="00963F19">
              <w:rPr>
                <w:rFonts w:ascii="Century Gothic" w:eastAsiaTheme="minorEastAsia" w:hAnsi="Century Gothic"/>
                <w:i w:val="0"/>
                <w:noProof/>
                <w:lang w:eastAsia="nl-NL"/>
              </w:rPr>
              <w:tab/>
            </w:r>
            <w:r w:rsidR="00963F19" w:rsidRPr="00963F19">
              <w:rPr>
                <w:rStyle w:val="Hyperlink"/>
                <w:rFonts w:ascii="Century Gothic" w:hAnsi="Century Gothic"/>
                <w:noProof/>
              </w:rPr>
              <w:t>Ontwikkeling van affectieschade</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_Toc516506127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32</w:t>
            </w:r>
            <w:r w:rsidR="00963F19" w:rsidRPr="00963F19">
              <w:rPr>
                <w:rFonts w:ascii="Century Gothic" w:hAnsi="Century Gothic"/>
                <w:noProof/>
                <w:webHidden/>
              </w:rPr>
              <w:fldChar w:fldCharType="end"/>
            </w:r>
          </w:hyperlink>
        </w:p>
        <w:p w14:paraId="4EB74069" w14:textId="77777777" w:rsidR="00963F19" w:rsidRPr="00963F19" w:rsidRDefault="007A08B7" w:rsidP="00963F19">
          <w:pPr>
            <w:pStyle w:val="Inhopg2"/>
            <w:tabs>
              <w:tab w:val="left" w:pos="960"/>
              <w:tab w:val="right" w:pos="9056"/>
            </w:tabs>
            <w:spacing w:line="360" w:lineRule="auto"/>
            <w:rPr>
              <w:rFonts w:ascii="Century Gothic" w:eastAsiaTheme="minorEastAsia" w:hAnsi="Century Gothic"/>
              <w:i w:val="0"/>
              <w:noProof/>
              <w:lang w:eastAsia="nl-NL"/>
            </w:rPr>
          </w:pPr>
          <w:hyperlink w:anchor="_Toc516506128" w:history="1">
            <w:r w:rsidR="00963F19" w:rsidRPr="00963F19">
              <w:rPr>
                <w:rStyle w:val="Hyperlink"/>
                <w:rFonts w:ascii="Century Gothic" w:hAnsi="Century Gothic"/>
                <w:noProof/>
              </w:rPr>
              <w:t>4.4</w:t>
            </w:r>
            <w:r w:rsidR="00963F19" w:rsidRPr="00963F19">
              <w:rPr>
                <w:rFonts w:ascii="Century Gothic" w:eastAsiaTheme="minorEastAsia" w:hAnsi="Century Gothic"/>
                <w:i w:val="0"/>
                <w:noProof/>
                <w:lang w:eastAsia="nl-NL"/>
              </w:rPr>
              <w:tab/>
            </w:r>
            <w:r w:rsidR="00963F19" w:rsidRPr="00963F19">
              <w:rPr>
                <w:rStyle w:val="Hyperlink"/>
                <w:rFonts w:ascii="Century Gothic" w:hAnsi="Century Gothic"/>
                <w:noProof/>
              </w:rPr>
              <w:t>Wetsvoorstel ‘Vergoeding voor affectieschade’</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_Toc516506128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35</w:t>
            </w:r>
            <w:r w:rsidR="00963F19" w:rsidRPr="00963F19">
              <w:rPr>
                <w:rFonts w:ascii="Century Gothic" w:hAnsi="Century Gothic"/>
                <w:noProof/>
                <w:webHidden/>
              </w:rPr>
              <w:fldChar w:fldCharType="end"/>
            </w:r>
          </w:hyperlink>
        </w:p>
        <w:p w14:paraId="672EDF59" w14:textId="77777777" w:rsidR="00963F19" w:rsidRPr="00963F19" w:rsidRDefault="007A08B7" w:rsidP="00963F19">
          <w:pPr>
            <w:pStyle w:val="Inhopg3"/>
            <w:tabs>
              <w:tab w:val="left" w:pos="1440"/>
              <w:tab w:val="right" w:pos="9056"/>
            </w:tabs>
            <w:spacing w:line="360" w:lineRule="auto"/>
            <w:rPr>
              <w:rFonts w:ascii="Century Gothic" w:eastAsiaTheme="minorEastAsia" w:hAnsi="Century Gothic"/>
              <w:noProof/>
              <w:lang w:eastAsia="nl-NL"/>
            </w:rPr>
          </w:pPr>
          <w:hyperlink w:anchor="_Toc516506129" w:history="1">
            <w:r w:rsidR="00963F19" w:rsidRPr="00963F19">
              <w:rPr>
                <w:rStyle w:val="Hyperlink"/>
                <w:rFonts w:ascii="Century Gothic" w:hAnsi="Century Gothic"/>
                <w:noProof/>
              </w:rPr>
              <w:t xml:space="preserve">4.4.1 </w:t>
            </w:r>
            <w:r w:rsidR="00963F19" w:rsidRPr="00963F19">
              <w:rPr>
                <w:rFonts w:ascii="Century Gothic" w:eastAsiaTheme="minorEastAsia" w:hAnsi="Century Gothic"/>
                <w:noProof/>
                <w:lang w:eastAsia="nl-NL"/>
              </w:rPr>
              <w:tab/>
            </w:r>
            <w:r w:rsidR="00963F19" w:rsidRPr="00963F19">
              <w:rPr>
                <w:rStyle w:val="Hyperlink"/>
                <w:rFonts w:ascii="Century Gothic" w:hAnsi="Century Gothic"/>
                <w:noProof/>
              </w:rPr>
              <w:t>Vaste kring gerechtigde en bedragen</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_Toc516506129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35</w:t>
            </w:r>
            <w:r w:rsidR="00963F19" w:rsidRPr="00963F19">
              <w:rPr>
                <w:rFonts w:ascii="Century Gothic" w:hAnsi="Century Gothic"/>
                <w:noProof/>
                <w:webHidden/>
              </w:rPr>
              <w:fldChar w:fldCharType="end"/>
            </w:r>
          </w:hyperlink>
        </w:p>
        <w:p w14:paraId="0C3B460E" w14:textId="77777777" w:rsidR="00963F19" w:rsidRPr="00963F19" w:rsidRDefault="007A08B7" w:rsidP="00963F19">
          <w:pPr>
            <w:pStyle w:val="Inhopg3"/>
            <w:tabs>
              <w:tab w:val="left" w:pos="1440"/>
              <w:tab w:val="right" w:pos="9056"/>
            </w:tabs>
            <w:spacing w:line="360" w:lineRule="auto"/>
            <w:rPr>
              <w:rFonts w:ascii="Century Gothic" w:eastAsiaTheme="minorEastAsia" w:hAnsi="Century Gothic"/>
              <w:noProof/>
              <w:lang w:eastAsia="nl-NL"/>
            </w:rPr>
          </w:pPr>
          <w:hyperlink w:anchor="_Toc516506130" w:history="1">
            <w:r w:rsidR="00963F19" w:rsidRPr="00963F19">
              <w:rPr>
                <w:rStyle w:val="Hyperlink"/>
                <w:rFonts w:ascii="Century Gothic" w:hAnsi="Century Gothic"/>
                <w:noProof/>
              </w:rPr>
              <w:t xml:space="preserve">4.4.2 </w:t>
            </w:r>
            <w:r w:rsidR="00963F19" w:rsidRPr="00963F19">
              <w:rPr>
                <w:rFonts w:ascii="Century Gothic" w:eastAsiaTheme="minorEastAsia" w:hAnsi="Century Gothic"/>
                <w:noProof/>
                <w:lang w:eastAsia="nl-NL"/>
              </w:rPr>
              <w:tab/>
            </w:r>
            <w:r w:rsidR="00963F19" w:rsidRPr="00963F19">
              <w:rPr>
                <w:rStyle w:val="Hyperlink"/>
                <w:rFonts w:ascii="Century Gothic" w:hAnsi="Century Gothic"/>
                <w:noProof/>
              </w:rPr>
              <w:t>Ernstig en blijvend letsel</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_Toc516506130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37</w:t>
            </w:r>
            <w:r w:rsidR="00963F19" w:rsidRPr="00963F19">
              <w:rPr>
                <w:rFonts w:ascii="Century Gothic" w:hAnsi="Century Gothic"/>
                <w:noProof/>
                <w:webHidden/>
              </w:rPr>
              <w:fldChar w:fldCharType="end"/>
            </w:r>
          </w:hyperlink>
        </w:p>
        <w:p w14:paraId="58FB5011" w14:textId="77777777" w:rsidR="00963F19" w:rsidRPr="00963F19" w:rsidRDefault="007A08B7" w:rsidP="00963F19">
          <w:pPr>
            <w:pStyle w:val="Inhopg3"/>
            <w:tabs>
              <w:tab w:val="left" w:pos="1440"/>
              <w:tab w:val="right" w:pos="9056"/>
            </w:tabs>
            <w:spacing w:line="360" w:lineRule="auto"/>
            <w:rPr>
              <w:rFonts w:ascii="Century Gothic" w:eastAsiaTheme="minorEastAsia" w:hAnsi="Century Gothic"/>
              <w:noProof/>
              <w:lang w:eastAsia="nl-NL"/>
            </w:rPr>
          </w:pPr>
          <w:hyperlink w:anchor="_Toc516506131" w:history="1">
            <w:r w:rsidR="00963F19" w:rsidRPr="00963F19">
              <w:rPr>
                <w:rStyle w:val="Hyperlink"/>
                <w:rFonts w:ascii="Century Gothic" w:hAnsi="Century Gothic"/>
                <w:noProof/>
              </w:rPr>
              <w:t xml:space="preserve">4.4.3 </w:t>
            </w:r>
            <w:r w:rsidR="00963F19" w:rsidRPr="00963F19">
              <w:rPr>
                <w:rFonts w:ascii="Century Gothic" w:eastAsiaTheme="minorEastAsia" w:hAnsi="Century Gothic"/>
                <w:noProof/>
                <w:lang w:eastAsia="nl-NL"/>
              </w:rPr>
              <w:tab/>
            </w:r>
            <w:r w:rsidR="00963F19" w:rsidRPr="00963F19">
              <w:rPr>
                <w:rStyle w:val="Hyperlink"/>
                <w:rFonts w:ascii="Century Gothic" w:hAnsi="Century Gothic"/>
                <w:noProof/>
              </w:rPr>
              <w:t>Strafproces</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_Toc516506131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38</w:t>
            </w:r>
            <w:r w:rsidR="00963F19" w:rsidRPr="00963F19">
              <w:rPr>
                <w:rFonts w:ascii="Century Gothic" w:hAnsi="Century Gothic"/>
                <w:noProof/>
                <w:webHidden/>
              </w:rPr>
              <w:fldChar w:fldCharType="end"/>
            </w:r>
          </w:hyperlink>
        </w:p>
        <w:p w14:paraId="3C3B72DE" w14:textId="77777777" w:rsidR="00963F19" w:rsidRPr="00963F19" w:rsidRDefault="007A08B7" w:rsidP="00963F19">
          <w:pPr>
            <w:pStyle w:val="Inhopg3"/>
            <w:tabs>
              <w:tab w:val="left" w:pos="1440"/>
              <w:tab w:val="right" w:pos="9056"/>
            </w:tabs>
            <w:spacing w:line="360" w:lineRule="auto"/>
            <w:rPr>
              <w:rFonts w:ascii="Century Gothic" w:eastAsiaTheme="minorEastAsia" w:hAnsi="Century Gothic"/>
              <w:noProof/>
              <w:lang w:eastAsia="nl-NL"/>
            </w:rPr>
          </w:pPr>
          <w:hyperlink w:anchor="_Toc516506132" w:history="1">
            <w:r w:rsidR="00963F19" w:rsidRPr="00963F19">
              <w:rPr>
                <w:rStyle w:val="Hyperlink"/>
                <w:rFonts w:ascii="Century Gothic" w:hAnsi="Century Gothic"/>
                <w:noProof/>
              </w:rPr>
              <w:t xml:space="preserve">4.4.4 </w:t>
            </w:r>
            <w:r w:rsidR="00963F19" w:rsidRPr="00963F19">
              <w:rPr>
                <w:rFonts w:ascii="Century Gothic" w:eastAsiaTheme="minorEastAsia" w:hAnsi="Century Gothic"/>
                <w:noProof/>
                <w:lang w:eastAsia="nl-NL"/>
              </w:rPr>
              <w:tab/>
            </w:r>
            <w:r w:rsidR="00963F19" w:rsidRPr="00963F19">
              <w:rPr>
                <w:rStyle w:val="Hyperlink"/>
                <w:rFonts w:ascii="Century Gothic" w:hAnsi="Century Gothic"/>
                <w:noProof/>
              </w:rPr>
              <w:t>Inwerkingtreding</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_Toc516506132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39</w:t>
            </w:r>
            <w:r w:rsidR="00963F19" w:rsidRPr="00963F19">
              <w:rPr>
                <w:rFonts w:ascii="Century Gothic" w:hAnsi="Century Gothic"/>
                <w:noProof/>
                <w:webHidden/>
              </w:rPr>
              <w:fldChar w:fldCharType="end"/>
            </w:r>
          </w:hyperlink>
        </w:p>
        <w:p w14:paraId="4FB28E8E" w14:textId="77777777" w:rsidR="00963F19" w:rsidRPr="00963F19" w:rsidRDefault="007A08B7" w:rsidP="00963F19">
          <w:pPr>
            <w:pStyle w:val="Inhopg3"/>
            <w:tabs>
              <w:tab w:val="left" w:pos="1440"/>
              <w:tab w:val="right" w:pos="9056"/>
            </w:tabs>
            <w:spacing w:line="360" w:lineRule="auto"/>
            <w:rPr>
              <w:rFonts w:ascii="Century Gothic" w:eastAsiaTheme="minorEastAsia" w:hAnsi="Century Gothic"/>
              <w:noProof/>
              <w:lang w:eastAsia="nl-NL"/>
            </w:rPr>
          </w:pPr>
          <w:hyperlink w:anchor="_Toc516506133" w:history="1">
            <w:r w:rsidR="00963F19" w:rsidRPr="00963F19">
              <w:rPr>
                <w:rStyle w:val="Hyperlink"/>
                <w:rFonts w:ascii="Century Gothic" w:hAnsi="Century Gothic"/>
                <w:noProof/>
              </w:rPr>
              <w:t xml:space="preserve">4.4.5 </w:t>
            </w:r>
            <w:r w:rsidR="00963F19" w:rsidRPr="00963F19">
              <w:rPr>
                <w:rFonts w:ascii="Century Gothic" w:eastAsiaTheme="minorEastAsia" w:hAnsi="Century Gothic"/>
                <w:noProof/>
                <w:lang w:eastAsia="nl-NL"/>
              </w:rPr>
              <w:tab/>
            </w:r>
            <w:r w:rsidR="00963F19" w:rsidRPr="00963F19">
              <w:rPr>
                <w:rStyle w:val="Hyperlink"/>
                <w:rFonts w:ascii="Century Gothic" w:hAnsi="Century Gothic"/>
                <w:noProof/>
              </w:rPr>
              <w:t>Kritiekpunten Eerste Kamer</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_Toc516506133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40</w:t>
            </w:r>
            <w:r w:rsidR="00963F19" w:rsidRPr="00963F19">
              <w:rPr>
                <w:rFonts w:ascii="Century Gothic" w:hAnsi="Century Gothic"/>
                <w:noProof/>
                <w:webHidden/>
              </w:rPr>
              <w:fldChar w:fldCharType="end"/>
            </w:r>
          </w:hyperlink>
        </w:p>
        <w:p w14:paraId="1013CA9C" w14:textId="77777777" w:rsidR="00963F19" w:rsidRPr="00963F19" w:rsidRDefault="007A08B7" w:rsidP="00963F19">
          <w:pPr>
            <w:pStyle w:val="Inhopg1"/>
            <w:tabs>
              <w:tab w:val="left" w:pos="1440"/>
              <w:tab w:val="right" w:pos="9056"/>
            </w:tabs>
            <w:spacing w:line="360" w:lineRule="auto"/>
            <w:rPr>
              <w:rFonts w:ascii="Century Gothic" w:eastAsiaTheme="minorEastAsia" w:hAnsi="Century Gothic"/>
              <w:b w:val="0"/>
              <w:noProof/>
              <w:lang w:eastAsia="nl-NL"/>
            </w:rPr>
          </w:pPr>
          <w:hyperlink w:anchor="_Toc516506134" w:history="1">
            <w:r w:rsidR="00963F19" w:rsidRPr="00963F19">
              <w:rPr>
                <w:rStyle w:val="Hyperlink"/>
                <w:rFonts w:ascii="Century Gothic" w:hAnsi="Century Gothic"/>
                <w:b w:val="0"/>
                <w:noProof/>
              </w:rPr>
              <w:t xml:space="preserve">Hoofdstuk 5 </w:t>
            </w:r>
            <w:r w:rsidR="00963F19" w:rsidRPr="00963F19">
              <w:rPr>
                <w:rFonts w:ascii="Century Gothic" w:eastAsiaTheme="minorEastAsia" w:hAnsi="Century Gothic"/>
                <w:b w:val="0"/>
                <w:noProof/>
                <w:lang w:eastAsia="nl-NL"/>
              </w:rPr>
              <w:tab/>
            </w:r>
            <w:r w:rsidR="00963F19" w:rsidRPr="00963F19">
              <w:rPr>
                <w:rStyle w:val="Hyperlink"/>
                <w:rFonts w:ascii="Century Gothic" w:hAnsi="Century Gothic"/>
                <w:b w:val="0"/>
                <w:noProof/>
              </w:rPr>
              <w:t xml:space="preserve"> Resultaten</w:t>
            </w:r>
            <w:r w:rsidR="00963F19" w:rsidRPr="00963F19">
              <w:rPr>
                <w:rFonts w:ascii="Century Gothic" w:hAnsi="Century Gothic"/>
                <w:b w:val="0"/>
                <w:noProof/>
                <w:webHidden/>
              </w:rPr>
              <w:tab/>
            </w:r>
            <w:r w:rsidR="00963F19" w:rsidRPr="00963F19">
              <w:rPr>
                <w:rFonts w:ascii="Century Gothic" w:hAnsi="Century Gothic"/>
                <w:b w:val="0"/>
                <w:noProof/>
                <w:webHidden/>
              </w:rPr>
              <w:fldChar w:fldCharType="begin"/>
            </w:r>
            <w:r w:rsidR="00963F19" w:rsidRPr="00963F19">
              <w:rPr>
                <w:rFonts w:ascii="Century Gothic" w:hAnsi="Century Gothic"/>
                <w:b w:val="0"/>
                <w:noProof/>
                <w:webHidden/>
              </w:rPr>
              <w:instrText xml:space="preserve"> PAGEREF _Toc516506134 \h </w:instrText>
            </w:r>
            <w:r w:rsidR="00963F19" w:rsidRPr="00963F19">
              <w:rPr>
                <w:rFonts w:ascii="Century Gothic" w:hAnsi="Century Gothic"/>
                <w:b w:val="0"/>
                <w:noProof/>
                <w:webHidden/>
              </w:rPr>
            </w:r>
            <w:r w:rsidR="00963F19" w:rsidRPr="00963F19">
              <w:rPr>
                <w:rFonts w:ascii="Century Gothic" w:hAnsi="Century Gothic"/>
                <w:b w:val="0"/>
                <w:noProof/>
                <w:webHidden/>
              </w:rPr>
              <w:fldChar w:fldCharType="separate"/>
            </w:r>
            <w:r w:rsidR="00F21D8A">
              <w:rPr>
                <w:rFonts w:ascii="Century Gothic" w:hAnsi="Century Gothic"/>
                <w:b w:val="0"/>
                <w:noProof/>
                <w:webHidden/>
              </w:rPr>
              <w:t>42</w:t>
            </w:r>
            <w:r w:rsidR="00963F19" w:rsidRPr="00963F19">
              <w:rPr>
                <w:rFonts w:ascii="Century Gothic" w:hAnsi="Century Gothic"/>
                <w:b w:val="0"/>
                <w:noProof/>
                <w:webHidden/>
              </w:rPr>
              <w:fldChar w:fldCharType="end"/>
            </w:r>
          </w:hyperlink>
        </w:p>
        <w:p w14:paraId="62508129" w14:textId="77777777" w:rsidR="00963F19" w:rsidRPr="00963F19" w:rsidRDefault="007A08B7" w:rsidP="00963F19">
          <w:pPr>
            <w:pStyle w:val="Inhopg2"/>
            <w:tabs>
              <w:tab w:val="left" w:pos="960"/>
              <w:tab w:val="right" w:pos="9056"/>
            </w:tabs>
            <w:spacing w:line="360" w:lineRule="auto"/>
            <w:rPr>
              <w:rFonts w:ascii="Century Gothic" w:eastAsiaTheme="minorEastAsia" w:hAnsi="Century Gothic"/>
              <w:i w:val="0"/>
              <w:noProof/>
              <w:lang w:eastAsia="nl-NL"/>
            </w:rPr>
          </w:pPr>
          <w:hyperlink w:anchor="_Toc516506135" w:history="1">
            <w:r w:rsidR="00963F19" w:rsidRPr="00963F19">
              <w:rPr>
                <w:rStyle w:val="Hyperlink"/>
                <w:rFonts w:ascii="Century Gothic" w:hAnsi="Century Gothic"/>
                <w:noProof/>
              </w:rPr>
              <w:t>5.1</w:t>
            </w:r>
            <w:r w:rsidR="00963F19" w:rsidRPr="00963F19">
              <w:rPr>
                <w:rFonts w:ascii="Century Gothic" w:eastAsiaTheme="minorEastAsia" w:hAnsi="Century Gothic"/>
                <w:i w:val="0"/>
                <w:noProof/>
                <w:lang w:eastAsia="nl-NL"/>
              </w:rPr>
              <w:tab/>
            </w:r>
            <w:r w:rsidR="00963F19" w:rsidRPr="00963F19">
              <w:rPr>
                <w:rStyle w:val="Hyperlink"/>
                <w:rFonts w:ascii="Century Gothic" w:hAnsi="Century Gothic"/>
                <w:noProof/>
              </w:rPr>
              <w:t xml:space="preserve"> Inleiding</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_Toc516506135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42</w:t>
            </w:r>
            <w:r w:rsidR="00963F19" w:rsidRPr="00963F19">
              <w:rPr>
                <w:rFonts w:ascii="Century Gothic" w:hAnsi="Century Gothic"/>
                <w:noProof/>
                <w:webHidden/>
              </w:rPr>
              <w:fldChar w:fldCharType="end"/>
            </w:r>
          </w:hyperlink>
        </w:p>
        <w:p w14:paraId="4577EE77" w14:textId="77777777" w:rsidR="00963F19" w:rsidRPr="00963F19" w:rsidRDefault="007A08B7" w:rsidP="00963F19">
          <w:pPr>
            <w:pStyle w:val="Inhopg2"/>
            <w:tabs>
              <w:tab w:val="left" w:pos="960"/>
              <w:tab w:val="right" w:pos="9056"/>
            </w:tabs>
            <w:spacing w:line="360" w:lineRule="auto"/>
            <w:rPr>
              <w:rFonts w:ascii="Century Gothic" w:eastAsiaTheme="minorEastAsia" w:hAnsi="Century Gothic"/>
              <w:i w:val="0"/>
              <w:noProof/>
              <w:lang w:eastAsia="nl-NL"/>
            </w:rPr>
          </w:pPr>
          <w:hyperlink w:anchor="_Toc516506136" w:history="1">
            <w:r w:rsidR="00963F19" w:rsidRPr="00963F19">
              <w:rPr>
                <w:rStyle w:val="Hyperlink"/>
                <w:rFonts w:ascii="Century Gothic" w:hAnsi="Century Gothic"/>
                <w:noProof/>
              </w:rPr>
              <w:t>5.2</w:t>
            </w:r>
            <w:r w:rsidR="00963F19" w:rsidRPr="00963F19">
              <w:rPr>
                <w:rFonts w:ascii="Century Gothic" w:eastAsiaTheme="minorEastAsia" w:hAnsi="Century Gothic"/>
                <w:i w:val="0"/>
                <w:noProof/>
                <w:lang w:eastAsia="nl-NL"/>
              </w:rPr>
              <w:tab/>
            </w:r>
            <w:r w:rsidR="00963F19" w:rsidRPr="00963F19">
              <w:rPr>
                <w:rStyle w:val="Hyperlink"/>
                <w:rFonts w:ascii="Century Gothic" w:hAnsi="Century Gothic"/>
                <w:noProof/>
              </w:rPr>
              <w:t xml:space="preserve"> Toepassing in rechtspraak</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_Toc516506136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42</w:t>
            </w:r>
            <w:r w:rsidR="00963F19" w:rsidRPr="00963F19">
              <w:rPr>
                <w:rFonts w:ascii="Century Gothic" w:hAnsi="Century Gothic"/>
                <w:noProof/>
                <w:webHidden/>
              </w:rPr>
              <w:fldChar w:fldCharType="end"/>
            </w:r>
          </w:hyperlink>
        </w:p>
        <w:p w14:paraId="25042CA4" w14:textId="77777777" w:rsidR="00963F19" w:rsidRPr="00963F19" w:rsidRDefault="007A08B7" w:rsidP="00963F19">
          <w:pPr>
            <w:pStyle w:val="Inhopg3"/>
            <w:tabs>
              <w:tab w:val="left" w:pos="1440"/>
              <w:tab w:val="right" w:pos="9056"/>
            </w:tabs>
            <w:spacing w:line="360" w:lineRule="auto"/>
            <w:rPr>
              <w:rFonts w:ascii="Century Gothic" w:eastAsiaTheme="minorEastAsia" w:hAnsi="Century Gothic"/>
              <w:noProof/>
              <w:lang w:eastAsia="nl-NL"/>
            </w:rPr>
          </w:pPr>
          <w:hyperlink w:anchor="_Toc516506137" w:history="1">
            <w:r w:rsidR="00963F19" w:rsidRPr="00963F19">
              <w:rPr>
                <w:rStyle w:val="Hyperlink"/>
                <w:rFonts w:ascii="Century Gothic" w:hAnsi="Century Gothic"/>
                <w:noProof/>
              </w:rPr>
              <w:t xml:space="preserve">5.2.1 </w:t>
            </w:r>
            <w:r w:rsidR="00963F19" w:rsidRPr="00963F19">
              <w:rPr>
                <w:rFonts w:ascii="Century Gothic" w:eastAsiaTheme="minorEastAsia" w:hAnsi="Century Gothic"/>
                <w:noProof/>
                <w:lang w:eastAsia="nl-NL"/>
              </w:rPr>
              <w:tab/>
            </w:r>
            <w:r w:rsidR="00963F19" w:rsidRPr="00963F19">
              <w:rPr>
                <w:rStyle w:val="Hyperlink"/>
                <w:rFonts w:ascii="Century Gothic" w:hAnsi="Century Gothic"/>
                <w:noProof/>
              </w:rPr>
              <w:t>Criterium 1</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_Toc516506137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42</w:t>
            </w:r>
            <w:r w:rsidR="00963F19" w:rsidRPr="00963F19">
              <w:rPr>
                <w:rFonts w:ascii="Century Gothic" w:hAnsi="Century Gothic"/>
                <w:noProof/>
                <w:webHidden/>
              </w:rPr>
              <w:fldChar w:fldCharType="end"/>
            </w:r>
          </w:hyperlink>
        </w:p>
        <w:p w14:paraId="2C314827" w14:textId="77777777" w:rsidR="00963F19" w:rsidRPr="00963F19" w:rsidRDefault="007A08B7" w:rsidP="00963F19">
          <w:pPr>
            <w:pStyle w:val="Inhopg3"/>
            <w:tabs>
              <w:tab w:val="left" w:pos="1440"/>
              <w:tab w:val="right" w:pos="9056"/>
            </w:tabs>
            <w:spacing w:line="360" w:lineRule="auto"/>
            <w:rPr>
              <w:rFonts w:ascii="Century Gothic" w:eastAsiaTheme="minorEastAsia" w:hAnsi="Century Gothic"/>
              <w:noProof/>
              <w:lang w:eastAsia="nl-NL"/>
            </w:rPr>
          </w:pPr>
          <w:hyperlink w:anchor="_Toc516506138" w:history="1">
            <w:r w:rsidR="00963F19" w:rsidRPr="00963F19">
              <w:rPr>
                <w:rStyle w:val="Hyperlink"/>
                <w:rFonts w:ascii="Century Gothic" w:hAnsi="Century Gothic"/>
                <w:noProof/>
              </w:rPr>
              <w:t xml:space="preserve">5.2.2 </w:t>
            </w:r>
            <w:r w:rsidR="00963F19" w:rsidRPr="00963F19">
              <w:rPr>
                <w:rFonts w:ascii="Century Gothic" w:eastAsiaTheme="minorEastAsia" w:hAnsi="Century Gothic"/>
                <w:noProof/>
                <w:lang w:eastAsia="nl-NL"/>
              </w:rPr>
              <w:tab/>
            </w:r>
            <w:r w:rsidR="00963F19" w:rsidRPr="00963F19">
              <w:rPr>
                <w:rStyle w:val="Hyperlink"/>
                <w:rFonts w:ascii="Century Gothic" w:hAnsi="Century Gothic"/>
                <w:noProof/>
              </w:rPr>
              <w:t>Criterium 2</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_Toc516506138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43</w:t>
            </w:r>
            <w:r w:rsidR="00963F19" w:rsidRPr="00963F19">
              <w:rPr>
                <w:rFonts w:ascii="Century Gothic" w:hAnsi="Century Gothic"/>
                <w:noProof/>
                <w:webHidden/>
              </w:rPr>
              <w:fldChar w:fldCharType="end"/>
            </w:r>
          </w:hyperlink>
        </w:p>
        <w:p w14:paraId="79A9B8F6" w14:textId="77777777" w:rsidR="00963F19" w:rsidRPr="00963F19" w:rsidRDefault="007A08B7" w:rsidP="00963F19">
          <w:pPr>
            <w:pStyle w:val="Inhopg3"/>
            <w:tabs>
              <w:tab w:val="left" w:pos="1440"/>
              <w:tab w:val="right" w:pos="9056"/>
            </w:tabs>
            <w:spacing w:line="360" w:lineRule="auto"/>
            <w:rPr>
              <w:rFonts w:ascii="Century Gothic" w:eastAsiaTheme="minorEastAsia" w:hAnsi="Century Gothic"/>
              <w:noProof/>
              <w:lang w:eastAsia="nl-NL"/>
            </w:rPr>
          </w:pPr>
          <w:hyperlink w:anchor="_Toc516506139" w:history="1">
            <w:r w:rsidR="00963F19" w:rsidRPr="00963F19">
              <w:rPr>
                <w:rStyle w:val="Hyperlink"/>
                <w:rFonts w:ascii="Century Gothic" w:hAnsi="Century Gothic"/>
                <w:noProof/>
              </w:rPr>
              <w:t xml:space="preserve">5.2.3 </w:t>
            </w:r>
            <w:r w:rsidR="00963F19" w:rsidRPr="00963F19">
              <w:rPr>
                <w:rFonts w:ascii="Century Gothic" w:eastAsiaTheme="minorEastAsia" w:hAnsi="Century Gothic"/>
                <w:noProof/>
                <w:lang w:eastAsia="nl-NL"/>
              </w:rPr>
              <w:tab/>
            </w:r>
            <w:r w:rsidR="00963F19" w:rsidRPr="00963F19">
              <w:rPr>
                <w:rStyle w:val="Hyperlink"/>
                <w:rFonts w:ascii="Century Gothic" w:hAnsi="Century Gothic"/>
                <w:noProof/>
              </w:rPr>
              <w:t>Criterium 3</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_Toc516506139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45</w:t>
            </w:r>
            <w:r w:rsidR="00963F19" w:rsidRPr="00963F19">
              <w:rPr>
                <w:rFonts w:ascii="Century Gothic" w:hAnsi="Century Gothic"/>
                <w:noProof/>
                <w:webHidden/>
              </w:rPr>
              <w:fldChar w:fldCharType="end"/>
            </w:r>
          </w:hyperlink>
        </w:p>
        <w:p w14:paraId="7F29A96D" w14:textId="77777777" w:rsidR="00963F19" w:rsidRPr="00963F19" w:rsidRDefault="007A08B7" w:rsidP="00963F19">
          <w:pPr>
            <w:pStyle w:val="Inhopg3"/>
            <w:tabs>
              <w:tab w:val="left" w:pos="1440"/>
              <w:tab w:val="right" w:pos="9056"/>
            </w:tabs>
            <w:spacing w:line="360" w:lineRule="auto"/>
            <w:rPr>
              <w:rFonts w:ascii="Century Gothic" w:eastAsiaTheme="minorEastAsia" w:hAnsi="Century Gothic"/>
              <w:noProof/>
              <w:lang w:eastAsia="nl-NL"/>
            </w:rPr>
          </w:pPr>
          <w:hyperlink w:anchor="_Toc516506140" w:history="1">
            <w:r w:rsidR="00963F19" w:rsidRPr="00963F19">
              <w:rPr>
                <w:rStyle w:val="Hyperlink"/>
                <w:rFonts w:ascii="Century Gothic" w:hAnsi="Century Gothic"/>
                <w:noProof/>
              </w:rPr>
              <w:t xml:space="preserve">5.2.4 </w:t>
            </w:r>
            <w:r w:rsidR="00963F19" w:rsidRPr="00963F19">
              <w:rPr>
                <w:rFonts w:ascii="Century Gothic" w:eastAsiaTheme="minorEastAsia" w:hAnsi="Century Gothic"/>
                <w:noProof/>
                <w:lang w:eastAsia="nl-NL"/>
              </w:rPr>
              <w:tab/>
            </w:r>
            <w:r w:rsidR="00963F19" w:rsidRPr="00963F19">
              <w:rPr>
                <w:rStyle w:val="Hyperlink"/>
                <w:rFonts w:ascii="Century Gothic" w:hAnsi="Century Gothic"/>
                <w:noProof/>
              </w:rPr>
              <w:t>Criterium 4</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_Toc516506140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45</w:t>
            </w:r>
            <w:r w:rsidR="00963F19" w:rsidRPr="00963F19">
              <w:rPr>
                <w:rFonts w:ascii="Century Gothic" w:hAnsi="Century Gothic"/>
                <w:noProof/>
                <w:webHidden/>
              </w:rPr>
              <w:fldChar w:fldCharType="end"/>
            </w:r>
          </w:hyperlink>
        </w:p>
        <w:p w14:paraId="7C55C8BC" w14:textId="77777777" w:rsidR="00963F19" w:rsidRPr="00963F19" w:rsidRDefault="007A08B7" w:rsidP="00963F19">
          <w:pPr>
            <w:pStyle w:val="Inhopg2"/>
            <w:tabs>
              <w:tab w:val="left" w:pos="960"/>
              <w:tab w:val="right" w:pos="9056"/>
            </w:tabs>
            <w:spacing w:line="360" w:lineRule="auto"/>
            <w:rPr>
              <w:rFonts w:ascii="Century Gothic" w:eastAsiaTheme="minorEastAsia" w:hAnsi="Century Gothic"/>
              <w:i w:val="0"/>
              <w:noProof/>
              <w:lang w:eastAsia="nl-NL"/>
            </w:rPr>
          </w:pPr>
          <w:hyperlink w:anchor="_Toc516506141" w:history="1">
            <w:r w:rsidR="00963F19" w:rsidRPr="00963F19">
              <w:rPr>
                <w:rStyle w:val="Hyperlink"/>
                <w:rFonts w:ascii="Century Gothic" w:hAnsi="Century Gothic"/>
                <w:noProof/>
              </w:rPr>
              <w:t>5.3</w:t>
            </w:r>
            <w:r w:rsidR="00963F19" w:rsidRPr="00963F19">
              <w:rPr>
                <w:rFonts w:ascii="Century Gothic" w:eastAsiaTheme="minorEastAsia" w:hAnsi="Century Gothic"/>
                <w:i w:val="0"/>
                <w:noProof/>
                <w:lang w:eastAsia="nl-NL"/>
              </w:rPr>
              <w:tab/>
            </w:r>
            <w:r w:rsidR="00963F19" w:rsidRPr="00963F19">
              <w:rPr>
                <w:rStyle w:val="Hyperlink"/>
                <w:rFonts w:ascii="Century Gothic" w:hAnsi="Century Gothic"/>
                <w:noProof/>
              </w:rPr>
              <w:t xml:space="preserve"> Hoogte shockschade in rechtspraak</w:t>
            </w:r>
            <w:r w:rsidR="00963F19" w:rsidRPr="00963F19">
              <w:rPr>
                <w:rFonts w:ascii="Century Gothic" w:hAnsi="Century Gothic"/>
                <w:noProof/>
                <w:webHidden/>
              </w:rPr>
              <w:tab/>
            </w:r>
            <w:r w:rsidR="00963F19" w:rsidRPr="00963F19">
              <w:rPr>
                <w:rFonts w:ascii="Century Gothic" w:hAnsi="Century Gothic"/>
                <w:noProof/>
                <w:webHidden/>
              </w:rPr>
              <w:fldChar w:fldCharType="begin"/>
            </w:r>
            <w:r w:rsidR="00963F19" w:rsidRPr="00963F19">
              <w:rPr>
                <w:rFonts w:ascii="Century Gothic" w:hAnsi="Century Gothic"/>
                <w:noProof/>
                <w:webHidden/>
              </w:rPr>
              <w:instrText xml:space="preserve"> PAGEREF _Toc516506141 \h </w:instrText>
            </w:r>
            <w:r w:rsidR="00963F19" w:rsidRPr="00963F19">
              <w:rPr>
                <w:rFonts w:ascii="Century Gothic" w:hAnsi="Century Gothic"/>
                <w:noProof/>
                <w:webHidden/>
              </w:rPr>
            </w:r>
            <w:r w:rsidR="00963F19" w:rsidRPr="00963F19">
              <w:rPr>
                <w:rFonts w:ascii="Century Gothic" w:hAnsi="Century Gothic"/>
                <w:noProof/>
                <w:webHidden/>
              </w:rPr>
              <w:fldChar w:fldCharType="separate"/>
            </w:r>
            <w:r w:rsidR="00F21D8A">
              <w:rPr>
                <w:rFonts w:ascii="Century Gothic" w:hAnsi="Century Gothic"/>
                <w:noProof/>
                <w:webHidden/>
              </w:rPr>
              <w:t>46</w:t>
            </w:r>
            <w:r w:rsidR="00963F19" w:rsidRPr="00963F19">
              <w:rPr>
                <w:rFonts w:ascii="Century Gothic" w:hAnsi="Century Gothic"/>
                <w:noProof/>
                <w:webHidden/>
              </w:rPr>
              <w:fldChar w:fldCharType="end"/>
            </w:r>
          </w:hyperlink>
        </w:p>
        <w:p w14:paraId="0202C42B" w14:textId="77777777" w:rsidR="00963F19" w:rsidRPr="00963F19" w:rsidRDefault="007A08B7" w:rsidP="00963F19">
          <w:pPr>
            <w:pStyle w:val="Inhopg1"/>
            <w:tabs>
              <w:tab w:val="left" w:pos="1440"/>
              <w:tab w:val="right" w:pos="9056"/>
            </w:tabs>
            <w:spacing w:line="360" w:lineRule="auto"/>
            <w:rPr>
              <w:rFonts w:ascii="Century Gothic" w:eastAsiaTheme="minorEastAsia" w:hAnsi="Century Gothic"/>
              <w:b w:val="0"/>
              <w:noProof/>
              <w:lang w:eastAsia="nl-NL"/>
            </w:rPr>
          </w:pPr>
          <w:hyperlink w:anchor="_Toc516506142" w:history="1">
            <w:r w:rsidR="00963F19" w:rsidRPr="00963F19">
              <w:rPr>
                <w:rStyle w:val="Hyperlink"/>
                <w:rFonts w:ascii="Century Gothic" w:hAnsi="Century Gothic"/>
                <w:b w:val="0"/>
                <w:noProof/>
              </w:rPr>
              <w:t xml:space="preserve">Hoofdstuk 6 </w:t>
            </w:r>
            <w:r w:rsidR="00963F19" w:rsidRPr="00963F19">
              <w:rPr>
                <w:rFonts w:ascii="Century Gothic" w:eastAsiaTheme="minorEastAsia" w:hAnsi="Century Gothic"/>
                <w:b w:val="0"/>
                <w:noProof/>
                <w:lang w:eastAsia="nl-NL"/>
              </w:rPr>
              <w:tab/>
            </w:r>
            <w:r w:rsidR="00963F19" w:rsidRPr="00963F19">
              <w:rPr>
                <w:rStyle w:val="Hyperlink"/>
                <w:rFonts w:ascii="Century Gothic" w:hAnsi="Century Gothic"/>
                <w:b w:val="0"/>
                <w:noProof/>
              </w:rPr>
              <w:t>Conclusie</w:t>
            </w:r>
            <w:r w:rsidR="00963F19" w:rsidRPr="00963F19">
              <w:rPr>
                <w:rFonts w:ascii="Century Gothic" w:hAnsi="Century Gothic"/>
                <w:b w:val="0"/>
                <w:noProof/>
                <w:webHidden/>
              </w:rPr>
              <w:tab/>
            </w:r>
            <w:r w:rsidR="00963F19" w:rsidRPr="00963F19">
              <w:rPr>
                <w:rFonts w:ascii="Century Gothic" w:hAnsi="Century Gothic"/>
                <w:b w:val="0"/>
                <w:noProof/>
                <w:webHidden/>
              </w:rPr>
              <w:fldChar w:fldCharType="begin"/>
            </w:r>
            <w:r w:rsidR="00963F19" w:rsidRPr="00963F19">
              <w:rPr>
                <w:rFonts w:ascii="Century Gothic" w:hAnsi="Century Gothic"/>
                <w:b w:val="0"/>
                <w:noProof/>
                <w:webHidden/>
              </w:rPr>
              <w:instrText xml:space="preserve"> PAGEREF _Toc516506142 \h </w:instrText>
            </w:r>
            <w:r w:rsidR="00963F19" w:rsidRPr="00963F19">
              <w:rPr>
                <w:rFonts w:ascii="Century Gothic" w:hAnsi="Century Gothic"/>
                <w:b w:val="0"/>
                <w:noProof/>
                <w:webHidden/>
              </w:rPr>
            </w:r>
            <w:r w:rsidR="00963F19" w:rsidRPr="00963F19">
              <w:rPr>
                <w:rFonts w:ascii="Century Gothic" w:hAnsi="Century Gothic"/>
                <w:b w:val="0"/>
                <w:noProof/>
                <w:webHidden/>
              </w:rPr>
              <w:fldChar w:fldCharType="separate"/>
            </w:r>
            <w:r w:rsidR="00F21D8A">
              <w:rPr>
                <w:rFonts w:ascii="Century Gothic" w:hAnsi="Century Gothic"/>
                <w:b w:val="0"/>
                <w:noProof/>
                <w:webHidden/>
              </w:rPr>
              <w:t>48</w:t>
            </w:r>
            <w:r w:rsidR="00963F19" w:rsidRPr="00963F19">
              <w:rPr>
                <w:rFonts w:ascii="Century Gothic" w:hAnsi="Century Gothic"/>
                <w:b w:val="0"/>
                <w:noProof/>
                <w:webHidden/>
              </w:rPr>
              <w:fldChar w:fldCharType="end"/>
            </w:r>
          </w:hyperlink>
        </w:p>
        <w:p w14:paraId="3F2C6071" w14:textId="77777777" w:rsidR="00963F19" w:rsidRPr="00963F19" w:rsidRDefault="007A08B7" w:rsidP="00963F19">
          <w:pPr>
            <w:pStyle w:val="Inhopg1"/>
            <w:tabs>
              <w:tab w:val="left" w:pos="1440"/>
              <w:tab w:val="right" w:pos="9056"/>
            </w:tabs>
            <w:spacing w:line="360" w:lineRule="auto"/>
            <w:rPr>
              <w:rFonts w:ascii="Century Gothic" w:eastAsiaTheme="minorEastAsia" w:hAnsi="Century Gothic"/>
              <w:b w:val="0"/>
              <w:noProof/>
              <w:lang w:eastAsia="nl-NL"/>
            </w:rPr>
          </w:pPr>
          <w:hyperlink w:anchor="_Toc516506143" w:history="1">
            <w:r w:rsidR="00963F19" w:rsidRPr="00963F19">
              <w:rPr>
                <w:rStyle w:val="Hyperlink"/>
                <w:rFonts w:ascii="Century Gothic" w:hAnsi="Century Gothic"/>
                <w:b w:val="0"/>
                <w:noProof/>
              </w:rPr>
              <w:t xml:space="preserve">Hoofdstuk 7 </w:t>
            </w:r>
            <w:r w:rsidR="00963F19" w:rsidRPr="00963F19">
              <w:rPr>
                <w:rFonts w:ascii="Century Gothic" w:eastAsiaTheme="minorEastAsia" w:hAnsi="Century Gothic"/>
                <w:b w:val="0"/>
                <w:noProof/>
                <w:lang w:eastAsia="nl-NL"/>
              </w:rPr>
              <w:tab/>
            </w:r>
            <w:r w:rsidR="00963F19" w:rsidRPr="00963F19">
              <w:rPr>
                <w:rStyle w:val="Hyperlink"/>
                <w:rFonts w:ascii="Century Gothic" w:hAnsi="Century Gothic"/>
                <w:b w:val="0"/>
                <w:noProof/>
              </w:rPr>
              <w:t>Aanbeveling</w:t>
            </w:r>
            <w:r w:rsidR="00963F19" w:rsidRPr="00963F19">
              <w:rPr>
                <w:rFonts w:ascii="Century Gothic" w:hAnsi="Century Gothic"/>
                <w:b w:val="0"/>
                <w:noProof/>
                <w:webHidden/>
              </w:rPr>
              <w:tab/>
            </w:r>
            <w:r w:rsidR="00963F19" w:rsidRPr="00963F19">
              <w:rPr>
                <w:rFonts w:ascii="Century Gothic" w:hAnsi="Century Gothic"/>
                <w:b w:val="0"/>
                <w:noProof/>
                <w:webHidden/>
              </w:rPr>
              <w:fldChar w:fldCharType="begin"/>
            </w:r>
            <w:r w:rsidR="00963F19" w:rsidRPr="00963F19">
              <w:rPr>
                <w:rFonts w:ascii="Century Gothic" w:hAnsi="Century Gothic"/>
                <w:b w:val="0"/>
                <w:noProof/>
                <w:webHidden/>
              </w:rPr>
              <w:instrText xml:space="preserve"> PAGEREF _Toc516506143 \h </w:instrText>
            </w:r>
            <w:r w:rsidR="00963F19" w:rsidRPr="00963F19">
              <w:rPr>
                <w:rFonts w:ascii="Century Gothic" w:hAnsi="Century Gothic"/>
                <w:b w:val="0"/>
                <w:noProof/>
                <w:webHidden/>
              </w:rPr>
            </w:r>
            <w:r w:rsidR="00963F19" w:rsidRPr="00963F19">
              <w:rPr>
                <w:rFonts w:ascii="Century Gothic" w:hAnsi="Century Gothic"/>
                <w:b w:val="0"/>
                <w:noProof/>
                <w:webHidden/>
              </w:rPr>
              <w:fldChar w:fldCharType="separate"/>
            </w:r>
            <w:r w:rsidR="00F21D8A">
              <w:rPr>
                <w:rFonts w:ascii="Century Gothic" w:hAnsi="Century Gothic"/>
                <w:b w:val="0"/>
                <w:noProof/>
                <w:webHidden/>
              </w:rPr>
              <w:t>52</w:t>
            </w:r>
            <w:r w:rsidR="00963F19" w:rsidRPr="00963F19">
              <w:rPr>
                <w:rFonts w:ascii="Century Gothic" w:hAnsi="Century Gothic"/>
                <w:b w:val="0"/>
                <w:noProof/>
                <w:webHidden/>
              </w:rPr>
              <w:fldChar w:fldCharType="end"/>
            </w:r>
          </w:hyperlink>
        </w:p>
        <w:p w14:paraId="247C9916" w14:textId="77777777" w:rsidR="00963F19" w:rsidRPr="00963F19" w:rsidRDefault="007A08B7" w:rsidP="00963F19">
          <w:pPr>
            <w:pStyle w:val="Inhopg1"/>
            <w:tabs>
              <w:tab w:val="right" w:pos="9056"/>
            </w:tabs>
            <w:spacing w:line="360" w:lineRule="auto"/>
            <w:rPr>
              <w:rFonts w:ascii="Century Gothic" w:eastAsiaTheme="minorEastAsia" w:hAnsi="Century Gothic"/>
              <w:b w:val="0"/>
              <w:noProof/>
              <w:lang w:eastAsia="nl-NL"/>
            </w:rPr>
          </w:pPr>
          <w:hyperlink w:anchor="_Toc516506144" w:history="1">
            <w:r w:rsidR="00963F19" w:rsidRPr="00963F19">
              <w:rPr>
                <w:rStyle w:val="Hyperlink"/>
                <w:rFonts w:ascii="Century Gothic" w:hAnsi="Century Gothic"/>
                <w:b w:val="0"/>
                <w:noProof/>
              </w:rPr>
              <w:t>Literatuurlijst</w:t>
            </w:r>
            <w:r w:rsidR="00963F19" w:rsidRPr="00963F19">
              <w:rPr>
                <w:rFonts w:ascii="Century Gothic" w:hAnsi="Century Gothic"/>
                <w:b w:val="0"/>
                <w:noProof/>
                <w:webHidden/>
              </w:rPr>
              <w:tab/>
            </w:r>
            <w:r w:rsidR="00963F19" w:rsidRPr="00963F19">
              <w:rPr>
                <w:rFonts w:ascii="Century Gothic" w:hAnsi="Century Gothic"/>
                <w:b w:val="0"/>
                <w:noProof/>
                <w:webHidden/>
              </w:rPr>
              <w:fldChar w:fldCharType="begin"/>
            </w:r>
            <w:r w:rsidR="00963F19" w:rsidRPr="00963F19">
              <w:rPr>
                <w:rFonts w:ascii="Century Gothic" w:hAnsi="Century Gothic"/>
                <w:b w:val="0"/>
                <w:noProof/>
                <w:webHidden/>
              </w:rPr>
              <w:instrText xml:space="preserve"> PAGEREF _Toc516506144 \h </w:instrText>
            </w:r>
            <w:r w:rsidR="00963F19" w:rsidRPr="00963F19">
              <w:rPr>
                <w:rFonts w:ascii="Century Gothic" w:hAnsi="Century Gothic"/>
                <w:b w:val="0"/>
                <w:noProof/>
                <w:webHidden/>
              </w:rPr>
            </w:r>
            <w:r w:rsidR="00963F19" w:rsidRPr="00963F19">
              <w:rPr>
                <w:rFonts w:ascii="Century Gothic" w:hAnsi="Century Gothic"/>
                <w:b w:val="0"/>
                <w:noProof/>
                <w:webHidden/>
              </w:rPr>
              <w:fldChar w:fldCharType="separate"/>
            </w:r>
            <w:r w:rsidR="00F21D8A">
              <w:rPr>
                <w:rFonts w:ascii="Century Gothic" w:hAnsi="Century Gothic"/>
                <w:b w:val="0"/>
                <w:noProof/>
                <w:webHidden/>
              </w:rPr>
              <w:t>53</w:t>
            </w:r>
            <w:r w:rsidR="00963F19" w:rsidRPr="00963F19">
              <w:rPr>
                <w:rFonts w:ascii="Century Gothic" w:hAnsi="Century Gothic"/>
                <w:b w:val="0"/>
                <w:noProof/>
                <w:webHidden/>
              </w:rPr>
              <w:fldChar w:fldCharType="end"/>
            </w:r>
          </w:hyperlink>
        </w:p>
        <w:p w14:paraId="5B0996CA" w14:textId="77777777" w:rsidR="00963F19" w:rsidRPr="00963F19" w:rsidRDefault="007A08B7" w:rsidP="00963F19">
          <w:pPr>
            <w:pStyle w:val="Inhopg1"/>
            <w:tabs>
              <w:tab w:val="right" w:pos="9056"/>
            </w:tabs>
            <w:spacing w:line="360" w:lineRule="auto"/>
            <w:rPr>
              <w:rFonts w:ascii="Century Gothic" w:eastAsiaTheme="minorEastAsia" w:hAnsi="Century Gothic"/>
              <w:b w:val="0"/>
              <w:noProof/>
              <w:lang w:eastAsia="nl-NL"/>
            </w:rPr>
          </w:pPr>
          <w:hyperlink w:anchor="_Toc516506145" w:history="1">
            <w:r w:rsidR="00963F19" w:rsidRPr="00963F19">
              <w:rPr>
                <w:rStyle w:val="Hyperlink"/>
                <w:rFonts w:ascii="Century Gothic" w:hAnsi="Century Gothic"/>
                <w:b w:val="0"/>
                <w:noProof/>
              </w:rPr>
              <w:t>Jurisprudentielijst</w:t>
            </w:r>
            <w:r w:rsidR="00963F19" w:rsidRPr="00963F19">
              <w:rPr>
                <w:rFonts w:ascii="Century Gothic" w:hAnsi="Century Gothic"/>
                <w:b w:val="0"/>
                <w:noProof/>
                <w:webHidden/>
              </w:rPr>
              <w:tab/>
            </w:r>
            <w:r w:rsidR="00963F19" w:rsidRPr="00963F19">
              <w:rPr>
                <w:rFonts w:ascii="Century Gothic" w:hAnsi="Century Gothic"/>
                <w:b w:val="0"/>
                <w:noProof/>
                <w:webHidden/>
              </w:rPr>
              <w:fldChar w:fldCharType="begin"/>
            </w:r>
            <w:r w:rsidR="00963F19" w:rsidRPr="00963F19">
              <w:rPr>
                <w:rFonts w:ascii="Century Gothic" w:hAnsi="Century Gothic"/>
                <w:b w:val="0"/>
                <w:noProof/>
                <w:webHidden/>
              </w:rPr>
              <w:instrText xml:space="preserve"> PAGEREF _Toc516506145 \h </w:instrText>
            </w:r>
            <w:r w:rsidR="00963F19" w:rsidRPr="00963F19">
              <w:rPr>
                <w:rFonts w:ascii="Century Gothic" w:hAnsi="Century Gothic"/>
                <w:b w:val="0"/>
                <w:noProof/>
                <w:webHidden/>
              </w:rPr>
            </w:r>
            <w:r w:rsidR="00963F19" w:rsidRPr="00963F19">
              <w:rPr>
                <w:rFonts w:ascii="Century Gothic" w:hAnsi="Century Gothic"/>
                <w:b w:val="0"/>
                <w:noProof/>
                <w:webHidden/>
              </w:rPr>
              <w:fldChar w:fldCharType="separate"/>
            </w:r>
            <w:r w:rsidR="00F21D8A">
              <w:rPr>
                <w:rFonts w:ascii="Century Gothic" w:hAnsi="Century Gothic"/>
                <w:b w:val="0"/>
                <w:noProof/>
                <w:webHidden/>
              </w:rPr>
              <w:t>54</w:t>
            </w:r>
            <w:r w:rsidR="00963F19" w:rsidRPr="00963F19">
              <w:rPr>
                <w:rFonts w:ascii="Century Gothic" w:hAnsi="Century Gothic"/>
                <w:b w:val="0"/>
                <w:noProof/>
                <w:webHidden/>
              </w:rPr>
              <w:fldChar w:fldCharType="end"/>
            </w:r>
          </w:hyperlink>
        </w:p>
        <w:p w14:paraId="19EAAD42" w14:textId="77777777" w:rsidR="00963F19" w:rsidRPr="00963F19" w:rsidRDefault="007A08B7" w:rsidP="00963F19">
          <w:pPr>
            <w:pStyle w:val="Inhopg1"/>
            <w:tabs>
              <w:tab w:val="left" w:pos="1200"/>
              <w:tab w:val="right" w:pos="9056"/>
            </w:tabs>
            <w:spacing w:line="360" w:lineRule="auto"/>
            <w:rPr>
              <w:rFonts w:ascii="Century Gothic" w:eastAsiaTheme="minorEastAsia" w:hAnsi="Century Gothic"/>
              <w:b w:val="0"/>
              <w:noProof/>
              <w:sz w:val="21"/>
              <w:lang w:eastAsia="nl-NL"/>
            </w:rPr>
          </w:pPr>
          <w:hyperlink w:anchor="_Toc516506146" w:history="1">
            <w:r w:rsidR="00963F19" w:rsidRPr="00963F19">
              <w:rPr>
                <w:rStyle w:val="Hyperlink"/>
                <w:rFonts w:ascii="Century Gothic" w:hAnsi="Century Gothic"/>
                <w:b w:val="0"/>
                <w:noProof/>
                <w:sz w:val="21"/>
              </w:rPr>
              <w:t xml:space="preserve">Bijlagen I </w:t>
            </w:r>
            <w:r w:rsidR="00963F19" w:rsidRPr="00963F19">
              <w:rPr>
                <w:rFonts w:ascii="Century Gothic" w:eastAsiaTheme="minorEastAsia" w:hAnsi="Century Gothic"/>
                <w:b w:val="0"/>
                <w:noProof/>
                <w:sz w:val="21"/>
                <w:lang w:eastAsia="nl-NL"/>
              </w:rPr>
              <w:tab/>
            </w:r>
            <w:r w:rsidR="00963F19" w:rsidRPr="00963F19">
              <w:rPr>
                <w:rStyle w:val="Hyperlink"/>
                <w:rFonts w:ascii="Century Gothic" w:hAnsi="Century Gothic"/>
                <w:b w:val="0"/>
                <w:noProof/>
                <w:sz w:val="21"/>
              </w:rPr>
              <w:t>‘Letsellijst Schadefonds Geweldsmisdrijven’</w:t>
            </w:r>
            <w:r w:rsidR="00963F19" w:rsidRPr="00963F19">
              <w:rPr>
                <w:rFonts w:ascii="Century Gothic" w:hAnsi="Century Gothic"/>
                <w:b w:val="0"/>
                <w:noProof/>
                <w:webHidden/>
                <w:sz w:val="21"/>
              </w:rPr>
              <w:tab/>
            </w:r>
            <w:r w:rsidR="00963F19" w:rsidRPr="00963F19">
              <w:rPr>
                <w:rFonts w:ascii="Century Gothic" w:hAnsi="Century Gothic"/>
                <w:b w:val="0"/>
                <w:noProof/>
                <w:webHidden/>
                <w:sz w:val="21"/>
              </w:rPr>
              <w:fldChar w:fldCharType="begin"/>
            </w:r>
            <w:r w:rsidR="00963F19" w:rsidRPr="00963F19">
              <w:rPr>
                <w:rFonts w:ascii="Century Gothic" w:hAnsi="Century Gothic"/>
                <w:b w:val="0"/>
                <w:noProof/>
                <w:webHidden/>
                <w:sz w:val="21"/>
              </w:rPr>
              <w:instrText xml:space="preserve"> PAGEREF _Toc516506146 \h </w:instrText>
            </w:r>
            <w:r w:rsidR="00963F19" w:rsidRPr="00963F19">
              <w:rPr>
                <w:rFonts w:ascii="Century Gothic" w:hAnsi="Century Gothic"/>
                <w:b w:val="0"/>
                <w:noProof/>
                <w:webHidden/>
                <w:sz w:val="21"/>
              </w:rPr>
            </w:r>
            <w:r w:rsidR="00963F19" w:rsidRPr="00963F19">
              <w:rPr>
                <w:rFonts w:ascii="Century Gothic" w:hAnsi="Century Gothic"/>
                <w:b w:val="0"/>
                <w:noProof/>
                <w:webHidden/>
                <w:sz w:val="21"/>
              </w:rPr>
              <w:fldChar w:fldCharType="separate"/>
            </w:r>
            <w:r w:rsidR="00F21D8A">
              <w:rPr>
                <w:rFonts w:ascii="Century Gothic" w:hAnsi="Century Gothic"/>
                <w:b w:val="0"/>
                <w:noProof/>
                <w:webHidden/>
                <w:sz w:val="21"/>
              </w:rPr>
              <w:t>56</w:t>
            </w:r>
            <w:r w:rsidR="00963F19" w:rsidRPr="00963F19">
              <w:rPr>
                <w:rFonts w:ascii="Century Gothic" w:hAnsi="Century Gothic"/>
                <w:b w:val="0"/>
                <w:noProof/>
                <w:webHidden/>
                <w:sz w:val="21"/>
              </w:rPr>
              <w:fldChar w:fldCharType="end"/>
            </w:r>
          </w:hyperlink>
        </w:p>
        <w:p w14:paraId="5B0589B4" w14:textId="77777777" w:rsidR="00963F19" w:rsidRPr="00963F19" w:rsidRDefault="007A08B7" w:rsidP="00963F19">
          <w:pPr>
            <w:pStyle w:val="Inhopg1"/>
            <w:tabs>
              <w:tab w:val="left" w:pos="1200"/>
              <w:tab w:val="right" w:pos="9056"/>
            </w:tabs>
            <w:spacing w:line="360" w:lineRule="auto"/>
            <w:rPr>
              <w:rFonts w:ascii="Century Gothic" w:eastAsiaTheme="minorEastAsia" w:hAnsi="Century Gothic"/>
              <w:b w:val="0"/>
              <w:noProof/>
              <w:sz w:val="21"/>
              <w:lang w:eastAsia="nl-NL"/>
            </w:rPr>
          </w:pPr>
          <w:hyperlink w:anchor="_Toc516506147" w:history="1">
            <w:r w:rsidR="00963F19" w:rsidRPr="00963F19">
              <w:rPr>
                <w:rStyle w:val="Hyperlink"/>
                <w:rFonts w:ascii="Century Gothic" w:hAnsi="Century Gothic"/>
                <w:b w:val="0"/>
                <w:noProof/>
                <w:sz w:val="21"/>
              </w:rPr>
              <w:t xml:space="preserve">Bijlage II </w:t>
            </w:r>
            <w:r w:rsidR="00963F19" w:rsidRPr="00963F19">
              <w:rPr>
                <w:rFonts w:ascii="Century Gothic" w:eastAsiaTheme="minorEastAsia" w:hAnsi="Century Gothic"/>
                <w:b w:val="0"/>
                <w:noProof/>
                <w:sz w:val="21"/>
                <w:lang w:eastAsia="nl-NL"/>
              </w:rPr>
              <w:tab/>
            </w:r>
            <w:r w:rsidR="00963F19" w:rsidRPr="00963F19">
              <w:rPr>
                <w:rStyle w:val="Hyperlink"/>
                <w:rFonts w:ascii="Century Gothic" w:hAnsi="Century Gothic"/>
                <w:b w:val="0"/>
                <w:noProof/>
                <w:sz w:val="21"/>
              </w:rPr>
              <w:t>Schema ‘Shockschade in praktijk’</w:t>
            </w:r>
            <w:r w:rsidR="00963F19" w:rsidRPr="00963F19">
              <w:rPr>
                <w:rFonts w:ascii="Century Gothic" w:hAnsi="Century Gothic"/>
                <w:b w:val="0"/>
                <w:noProof/>
                <w:webHidden/>
                <w:sz w:val="21"/>
              </w:rPr>
              <w:tab/>
            </w:r>
            <w:r w:rsidR="00963F19" w:rsidRPr="00963F19">
              <w:rPr>
                <w:rFonts w:ascii="Century Gothic" w:hAnsi="Century Gothic"/>
                <w:b w:val="0"/>
                <w:noProof/>
                <w:webHidden/>
                <w:sz w:val="21"/>
              </w:rPr>
              <w:fldChar w:fldCharType="begin"/>
            </w:r>
            <w:r w:rsidR="00963F19" w:rsidRPr="00963F19">
              <w:rPr>
                <w:rFonts w:ascii="Century Gothic" w:hAnsi="Century Gothic"/>
                <w:b w:val="0"/>
                <w:noProof/>
                <w:webHidden/>
                <w:sz w:val="21"/>
              </w:rPr>
              <w:instrText xml:space="preserve"> PAGEREF _Toc516506147 \h </w:instrText>
            </w:r>
            <w:r w:rsidR="00963F19" w:rsidRPr="00963F19">
              <w:rPr>
                <w:rFonts w:ascii="Century Gothic" w:hAnsi="Century Gothic"/>
                <w:b w:val="0"/>
                <w:noProof/>
                <w:webHidden/>
                <w:sz w:val="21"/>
              </w:rPr>
            </w:r>
            <w:r w:rsidR="00963F19" w:rsidRPr="00963F19">
              <w:rPr>
                <w:rFonts w:ascii="Century Gothic" w:hAnsi="Century Gothic"/>
                <w:b w:val="0"/>
                <w:noProof/>
                <w:webHidden/>
                <w:sz w:val="21"/>
              </w:rPr>
              <w:fldChar w:fldCharType="separate"/>
            </w:r>
            <w:r w:rsidR="00F21D8A">
              <w:rPr>
                <w:rFonts w:ascii="Century Gothic" w:hAnsi="Century Gothic"/>
                <w:b w:val="0"/>
                <w:noProof/>
                <w:webHidden/>
                <w:sz w:val="21"/>
              </w:rPr>
              <w:t>68</w:t>
            </w:r>
            <w:r w:rsidR="00963F19" w:rsidRPr="00963F19">
              <w:rPr>
                <w:rFonts w:ascii="Century Gothic" w:hAnsi="Century Gothic"/>
                <w:b w:val="0"/>
                <w:noProof/>
                <w:webHidden/>
                <w:sz w:val="21"/>
              </w:rPr>
              <w:fldChar w:fldCharType="end"/>
            </w:r>
          </w:hyperlink>
        </w:p>
        <w:p w14:paraId="7E80983A" w14:textId="77777777" w:rsidR="00963F19" w:rsidRPr="00963F19" w:rsidRDefault="007A08B7" w:rsidP="00963F19">
          <w:pPr>
            <w:pStyle w:val="Inhopg1"/>
            <w:tabs>
              <w:tab w:val="left" w:pos="1200"/>
              <w:tab w:val="right" w:pos="9056"/>
            </w:tabs>
            <w:spacing w:line="360" w:lineRule="auto"/>
            <w:rPr>
              <w:rFonts w:ascii="Century Gothic" w:eastAsiaTheme="minorEastAsia" w:hAnsi="Century Gothic"/>
              <w:b w:val="0"/>
              <w:noProof/>
              <w:sz w:val="21"/>
              <w:lang w:eastAsia="nl-NL"/>
            </w:rPr>
          </w:pPr>
          <w:hyperlink w:anchor="_Toc516506148" w:history="1">
            <w:r w:rsidR="00963F19" w:rsidRPr="00963F19">
              <w:rPr>
                <w:rStyle w:val="Hyperlink"/>
                <w:rFonts w:ascii="Century Gothic" w:hAnsi="Century Gothic"/>
                <w:b w:val="0"/>
                <w:noProof/>
                <w:sz w:val="21"/>
              </w:rPr>
              <w:t xml:space="preserve">Bijlage III </w:t>
            </w:r>
            <w:r w:rsidR="00963F19" w:rsidRPr="00963F19">
              <w:rPr>
                <w:rFonts w:ascii="Century Gothic" w:eastAsiaTheme="minorEastAsia" w:hAnsi="Century Gothic"/>
                <w:b w:val="0"/>
                <w:noProof/>
                <w:sz w:val="21"/>
                <w:lang w:eastAsia="nl-NL"/>
              </w:rPr>
              <w:tab/>
            </w:r>
            <w:r w:rsidR="00963F19" w:rsidRPr="00963F19">
              <w:rPr>
                <w:rStyle w:val="Hyperlink"/>
                <w:rFonts w:ascii="Century Gothic" w:hAnsi="Century Gothic"/>
                <w:b w:val="0"/>
                <w:noProof/>
                <w:sz w:val="21"/>
              </w:rPr>
              <w:t>Schema ‘Omvang schadevergoeding shockschade’</w:t>
            </w:r>
            <w:r w:rsidR="00963F19" w:rsidRPr="00963F19">
              <w:rPr>
                <w:rFonts w:ascii="Century Gothic" w:hAnsi="Century Gothic"/>
                <w:b w:val="0"/>
                <w:noProof/>
                <w:webHidden/>
                <w:sz w:val="21"/>
              </w:rPr>
              <w:tab/>
            </w:r>
            <w:r w:rsidR="00963F19" w:rsidRPr="00963F19">
              <w:rPr>
                <w:rFonts w:ascii="Century Gothic" w:hAnsi="Century Gothic"/>
                <w:b w:val="0"/>
                <w:noProof/>
                <w:webHidden/>
                <w:sz w:val="21"/>
              </w:rPr>
              <w:fldChar w:fldCharType="begin"/>
            </w:r>
            <w:r w:rsidR="00963F19" w:rsidRPr="00963F19">
              <w:rPr>
                <w:rFonts w:ascii="Century Gothic" w:hAnsi="Century Gothic"/>
                <w:b w:val="0"/>
                <w:noProof/>
                <w:webHidden/>
                <w:sz w:val="21"/>
              </w:rPr>
              <w:instrText xml:space="preserve"> PAGEREF _Toc516506148 \h </w:instrText>
            </w:r>
            <w:r w:rsidR="00963F19" w:rsidRPr="00963F19">
              <w:rPr>
                <w:rFonts w:ascii="Century Gothic" w:hAnsi="Century Gothic"/>
                <w:b w:val="0"/>
                <w:noProof/>
                <w:webHidden/>
                <w:sz w:val="21"/>
              </w:rPr>
            </w:r>
            <w:r w:rsidR="00963F19" w:rsidRPr="00963F19">
              <w:rPr>
                <w:rFonts w:ascii="Century Gothic" w:hAnsi="Century Gothic"/>
                <w:b w:val="0"/>
                <w:noProof/>
                <w:webHidden/>
                <w:sz w:val="21"/>
              </w:rPr>
              <w:fldChar w:fldCharType="separate"/>
            </w:r>
            <w:r w:rsidR="00F21D8A">
              <w:rPr>
                <w:rFonts w:ascii="Century Gothic" w:hAnsi="Century Gothic"/>
                <w:b w:val="0"/>
                <w:noProof/>
                <w:webHidden/>
                <w:sz w:val="21"/>
              </w:rPr>
              <w:t>100</w:t>
            </w:r>
            <w:r w:rsidR="00963F19" w:rsidRPr="00963F19">
              <w:rPr>
                <w:rFonts w:ascii="Century Gothic" w:hAnsi="Century Gothic"/>
                <w:b w:val="0"/>
                <w:noProof/>
                <w:webHidden/>
                <w:sz w:val="21"/>
              </w:rPr>
              <w:fldChar w:fldCharType="end"/>
            </w:r>
          </w:hyperlink>
        </w:p>
        <w:p w14:paraId="265CE11B" w14:textId="77777777" w:rsidR="00963F19" w:rsidRPr="00963F19" w:rsidRDefault="007A08B7" w:rsidP="00963F19">
          <w:pPr>
            <w:pStyle w:val="Inhopg1"/>
            <w:tabs>
              <w:tab w:val="left" w:pos="1200"/>
              <w:tab w:val="right" w:pos="9056"/>
            </w:tabs>
            <w:spacing w:line="360" w:lineRule="auto"/>
            <w:rPr>
              <w:rFonts w:ascii="Century Gothic" w:eastAsiaTheme="minorEastAsia" w:hAnsi="Century Gothic"/>
              <w:b w:val="0"/>
              <w:noProof/>
              <w:sz w:val="21"/>
              <w:lang w:eastAsia="nl-NL"/>
            </w:rPr>
          </w:pPr>
          <w:hyperlink w:anchor="_Toc516506149" w:history="1">
            <w:r w:rsidR="00963F19" w:rsidRPr="00963F19">
              <w:rPr>
                <w:rStyle w:val="Hyperlink"/>
                <w:rFonts w:ascii="Century Gothic" w:hAnsi="Century Gothic"/>
                <w:b w:val="0"/>
                <w:noProof/>
                <w:sz w:val="21"/>
              </w:rPr>
              <w:t xml:space="preserve">Bijlage IV </w:t>
            </w:r>
            <w:r w:rsidR="00963F19" w:rsidRPr="00963F19">
              <w:rPr>
                <w:rFonts w:ascii="Century Gothic" w:eastAsiaTheme="minorEastAsia" w:hAnsi="Century Gothic"/>
                <w:b w:val="0"/>
                <w:noProof/>
                <w:sz w:val="21"/>
                <w:lang w:eastAsia="nl-NL"/>
              </w:rPr>
              <w:tab/>
            </w:r>
            <w:r w:rsidR="00963F19" w:rsidRPr="00963F19">
              <w:rPr>
                <w:rStyle w:val="Hyperlink"/>
                <w:rFonts w:ascii="Century Gothic" w:hAnsi="Century Gothic"/>
                <w:b w:val="0"/>
                <w:noProof/>
                <w:sz w:val="21"/>
              </w:rPr>
              <w:t>Beslisboom</w:t>
            </w:r>
            <w:r w:rsidR="00963F19" w:rsidRPr="00963F19">
              <w:rPr>
                <w:rFonts w:ascii="Century Gothic" w:hAnsi="Century Gothic"/>
                <w:b w:val="0"/>
                <w:noProof/>
                <w:webHidden/>
                <w:sz w:val="21"/>
              </w:rPr>
              <w:tab/>
            </w:r>
            <w:r w:rsidR="00963F19" w:rsidRPr="00963F19">
              <w:rPr>
                <w:rFonts w:ascii="Century Gothic" w:hAnsi="Century Gothic"/>
                <w:b w:val="0"/>
                <w:noProof/>
                <w:webHidden/>
                <w:sz w:val="21"/>
              </w:rPr>
              <w:fldChar w:fldCharType="begin"/>
            </w:r>
            <w:r w:rsidR="00963F19" w:rsidRPr="00963F19">
              <w:rPr>
                <w:rFonts w:ascii="Century Gothic" w:hAnsi="Century Gothic"/>
                <w:b w:val="0"/>
                <w:noProof/>
                <w:webHidden/>
                <w:sz w:val="21"/>
              </w:rPr>
              <w:instrText xml:space="preserve"> PAGEREF _Toc516506149 \h </w:instrText>
            </w:r>
            <w:r w:rsidR="00963F19" w:rsidRPr="00963F19">
              <w:rPr>
                <w:rFonts w:ascii="Century Gothic" w:hAnsi="Century Gothic"/>
                <w:b w:val="0"/>
                <w:noProof/>
                <w:webHidden/>
                <w:sz w:val="21"/>
              </w:rPr>
            </w:r>
            <w:r w:rsidR="00963F19" w:rsidRPr="00963F19">
              <w:rPr>
                <w:rFonts w:ascii="Century Gothic" w:hAnsi="Century Gothic"/>
                <w:b w:val="0"/>
                <w:noProof/>
                <w:webHidden/>
                <w:sz w:val="21"/>
              </w:rPr>
              <w:fldChar w:fldCharType="separate"/>
            </w:r>
            <w:r w:rsidR="00F21D8A">
              <w:rPr>
                <w:rFonts w:ascii="Century Gothic" w:hAnsi="Century Gothic"/>
                <w:b w:val="0"/>
                <w:noProof/>
                <w:webHidden/>
                <w:sz w:val="21"/>
              </w:rPr>
              <w:t>107</w:t>
            </w:r>
            <w:r w:rsidR="00963F19" w:rsidRPr="00963F19">
              <w:rPr>
                <w:rFonts w:ascii="Century Gothic" w:hAnsi="Century Gothic"/>
                <w:b w:val="0"/>
                <w:noProof/>
                <w:webHidden/>
                <w:sz w:val="21"/>
              </w:rPr>
              <w:fldChar w:fldCharType="end"/>
            </w:r>
          </w:hyperlink>
        </w:p>
        <w:p w14:paraId="02450C7F" w14:textId="760CEAF4" w:rsidR="00963F19" w:rsidRPr="00963F19" w:rsidRDefault="00B1144A" w:rsidP="00963F19">
          <w:pPr>
            <w:spacing w:line="360" w:lineRule="auto"/>
          </w:pPr>
          <w:r w:rsidRPr="00963F19">
            <w:rPr>
              <w:rFonts w:ascii="Century Gothic" w:hAnsi="Century Gothic"/>
              <w:bCs/>
              <w:noProof/>
              <w:sz w:val="22"/>
              <w:szCs w:val="22"/>
            </w:rPr>
            <w:fldChar w:fldCharType="end"/>
          </w:r>
        </w:p>
      </w:sdtContent>
    </w:sdt>
    <w:bookmarkStart w:id="6" w:name="_Toc516506094" w:displacedByCustomXml="prev"/>
    <w:p w14:paraId="164F137B" w14:textId="5434A259" w:rsidR="00EA5289" w:rsidRDefault="00D70A14" w:rsidP="00D70A14">
      <w:pPr>
        <w:pStyle w:val="Kop1"/>
      </w:pPr>
      <w:r>
        <w:lastRenderedPageBreak/>
        <w:t>Begrippenlijst</w:t>
      </w:r>
      <w:bookmarkEnd w:id="6"/>
    </w:p>
    <w:p w14:paraId="72AB0902" w14:textId="77777777" w:rsidR="00EA5289" w:rsidRDefault="00EA5289" w:rsidP="00EA5289"/>
    <w:tbl>
      <w:tblPr>
        <w:tblStyle w:val="Tabelraster"/>
        <w:tblW w:w="9104" w:type="dxa"/>
        <w:tblLook w:val="04A0" w:firstRow="1" w:lastRow="0" w:firstColumn="1" w:lastColumn="0" w:noHBand="0" w:noVBand="1"/>
      </w:tblPr>
      <w:tblGrid>
        <w:gridCol w:w="1616"/>
        <w:gridCol w:w="7488"/>
      </w:tblGrid>
      <w:tr w:rsidR="005270EC" w14:paraId="24DED0FF" w14:textId="77777777" w:rsidTr="00E71BF5">
        <w:trPr>
          <w:trHeight w:val="586"/>
        </w:trPr>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857BD4" w14:textId="77777777" w:rsidR="005270EC" w:rsidRPr="008A6E5E" w:rsidRDefault="005270EC" w:rsidP="008F2A70">
            <w:pPr>
              <w:spacing w:line="360" w:lineRule="auto"/>
              <w:jc w:val="right"/>
              <w:rPr>
                <w:sz w:val="22"/>
              </w:rPr>
            </w:pPr>
            <w:r w:rsidRPr="008A6E5E">
              <w:rPr>
                <w:rFonts w:ascii="Century Gothic" w:hAnsi="Century Gothic"/>
                <w:b/>
                <w:sz w:val="22"/>
              </w:rPr>
              <w:t>Slachtoffer:</w:t>
            </w:r>
          </w:p>
        </w:tc>
        <w:tc>
          <w:tcPr>
            <w:tcW w:w="7616"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69EC2F48" w14:textId="77777777" w:rsidR="005270EC" w:rsidRPr="008A6E5E" w:rsidRDefault="005270EC" w:rsidP="008F2A70">
            <w:pPr>
              <w:spacing w:line="360" w:lineRule="auto"/>
              <w:rPr>
                <w:sz w:val="22"/>
              </w:rPr>
            </w:pPr>
            <w:r w:rsidRPr="008A6E5E">
              <w:rPr>
                <w:rFonts w:ascii="Century Gothic" w:hAnsi="Century Gothic"/>
                <w:sz w:val="22"/>
              </w:rPr>
              <w:t>degene die komt te overlijden of letsel oploopt door een onrechtmatige gedraging van een ander.</w:t>
            </w:r>
          </w:p>
        </w:tc>
      </w:tr>
      <w:tr w:rsidR="005270EC" w14:paraId="4E1BBCF1" w14:textId="77777777" w:rsidTr="00DB4C4B">
        <w:trPr>
          <w:trHeight w:val="446"/>
        </w:trPr>
        <w:tc>
          <w:tcPr>
            <w:tcW w:w="1488"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3049970" w14:textId="77777777" w:rsidR="005270EC" w:rsidRPr="008A6E5E" w:rsidRDefault="005270EC" w:rsidP="008F2A70">
            <w:pPr>
              <w:spacing w:line="360" w:lineRule="auto"/>
              <w:jc w:val="right"/>
              <w:rPr>
                <w:sz w:val="22"/>
              </w:rPr>
            </w:pPr>
            <w:r w:rsidRPr="008A6E5E">
              <w:rPr>
                <w:rFonts w:ascii="Century Gothic" w:hAnsi="Century Gothic"/>
                <w:b/>
                <w:sz w:val="22"/>
              </w:rPr>
              <w:t>Schadelijder:</w:t>
            </w:r>
          </w:p>
        </w:tc>
        <w:tc>
          <w:tcPr>
            <w:tcW w:w="7616" w:type="dxa"/>
            <w:tcBorders>
              <w:top w:val="single" w:sz="4" w:space="0" w:color="FFFFFF" w:themeColor="background1"/>
              <w:left w:val="single" w:sz="4" w:space="0" w:color="FFFFFF" w:themeColor="background1"/>
              <w:bottom w:val="single" w:sz="4" w:space="0" w:color="FFFFFF"/>
              <w:right w:val="single" w:sz="4" w:space="0" w:color="FFFFFF"/>
            </w:tcBorders>
          </w:tcPr>
          <w:p w14:paraId="327F0626" w14:textId="77777777" w:rsidR="005270EC" w:rsidRPr="008A6E5E" w:rsidRDefault="005270EC" w:rsidP="008F2A70">
            <w:pPr>
              <w:spacing w:line="360" w:lineRule="auto"/>
              <w:rPr>
                <w:sz w:val="22"/>
              </w:rPr>
            </w:pPr>
            <w:r w:rsidRPr="008A6E5E">
              <w:rPr>
                <w:rFonts w:ascii="Century Gothic" w:hAnsi="Century Gothic"/>
                <w:sz w:val="22"/>
              </w:rPr>
              <w:t>degene die immateriële en/of materiële schade lijdt door de gebeurtenis van het slachtoffer.</w:t>
            </w:r>
          </w:p>
        </w:tc>
      </w:tr>
    </w:tbl>
    <w:p w14:paraId="192C3AED" w14:textId="77777777" w:rsidR="00FE127D" w:rsidRDefault="00FE127D" w:rsidP="00EA5289">
      <w:r>
        <w:br w:type="page"/>
      </w:r>
    </w:p>
    <w:p w14:paraId="50DD539D" w14:textId="77777777" w:rsidR="00FE127D" w:rsidRDefault="00B1144A" w:rsidP="005E5C49">
      <w:pPr>
        <w:pStyle w:val="Kop1"/>
        <w:spacing w:line="360" w:lineRule="auto"/>
      </w:pPr>
      <w:bookmarkStart w:id="7" w:name="_Toc516506095"/>
      <w:r>
        <w:lastRenderedPageBreak/>
        <w:t>Hoofdstuk 1</w:t>
      </w:r>
      <w:r>
        <w:tab/>
      </w:r>
      <w:r>
        <w:tab/>
        <w:t>Inleiding</w:t>
      </w:r>
      <w:bookmarkEnd w:id="7"/>
    </w:p>
    <w:p w14:paraId="55DD8CBE" w14:textId="77777777" w:rsidR="00FE127D" w:rsidRPr="005E5C49" w:rsidRDefault="004235DC" w:rsidP="009406A6">
      <w:pPr>
        <w:pStyle w:val="Kop2"/>
        <w:spacing w:line="360" w:lineRule="auto"/>
        <w:rPr>
          <w:b/>
        </w:rPr>
      </w:pPr>
      <w:r>
        <w:rPr>
          <w:b/>
        </w:rPr>
        <w:br/>
      </w:r>
      <w:bookmarkStart w:id="8" w:name="_Toc516506096"/>
      <w:r w:rsidR="00FE127D" w:rsidRPr="005E5C49">
        <w:rPr>
          <w:b/>
        </w:rPr>
        <w:t xml:space="preserve">1.1 </w:t>
      </w:r>
      <w:r w:rsidR="005062F2">
        <w:rPr>
          <w:b/>
        </w:rPr>
        <w:tab/>
      </w:r>
      <w:r w:rsidR="00FE127D" w:rsidRPr="005E5C49">
        <w:rPr>
          <w:b/>
        </w:rPr>
        <w:t>Aanleiding onderzoek en probleemanalyse</w:t>
      </w:r>
      <w:bookmarkEnd w:id="8"/>
    </w:p>
    <w:p w14:paraId="2F6D45A4" w14:textId="77777777" w:rsidR="001D20F5" w:rsidRPr="008A6E5E" w:rsidRDefault="006935C2" w:rsidP="00106370">
      <w:pPr>
        <w:spacing w:line="360" w:lineRule="auto"/>
        <w:jc w:val="both"/>
        <w:rPr>
          <w:rFonts w:ascii="Century Gothic" w:hAnsi="Century Gothic"/>
          <w:sz w:val="22"/>
        </w:rPr>
      </w:pPr>
      <w:r w:rsidRPr="008A6E5E">
        <w:rPr>
          <w:rFonts w:ascii="Century Gothic" w:hAnsi="Century Gothic"/>
          <w:sz w:val="22"/>
        </w:rPr>
        <w:t xml:space="preserve">Randstad Personenschade B.V. staat </w:t>
      </w:r>
      <w:r w:rsidR="00106370" w:rsidRPr="008A6E5E">
        <w:rPr>
          <w:rFonts w:ascii="Century Gothic" w:hAnsi="Century Gothic"/>
          <w:sz w:val="22"/>
        </w:rPr>
        <w:t xml:space="preserve">als belangenbehartiger </w:t>
      </w:r>
      <w:r w:rsidRPr="008A6E5E">
        <w:rPr>
          <w:rFonts w:ascii="Century Gothic" w:hAnsi="Century Gothic"/>
          <w:sz w:val="22"/>
        </w:rPr>
        <w:t>haar cliënten bij in de vorm van juridische hulp en/of advies bij het verhalen van letselschade</w:t>
      </w:r>
      <w:r w:rsidR="00106370" w:rsidRPr="008A6E5E">
        <w:rPr>
          <w:rFonts w:ascii="Century Gothic" w:hAnsi="Century Gothic"/>
          <w:sz w:val="22"/>
        </w:rPr>
        <w:t xml:space="preserve"> in diverse zaken</w:t>
      </w:r>
      <w:r w:rsidRPr="008A6E5E">
        <w:rPr>
          <w:rFonts w:ascii="Century Gothic" w:hAnsi="Century Gothic"/>
          <w:sz w:val="22"/>
        </w:rPr>
        <w:t>. Deze letselschade kan zijn opgelopen door een verkeersongeval, med</w:t>
      </w:r>
      <w:r w:rsidR="00EE57A7">
        <w:rPr>
          <w:rFonts w:ascii="Century Gothic" w:hAnsi="Century Gothic"/>
          <w:sz w:val="22"/>
        </w:rPr>
        <w:t xml:space="preserve">ische kunstfout, arbeidsongeval, </w:t>
      </w:r>
      <w:r w:rsidRPr="008A6E5E">
        <w:rPr>
          <w:rFonts w:ascii="Century Gothic" w:hAnsi="Century Gothic"/>
          <w:sz w:val="22"/>
        </w:rPr>
        <w:t xml:space="preserve">etc. Het gaat hierbij om het verhalen van zowel immateriële als materiële schade die is toegebracht door een ander. </w:t>
      </w:r>
    </w:p>
    <w:p w14:paraId="0E157EA5" w14:textId="77777777" w:rsidR="006935C2" w:rsidRPr="008A6E5E" w:rsidRDefault="006935C2" w:rsidP="00106370">
      <w:pPr>
        <w:spacing w:line="360" w:lineRule="auto"/>
        <w:jc w:val="both"/>
        <w:rPr>
          <w:rFonts w:ascii="Century Gothic" w:hAnsi="Century Gothic"/>
          <w:sz w:val="22"/>
        </w:rPr>
      </w:pPr>
    </w:p>
    <w:p w14:paraId="69A84027" w14:textId="5F328C07" w:rsidR="0093122F" w:rsidRPr="008A6E5E" w:rsidRDefault="0093122F" w:rsidP="00106370">
      <w:pPr>
        <w:spacing w:line="360" w:lineRule="auto"/>
        <w:jc w:val="both"/>
        <w:rPr>
          <w:rFonts w:ascii="Century Gothic" w:hAnsi="Century Gothic"/>
          <w:sz w:val="22"/>
        </w:rPr>
      </w:pPr>
      <w:r w:rsidRPr="008A6E5E">
        <w:rPr>
          <w:rFonts w:ascii="Century Gothic" w:hAnsi="Century Gothic"/>
          <w:sz w:val="22"/>
        </w:rPr>
        <w:t>Als wij terugblikken naar het schietincident</w:t>
      </w:r>
      <w:r w:rsidR="00464F0C">
        <w:rPr>
          <w:rFonts w:ascii="Century Gothic" w:hAnsi="Century Gothic"/>
          <w:sz w:val="22"/>
        </w:rPr>
        <w:t xml:space="preserve"> </w:t>
      </w:r>
      <w:r w:rsidR="00464F0C" w:rsidRPr="008A6E5E">
        <w:rPr>
          <w:rFonts w:ascii="Century Gothic" w:hAnsi="Century Gothic"/>
          <w:sz w:val="22"/>
        </w:rPr>
        <w:t>van zaterdag 9 april 2011 dat zich heeft voorgevallen in winkelcentrum ‘De Ridderhof’ in Alphen aan den Rijn</w:t>
      </w:r>
      <w:r w:rsidR="00464F0C">
        <w:rPr>
          <w:rFonts w:ascii="Century Gothic" w:hAnsi="Century Gothic"/>
          <w:sz w:val="22"/>
        </w:rPr>
        <w:t>,</w:t>
      </w:r>
      <w:r w:rsidRPr="008A6E5E">
        <w:rPr>
          <w:rFonts w:ascii="Century Gothic" w:hAnsi="Century Gothic"/>
          <w:sz w:val="22"/>
        </w:rPr>
        <w:t xml:space="preserve"> dan is te zien dat er meer dan honderd kogels zijn afgehuurd waarbij zeven doden vielen, zestien personen gewond zijn geraakt en een onbekend aantal personen lichamelijk letsel heeft opgelopen doordat zij zijn gevallen, gestruikeld en/of geraakt zijn door rondvliegend glas. Deze personen zijn allemaal slachtoffer geworden van deze tragische gebeurtenis. </w:t>
      </w:r>
      <w:r w:rsidR="006935C2" w:rsidRPr="008A6E5E">
        <w:rPr>
          <w:rFonts w:ascii="Century Gothic" w:hAnsi="Century Gothic"/>
          <w:sz w:val="22"/>
        </w:rPr>
        <w:t>Na het schietincident</w:t>
      </w:r>
      <w:r w:rsidR="00106370" w:rsidRPr="008A6E5E">
        <w:rPr>
          <w:rFonts w:ascii="Century Gothic" w:hAnsi="Century Gothic"/>
          <w:sz w:val="22"/>
        </w:rPr>
        <w:t>, ziet Randstad Personenschade B.V. een toename in vraag naar schadevergoedingen voor schadelijders.</w:t>
      </w:r>
      <w:r w:rsidRPr="008A6E5E">
        <w:rPr>
          <w:rFonts w:ascii="Century Gothic" w:hAnsi="Century Gothic"/>
          <w:sz w:val="22"/>
        </w:rPr>
        <w:t xml:space="preserve"> Onder schadelijders versta ik in dit onderzoek degenen die immateriële en/of materiële schade lijden door de gebeurtenis van het slachtoffer</w:t>
      </w:r>
      <w:r w:rsidR="00B94342" w:rsidRPr="008A6E5E">
        <w:rPr>
          <w:rFonts w:ascii="Century Gothic" w:hAnsi="Century Gothic"/>
          <w:sz w:val="22"/>
        </w:rPr>
        <w:t>.</w:t>
      </w:r>
      <w:r w:rsidRPr="008A6E5E">
        <w:rPr>
          <w:rFonts w:ascii="Century Gothic" w:hAnsi="Century Gothic"/>
          <w:sz w:val="22"/>
        </w:rPr>
        <w:t xml:space="preserve"> </w:t>
      </w:r>
    </w:p>
    <w:p w14:paraId="76B20B8E" w14:textId="77777777" w:rsidR="0093122F" w:rsidRPr="008A6E5E" w:rsidRDefault="0093122F" w:rsidP="00106370">
      <w:pPr>
        <w:spacing w:line="360" w:lineRule="auto"/>
        <w:jc w:val="both"/>
        <w:rPr>
          <w:rFonts w:ascii="Century Gothic" w:hAnsi="Century Gothic"/>
          <w:sz w:val="22"/>
        </w:rPr>
      </w:pPr>
    </w:p>
    <w:p w14:paraId="27723C4D" w14:textId="77777777" w:rsidR="006935C2" w:rsidRPr="008A6E5E" w:rsidRDefault="0093122F" w:rsidP="008A6E5E">
      <w:pPr>
        <w:spacing w:line="360" w:lineRule="auto"/>
        <w:jc w:val="both"/>
        <w:rPr>
          <w:rFonts w:ascii="Century Gothic" w:hAnsi="Century Gothic"/>
          <w:sz w:val="22"/>
        </w:rPr>
      </w:pPr>
      <w:r w:rsidRPr="008A6E5E">
        <w:rPr>
          <w:rFonts w:ascii="Century Gothic" w:hAnsi="Century Gothic"/>
          <w:sz w:val="22"/>
        </w:rPr>
        <w:t xml:space="preserve">Wegens het ontbreken van kennis en de hoeveelheid zaken die er op dit vlak worden aangebracht, had Randstad Personenschade B.V. ervoor gekozen hier in het verleden niets mee te doen. Met de komst van ‘wetsvoorstel vergoeding affectieschade’, die is ingediend op 16 juli 2015 en aangenomen door </w:t>
      </w:r>
      <w:r w:rsidR="00B94342" w:rsidRPr="008A6E5E">
        <w:rPr>
          <w:rFonts w:ascii="Century Gothic" w:hAnsi="Century Gothic"/>
          <w:sz w:val="22"/>
        </w:rPr>
        <w:t xml:space="preserve">de </w:t>
      </w:r>
      <w:r w:rsidR="000100D5" w:rsidRPr="008A6E5E">
        <w:rPr>
          <w:rFonts w:ascii="Century Gothic" w:hAnsi="Century Gothic"/>
          <w:sz w:val="22"/>
        </w:rPr>
        <w:t>Eerste</w:t>
      </w:r>
      <w:r w:rsidRPr="008A6E5E">
        <w:rPr>
          <w:rFonts w:ascii="Century Gothic" w:hAnsi="Century Gothic"/>
          <w:sz w:val="22"/>
        </w:rPr>
        <w:t xml:space="preserve"> Kamer op </w:t>
      </w:r>
      <w:r w:rsidR="000100D5" w:rsidRPr="008A6E5E">
        <w:rPr>
          <w:rFonts w:ascii="Century Gothic" w:hAnsi="Century Gothic"/>
          <w:sz w:val="22"/>
        </w:rPr>
        <w:t>10 april</w:t>
      </w:r>
      <w:r w:rsidR="00B94342" w:rsidRPr="008A6E5E">
        <w:rPr>
          <w:rFonts w:ascii="Century Gothic" w:hAnsi="Century Gothic"/>
          <w:sz w:val="22"/>
        </w:rPr>
        <w:t xml:space="preserve"> jl.</w:t>
      </w:r>
      <w:r w:rsidRPr="008A6E5E">
        <w:rPr>
          <w:rFonts w:ascii="Century Gothic" w:hAnsi="Century Gothic"/>
          <w:sz w:val="22"/>
        </w:rPr>
        <w:t>, wil Randstad Personenschade B.V. hier verandering in brengen.</w:t>
      </w:r>
    </w:p>
    <w:p w14:paraId="6480173C" w14:textId="77777777" w:rsidR="007A7A53" w:rsidRDefault="007A7A53" w:rsidP="009406A6">
      <w:pPr>
        <w:spacing w:line="360" w:lineRule="auto"/>
        <w:rPr>
          <w:rFonts w:ascii="Century Gothic" w:hAnsi="Century Gothic"/>
        </w:rPr>
      </w:pPr>
    </w:p>
    <w:p w14:paraId="21083AA8" w14:textId="77777777" w:rsidR="00FE127D" w:rsidRPr="005E5C49" w:rsidRDefault="00FE127D" w:rsidP="009406A6">
      <w:pPr>
        <w:pStyle w:val="Kop2"/>
        <w:spacing w:line="360" w:lineRule="auto"/>
        <w:rPr>
          <w:b/>
        </w:rPr>
      </w:pPr>
      <w:bookmarkStart w:id="9" w:name="_Toc516506097"/>
      <w:r w:rsidRPr="005E5C49">
        <w:rPr>
          <w:b/>
        </w:rPr>
        <w:t xml:space="preserve">1.2 </w:t>
      </w:r>
      <w:r w:rsidR="005062F2">
        <w:rPr>
          <w:b/>
        </w:rPr>
        <w:tab/>
      </w:r>
      <w:r w:rsidRPr="005E5C49">
        <w:rPr>
          <w:b/>
        </w:rPr>
        <w:t>Doelstelling, centrale vraag en deelvragen</w:t>
      </w:r>
      <w:bookmarkEnd w:id="9"/>
    </w:p>
    <w:p w14:paraId="53BEFB0C" w14:textId="77777777" w:rsidR="006935C2" w:rsidRPr="008A6E5E" w:rsidRDefault="006935C2" w:rsidP="006935C2">
      <w:pPr>
        <w:spacing w:line="360" w:lineRule="auto"/>
        <w:rPr>
          <w:rFonts w:ascii="Century Gothic" w:hAnsi="Century Gothic"/>
          <w:sz w:val="22"/>
          <w:u w:val="single"/>
        </w:rPr>
      </w:pPr>
      <w:r w:rsidRPr="008A6E5E">
        <w:rPr>
          <w:rFonts w:ascii="Century Gothic" w:hAnsi="Century Gothic"/>
          <w:sz w:val="22"/>
          <w:u w:val="single"/>
        </w:rPr>
        <w:t>Doelstelling</w:t>
      </w:r>
    </w:p>
    <w:p w14:paraId="60B1E827" w14:textId="77777777" w:rsidR="006935C2" w:rsidRPr="008A6E5E" w:rsidRDefault="006935C2" w:rsidP="006935C2">
      <w:pPr>
        <w:spacing w:line="360" w:lineRule="auto"/>
        <w:jc w:val="both"/>
        <w:rPr>
          <w:rFonts w:ascii="Century Gothic" w:hAnsi="Century Gothic"/>
          <w:sz w:val="22"/>
        </w:rPr>
      </w:pPr>
      <w:r w:rsidRPr="008A6E5E">
        <w:rPr>
          <w:rFonts w:ascii="Century Gothic" w:hAnsi="Century Gothic"/>
          <w:sz w:val="22"/>
        </w:rPr>
        <w:t xml:space="preserve">Dit onderzoek voorziet Randstad Personenschade B.V. van de kennis/advies met betrekking tot shock- en affectieschade en geeft inzicht in de veranderingen </w:t>
      </w:r>
      <w:r w:rsidR="00B94342" w:rsidRPr="008A6E5E">
        <w:rPr>
          <w:rFonts w:ascii="Century Gothic" w:hAnsi="Century Gothic"/>
          <w:sz w:val="22"/>
        </w:rPr>
        <w:t>die</w:t>
      </w:r>
      <w:r w:rsidRPr="008A6E5E">
        <w:rPr>
          <w:rFonts w:ascii="Century Gothic" w:hAnsi="Century Gothic"/>
          <w:sz w:val="22"/>
        </w:rPr>
        <w:t xml:space="preserve"> het wetsvoorstel</w:t>
      </w:r>
      <w:r w:rsidRPr="008A6E5E">
        <w:rPr>
          <w:rStyle w:val="Voetnootmarkering"/>
          <w:rFonts w:ascii="Century Gothic" w:hAnsi="Century Gothic"/>
          <w:sz w:val="22"/>
        </w:rPr>
        <w:footnoteReference w:id="3"/>
      </w:r>
      <w:r w:rsidRPr="008A6E5E">
        <w:rPr>
          <w:rFonts w:ascii="Century Gothic" w:hAnsi="Century Gothic"/>
          <w:sz w:val="22"/>
        </w:rPr>
        <w:t xml:space="preserve"> met zich mee </w:t>
      </w:r>
      <w:r w:rsidR="00B94342" w:rsidRPr="008A6E5E">
        <w:rPr>
          <w:rFonts w:ascii="Century Gothic" w:hAnsi="Century Gothic"/>
          <w:sz w:val="22"/>
        </w:rPr>
        <w:t>brengt</w:t>
      </w:r>
      <w:r w:rsidRPr="008A6E5E">
        <w:rPr>
          <w:rFonts w:ascii="Century Gothic" w:hAnsi="Century Gothic"/>
          <w:sz w:val="22"/>
        </w:rPr>
        <w:t xml:space="preserve">. Tevens zal er een eindproduct worden </w:t>
      </w:r>
      <w:r w:rsidR="00B94342" w:rsidRPr="008A6E5E">
        <w:rPr>
          <w:rFonts w:ascii="Century Gothic" w:hAnsi="Century Gothic"/>
          <w:sz w:val="22"/>
        </w:rPr>
        <w:lastRenderedPageBreak/>
        <w:t>aan</w:t>
      </w:r>
      <w:r w:rsidRPr="008A6E5E">
        <w:rPr>
          <w:rFonts w:ascii="Century Gothic" w:hAnsi="Century Gothic"/>
          <w:sz w:val="22"/>
        </w:rPr>
        <w:t>geleverd waarmee Randstad Personenschade B.V.</w:t>
      </w:r>
      <w:r w:rsidR="00B94342" w:rsidRPr="008A6E5E">
        <w:rPr>
          <w:rFonts w:ascii="Century Gothic" w:hAnsi="Century Gothic"/>
          <w:sz w:val="22"/>
        </w:rPr>
        <w:t xml:space="preserve"> door middel van een beslis</w:t>
      </w:r>
      <w:r w:rsidRPr="008A6E5E">
        <w:rPr>
          <w:rFonts w:ascii="Century Gothic" w:hAnsi="Century Gothic"/>
          <w:sz w:val="22"/>
        </w:rPr>
        <w:t>boom een zaak kan toetsen alvorens deze aan te nemen.</w:t>
      </w:r>
    </w:p>
    <w:p w14:paraId="2424167B" w14:textId="77777777" w:rsidR="006935C2" w:rsidRPr="008A6E5E" w:rsidRDefault="006935C2" w:rsidP="006935C2">
      <w:pPr>
        <w:spacing w:line="360" w:lineRule="auto"/>
        <w:rPr>
          <w:rFonts w:ascii="Century Gothic" w:hAnsi="Century Gothic"/>
          <w:sz w:val="22"/>
        </w:rPr>
      </w:pPr>
    </w:p>
    <w:p w14:paraId="177F3F42" w14:textId="77777777" w:rsidR="006935C2" w:rsidRPr="008A6E5E" w:rsidRDefault="006935C2" w:rsidP="006935C2">
      <w:pPr>
        <w:spacing w:line="360" w:lineRule="auto"/>
        <w:rPr>
          <w:rFonts w:ascii="Century Gothic" w:hAnsi="Century Gothic"/>
          <w:sz w:val="22"/>
          <w:u w:val="single"/>
        </w:rPr>
      </w:pPr>
      <w:r w:rsidRPr="008A6E5E">
        <w:rPr>
          <w:rFonts w:ascii="Century Gothic" w:hAnsi="Century Gothic"/>
          <w:sz w:val="22"/>
          <w:u w:val="single"/>
        </w:rPr>
        <w:t>Centrale vraag:</w:t>
      </w:r>
    </w:p>
    <w:p w14:paraId="07AA80E6" w14:textId="77777777" w:rsidR="006935C2" w:rsidRPr="008A6E5E" w:rsidRDefault="006935C2" w:rsidP="006935C2">
      <w:pPr>
        <w:spacing w:line="360" w:lineRule="auto"/>
        <w:rPr>
          <w:rFonts w:ascii="Century Gothic" w:hAnsi="Century Gothic"/>
          <w:b/>
          <w:sz w:val="22"/>
        </w:rPr>
      </w:pPr>
      <w:r w:rsidRPr="008A6E5E">
        <w:rPr>
          <w:rFonts w:ascii="Century Gothic" w:hAnsi="Century Gothic"/>
          <w:b/>
          <w:sz w:val="22"/>
        </w:rPr>
        <w:t>Welk advies kan aan Randstad Personenschade B.V. worden gegeven betreffende de toekenning van shock- en affectieschade op basis van wetgeving, literatuur en jurisprudentieonderzoek?</w:t>
      </w:r>
    </w:p>
    <w:p w14:paraId="331FBAB1" w14:textId="77777777" w:rsidR="006935C2" w:rsidRPr="008A6E5E" w:rsidRDefault="006935C2" w:rsidP="006935C2">
      <w:pPr>
        <w:spacing w:line="360" w:lineRule="auto"/>
        <w:rPr>
          <w:rFonts w:ascii="Century Gothic" w:hAnsi="Century Gothic"/>
          <w:sz w:val="22"/>
        </w:rPr>
      </w:pPr>
    </w:p>
    <w:p w14:paraId="6349E88C" w14:textId="77777777" w:rsidR="006935C2" w:rsidRPr="008A6E5E" w:rsidRDefault="006935C2" w:rsidP="006935C2">
      <w:pPr>
        <w:spacing w:line="360" w:lineRule="auto"/>
        <w:rPr>
          <w:rFonts w:ascii="Century Gothic" w:hAnsi="Century Gothic"/>
          <w:sz w:val="22"/>
          <w:u w:val="single"/>
        </w:rPr>
      </w:pPr>
      <w:r w:rsidRPr="008A6E5E">
        <w:rPr>
          <w:rFonts w:ascii="Century Gothic" w:hAnsi="Century Gothic"/>
          <w:sz w:val="22"/>
          <w:u w:val="single"/>
        </w:rPr>
        <w:t>Deelvragen:</w:t>
      </w:r>
    </w:p>
    <w:p w14:paraId="256B314E" w14:textId="77777777" w:rsidR="006935C2" w:rsidRPr="008A6E5E" w:rsidRDefault="006935C2" w:rsidP="006935C2">
      <w:pPr>
        <w:pStyle w:val="Lijstalinea"/>
        <w:numPr>
          <w:ilvl w:val="0"/>
          <w:numId w:val="3"/>
        </w:numPr>
        <w:spacing w:line="360" w:lineRule="auto"/>
        <w:rPr>
          <w:rFonts w:ascii="Century Gothic" w:hAnsi="Century Gothic"/>
          <w:sz w:val="22"/>
        </w:rPr>
      </w:pPr>
      <w:r w:rsidRPr="008A6E5E">
        <w:rPr>
          <w:rFonts w:ascii="Century Gothic" w:hAnsi="Century Gothic"/>
          <w:sz w:val="22"/>
        </w:rPr>
        <w:t>Wat is op grond van de Nederlandse wet vergoedbare schade volgens wetsanalyse en literatuur?</w:t>
      </w:r>
    </w:p>
    <w:p w14:paraId="1C4F4D23" w14:textId="77777777" w:rsidR="006935C2" w:rsidRPr="008A6E5E" w:rsidRDefault="006935C2" w:rsidP="006935C2">
      <w:pPr>
        <w:pStyle w:val="Lijstalinea"/>
        <w:numPr>
          <w:ilvl w:val="0"/>
          <w:numId w:val="3"/>
        </w:numPr>
        <w:spacing w:line="360" w:lineRule="auto"/>
        <w:rPr>
          <w:rFonts w:ascii="Century Gothic" w:hAnsi="Century Gothic"/>
          <w:sz w:val="22"/>
        </w:rPr>
      </w:pPr>
      <w:r w:rsidRPr="008A6E5E">
        <w:rPr>
          <w:rFonts w:ascii="Century Gothic" w:hAnsi="Century Gothic"/>
          <w:sz w:val="22"/>
        </w:rPr>
        <w:t xml:space="preserve"> Wat is shockschade volgens wetanalyse en literatuur?</w:t>
      </w:r>
    </w:p>
    <w:p w14:paraId="294EFC5A" w14:textId="77777777" w:rsidR="006935C2" w:rsidRPr="008A6E5E" w:rsidRDefault="006935C2" w:rsidP="006935C2">
      <w:pPr>
        <w:pStyle w:val="Lijstalinea"/>
        <w:numPr>
          <w:ilvl w:val="0"/>
          <w:numId w:val="3"/>
        </w:numPr>
        <w:spacing w:line="360" w:lineRule="auto"/>
        <w:rPr>
          <w:rFonts w:ascii="Century Gothic" w:hAnsi="Century Gothic"/>
          <w:sz w:val="22"/>
        </w:rPr>
      </w:pPr>
      <w:r w:rsidRPr="008A6E5E">
        <w:rPr>
          <w:rFonts w:ascii="Century Gothic" w:hAnsi="Century Gothic"/>
          <w:sz w:val="22"/>
        </w:rPr>
        <w:t>Wat is affectieschade volgens wetanalyse en literatuur?</w:t>
      </w:r>
    </w:p>
    <w:p w14:paraId="5633CADB" w14:textId="77777777" w:rsidR="006935C2" w:rsidRPr="008A6E5E" w:rsidRDefault="006935C2" w:rsidP="006935C2">
      <w:pPr>
        <w:pStyle w:val="Lijstalinea"/>
        <w:numPr>
          <w:ilvl w:val="0"/>
          <w:numId w:val="3"/>
        </w:numPr>
        <w:spacing w:line="360" w:lineRule="auto"/>
        <w:rPr>
          <w:rFonts w:ascii="Century Gothic" w:hAnsi="Century Gothic"/>
          <w:sz w:val="22"/>
        </w:rPr>
      </w:pPr>
      <w:r w:rsidRPr="008A6E5E">
        <w:rPr>
          <w:rFonts w:ascii="Century Gothic" w:hAnsi="Century Gothic"/>
          <w:sz w:val="22"/>
        </w:rPr>
        <w:t>Wanneer heb je recht op shockschade</w:t>
      </w:r>
      <w:r w:rsidR="00B277CB" w:rsidRPr="008A6E5E">
        <w:rPr>
          <w:rFonts w:ascii="Century Gothic" w:hAnsi="Century Gothic"/>
          <w:sz w:val="22"/>
        </w:rPr>
        <w:t xml:space="preserve"> volgens</w:t>
      </w:r>
      <w:r w:rsidRPr="008A6E5E">
        <w:rPr>
          <w:rFonts w:ascii="Century Gothic" w:hAnsi="Century Gothic"/>
          <w:sz w:val="22"/>
        </w:rPr>
        <w:t xml:space="preserve"> jurisprudentieonderzoek?</w:t>
      </w:r>
    </w:p>
    <w:p w14:paraId="703789BB" w14:textId="795CD771" w:rsidR="00E55C3D" w:rsidRDefault="006935C2" w:rsidP="00E55C3D">
      <w:pPr>
        <w:pStyle w:val="Lijstalinea"/>
        <w:numPr>
          <w:ilvl w:val="0"/>
          <w:numId w:val="3"/>
        </w:numPr>
        <w:spacing w:line="360" w:lineRule="auto"/>
        <w:rPr>
          <w:rFonts w:ascii="Century Gothic" w:hAnsi="Century Gothic"/>
          <w:sz w:val="22"/>
        </w:rPr>
      </w:pPr>
      <w:r w:rsidRPr="008A6E5E">
        <w:rPr>
          <w:rFonts w:ascii="Century Gothic" w:hAnsi="Century Gothic"/>
          <w:sz w:val="22"/>
        </w:rPr>
        <w:t>Wat is de hoogte van schadevergoeding bij shockschade volgens jurisprudentieonderzoek op dit moment?</w:t>
      </w:r>
    </w:p>
    <w:p w14:paraId="79C1FD23" w14:textId="77777777" w:rsidR="00E55C3D" w:rsidRPr="00E55C3D" w:rsidRDefault="00E55C3D" w:rsidP="00E55C3D">
      <w:pPr>
        <w:pStyle w:val="Lijstalinea"/>
        <w:spacing w:line="360" w:lineRule="auto"/>
        <w:ind w:left="360"/>
        <w:rPr>
          <w:rFonts w:ascii="Century Gothic" w:hAnsi="Century Gothic"/>
          <w:sz w:val="22"/>
        </w:rPr>
      </w:pPr>
    </w:p>
    <w:p w14:paraId="1FEB86F2" w14:textId="00A09379" w:rsidR="00E37DE3" w:rsidRPr="0071200F" w:rsidRDefault="00FE127D" w:rsidP="0071200F">
      <w:pPr>
        <w:pStyle w:val="Kop2"/>
        <w:spacing w:line="360" w:lineRule="auto"/>
        <w:rPr>
          <w:b/>
        </w:rPr>
      </w:pPr>
      <w:bookmarkStart w:id="10" w:name="_Toc516506098"/>
      <w:r w:rsidRPr="005E5C49">
        <w:rPr>
          <w:b/>
        </w:rPr>
        <w:t xml:space="preserve">1.3 </w:t>
      </w:r>
      <w:r w:rsidR="005062F2">
        <w:rPr>
          <w:b/>
        </w:rPr>
        <w:tab/>
      </w:r>
      <w:r w:rsidR="00E37DE3">
        <w:rPr>
          <w:b/>
        </w:rPr>
        <w:t>Operationaliseren van begrippen</w:t>
      </w:r>
      <w:bookmarkEnd w:id="10"/>
    </w:p>
    <w:tbl>
      <w:tblPr>
        <w:tblStyle w:val="Tabelraster"/>
        <w:tblW w:w="8941" w:type="dxa"/>
        <w:tblLook w:val="04A0" w:firstRow="1" w:lastRow="0" w:firstColumn="1" w:lastColumn="0" w:noHBand="0" w:noVBand="1"/>
      </w:tblPr>
      <w:tblGrid>
        <w:gridCol w:w="1616"/>
        <w:gridCol w:w="7325"/>
      </w:tblGrid>
      <w:tr w:rsidR="00E37DE3" w14:paraId="7D4095F1" w14:textId="77777777" w:rsidTr="00E55C3D">
        <w:trPr>
          <w:trHeight w:val="473"/>
        </w:trPr>
        <w:tc>
          <w:tcPr>
            <w:tcW w:w="1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A4B367" w14:textId="77777777" w:rsidR="00E37DE3" w:rsidRPr="008A6E5E" w:rsidRDefault="00E37DE3" w:rsidP="008F2A70">
            <w:pPr>
              <w:spacing w:line="360" w:lineRule="auto"/>
              <w:jc w:val="right"/>
              <w:rPr>
                <w:sz w:val="22"/>
              </w:rPr>
            </w:pPr>
            <w:r w:rsidRPr="008A6E5E">
              <w:rPr>
                <w:rFonts w:ascii="Century Gothic" w:hAnsi="Century Gothic"/>
                <w:b/>
                <w:sz w:val="22"/>
              </w:rPr>
              <w:t>Slachtoffer:</w:t>
            </w:r>
          </w:p>
        </w:tc>
        <w:tc>
          <w:tcPr>
            <w:tcW w:w="7325"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2E8346D1" w14:textId="77777777" w:rsidR="00E37DE3" w:rsidRPr="008A6E5E" w:rsidRDefault="00E37DE3" w:rsidP="008F2A70">
            <w:pPr>
              <w:spacing w:line="360" w:lineRule="auto"/>
              <w:rPr>
                <w:sz w:val="22"/>
              </w:rPr>
            </w:pPr>
            <w:r w:rsidRPr="008A6E5E">
              <w:rPr>
                <w:rFonts w:ascii="Century Gothic" w:hAnsi="Century Gothic"/>
                <w:sz w:val="22"/>
              </w:rPr>
              <w:t>degene die komt te overlijden of letsel oploopt door een onrechtmatige gedraging van een ander.</w:t>
            </w:r>
          </w:p>
        </w:tc>
      </w:tr>
      <w:tr w:rsidR="00E37DE3" w14:paraId="04EC41F6" w14:textId="77777777" w:rsidTr="00E55C3D">
        <w:trPr>
          <w:trHeight w:val="371"/>
        </w:trPr>
        <w:tc>
          <w:tcPr>
            <w:tcW w:w="1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C52C79" w14:textId="77777777" w:rsidR="00E37DE3" w:rsidRPr="008A6E5E" w:rsidRDefault="00E37DE3" w:rsidP="008F2A70">
            <w:pPr>
              <w:spacing w:line="360" w:lineRule="auto"/>
              <w:jc w:val="right"/>
              <w:rPr>
                <w:sz w:val="22"/>
              </w:rPr>
            </w:pPr>
            <w:r w:rsidRPr="008A6E5E">
              <w:rPr>
                <w:rFonts w:ascii="Century Gothic" w:hAnsi="Century Gothic"/>
                <w:b/>
                <w:sz w:val="22"/>
              </w:rPr>
              <w:t>Schadelijder:</w:t>
            </w:r>
          </w:p>
        </w:tc>
        <w:tc>
          <w:tcPr>
            <w:tcW w:w="7325"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447E36A" w14:textId="77777777" w:rsidR="00E37DE3" w:rsidRPr="008A6E5E" w:rsidRDefault="00E37DE3" w:rsidP="008F2A70">
            <w:pPr>
              <w:spacing w:line="360" w:lineRule="auto"/>
              <w:rPr>
                <w:sz w:val="22"/>
              </w:rPr>
            </w:pPr>
            <w:r w:rsidRPr="008A6E5E">
              <w:rPr>
                <w:rFonts w:ascii="Century Gothic" w:hAnsi="Century Gothic"/>
                <w:sz w:val="22"/>
              </w:rPr>
              <w:t>degene die immateriële en/of materiële schade lijdt door de gebeurtenis van het slachtoffer.</w:t>
            </w:r>
          </w:p>
        </w:tc>
      </w:tr>
    </w:tbl>
    <w:p w14:paraId="30957676" w14:textId="221927EB" w:rsidR="00B1144A" w:rsidRPr="00BD2A1E" w:rsidRDefault="00E55C3D" w:rsidP="00BD2A1E">
      <w:pPr>
        <w:pStyle w:val="Kop2"/>
        <w:spacing w:line="360" w:lineRule="auto"/>
        <w:rPr>
          <w:b/>
        </w:rPr>
      </w:pPr>
      <w:r>
        <w:rPr>
          <w:b/>
        </w:rPr>
        <w:br/>
      </w:r>
      <w:bookmarkStart w:id="11" w:name="_Toc516506099"/>
      <w:r w:rsidR="00FE127D" w:rsidRPr="005E5C49">
        <w:rPr>
          <w:b/>
        </w:rPr>
        <w:t xml:space="preserve">1.4 </w:t>
      </w:r>
      <w:r w:rsidR="005062F2">
        <w:rPr>
          <w:b/>
        </w:rPr>
        <w:tab/>
      </w:r>
      <w:r w:rsidR="00E37DE3">
        <w:rPr>
          <w:b/>
        </w:rPr>
        <w:t>Onderzoeksmethode</w:t>
      </w:r>
      <w:bookmarkEnd w:id="11"/>
    </w:p>
    <w:p w14:paraId="70EE53AC" w14:textId="77777777" w:rsidR="00330AAA" w:rsidRPr="008A6E5E" w:rsidRDefault="00330AAA" w:rsidP="00330AAA">
      <w:pPr>
        <w:pStyle w:val="Lijstalinea"/>
        <w:numPr>
          <w:ilvl w:val="0"/>
          <w:numId w:val="9"/>
        </w:numPr>
        <w:spacing w:line="360" w:lineRule="auto"/>
        <w:rPr>
          <w:rFonts w:ascii="Century Gothic" w:hAnsi="Century Gothic"/>
          <w:b/>
          <w:sz w:val="22"/>
        </w:rPr>
      </w:pPr>
      <w:r w:rsidRPr="008A6E5E">
        <w:rPr>
          <w:rFonts w:ascii="Century Gothic" w:hAnsi="Century Gothic"/>
          <w:b/>
          <w:sz w:val="22"/>
        </w:rPr>
        <w:t>Wat is op grond van de Nederlandse wet vergoedbare schade volgens wetsanalyse en literatuur?</w:t>
      </w:r>
    </w:p>
    <w:p w14:paraId="674E808D" w14:textId="4E2C8EB5" w:rsidR="002D46C4" w:rsidRDefault="008F78D6" w:rsidP="002D46C4">
      <w:pPr>
        <w:pStyle w:val="Lijstalinea"/>
        <w:spacing w:line="360" w:lineRule="auto"/>
        <w:jc w:val="both"/>
        <w:rPr>
          <w:rFonts w:ascii="Century Gothic" w:hAnsi="Century Gothic"/>
          <w:sz w:val="22"/>
        </w:rPr>
      </w:pPr>
      <w:r w:rsidRPr="008A6E5E">
        <w:rPr>
          <w:rFonts w:ascii="Century Gothic" w:hAnsi="Century Gothic"/>
          <w:sz w:val="22"/>
        </w:rPr>
        <w:t xml:space="preserve">Voor de beantwoording van deelvraag </w:t>
      </w:r>
      <w:r w:rsidR="00A0350B" w:rsidRPr="008A6E5E">
        <w:rPr>
          <w:rFonts w:ascii="Century Gothic" w:hAnsi="Century Gothic"/>
          <w:sz w:val="22"/>
        </w:rPr>
        <w:t>één heb ik gebruik gemaakt van verschillende literatuur en wetsanalyse</w:t>
      </w:r>
      <w:r w:rsidR="00464F0C">
        <w:rPr>
          <w:rFonts w:ascii="Century Gothic" w:hAnsi="Century Gothic"/>
          <w:sz w:val="22"/>
        </w:rPr>
        <w:t>s</w:t>
      </w:r>
      <w:r w:rsidR="00A0350B" w:rsidRPr="008A6E5E">
        <w:rPr>
          <w:rFonts w:ascii="Century Gothic" w:hAnsi="Century Gothic"/>
          <w:sz w:val="22"/>
        </w:rPr>
        <w:t xml:space="preserve">. Ik heb deze deelvraag in hoofdstuk twee uitgewerkt door een wetsanalyse te geven van afdeling 6.1.10 van Burgerlijk Wetboek 6. Hierbij heb ik de wetsartikelen 109, 95, 96, 98, 106, 107 en 108 van Burgerlijk Wetboek 6 en artikel 3 van Wet schadefonds geweldsmisdrijven geanalyseerd. </w:t>
      </w:r>
    </w:p>
    <w:p w14:paraId="3A1D341E" w14:textId="77777777" w:rsidR="00E55C3D" w:rsidRDefault="00E55C3D" w:rsidP="002D46C4">
      <w:pPr>
        <w:pStyle w:val="Lijstalinea"/>
        <w:spacing w:line="360" w:lineRule="auto"/>
        <w:jc w:val="both"/>
        <w:rPr>
          <w:rFonts w:ascii="Century Gothic" w:hAnsi="Century Gothic"/>
          <w:sz w:val="22"/>
        </w:rPr>
      </w:pPr>
    </w:p>
    <w:p w14:paraId="1419C2C2" w14:textId="77777777" w:rsidR="00E55C3D" w:rsidRPr="002D46C4" w:rsidRDefault="00E55C3D" w:rsidP="002D46C4">
      <w:pPr>
        <w:pStyle w:val="Lijstalinea"/>
        <w:spacing w:line="360" w:lineRule="auto"/>
        <w:jc w:val="both"/>
        <w:rPr>
          <w:rFonts w:ascii="Century Gothic" w:hAnsi="Century Gothic"/>
          <w:sz w:val="22"/>
        </w:rPr>
      </w:pPr>
    </w:p>
    <w:p w14:paraId="4304C1C2" w14:textId="77777777" w:rsidR="00B47848" w:rsidRPr="008A6E5E" w:rsidRDefault="00330AAA" w:rsidP="00B47848">
      <w:pPr>
        <w:pStyle w:val="Lijstalinea"/>
        <w:numPr>
          <w:ilvl w:val="0"/>
          <w:numId w:val="9"/>
        </w:numPr>
        <w:spacing w:line="360" w:lineRule="auto"/>
        <w:rPr>
          <w:rFonts w:ascii="Century Gothic" w:hAnsi="Century Gothic"/>
          <w:b/>
          <w:sz w:val="22"/>
          <w:szCs w:val="18"/>
        </w:rPr>
      </w:pPr>
      <w:r w:rsidRPr="008A6E5E">
        <w:rPr>
          <w:rFonts w:ascii="Century Gothic" w:hAnsi="Century Gothic"/>
          <w:b/>
          <w:sz w:val="22"/>
          <w:szCs w:val="18"/>
        </w:rPr>
        <w:lastRenderedPageBreak/>
        <w:t>Wat is shockschade volgens wetanalyse en literatuur?</w:t>
      </w:r>
    </w:p>
    <w:p w14:paraId="288A11A3" w14:textId="1D86415A" w:rsidR="00B47848" w:rsidRPr="008A6E5E" w:rsidRDefault="008C066B" w:rsidP="000909DC">
      <w:pPr>
        <w:pStyle w:val="Lijstalinea"/>
        <w:spacing w:line="360" w:lineRule="auto"/>
        <w:jc w:val="both"/>
        <w:rPr>
          <w:rFonts w:ascii="Century Gothic" w:hAnsi="Century Gothic"/>
          <w:b/>
          <w:sz w:val="22"/>
          <w:szCs w:val="18"/>
        </w:rPr>
      </w:pPr>
      <w:r w:rsidRPr="008A6E5E">
        <w:rPr>
          <w:rFonts w:ascii="Century Gothic" w:hAnsi="Century Gothic" w:cs="Times New Roman"/>
          <w:sz w:val="22"/>
          <w:szCs w:val="28"/>
        </w:rPr>
        <w:t xml:space="preserve">Voor beantwoording van deelvraag </w:t>
      </w:r>
      <w:r w:rsidR="008F78D6" w:rsidRPr="008A6E5E">
        <w:rPr>
          <w:rFonts w:ascii="Century Gothic" w:hAnsi="Century Gothic" w:cs="Times New Roman"/>
          <w:sz w:val="22"/>
          <w:szCs w:val="28"/>
        </w:rPr>
        <w:t>twee</w:t>
      </w:r>
      <w:r w:rsidRPr="008A6E5E">
        <w:rPr>
          <w:rFonts w:ascii="Century Gothic" w:hAnsi="Century Gothic" w:cs="Times New Roman"/>
          <w:sz w:val="22"/>
          <w:szCs w:val="28"/>
        </w:rPr>
        <w:t xml:space="preserve"> heb ik gebruik gemaakt van verschillende literatuur en </w:t>
      </w:r>
      <w:r w:rsidR="00E55C3D">
        <w:rPr>
          <w:rFonts w:ascii="Century Gothic" w:hAnsi="Century Gothic" w:cs="Times New Roman"/>
          <w:sz w:val="22"/>
          <w:szCs w:val="28"/>
        </w:rPr>
        <w:t>wetsanalyses</w:t>
      </w:r>
      <w:r w:rsidRPr="008A6E5E">
        <w:rPr>
          <w:rFonts w:ascii="Century Gothic" w:hAnsi="Century Gothic" w:cs="Times New Roman"/>
          <w:sz w:val="22"/>
          <w:szCs w:val="28"/>
        </w:rPr>
        <w:t xml:space="preserve">. </w:t>
      </w:r>
      <w:r w:rsidR="00330AAA" w:rsidRPr="008A6E5E">
        <w:rPr>
          <w:rFonts w:ascii="Century Gothic" w:hAnsi="Century Gothic" w:cs="Times New Roman"/>
          <w:sz w:val="22"/>
          <w:szCs w:val="28"/>
        </w:rPr>
        <w:t xml:space="preserve">Deze deelvraag heb ik in hoofdstuk drie uitgewerkt met </w:t>
      </w:r>
      <w:r w:rsidR="00E55C3D">
        <w:rPr>
          <w:rFonts w:ascii="Century Gothic" w:hAnsi="Century Gothic" w:cs="Times New Roman"/>
          <w:sz w:val="22"/>
          <w:szCs w:val="28"/>
        </w:rPr>
        <w:t>allereerst</w:t>
      </w:r>
      <w:r w:rsidR="00330AAA" w:rsidRPr="008A6E5E">
        <w:rPr>
          <w:rFonts w:ascii="Century Gothic" w:hAnsi="Century Gothic" w:cs="Times New Roman"/>
          <w:sz w:val="22"/>
          <w:szCs w:val="28"/>
        </w:rPr>
        <w:t xml:space="preserve"> de definitie van het begrip ‘shockschade’ gegeven. Vervolgens ben ik overgegaan op de ontwikkeling van shockschade in Nederland. Een belangrijk arrest dat </w:t>
      </w:r>
      <w:r w:rsidR="00E55C3D">
        <w:rPr>
          <w:rFonts w:ascii="Century Gothic" w:hAnsi="Century Gothic" w:cs="Times New Roman"/>
          <w:sz w:val="22"/>
          <w:szCs w:val="28"/>
        </w:rPr>
        <w:t xml:space="preserve">nader is uitgelegd en </w:t>
      </w:r>
      <w:r w:rsidR="00330AAA" w:rsidRPr="008A6E5E">
        <w:rPr>
          <w:rFonts w:ascii="Century Gothic" w:hAnsi="Century Gothic" w:cs="Times New Roman"/>
          <w:sz w:val="22"/>
          <w:szCs w:val="28"/>
        </w:rPr>
        <w:t>bijdraagt aan de ont</w:t>
      </w:r>
      <w:r w:rsidR="00E55C3D">
        <w:rPr>
          <w:rFonts w:ascii="Century Gothic" w:hAnsi="Century Gothic" w:cs="Times New Roman"/>
          <w:sz w:val="22"/>
          <w:szCs w:val="28"/>
        </w:rPr>
        <w:t>wikkeling is het Taxibus-arrest</w:t>
      </w:r>
      <w:r w:rsidR="00330AAA" w:rsidRPr="008A6E5E">
        <w:rPr>
          <w:rFonts w:ascii="Century Gothic" w:hAnsi="Century Gothic" w:cs="Times New Roman"/>
          <w:sz w:val="22"/>
          <w:szCs w:val="28"/>
        </w:rPr>
        <w:t xml:space="preserve">. De bekrachtiging van het Taxibus-arrest heeft zich voorgedaan in de Vilt-zaak die ik eveneens in een apart alinea heb behandeld. Als laatst heb ik de criteria </w:t>
      </w:r>
      <w:r w:rsidR="000C5CC3" w:rsidRPr="008A6E5E">
        <w:rPr>
          <w:rFonts w:ascii="Century Gothic" w:hAnsi="Century Gothic" w:cs="Times New Roman"/>
          <w:sz w:val="22"/>
          <w:szCs w:val="28"/>
        </w:rPr>
        <w:t xml:space="preserve">behandeld </w:t>
      </w:r>
      <w:r w:rsidR="00330AAA" w:rsidRPr="008A6E5E">
        <w:rPr>
          <w:rFonts w:ascii="Century Gothic" w:hAnsi="Century Gothic" w:cs="Times New Roman"/>
          <w:sz w:val="22"/>
          <w:szCs w:val="28"/>
        </w:rPr>
        <w:t>die de Hoge Raad in het Taxibus-arrest heeft gegeven voor toekenning van shockschade.</w:t>
      </w:r>
    </w:p>
    <w:p w14:paraId="53D362BF" w14:textId="77777777" w:rsidR="00B47848" w:rsidRPr="008A6E5E" w:rsidRDefault="00330AAA" w:rsidP="00B47848">
      <w:pPr>
        <w:pStyle w:val="Lijstalinea"/>
        <w:numPr>
          <w:ilvl w:val="0"/>
          <w:numId w:val="9"/>
        </w:numPr>
        <w:spacing w:line="360" w:lineRule="auto"/>
        <w:rPr>
          <w:rFonts w:ascii="Century Gothic" w:hAnsi="Century Gothic"/>
          <w:b/>
          <w:sz w:val="22"/>
          <w:szCs w:val="18"/>
        </w:rPr>
      </w:pPr>
      <w:r w:rsidRPr="008A6E5E">
        <w:rPr>
          <w:rFonts w:ascii="Century Gothic" w:hAnsi="Century Gothic"/>
          <w:b/>
          <w:sz w:val="22"/>
        </w:rPr>
        <w:t>Wat is affectieschade volgens wetanalyse en literatuur?</w:t>
      </w:r>
    </w:p>
    <w:p w14:paraId="6F800CA1" w14:textId="77777777" w:rsidR="00BE6D19" w:rsidRPr="008A6E5E" w:rsidRDefault="00BE6D19" w:rsidP="00BE6D19">
      <w:pPr>
        <w:pStyle w:val="Lijstalinea"/>
        <w:spacing w:line="360" w:lineRule="auto"/>
        <w:jc w:val="both"/>
        <w:rPr>
          <w:rFonts w:ascii="Century Gothic" w:hAnsi="Century Gothic"/>
          <w:sz w:val="22"/>
          <w:szCs w:val="18"/>
        </w:rPr>
      </w:pPr>
      <w:r w:rsidRPr="008A6E5E">
        <w:rPr>
          <w:rFonts w:ascii="Century Gothic" w:hAnsi="Century Gothic"/>
          <w:sz w:val="22"/>
          <w:szCs w:val="18"/>
        </w:rPr>
        <w:t>Deelvraag drie heb ik beantwoord door aan te geven wat affectieschade inhoudt, wat de ontwikkeling hiervan is en wat de gevolgen zijn van wetsvoorstel ‘Vergoeding van affectieschade</w:t>
      </w:r>
      <w:r w:rsidR="004D4281" w:rsidRPr="008A6E5E">
        <w:rPr>
          <w:rStyle w:val="Voetnootmarkering"/>
          <w:rFonts w:ascii="Century Gothic" w:hAnsi="Century Gothic"/>
          <w:sz w:val="22"/>
          <w:szCs w:val="18"/>
        </w:rPr>
        <w:footnoteReference w:id="4"/>
      </w:r>
      <w:r w:rsidRPr="008A6E5E">
        <w:rPr>
          <w:rFonts w:ascii="Century Gothic" w:hAnsi="Century Gothic"/>
          <w:sz w:val="22"/>
          <w:szCs w:val="18"/>
        </w:rPr>
        <w:t>’. Hierbij heb ik de memorie van toelichting van wetsvoorstel ‘Affectieschade</w:t>
      </w:r>
      <w:r w:rsidR="00853B18" w:rsidRPr="008A6E5E">
        <w:rPr>
          <w:rStyle w:val="Voetnootmarkering"/>
          <w:rFonts w:ascii="Century Gothic" w:hAnsi="Century Gothic"/>
          <w:sz w:val="22"/>
          <w:szCs w:val="18"/>
        </w:rPr>
        <w:footnoteReference w:id="5"/>
      </w:r>
      <w:r w:rsidRPr="008A6E5E">
        <w:rPr>
          <w:rFonts w:ascii="Century Gothic" w:hAnsi="Century Gothic"/>
          <w:sz w:val="22"/>
          <w:szCs w:val="18"/>
        </w:rPr>
        <w:t>’ gebruikt en van wetsvoorstel ‘Vergoeding van affectieschade</w:t>
      </w:r>
      <w:r w:rsidR="004D4281" w:rsidRPr="008A6E5E">
        <w:rPr>
          <w:rStyle w:val="Voetnootmarkering"/>
          <w:rFonts w:ascii="Century Gothic" w:hAnsi="Century Gothic"/>
          <w:sz w:val="22"/>
          <w:szCs w:val="18"/>
        </w:rPr>
        <w:footnoteReference w:id="6"/>
      </w:r>
      <w:r w:rsidRPr="008A6E5E">
        <w:rPr>
          <w:rFonts w:ascii="Century Gothic" w:hAnsi="Century Gothic"/>
          <w:sz w:val="22"/>
          <w:szCs w:val="18"/>
        </w:rPr>
        <w:t xml:space="preserve">’. </w:t>
      </w:r>
      <w:r w:rsidR="00257120" w:rsidRPr="008A6E5E">
        <w:rPr>
          <w:rFonts w:ascii="Century Gothic" w:hAnsi="Century Gothic"/>
          <w:sz w:val="22"/>
          <w:szCs w:val="18"/>
        </w:rPr>
        <w:t>Tevens heb ik de belangrijkste kritiekpunten van de Eerste Kamer van wetsvoorstel ‘Vergoeding van Affectieschade’ behandeld.</w:t>
      </w:r>
    </w:p>
    <w:p w14:paraId="1E717520" w14:textId="77777777" w:rsidR="00B47848" w:rsidRPr="008A6E5E" w:rsidRDefault="00330AAA" w:rsidP="00B47848">
      <w:pPr>
        <w:pStyle w:val="Lijstalinea"/>
        <w:numPr>
          <w:ilvl w:val="0"/>
          <w:numId w:val="9"/>
        </w:numPr>
        <w:spacing w:line="360" w:lineRule="auto"/>
        <w:rPr>
          <w:rFonts w:ascii="Century Gothic" w:hAnsi="Century Gothic"/>
          <w:b/>
          <w:sz w:val="22"/>
          <w:szCs w:val="18"/>
        </w:rPr>
      </w:pPr>
      <w:r w:rsidRPr="008A6E5E">
        <w:rPr>
          <w:rFonts w:ascii="Century Gothic" w:hAnsi="Century Gothic"/>
          <w:b/>
          <w:sz w:val="22"/>
        </w:rPr>
        <w:t>Wanneer heb je recht op shockschade</w:t>
      </w:r>
      <w:r w:rsidR="00B277CB" w:rsidRPr="008A6E5E">
        <w:rPr>
          <w:rFonts w:ascii="Century Gothic" w:hAnsi="Century Gothic"/>
          <w:b/>
          <w:sz w:val="22"/>
        </w:rPr>
        <w:t xml:space="preserve"> volgens</w:t>
      </w:r>
      <w:r w:rsidRPr="008A6E5E">
        <w:rPr>
          <w:rFonts w:ascii="Century Gothic" w:hAnsi="Century Gothic"/>
          <w:b/>
          <w:sz w:val="22"/>
        </w:rPr>
        <w:t xml:space="preserve"> jurisprudentieonderzoek?</w:t>
      </w:r>
    </w:p>
    <w:p w14:paraId="01A71130" w14:textId="77777777" w:rsidR="00BE6D19" w:rsidRPr="008A6E5E" w:rsidRDefault="00BE6D19" w:rsidP="00BE6D19">
      <w:pPr>
        <w:pStyle w:val="Lijstalinea"/>
        <w:spacing w:line="360" w:lineRule="auto"/>
        <w:jc w:val="both"/>
        <w:rPr>
          <w:rFonts w:ascii="Century Gothic" w:hAnsi="Century Gothic"/>
          <w:b/>
          <w:sz w:val="22"/>
          <w:szCs w:val="18"/>
        </w:rPr>
      </w:pPr>
      <w:r w:rsidRPr="008A6E5E">
        <w:rPr>
          <w:rFonts w:ascii="Century Gothic" w:hAnsi="Century Gothic"/>
          <w:sz w:val="22"/>
          <w:szCs w:val="18"/>
        </w:rPr>
        <w:t>Om een degelijk jurisprudentieonderzoek te houden naar de toekenning van shockschade in de rechtspraak, heb ik onderzoek gedaan naar 20 uitspraken van zowel civielrechtelijke als strafrechtelijke uitspraken van de rechtbanken.</w:t>
      </w:r>
      <w:r w:rsidR="00B5157B" w:rsidRPr="008A6E5E">
        <w:rPr>
          <w:rFonts w:ascii="Century Gothic" w:hAnsi="Century Gothic"/>
          <w:sz w:val="22"/>
          <w:szCs w:val="18"/>
        </w:rPr>
        <w:t xml:space="preserve"> </w:t>
      </w:r>
      <w:r w:rsidR="00166BAF" w:rsidRPr="008A6E5E">
        <w:rPr>
          <w:rFonts w:ascii="Century Gothic" w:hAnsi="Century Gothic"/>
          <w:sz w:val="22"/>
          <w:szCs w:val="18"/>
        </w:rPr>
        <w:t xml:space="preserve">Hierbij heb </w:t>
      </w:r>
      <w:r w:rsidR="00EC7C6C" w:rsidRPr="008A6E5E">
        <w:rPr>
          <w:rFonts w:ascii="Century Gothic" w:hAnsi="Century Gothic"/>
          <w:sz w:val="22"/>
          <w:szCs w:val="18"/>
        </w:rPr>
        <w:t>ik</w:t>
      </w:r>
      <w:r w:rsidR="00166BAF" w:rsidRPr="008A6E5E">
        <w:rPr>
          <w:rFonts w:ascii="Century Gothic" w:hAnsi="Century Gothic"/>
          <w:sz w:val="22"/>
          <w:szCs w:val="18"/>
        </w:rPr>
        <w:t xml:space="preserve"> de uitspraken getoetst</w:t>
      </w:r>
      <w:r w:rsidR="00EC7C6C" w:rsidRPr="008A6E5E">
        <w:rPr>
          <w:rFonts w:ascii="Century Gothic" w:hAnsi="Century Gothic"/>
          <w:sz w:val="22"/>
          <w:szCs w:val="18"/>
        </w:rPr>
        <w:t xml:space="preserve"> op de criteria die de Hoge Raad heeft gegeven in de Taxibus-arrest</w:t>
      </w:r>
      <w:r w:rsidR="00166BAF" w:rsidRPr="008A6E5E">
        <w:rPr>
          <w:rFonts w:ascii="Century Gothic" w:hAnsi="Century Gothic"/>
          <w:sz w:val="22"/>
          <w:szCs w:val="18"/>
        </w:rPr>
        <w:t>.</w:t>
      </w:r>
      <w:r w:rsidR="004023B8" w:rsidRPr="008A6E5E">
        <w:rPr>
          <w:rFonts w:ascii="Century Gothic" w:hAnsi="Century Gothic"/>
          <w:sz w:val="22"/>
          <w:szCs w:val="18"/>
        </w:rPr>
        <w:t xml:space="preserve"> De uitwerking van deze toetsing is</w:t>
      </w:r>
      <w:r w:rsidR="00E84E8E" w:rsidRPr="008A6E5E">
        <w:rPr>
          <w:rFonts w:ascii="Century Gothic" w:hAnsi="Century Gothic"/>
          <w:sz w:val="22"/>
          <w:szCs w:val="18"/>
        </w:rPr>
        <w:t xml:space="preserve"> uitgezet in </w:t>
      </w:r>
      <w:r w:rsidR="00B94342" w:rsidRPr="008A6E5E">
        <w:rPr>
          <w:rFonts w:ascii="Century Gothic" w:hAnsi="Century Gothic"/>
          <w:sz w:val="22"/>
          <w:szCs w:val="18"/>
        </w:rPr>
        <w:t>tabel 4.1</w:t>
      </w:r>
      <w:r w:rsidR="00E84E8E" w:rsidRPr="008A6E5E">
        <w:rPr>
          <w:rFonts w:ascii="Century Gothic" w:hAnsi="Century Gothic"/>
          <w:sz w:val="22"/>
          <w:szCs w:val="18"/>
        </w:rPr>
        <w:t xml:space="preserve"> ‘Shockschade in praktijk 1’</w:t>
      </w:r>
      <w:r w:rsidR="00B9208A" w:rsidRPr="008A6E5E">
        <w:rPr>
          <w:rStyle w:val="Voetnootmarkering"/>
          <w:rFonts w:ascii="Century Gothic" w:hAnsi="Century Gothic"/>
          <w:sz w:val="22"/>
          <w:szCs w:val="18"/>
        </w:rPr>
        <w:footnoteReference w:id="7"/>
      </w:r>
      <w:r w:rsidR="004023B8" w:rsidRPr="008A6E5E">
        <w:rPr>
          <w:rFonts w:ascii="Century Gothic" w:hAnsi="Century Gothic"/>
          <w:sz w:val="22"/>
          <w:szCs w:val="18"/>
        </w:rPr>
        <w:t xml:space="preserve">. </w:t>
      </w:r>
    </w:p>
    <w:p w14:paraId="014B19A3" w14:textId="77777777" w:rsidR="00330AAA" w:rsidRPr="008A6E5E" w:rsidRDefault="00330AAA" w:rsidP="00B47848">
      <w:pPr>
        <w:pStyle w:val="Lijstalinea"/>
        <w:numPr>
          <w:ilvl w:val="0"/>
          <w:numId w:val="9"/>
        </w:numPr>
        <w:spacing w:line="360" w:lineRule="auto"/>
        <w:rPr>
          <w:rFonts w:ascii="Century Gothic" w:hAnsi="Century Gothic"/>
          <w:b/>
          <w:sz w:val="22"/>
          <w:szCs w:val="18"/>
        </w:rPr>
      </w:pPr>
      <w:r w:rsidRPr="008A6E5E">
        <w:rPr>
          <w:rFonts w:ascii="Century Gothic" w:hAnsi="Century Gothic"/>
          <w:b/>
          <w:sz w:val="22"/>
        </w:rPr>
        <w:t>Wat is de hoogte van schadevergoeding bij shockschade volgens jurisprudentieonderzoek op dit moment?</w:t>
      </w:r>
    </w:p>
    <w:p w14:paraId="3923225C" w14:textId="77777777" w:rsidR="008C066B" w:rsidRPr="008A6E5E" w:rsidRDefault="00136CC2" w:rsidP="008A6E5E">
      <w:pPr>
        <w:pStyle w:val="Lijstalinea"/>
        <w:spacing w:line="360" w:lineRule="auto"/>
        <w:jc w:val="both"/>
        <w:rPr>
          <w:rFonts w:ascii="Century Gothic" w:hAnsi="Century Gothic"/>
          <w:b/>
          <w:sz w:val="22"/>
          <w:szCs w:val="18"/>
        </w:rPr>
      </w:pPr>
      <w:r w:rsidRPr="008A6E5E">
        <w:rPr>
          <w:rFonts w:ascii="Century Gothic" w:hAnsi="Century Gothic"/>
          <w:sz w:val="22"/>
          <w:szCs w:val="18"/>
        </w:rPr>
        <w:t xml:space="preserve">Om deelvraag vijf te beantwoorden, heb ik </w:t>
      </w:r>
      <w:r w:rsidR="0080369D" w:rsidRPr="008A6E5E">
        <w:rPr>
          <w:rFonts w:ascii="Century Gothic" w:hAnsi="Century Gothic"/>
          <w:sz w:val="22"/>
          <w:szCs w:val="18"/>
        </w:rPr>
        <w:t>zes</w:t>
      </w:r>
      <w:r w:rsidRPr="008A6E5E">
        <w:rPr>
          <w:rFonts w:ascii="Century Gothic" w:hAnsi="Century Gothic"/>
          <w:sz w:val="22"/>
          <w:szCs w:val="18"/>
        </w:rPr>
        <w:t xml:space="preserve"> civielrechtelijke en </w:t>
      </w:r>
      <w:r w:rsidR="0080369D" w:rsidRPr="008A6E5E">
        <w:rPr>
          <w:rFonts w:ascii="Century Gothic" w:hAnsi="Century Gothic"/>
          <w:sz w:val="22"/>
          <w:szCs w:val="18"/>
        </w:rPr>
        <w:t>zes</w:t>
      </w:r>
      <w:r w:rsidRPr="008A6E5E">
        <w:rPr>
          <w:rFonts w:ascii="Century Gothic" w:hAnsi="Century Gothic"/>
          <w:sz w:val="22"/>
          <w:szCs w:val="18"/>
        </w:rPr>
        <w:t xml:space="preserve"> strafrechtelijke uitspraken geanalyseerd. Hierbij heb ik gekeken naar de relatie van de </w:t>
      </w:r>
      <w:r w:rsidR="00B9208A" w:rsidRPr="008A6E5E">
        <w:rPr>
          <w:rFonts w:ascii="Century Gothic" w:hAnsi="Century Gothic"/>
          <w:sz w:val="22"/>
          <w:szCs w:val="18"/>
        </w:rPr>
        <w:t>schadelijder</w:t>
      </w:r>
      <w:r w:rsidRPr="008A6E5E">
        <w:rPr>
          <w:rFonts w:ascii="Century Gothic" w:hAnsi="Century Gothic"/>
          <w:sz w:val="22"/>
          <w:szCs w:val="18"/>
        </w:rPr>
        <w:t xml:space="preserve"> en het slachtoffer, de hoogte van de schadevergoeding en de factoren die hebben geleid tot het oordeel van de rechter. </w:t>
      </w:r>
    </w:p>
    <w:p w14:paraId="13EA05D7" w14:textId="77777777" w:rsidR="00D92F80" w:rsidRDefault="00D92F80">
      <w:pPr>
        <w:rPr>
          <w:rFonts w:ascii="Century Gothic" w:eastAsiaTheme="majorEastAsia" w:hAnsi="Century Gothic" w:cstheme="majorBidi"/>
          <w:color w:val="2E74B5" w:themeColor="accent1" w:themeShade="BF"/>
          <w:sz w:val="28"/>
          <w:szCs w:val="28"/>
        </w:rPr>
      </w:pPr>
      <w:r>
        <w:rPr>
          <w:sz w:val="28"/>
          <w:szCs w:val="28"/>
        </w:rPr>
        <w:br w:type="page"/>
      </w:r>
    </w:p>
    <w:p w14:paraId="13EECF3E" w14:textId="77777777" w:rsidR="00D77215" w:rsidRPr="003A7693" w:rsidRDefault="00D77215" w:rsidP="003A7693">
      <w:pPr>
        <w:pStyle w:val="Kop1"/>
        <w:spacing w:line="360" w:lineRule="auto"/>
        <w:rPr>
          <w:sz w:val="28"/>
          <w:szCs w:val="28"/>
        </w:rPr>
      </w:pPr>
      <w:bookmarkStart w:id="12" w:name="_Toc516506100"/>
      <w:r w:rsidRPr="00E37DE3">
        <w:rPr>
          <w:sz w:val="28"/>
          <w:szCs w:val="28"/>
        </w:rPr>
        <w:lastRenderedPageBreak/>
        <w:t>Hoofdstuk 2</w:t>
      </w:r>
      <w:r w:rsidRPr="00E37DE3">
        <w:rPr>
          <w:sz w:val="28"/>
          <w:szCs w:val="28"/>
        </w:rPr>
        <w:tab/>
      </w:r>
      <w:r w:rsidRPr="00E37DE3">
        <w:rPr>
          <w:sz w:val="28"/>
          <w:szCs w:val="28"/>
        </w:rPr>
        <w:tab/>
        <w:t>Schadevergoedingsrecht</w:t>
      </w:r>
      <w:bookmarkEnd w:id="12"/>
      <w:r w:rsidRPr="00E37DE3">
        <w:rPr>
          <w:sz w:val="28"/>
          <w:szCs w:val="28"/>
        </w:rPr>
        <w:t xml:space="preserve"> </w:t>
      </w:r>
    </w:p>
    <w:p w14:paraId="4B913199" w14:textId="77777777" w:rsidR="00451388" w:rsidRDefault="00451388" w:rsidP="00C961AE">
      <w:pPr>
        <w:pStyle w:val="Kop2"/>
        <w:spacing w:line="360" w:lineRule="auto"/>
        <w:rPr>
          <w:b/>
          <w:sz w:val="24"/>
          <w:szCs w:val="24"/>
        </w:rPr>
      </w:pPr>
    </w:p>
    <w:p w14:paraId="1C289DA4" w14:textId="77777777" w:rsidR="00D77215" w:rsidRPr="00DB4C4B" w:rsidRDefault="00D77215" w:rsidP="00C961AE">
      <w:pPr>
        <w:pStyle w:val="Kop2"/>
        <w:spacing w:line="360" w:lineRule="auto"/>
        <w:rPr>
          <w:b/>
          <w:sz w:val="24"/>
          <w:szCs w:val="24"/>
        </w:rPr>
      </w:pPr>
      <w:bookmarkStart w:id="13" w:name="_Toc516506101"/>
      <w:r w:rsidRPr="00DB4C4B">
        <w:rPr>
          <w:b/>
          <w:sz w:val="24"/>
          <w:szCs w:val="24"/>
        </w:rPr>
        <w:t xml:space="preserve">2.1 </w:t>
      </w:r>
      <w:r w:rsidR="005062F2" w:rsidRPr="00DB4C4B">
        <w:rPr>
          <w:b/>
          <w:sz w:val="24"/>
          <w:szCs w:val="24"/>
        </w:rPr>
        <w:tab/>
      </w:r>
      <w:r w:rsidRPr="00DB4C4B">
        <w:rPr>
          <w:b/>
          <w:sz w:val="24"/>
          <w:szCs w:val="24"/>
        </w:rPr>
        <w:t>Inleiding</w:t>
      </w:r>
      <w:bookmarkEnd w:id="13"/>
    </w:p>
    <w:p w14:paraId="5D3454FF" w14:textId="77777777" w:rsidR="001D20F5" w:rsidRPr="008A6E5E" w:rsidRDefault="00C961AE" w:rsidP="00E90ED1">
      <w:pPr>
        <w:spacing w:line="360" w:lineRule="auto"/>
        <w:jc w:val="both"/>
        <w:rPr>
          <w:rFonts w:ascii="Century Gothic" w:hAnsi="Century Gothic" w:cs="Times New Roman"/>
          <w:sz w:val="22"/>
        </w:rPr>
      </w:pPr>
      <w:r w:rsidRPr="008A6E5E">
        <w:rPr>
          <w:rFonts w:ascii="Century Gothic" w:hAnsi="Century Gothic" w:cs="Times New Roman"/>
          <w:sz w:val="22"/>
        </w:rPr>
        <w:t>Afdeling 6.1.10 van boek van het Burgerlijk Wetboek</w:t>
      </w:r>
      <w:r w:rsidR="00E90ED1" w:rsidRPr="008A6E5E">
        <w:rPr>
          <w:rFonts w:ascii="Century Gothic" w:hAnsi="Century Gothic" w:cs="Times New Roman"/>
          <w:sz w:val="22"/>
        </w:rPr>
        <w:t>, hierna te noemen BW,</w:t>
      </w:r>
      <w:r w:rsidRPr="008A6E5E">
        <w:rPr>
          <w:rFonts w:ascii="Century Gothic" w:hAnsi="Century Gothic" w:cs="Times New Roman"/>
          <w:sz w:val="22"/>
        </w:rPr>
        <w:t xml:space="preserve"> regelt de wettelijke verplichtingen tot schadevergoeding bij vorderingen van privaatrechtelijke aard op inhoud en omvang.</w:t>
      </w:r>
      <w:r w:rsidR="00E90ED1" w:rsidRPr="008A6E5E">
        <w:rPr>
          <w:rFonts w:ascii="Century Gothic" w:hAnsi="Century Gothic" w:cs="Times New Roman"/>
          <w:sz w:val="22"/>
        </w:rPr>
        <w:t xml:space="preserve"> De bepalingen in deze afdeling hebben betrekking op de wettelijke verplichting tot het vergoeden van schade</w:t>
      </w:r>
      <w:r w:rsidR="00E90ED1" w:rsidRPr="008A6E5E">
        <w:rPr>
          <w:rStyle w:val="Voetnootmarkering"/>
          <w:rFonts w:ascii="Century Gothic" w:hAnsi="Century Gothic" w:cs="Times New Roman"/>
          <w:sz w:val="22"/>
        </w:rPr>
        <w:footnoteReference w:id="8"/>
      </w:r>
      <w:r w:rsidR="00E90ED1" w:rsidRPr="008A6E5E">
        <w:rPr>
          <w:rFonts w:ascii="Century Gothic" w:hAnsi="Century Gothic" w:cs="Times New Roman"/>
          <w:sz w:val="22"/>
        </w:rPr>
        <w:t>. De wetgever heeft bepaald dat de bepalingen niet (rechtstreeks) van toepassing zijn indien de verplichting tot schadevergoeding voortvloeit uit een rechtshandeling</w:t>
      </w:r>
      <w:r w:rsidR="00E90ED1" w:rsidRPr="008A6E5E">
        <w:rPr>
          <w:rStyle w:val="Voetnootmarkering"/>
          <w:rFonts w:ascii="Century Gothic" w:hAnsi="Century Gothic" w:cs="Times New Roman"/>
          <w:sz w:val="22"/>
        </w:rPr>
        <w:footnoteReference w:id="9"/>
      </w:r>
      <w:r w:rsidR="00E90ED1" w:rsidRPr="008A6E5E">
        <w:rPr>
          <w:rFonts w:ascii="Century Gothic" w:hAnsi="Century Gothic" w:cs="Times New Roman"/>
          <w:sz w:val="22"/>
        </w:rPr>
        <w:t xml:space="preserve">. </w:t>
      </w:r>
    </w:p>
    <w:p w14:paraId="3BADB239" w14:textId="77777777" w:rsidR="00E90ED1" w:rsidRPr="008A6E5E" w:rsidRDefault="00E90ED1" w:rsidP="00E90ED1">
      <w:pPr>
        <w:spacing w:line="360" w:lineRule="auto"/>
        <w:jc w:val="both"/>
        <w:rPr>
          <w:rFonts w:ascii="Century Gothic" w:hAnsi="Century Gothic" w:cs="Times New Roman"/>
          <w:sz w:val="22"/>
        </w:rPr>
      </w:pPr>
      <w:r w:rsidRPr="008A6E5E">
        <w:rPr>
          <w:rFonts w:ascii="Century Gothic" w:hAnsi="Century Gothic" w:cs="Times New Roman"/>
          <w:sz w:val="22"/>
        </w:rPr>
        <w:t>Afdeling 6.1.10 geeft geen definitie voor het woord ‘schade</w:t>
      </w:r>
      <w:r w:rsidR="00CA2402" w:rsidRPr="008A6E5E">
        <w:rPr>
          <w:rFonts w:ascii="Century Gothic" w:hAnsi="Century Gothic" w:cs="Times New Roman"/>
          <w:sz w:val="22"/>
        </w:rPr>
        <w:t>’</w:t>
      </w:r>
      <w:r w:rsidRPr="008A6E5E">
        <w:rPr>
          <w:rFonts w:ascii="Century Gothic" w:hAnsi="Century Gothic" w:cs="Times New Roman"/>
          <w:sz w:val="22"/>
        </w:rPr>
        <w:t>. Zowel de wet als de parlementaire geschiedenis geeft geen definitie van dit begrip. Wel bepaalt afdeling 6.1.10 specifiek welke schade voor vergoeding in aanmerking komt met de daarbij behorende schadeposten.</w:t>
      </w:r>
      <w:r w:rsidR="00DF5A43" w:rsidRPr="008A6E5E">
        <w:rPr>
          <w:rFonts w:ascii="Century Gothic" w:hAnsi="Century Gothic" w:cs="Times New Roman"/>
          <w:sz w:val="22"/>
        </w:rPr>
        <w:t xml:space="preserve"> </w:t>
      </w:r>
    </w:p>
    <w:p w14:paraId="119B0AA7" w14:textId="77777777" w:rsidR="00C961AE" w:rsidRPr="00DB4C4B" w:rsidRDefault="00C961AE" w:rsidP="00C961AE">
      <w:pPr>
        <w:spacing w:line="360" w:lineRule="auto"/>
        <w:rPr>
          <w:rFonts w:ascii="Century Gothic" w:hAnsi="Century Gothic" w:cs="Times New Roman"/>
        </w:rPr>
      </w:pPr>
    </w:p>
    <w:p w14:paraId="03F46943" w14:textId="77777777" w:rsidR="00687D43" w:rsidRPr="00DB4C4B" w:rsidRDefault="00D77215" w:rsidP="00C961AE">
      <w:pPr>
        <w:pStyle w:val="Kop2"/>
        <w:spacing w:line="360" w:lineRule="auto"/>
        <w:rPr>
          <w:b/>
          <w:sz w:val="24"/>
          <w:szCs w:val="24"/>
        </w:rPr>
      </w:pPr>
      <w:bookmarkStart w:id="14" w:name="_Toc516506102"/>
      <w:r w:rsidRPr="00DB4C4B">
        <w:rPr>
          <w:b/>
          <w:sz w:val="24"/>
          <w:szCs w:val="24"/>
        </w:rPr>
        <w:t xml:space="preserve">2.2 </w:t>
      </w:r>
      <w:r w:rsidR="005062F2" w:rsidRPr="00DB4C4B">
        <w:rPr>
          <w:b/>
          <w:sz w:val="24"/>
          <w:szCs w:val="24"/>
        </w:rPr>
        <w:tab/>
      </w:r>
      <w:r w:rsidR="00687D43" w:rsidRPr="00DB4C4B">
        <w:rPr>
          <w:b/>
          <w:sz w:val="24"/>
          <w:szCs w:val="24"/>
        </w:rPr>
        <w:t>Eenieder draagt zijn eigen schade</w:t>
      </w:r>
      <w:r w:rsidR="0055059D" w:rsidRPr="00DB4C4B">
        <w:rPr>
          <w:b/>
          <w:sz w:val="24"/>
          <w:szCs w:val="24"/>
        </w:rPr>
        <w:t>, tenzij…</w:t>
      </w:r>
      <w:bookmarkEnd w:id="14"/>
    </w:p>
    <w:p w14:paraId="5276D27B" w14:textId="77777777" w:rsidR="001D20F5" w:rsidRPr="008A6E5E" w:rsidRDefault="008420AF" w:rsidP="00C961AE">
      <w:pPr>
        <w:spacing w:line="360" w:lineRule="auto"/>
        <w:jc w:val="both"/>
        <w:rPr>
          <w:rFonts w:ascii="Century Gothic" w:hAnsi="Century Gothic" w:cs="Times New Roman"/>
          <w:sz w:val="22"/>
        </w:rPr>
      </w:pPr>
      <w:r w:rsidRPr="008A6E5E">
        <w:rPr>
          <w:rFonts w:ascii="Century Gothic" w:hAnsi="Century Gothic" w:cs="Times New Roman"/>
          <w:sz w:val="22"/>
        </w:rPr>
        <w:t>Het eerste uitgangspunt van</w:t>
      </w:r>
      <w:r w:rsidR="00C961AE" w:rsidRPr="008A6E5E">
        <w:rPr>
          <w:rFonts w:ascii="Century Gothic" w:hAnsi="Century Gothic" w:cs="Times New Roman"/>
          <w:sz w:val="22"/>
        </w:rPr>
        <w:t xml:space="preserve"> het Nederlands aansprakelijkheidsrecht </w:t>
      </w:r>
      <w:r w:rsidRPr="008A6E5E">
        <w:rPr>
          <w:rFonts w:ascii="Century Gothic" w:hAnsi="Century Gothic" w:cs="Times New Roman"/>
          <w:sz w:val="22"/>
        </w:rPr>
        <w:t xml:space="preserve">is dat eenieder zijn eigen schade </w:t>
      </w:r>
      <w:r w:rsidR="00C961AE" w:rsidRPr="008A6E5E">
        <w:rPr>
          <w:rFonts w:ascii="Century Gothic" w:hAnsi="Century Gothic" w:cs="Times New Roman"/>
          <w:sz w:val="22"/>
        </w:rPr>
        <w:t>draagt, tenzij</w:t>
      </w:r>
      <w:r w:rsidR="007C1221" w:rsidRPr="008A6E5E">
        <w:rPr>
          <w:rFonts w:ascii="Century Gothic" w:hAnsi="Century Gothic" w:cs="Times New Roman"/>
          <w:sz w:val="22"/>
        </w:rPr>
        <w:t xml:space="preserve"> er reden bestaat om de schade op de schuldenaar af te schuiven</w:t>
      </w:r>
      <w:r w:rsidR="00C961AE" w:rsidRPr="008A6E5E">
        <w:rPr>
          <w:rFonts w:ascii="Century Gothic" w:hAnsi="Century Gothic" w:cs="Times New Roman"/>
          <w:sz w:val="22"/>
        </w:rPr>
        <w:t xml:space="preserve">. Er zijn verschillende gebeurtenissen waardoor de </w:t>
      </w:r>
      <w:r w:rsidR="001B1A8F" w:rsidRPr="008A6E5E">
        <w:rPr>
          <w:rFonts w:ascii="Century Gothic" w:hAnsi="Century Gothic" w:cs="Times New Roman"/>
          <w:sz w:val="22"/>
        </w:rPr>
        <w:t xml:space="preserve">wettelijke </w:t>
      </w:r>
      <w:r w:rsidR="00C961AE" w:rsidRPr="008A6E5E">
        <w:rPr>
          <w:rFonts w:ascii="Century Gothic" w:hAnsi="Century Gothic" w:cs="Times New Roman"/>
          <w:sz w:val="22"/>
        </w:rPr>
        <w:t xml:space="preserve">verplichting tot schadevergoeding ontstaat. </w:t>
      </w:r>
      <w:r w:rsidR="007E3A7D" w:rsidRPr="008A6E5E">
        <w:rPr>
          <w:rFonts w:ascii="Century Gothic" w:hAnsi="Century Gothic" w:cs="Times New Roman"/>
          <w:sz w:val="22"/>
        </w:rPr>
        <w:t xml:space="preserve">Dit kan gaan om een wettelijke recht of een recht op grond van een overeenkomst. </w:t>
      </w:r>
      <w:r w:rsidR="007C1221" w:rsidRPr="008A6E5E">
        <w:rPr>
          <w:rFonts w:ascii="Century Gothic" w:hAnsi="Century Gothic" w:cs="Times New Roman"/>
          <w:sz w:val="22"/>
        </w:rPr>
        <w:t xml:space="preserve">Een van de wettelijke </w:t>
      </w:r>
      <w:r w:rsidRPr="008A6E5E">
        <w:rPr>
          <w:rFonts w:ascii="Century Gothic" w:hAnsi="Century Gothic" w:cs="Times New Roman"/>
          <w:sz w:val="22"/>
        </w:rPr>
        <w:t>rechten</w:t>
      </w:r>
      <w:r w:rsidR="007C1221" w:rsidRPr="008A6E5E">
        <w:rPr>
          <w:rFonts w:ascii="Century Gothic" w:hAnsi="Century Gothic" w:cs="Times New Roman"/>
          <w:sz w:val="22"/>
        </w:rPr>
        <w:t xml:space="preserve"> tot schadevergoeding is de wettelijke bepaling van artikel 6:162 BW, te weten onrechtmatige daad.</w:t>
      </w:r>
    </w:p>
    <w:p w14:paraId="337599CB" w14:textId="77777777" w:rsidR="00AD0C86" w:rsidRPr="008A6E5E" w:rsidRDefault="00AD0C86" w:rsidP="00C961AE">
      <w:pPr>
        <w:spacing w:line="360" w:lineRule="auto"/>
        <w:jc w:val="both"/>
        <w:rPr>
          <w:rFonts w:ascii="Century Gothic" w:hAnsi="Century Gothic" w:cs="Times New Roman"/>
          <w:sz w:val="22"/>
        </w:rPr>
      </w:pPr>
    </w:p>
    <w:p w14:paraId="4199C3CF" w14:textId="77777777" w:rsidR="00C961AE" w:rsidRPr="008A6E5E" w:rsidRDefault="007C1221" w:rsidP="00C961AE">
      <w:pPr>
        <w:spacing w:line="360" w:lineRule="auto"/>
        <w:jc w:val="both"/>
        <w:rPr>
          <w:rFonts w:ascii="Century Gothic" w:hAnsi="Century Gothic" w:cs="Times New Roman"/>
          <w:sz w:val="22"/>
        </w:rPr>
      </w:pPr>
      <w:r w:rsidRPr="008A6E5E">
        <w:rPr>
          <w:rFonts w:ascii="Century Gothic" w:hAnsi="Century Gothic" w:cs="Times New Roman"/>
          <w:sz w:val="22"/>
        </w:rPr>
        <w:t>Het doel van het toewijzen van een schadevergoeding is om het vermogen van de rechthebbende terug te brengen in de positie waarin hij zich zou bevinden indien de inbreuk op een recht of het handelen in strijd met een plicht, niet zou hebben plaatsgevonden</w:t>
      </w:r>
      <w:r w:rsidR="00AF5E70" w:rsidRPr="008A6E5E">
        <w:rPr>
          <w:rStyle w:val="Voetnootmarkering"/>
          <w:rFonts w:ascii="Century Gothic" w:hAnsi="Century Gothic" w:cs="Times New Roman"/>
          <w:sz w:val="22"/>
        </w:rPr>
        <w:footnoteReference w:id="10"/>
      </w:r>
      <w:r w:rsidRPr="008A6E5E">
        <w:rPr>
          <w:rFonts w:ascii="Century Gothic" w:hAnsi="Century Gothic" w:cs="Times New Roman"/>
          <w:sz w:val="22"/>
        </w:rPr>
        <w:t xml:space="preserve">. </w:t>
      </w:r>
      <w:r w:rsidR="008420AF" w:rsidRPr="008A6E5E">
        <w:rPr>
          <w:rFonts w:ascii="Century Gothic" w:hAnsi="Century Gothic" w:cs="Times New Roman"/>
          <w:sz w:val="22"/>
        </w:rPr>
        <w:t xml:space="preserve">Het </w:t>
      </w:r>
      <w:r w:rsidR="00C80B11" w:rsidRPr="008A6E5E">
        <w:rPr>
          <w:rFonts w:ascii="Century Gothic" w:hAnsi="Century Gothic" w:cs="Times New Roman"/>
          <w:sz w:val="22"/>
        </w:rPr>
        <w:t>tweede</w:t>
      </w:r>
      <w:r w:rsidR="008420AF" w:rsidRPr="008A6E5E">
        <w:rPr>
          <w:rFonts w:ascii="Century Gothic" w:hAnsi="Century Gothic" w:cs="Times New Roman"/>
          <w:sz w:val="22"/>
        </w:rPr>
        <w:t xml:space="preserve"> uitgangspunt van het schadevergoedingsrecht is dat </w:t>
      </w:r>
      <w:r w:rsidR="00C80B11" w:rsidRPr="008A6E5E">
        <w:rPr>
          <w:rFonts w:ascii="Century Gothic" w:hAnsi="Century Gothic" w:cs="Times New Roman"/>
          <w:sz w:val="22"/>
        </w:rPr>
        <w:t xml:space="preserve">de schadevergoeding in beginsel niet hoger noch lager is dan de geleden schade. De schadevergoeding is in principe gelijk aan de schade en deze dient volledig te worden vergoed. Dat is af te leiden uit de bewoording van artikel 6:109 sub 1 BW waarin de rechter de bevoegdheid krijgt om van een volledige schadevergoeding af te wijken. </w:t>
      </w:r>
    </w:p>
    <w:p w14:paraId="42F9A57B" w14:textId="77777777" w:rsidR="00D77215" w:rsidRDefault="00687D43" w:rsidP="009406A6">
      <w:pPr>
        <w:pStyle w:val="Kop2"/>
        <w:spacing w:line="360" w:lineRule="auto"/>
        <w:rPr>
          <w:b/>
          <w:sz w:val="24"/>
          <w:szCs w:val="24"/>
        </w:rPr>
      </w:pPr>
      <w:bookmarkStart w:id="15" w:name="_Toc516506103"/>
      <w:r w:rsidRPr="00DB4C4B">
        <w:rPr>
          <w:b/>
          <w:sz w:val="24"/>
          <w:szCs w:val="24"/>
        </w:rPr>
        <w:lastRenderedPageBreak/>
        <w:t xml:space="preserve">2.3 </w:t>
      </w:r>
      <w:r w:rsidR="005062F2" w:rsidRPr="00DB4C4B">
        <w:rPr>
          <w:b/>
          <w:sz w:val="24"/>
          <w:szCs w:val="24"/>
        </w:rPr>
        <w:tab/>
      </w:r>
      <w:r w:rsidR="00D77215" w:rsidRPr="00DB4C4B">
        <w:rPr>
          <w:b/>
          <w:sz w:val="24"/>
          <w:szCs w:val="24"/>
        </w:rPr>
        <w:t>Vergoedbare schade</w:t>
      </w:r>
      <w:bookmarkEnd w:id="15"/>
    </w:p>
    <w:p w14:paraId="7E4E2BE2" w14:textId="77777777" w:rsidR="000100D5" w:rsidRPr="008A6E5E" w:rsidRDefault="001B1A8F" w:rsidP="00152889">
      <w:pPr>
        <w:spacing w:line="360" w:lineRule="auto"/>
        <w:jc w:val="both"/>
        <w:rPr>
          <w:rFonts w:ascii="Century Gothic" w:hAnsi="Century Gothic"/>
          <w:sz w:val="22"/>
        </w:rPr>
      </w:pPr>
      <w:r w:rsidRPr="008A6E5E">
        <w:rPr>
          <w:rFonts w:ascii="Century Gothic" w:hAnsi="Century Gothic"/>
          <w:sz w:val="22"/>
        </w:rPr>
        <w:t>Artikel 95 van boek 6 van het BW bepaalt dat de schade die vergoed moet worden bestaat uit vermogensschade en ander nadeel. Vergoeding van schade bestaande uit een ander nadeel is enkel voor zover de wet hier recht op geeft.</w:t>
      </w:r>
    </w:p>
    <w:p w14:paraId="17F672E4" w14:textId="77777777" w:rsidR="00677D67" w:rsidRPr="008A6E5E" w:rsidRDefault="00677D67" w:rsidP="00152889">
      <w:pPr>
        <w:spacing w:line="360" w:lineRule="auto"/>
        <w:jc w:val="both"/>
        <w:rPr>
          <w:rFonts w:ascii="Century Gothic" w:hAnsi="Century Gothic"/>
          <w:sz w:val="22"/>
        </w:rPr>
      </w:pPr>
      <w:r w:rsidRPr="008A6E5E">
        <w:rPr>
          <w:rFonts w:ascii="Century Gothic" w:hAnsi="Century Gothic"/>
          <w:sz w:val="22"/>
        </w:rPr>
        <w:t xml:space="preserve">De definitie van vermogensschade is zowel geleden </w:t>
      </w:r>
      <w:r w:rsidR="00CA7805" w:rsidRPr="008A6E5E">
        <w:rPr>
          <w:rFonts w:ascii="Century Gothic" w:hAnsi="Century Gothic"/>
          <w:sz w:val="22"/>
        </w:rPr>
        <w:t>verlies als gederfde winst, artikel 6:96 BW</w:t>
      </w:r>
      <w:r w:rsidRPr="008A6E5E">
        <w:rPr>
          <w:rFonts w:ascii="Century Gothic" w:hAnsi="Century Gothic"/>
          <w:sz w:val="22"/>
        </w:rPr>
        <w:t>. Tevens komen voor vergoeding in aanmerking als vermogensschade:</w:t>
      </w:r>
    </w:p>
    <w:p w14:paraId="64A25CFB" w14:textId="77777777" w:rsidR="00677D67" w:rsidRPr="008A6E5E" w:rsidRDefault="0085728A" w:rsidP="00152889">
      <w:pPr>
        <w:pStyle w:val="Lijstalinea"/>
        <w:numPr>
          <w:ilvl w:val="0"/>
          <w:numId w:val="4"/>
        </w:numPr>
        <w:spacing w:line="360" w:lineRule="auto"/>
        <w:jc w:val="both"/>
        <w:rPr>
          <w:rFonts w:ascii="Century Gothic" w:hAnsi="Century Gothic"/>
          <w:sz w:val="22"/>
        </w:rPr>
      </w:pPr>
      <w:r w:rsidRPr="008A6E5E">
        <w:rPr>
          <w:rFonts w:ascii="Century Gothic" w:hAnsi="Century Gothic"/>
          <w:sz w:val="22"/>
        </w:rPr>
        <w:t>Redelijke kosten ter voorkoming of beperking van schade die als gevolg van de gebeurtenis waarop de aansprakelijkheid berust, mocht worden verwacht;</w:t>
      </w:r>
    </w:p>
    <w:p w14:paraId="43D60650" w14:textId="77777777" w:rsidR="0085728A" w:rsidRPr="008A6E5E" w:rsidRDefault="0085728A" w:rsidP="00152889">
      <w:pPr>
        <w:pStyle w:val="Lijstalinea"/>
        <w:numPr>
          <w:ilvl w:val="0"/>
          <w:numId w:val="4"/>
        </w:numPr>
        <w:spacing w:line="360" w:lineRule="auto"/>
        <w:jc w:val="both"/>
        <w:rPr>
          <w:rFonts w:ascii="Century Gothic" w:hAnsi="Century Gothic"/>
          <w:sz w:val="22"/>
        </w:rPr>
      </w:pPr>
      <w:r w:rsidRPr="008A6E5E">
        <w:rPr>
          <w:rFonts w:ascii="Century Gothic" w:hAnsi="Century Gothic"/>
          <w:sz w:val="22"/>
        </w:rPr>
        <w:t>Redelijke kosten ter vaststelling van schade en aansprakelijkheid;</w:t>
      </w:r>
    </w:p>
    <w:p w14:paraId="04BD11F1" w14:textId="77777777" w:rsidR="0085728A" w:rsidRPr="008A6E5E" w:rsidRDefault="0085728A" w:rsidP="00152889">
      <w:pPr>
        <w:pStyle w:val="Lijstalinea"/>
        <w:numPr>
          <w:ilvl w:val="0"/>
          <w:numId w:val="4"/>
        </w:numPr>
        <w:spacing w:line="360" w:lineRule="auto"/>
        <w:jc w:val="both"/>
        <w:rPr>
          <w:rFonts w:ascii="Century Gothic" w:hAnsi="Century Gothic"/>
          <w:sz w:val="22"/>
        </w:rPr>
      </w:pPr>
      <w:r w:rsidRPr="008A6E5E">
        <w:rPr>
          <w:rFonts w:ascii="Century Gothic" w:hAnsi="Century Gothic"/>
          <w:sz w:val="22"/>
        </w:rPr>
        <w:t>Redelijke kosten ter verkrijging van voldoening buiten rechte.</w:t>
      </w:r>
    </w:p>
    <w:p w14:paraId="64660D16" w14:textId="77777777" w:rsidR="000100D5" w:rsidRPr="008A6E5E" w:rsidRDefault="000100D5" w:rsidP="000100D5">
      <w:pPr>
        <w:spacing w:line="360" w:lineRule="auto"/>
        <w:rPr>
          <w:rFonts w:ascii="Century Gothic" w:hAnsi="Century Gothic"/>
          <w:sz w:val="22"/>
        </w:rPr>
      </w:pPr>
    </w:p>
    <w:p w14:paraId="3A10EA39" w14:textId="77777777" w:rsidR="00EA497B" w:rsidRPr="008A6E5E" w:rsidRDefault="00EA497B" w:rsidP="00EA497B">
      <w:pPr>
        <w:spacing w:line="360" w:lineRule="auto"/>
        <w:jc w:val="both"/>
        <w:rPr>
          <w:rFonts w:ascii="Century Gothic" w:hAnsi="Century Gothic"/>
          <w:sz w:val="22"/>
        </w:rPr>
      </w:pPr>
      <w:r w:rsidRPr="008A6E5E">
        <w:rPr>
          <w:rFonts w:ascii="Century Gothic" w:hAnsi="Century Gothic"/>
          <w:sz w:val="22"/>
        </w:rPr>
        <w:t>De eiser zal moeten aantonen dat er schade is en dat die schade niet zou zijn ontstaan zonder de toerekenbare onrechtmatige gedraging waarvoor de ander aansprakelijk wordt gesteld. Dit verband wordt het ‘conditio sine que non’-verband genoemd, hierna te noemen csqn-verband, en is vertaald ‘voorwaarden zonder welke (het gevolg) niet (zou zijn ingetreden).</w:t>
      </w:r>
    </w:p>
    <w:p w14:paraId="35F64F65" w14:textId="77777777" w:rsidR="00EE38B7" w:rsidRPr="008A6E5E" w:rsidRDefault="00EA497B" w:rsidP="00EA497B">
      <w:pPr>
        <w:spacing w:line="360" w:lineRule="auto"/>
        <w:jc w:val="both"/>
        <w:rPr>
          <w:rFonts w:ascii="Century Gothic" w:hAnsi="Century Gothic"/>
          <w:sz w:val="22"/>
        </w:rPr>
      </w:pPr>
      <w:r w:rsidRPr="008A6E5E">
        <w:rPr>
          <w:rFonts w:ascii="Century Gothic" w:hAnsi="Century Gothic"/>
          <w:sz w:val="22"/>
        </w:rPr>
        <w:t xml:space="preserve">Echter, niet alle schade die in een csqn-verband staat met de onrechtmatige gedraging kan voor rekening van de aangesprokene komen. Bij het vaststellen van causaal verband wordt rekening gehouden met ‘toerekening naar redelijkheid’, artikel </w:t>
      </w:r>
      <w:r w:rsidR="00CA7805" w:rsidRPr="008A6E5E">
        <w:rPr>
          <w:rFonts w:ascii="Century Gothic" w:hAnsi="Century Gothic"/>
          <w:sz w:val="22"/>
        </w:rPr>
        <w:t>6:</w:t>
      </w:r>
      <w:r w:rsidRPr="008A6E5E">
        <w:rPr>
          <w:rFonts w:ascii="Century Gothic" w:hAnsi="Century Gothic"/>
          <w:sz w:val="22"/>
        </w:rPr>
        <w:t>98 BW. In dit artikel staat ‘voor vergoeding komt slechts in aanmerking de schade die in zodanig verband staat met de gebeurtenis waarop de aansprakelijkheid van de schuldenaar berust, dat zij hem, mede gezien de aard van de aansprakelijkheid en van de schade, als een gevolg van deze gebeurtenis kan worden toegerekend’.</w:t>
      </w:r>
      <w:r w:rsidR="00054029" w:rsidRPr="008A6E5E">
        <w:rPr>
          <w:rFonts w:ascii="Century Gothic" w:hAnsi="Century Gothic"/>
          <w:sz w:val="22"/>
        </w:rPr>
        <w:t xml:space="preserve"> </w:t>
      </w:r>
    </w:p>
    <w:p w14:paraId="4550A27E" w14:textId="77777777" w:rsidR="006051B7" w:rsidRPr="008A6E5E" w:rsidRDefault="00054029" w:rsidP="00EA497B">
      <w:pPr>
        <w:spacing w:line="360" w:lineRule="auto"/>
        <w:jc w:val="both"/>
        <w:rPr>
          <w:rFonts w:ascii="Century Gothic" w:hAnsi="Century Gothic"/>
          <w:sz w:val="22"/>
        </w:rPr>
      </w:pPr>
      <w:r w:rsidRPr="008A6E5E">
        <w:rPr>
          <w:rFonts w:ascii="Century Gothic" w:hAnsi="Century Gothic"/>
          <w:sz w:val="22"/>
        </w:rPr>
        <w:t xml:space="preserve">De schadevergoeding, die uiteindelijk wordt vastgesteld, moet worden voldaan in geld, artikel 6:103 BW. </w:t>
      </w:r>
    </w:p>
    <w:p w14:paraId="41769C95" w14:textId="77777777" w:rsidR="006051B7" w:rsidRPr="00DB4C4B" w:rsidRDefault="006051B7" w:rsidP="00EA497B">
      <w:pPr>
        <w:spacing w:line="360" w:lineRule="auto"/>
        <w:jc w:val="both"/>
        <w:rPr>
          <w:rFonts w:ascii="Century Gothic" w:hAnsi="Century Gothic"/>
        </w:rPr>
      </w:pPr>
    </w:p>
    <w:p w14:paraId="7E61CDAD" w14:textId="77777777" w:rsidR="0051526C" w:rsidRPr="00DB4C4B" w:rsidRDefault="00152889" w:rsidP="000100D5">
      <w:pPr>
        <w:pStyle w:val="Kop3"/>
        <w:spacing w:line="360" w:lineRule="auto"/>
        <w:rPr>
          <w:rFonts w:ascii="Century Gothic" w:hAnsi="Century Gothic"/>
        </w:rPr>
      </w:pPr>
      <w:bookmarkStart w:id="16" w:name="_Toc516506104"/>
      <w:r>
        <w:rPr>
          <w:rFonts w:ascii="Century Gothic" w:hAnsi="Century Gothic"/>
        </w:rPr>
        <w:t>2.3.1</w:t>
      </w:r>
      <w:r w:rsidR="0051526C" w:rsidRPr="00DB4C4B">
        <w:rPr>
          <w:rFonts w:ascii="Century Gothic" w:hAnsi="Century Gothic"/>
        </w:rPr>
        <w:tab/>
        <w:t xml:space="preserve"> Artikel 6:106 BW</w:t>
      </w:r>
      <w:bookmarkEnd w:id="16"/>
    </w:p>
    <w:p w14:paraId="091C65FB" w14:textId="77777777" w:rsidR="009170E3" w:rsidRPr="008A6E5E" w:rsidRDefault="00054029" w:rsidP="00930390">
      <w:pPr>
        <w:spacing w:line="360" w:lineRule="auto"/>
        <w:jc w:val="both"/>
        <w:rPr>
          <w:rFonts w:ascii="Century Gothic" w:hAnsi="Century Gothic"/>
          <w:sz w:val="22"/>
        </w:rPr>
      </w:pPr>
      <w:r w:rsidRPr="008A6E5E">
        <w:rPr>
          <w:rFonts w:ascii="Century Gothic" w:hAnsi="Century Gothic"/>
          <w:sz w:val="22"/>
        </w:rPr>
        <w:t>D</w:t>
      </w:r>
      <w:r w:rsidR="009170E3" w:rsidRPr="008A6E5E">
        <w:rPr>
          <w:rFonts w:ascii="Century Gothic" w:hAnsi="Century Gothic"/>
          <w:sz w:val="22"/>
        </w:rPr>
        <w:t xml:space="preserve">e wet geeft voor </w:t>
      </w:r>
      <w:r w:rsidRPr="008A6E5E">
        <w:rPr>
          <w:rFonts w:ascii="Century Gothic" w:hAnsi="Century Gothic"/>
          <w:sz w:val="22"/>
        </w:rPr>
        <w:t>na</w:t>
      </w:r>
      <w:r w:rsidR="009170E3" w:rsidRPr="008A6E5E">
        <w:rPr>
          <w:rFonts w:ascii="Century Gothic" w:hAnsi="Century Gothic"/>
          <w:sz w:val="22"/>
        </w:rPr>
        <w:t>deel dat geen vermogensschade betreft, de benadeelde recht op een naar billijkheid vast te stellen sch</w:t>
      </w:r>
      <w:r w:rsidR="00342222" w:rsidRPr="008A6E5E">
        <w:rPr>
          <w:rFonts w:ascii="Century Gothic" w:hAnsi="Century Gothic"/>
          <w:sz w:val="22"/>
        </w:rPr>
        <w:t xml:space="preserve">adevergoeding. </w:t>
      </w:r>
      <w:r w:rsidR="00930390" w:rsidRPr="008A6E5E">
        <w:rPr>
          <w:rFonts w:ascii="Century Gothic" w:hAnsi="Century Gothic"/>
          <w:sz w:val="22"/>
        </w:rPr>
        <w:t xml:space="preserve"> De rechter dient bij vaststelling van de omvang van de schadevergoeding rekening te houden met alle omstandigheden van het geval. </w:t>
      </w:r>
      <w:r w:rsidR="009170E3" w:rsidRPr="008A6E5E">
        <w:rPr>
          <w:rFonts w:ascii="Century Gothic" w:hAnsi="Century Gothic"/>
          <w:sz w:val="22"/>
        </w:rPr>
        <w:t>Artikel 6:106 BW geeft hiervoor de volgende opsomming</w:t>
      </w:r>
      <w:r w:rsidR="00947F58" w:rsidRPr="008A6E5E">
        <w:rPr>
          <w:rFonts w:ascii="Century Gothic" w:hAnsi="Century Gothic"/>
          <w:sz w:val="22"/>
        </w:rPr>
        <w:t xml:space="preserve"> met daaronder een verdere uitwerking</w:t>
      </w:r>
      <w:r w:rsidR="009170E3" w:rsidRPr="008A6E5E">
        <w:rPr>
          <w:rFonts w:ascii="Century Gothic" w:hAnsi="Century Gothic"/>
          <w:sz w:val="22"/>
        </w:rPr>
        <w:t>:</w:t>
      </w:r>
    </w:p>
    <w:p w14:paraId="2180F2AD" w14:textId="77777777" w:rsidR="00722736" w:rsidRPr="008A6E5E" w:rsidRDefault="00722736" w:rsidP="00930390">
      <w:pPr>
        <w:pStyle w:val="Lijstalinea"/>
        <w:numPr>
          <w:ilvl w:val="0"/>
          <w:numId w:val="6"/>
        </w:numPr>
        <w:spacing w:line="360" w:lineRule="auto"/>
        <w:jc w:val="both"/>
        <w:rPr>
          <w:rFonts w:ascii="Century Gothic" w:hAnsi="Century Gothic"/>
          <w:i/>
          <w:sz w:val="22"/>
        </w:rPr>
      </w:pPr>
      <w:r w:rsidRPr="008A6E5E">
        <w:rPr>
          <w:rFonts w:ascii="Century Gothic" w:hAnsi="Century Gothic"/>
          <w:i/>
          <w:sz w:val="22"/>
        </w:rPr>
        <w:lastRenderedPageBreak/>
        <w:t>Indien de aansprakelijke persoon het oogmerk had zodanig nadeel toe te brengen;</w:t>
      </w:r>
    </w:p>
    <w:p w14:paraId="6AEA9BEE" w14:textId="77777777" w:rsidR="00722736" w:rsidRPr="008A6E5E" w:rsidRDefault="00722736" w:rsidP="00930390">
      <w:pPr>
        <w:pStyle w:val="Lijstalinea"/>
        <w:numPr>
          <w:ilvl w:val="0"/>
          <w:numId w:val="6"/>
        </w:numPr>
        <w:spacing w:line="360" w:lineRule="auto"/>
        <w:jc w:val="both"/>
        <w:rPr>
          <w:rFonts w:ascii="Century Gothic" w:hAnsi="Century Gothic"/>
          <w:i/>
          <w:sz w:val="22"/>
        </w:rPr>
      </w:pPr>
      <w:r w:rsidRPr="008A6E5E">
        <w:rPr>
          <w:rFonts w:ascii="Century Gothic" w:hAnsi="Century Gothic"/>
          <w:i/>
          <w:sz w:val="22"/>
        </w:rPr>
        <w:t>Indien de benadeelde lichamelijk letsel heeft opgelopen, in zijn eer of goede naam is geschaad of op andere wijze in zijn persoon is aangetast;</w:t>
      </w:r>
    </w:p>
    <w:p w14:paraId="456CE56F" w14:textId="77777777" w:rsidR="00947F58" w:rsidRPr="008A6E5E" w:rsidRDefault="00722736" w:rsidP="00930390">
      <w:pPr>
        <w:pStyle w:val="Lijstalinea"/>
        <w:numPr>
          <w:ilvl w:val="0"/>
          <w:numId w:val="6"/>
        </w:numPr>
        <w:spacing w:line="360" w:lineRule="auto"/>
        <w:jc w:val="both"/>
        <w:rPr>
          <w:rFonts w:ascii="Century Gothic" w:hAnsi="Century Gothic"/>
          <w:i/>
          <w:sz w:val="22"/>
        </w:rPr>
      </w:pPr>
      <w:r w:rsidRPr="008A6E5E">
        <w:rPr>
          <w:rFonts w:ascii="Century Gothic" w:hAnsi="Century Gothic"/>
          <w:i/>
          <w:sz w:val="22"/>
        </w:rPr>
        <w:t>Indien het nadeel gelegen is in aantasting van de nagedachtenis van een overledene en toegebracht is aan de niet van tafel en bed gescheiden echtgenoot, de geregistreerde partner of een bloedverwant tot in de tweede graad van de overledene, mits de aantasting plaatsvond op een wijze die de overledene, ware hij nog in leven geweest, recht zou hebben gegeven op schadevergoeding wegens het schaden van zijn eer of goede naam.</w:t>
      </w:r>
    </w:p>
    <w:p w14:paraId="265DC69C" w14:textId="7DC8B94D" w:rsidR="00033A2A" w:rsidRPr="008A6E5E" w:rsidRDefault="000A7162" w:rsidP="00930390">
      <w:pPr>
        <w:spacing w:line="360" w:lineRule="auto"/>
        <w:jc w:val="both"/>
        <w:rPr>
          <w:rFonts w:ascii="Century Gothic" w:hAnsi="Century Gothic"/>
          <w:sz w:val="22"/>
        </w:rPr>
      </w:pPr>
      <w:r w:rsidRPr="008A6E5E">
        <w:rPr>
          <w:rFonts w:ascii="Century Gothic" w:hAnsi="Century Gothic"/>
          <w:sz w:val="22"/>
        </w:rPr>
        <w:t xml:space="preserve">Dit artikel bevat een limitatieve opsomming van gevallen waarin een benadeelde immateriële schade kan vorderen. Immateriële schade wordt gedefinieerd als </w:t>
      </w:r>
      <w:r w:rsidRPr="008A6E5E">
        <w:rPr>
          <w:rFonts w:ascii="Century Gothic" w:hAnsi="Century Gothic"/>
          <w:i/>
          <w:sz w:val="22"/>
        </w:rPr>
        <w:t>‘schade die veroorzaakt is door verdriet, smart of geestelijk gemis. Deze schade is (in tegenstelling tot materiële schade) niet direct in geld uit te drukken. De vergoeding die wordt uitgekeerd om immateriële schade te vergoeden heet smartengeld.’</w:t>
      </w:r>
      <w:r w:rsidRPr="008A6E5E">
        <w:rPr>
          <w:rFonts w:ascii="Century Gothic" w:hAnsi="Century Gothic"/>
          <w:sz w:val="22"/>
        </w:rPr>
        <w:t xml:space="preserve"> </w:t>
      </w:r>
    </w:p>
    <w:p w14:paraId="0742BF11" w14:textId="77777777" w:rsidR="00AD0C86" w:rsidRPr="008A6E5E" w:rsidRDefault="00AD0C86" w:rsidP="00930390">
      <w:pPr>
        <w:spacing w:line="360" w:lineRule="auto"/>
        <w:jc w:val="both"/>
        <w:rPr>
          <w:rFonts w:ascii="Century Gothic" w:hAnsi="Century Gothic"/>
          <w:sz w:val="22"/>
        </w:rPr>
      </w:pPr>
    </w:p>
    <w:p w14:paraId="26A8B310" w14:textId="77777777" w:rsidR="000A7162" w:rsidRPr="008A6E5E" w:rsidRDefault="000A7162" w:rsidP="00930390">
      <w:pPr>
        <w:spacing w:line="360" w:lineRule="auto"/>
        <w:jc w:val="both"/>
        <w:rPr>
          <w:rFonts w:ascii="Century Gothic" w:hAnsi="Century Gothic"/>
          <w:b/>
          <w:sz w:val="22"/>
        </w:rPr>
      </w:pPr>
      <w:r w:rsidRPr="008A6E5E">
        <w:rPr>
          <w:rFonts w:ascii="Century Gothic" w:hAnsi="Century Gothic"/>
          <w:b/>
          <w:sz w:val="22"/>
        </w:rPr>
        <w:t>Oogmerk</w:t>
      </w:r>
    </w:p>
    <w:p w14:paraId="30EA3605" w14:textId="77777777" w:rsidR="0081305B" w:rsidRPr="008A6E5E" w:rsidRDefault="005319E6" w:rsidP="00930390">
      <w:pPr>
        <w:spacing w:line="360" w:lineRule="auto"/>
        <w:jc w:val="both"/>
        <w:rPr>
          <w:rFonts w:ascii="Century Gothic" w:hAnsi="Century Gothic"/>
          <w:sz w:val="22"/>
        </w:rPr>
      </w:pPr>
      <w:r w:rsidRPr="008A6E5E">
        <w:rPr>
          <w:rFonts w:ascii="Century Gothic" w:hAnsi="Century Gothic"/>
          <w:sz w:val="22"/>
        </w:rPr>
        <w:t>Artikel 1</w:t>
      </w:r>
      <w:r w:rsidR="000A7162" w:rsidRPr="008A6E5E">
        <w:rPr>
          <w:rFonts w:ascii="Century Gothic" w:hAnsi="Century Gothic"/>
          <w:sz w:val="22"/>
        </w:rPr>
        <w:t xml:space="preserve">06 lid 1 sub a van </w:t>
      </w:r>
      <w:r w:rsidR="00AD0C86" w:rsidRPr="008A6E5E">
        <w:rPr>
          <w:rFonts w:ascii="Century Gothic" w:hAnsi="Century Gothic"/>
          <w:sz w:val="22"/>
        </w:rPr>
        <w:t>BW</w:t>
      </w:r>
      <w:r w:rsidR="00930390" w:rsidRPr="008A6E5E">
        <w:rPr>
          <w:rFonts w:ascii="Century Gothic" w:hAnsi="Century Gothic"/>
          <w:sz w:val="22"/>
        </w:rPr>
        <w:t xml:space="preserve"> 6 </w:t>
      </w:r>
      <w:r w:rsidR="000A7162" w:rsidRPr="008A6E5E">
        <w:rPr>
          <w:rFonts w:ascii="Century Gothic" w:hAnsi="Century Gothic"/>
          <w:sz w:val="22"/>
        </w:rPr>
        <w:t xml:space="preserve">bepaalt dat de aansprakelijke persoon het oogmerk moet hebben gehad om immateriële schade toe te brengen aan de benadeelde. </w:t>
      </w:r>
      <w:r w:rsidR="0081305B" w:rsidRPr="008A6E5E">
        <w:rPr>
          <w:rFonts w:ascii="Century Gothic" w:hAnsi="Century Gothic"/>
          <w:sz w:val="22"/>
        </w:rPr>
        <w:t>Deze bepaling is dan ook van toepassing indien de aansprakelijke persoon het oogmerk had om een of meer nabestaanden immateriële schade toe te brengen door een persoon om het leven te brengen.</w:t>
      </w:r>
    </w:p>
    <w:p w14:paraId="2427230D" w14:textId="77777777" w:rsidR="0081305B" w:rsidRPr="008A6E5E" w:rsidRDefault="0081305B" w:rsidP="00930390">
      <w:pPr>
        <w:spacing w:line="360" w:lineRule="auto"/>
        <w:jc w:val="both"/>
        <w:rPr>
          <w:rFonts w:ascii="Century Gothic" w:hAnsi="Century Gothic"/>
          <w:sz w:val="22"/>
        </w:rPr>
      </w:pPr>
    </w:p>
    <w:p w14:paraId="0C787D45" w14:textId="77777777" w:rsidR="0081305B" w:rsidRPr="008A6E5E" w:rsidRDefault="0081305B" w:rsidP="00930390">
      <w:pPr>
        <w:spacing w:line="360" w:lineRule="auto"/>
        <w:jc w:val="both"/>
        <w:rPr>
          <w:rFonts w:ascii="Century Gothic" w:hAnsi="Century Gothic"/>
          <w:b/>
          <w:sz w:val="22"/>
        </w:rPr>
      </w:pPr>
      <w:r w:rsidRPr="008A6E5E">
        <w:rPr>
          <w:rFonts w:ascii="Century Gothic" w:hAnsi="Century Gothic"/>
          <w:b/>
          <w:sz w:val="22"/>
        </w:rPr>
        <w:t>Aantasting in persoon</w:t>
      </w:r>
    </w:p>
    <w:p w14:paraId="55F5FC61" w14:textId="1879BB82" w:rsidR="008A6E5E" w:rsidRPr="00033A2A" w:rsidRDefault="0046190A" w:rsidP="00930390">
      <w:pPr>
        <w:spacing w:line="360" w:lineRule="auto"/>
        <w:jc w:val="both"/>
        <w:rPr>
          <w:rFonts w:ascii="Century Gothic" w:hAnsi="Century Gothic"/>
          <w:sz w:val="22"/>
        </w:rPr>
      </w:pPr>
      <w:r w:rsidRPr="008A6E5E">
        <w:rPr>
          <w:rFonts w:ascii="Century Gothic" w:hAnsi="Century Gothic"/>
          <w:sz w:val="22"/>
        </w:rPr>
        <w:t xml:space="preserve">Artikel </w:t>
      </w:r>
      <w:r w:rsidR="0081305B" w:rsidRPr="008A6E5E">
        <w:rPr>
          <w:rFonts w:ascii="Century Gothic" w:hAnsi="Century Gothic"/>
          <w:sz w:val="22"/>
        </w:rPr>
        <w:t xml:space="preserve">106 lid 1 sub b </w:t>
      </w:r>
      <w:r w:rsidR="00930390" w:rsidRPr="008A6E5E">
        <w:rPr>
          <w:rFonts w:ascii="Century Gothic" w:hAnsi="Century Gothic"/>
          <w:sz w:val="22"/>
        </w:rPr>
        <w:t xml:space="preserve">van </w:t>
      </w:r>
      <w:r w:rsidR="00AD0C86" w:rsidRPr="008A6E5E">
        <w:rPr>
          <w:rFonts w:ascii="Century Gothic" w:hAnsi="Century Gothic"/>
          <w:sz w:val="22"/>
        </w:rPr>
        <w:t>BW</w:t>
      </w:r>
      <w:r w:rsidR="00930390" w:rsidRPr="008A6E5E">
        <w:rPr>
          <w:rFonts w:ascii="Century Gothic" w:hAnsi="Century Gothic"/>
          <w:sz w:val="22"/>
        </w:rPr>
        <w:t xml:space="preserve"> 6 </w:t>
      </w:r>
      <w:r w:rsidR="0081305B" w:rsidRPr="008A6E5E">
        <w:rPr>
          <w:rFonts w:ascii="Century Gothic" w:hAnsi="Century Gothic"/>
          <w:sz w:val="22"/>
        </w:rPr>
        <w:t>bepaalt dat de benadeelde recht heeft op een schadevergoeding indien hij lichamelijk letsel heeft opgelopen, in zijn eer of goede naam is geschaad of op andere wijze in zijn persoon is aangetast. Geestelijk letsel wordt in het artikel niet opgenoemd, maar valt onder ‘</w:t>
      </w:r>
      <w:r w:rsidR="006A5F9E" w:rsidRPr="008A6E5E">
        <w:rPr>
          <w:rFonts w:ascii="Century Gothic" w:hAnsi="Century Gothic"/>
          <w:sz w:val="22"/>
        </w:rPr>
        <w:t xml:space="preserve">op andere wijze in zijn persoon is aangetast’. In het geval van geestelijk letsel zal er sprake moeten zijn van een erkend psychiatrisch ziektebeeld. Shockschade valt </w:t>
      </w:r>
      <w:r w:rsidR="00AD0C86" w:rsidRPr="008A6E5E">
        <w:rPr>
          <w:rFonts w:ascii="Century Gothic" w:hAnsi="Century Gothic"/>
          <w:sz w:val="22"/>
        </w:rPr>
        <w:t xml:space="preserve">eveneens </w:t>
      </w:r>
      <w:r w:rsidR="006A5F9E" w:rsidRPr="008A6E5E">
        <w:rPr>
          <w:rFonts w:ascii="Century Gothic" w:hAnsi="Century Gothic"/>
          <w:sz w:val="22"/>
        </w:rPr>
        <w:t xml:space="preserve">onder aantasting van persoon. </w:t>
      </w:r>
    </w:p>
    <w:p w14:paraId="58DFFC43" w14:textId="77777777" w:rsidR="008A6E5E" w:rsidRDefault="008A6E5E" w:rsidP="00930390">
      <w:pPr>
        <w:spacing w:line="360" w:lineRule="auto"/>
        <w:jc w:val="both"/>
        <w:rPr>
          <w:rFonts w:ascii="Century Gothic" w:hAnsi="Century Gothic"/>
          <w:b/>
          <w:sz w:val="22"/>
        </w:rPr>
      </w:pPr>
    </w:p>
    <w:p w14:paraId="23DD8D2E" w14:textId="77777777" w:rsidR="006F0E39" w:rsidRPr="008A6E5E" w:rsidRDefault="006F0E39" w:rsidP="00930390">
      <w:pPr>
        <w:spacing w:line="360" w:lineRule="auto"/>
        <w:jc w:val="both"/>
        <w:rPr>
          <w:rFonts w:ascii="Century Gothic" w:hAnsi="Century Gothic"/>
          <w:b/>
          <w:sz w:val="22"/>
        </w:rPr>
      </w:pPr>
      <w:r w:rsidRPr="008A6E5E">
        <w:rPr>
          <w:rFonts w:ascii="Century Gothic" w:hAnsi="Century Gothic"/>
          <w:b/>
          <w:sz w:val="22"/>
        </w:rPr>
        <w:t>Aantasting nagedachtenis overledene</w:t>
      </w:r>
    </w:p>
    <w:p w14:paraId="057DD456" w14:textId="77777777" w:rsidR="006F0E39" w:rsidRPr="008A6E5E" w:rsidRDefault="0046190A" w:rsidP="00930390">
      <w:pPr>
        <w:spacing w:line="360" w:lineRule="auto"/>
        <w:jc w:val="both"/>
        <w:rPr>
          <w:rFonts w:ascii="Century Gothic" w:hAnsi="Century Gothic"/>
          <w:sz w:val="22"/>
        </w:rPr>
      </w:pPr>
      <w:r w:rsidRPr="008A6E5E">
        <w:rPr>
          <w:rFonts w:ascii="Century Gothic" w:hAnsi="Century Gothic"/>
          <w:sz w:val="22"/>
        </w:rPr>
        <w:t xml:space="preserve">Artikel </w:t>
      </w:r>
      <w:r w:rsidR="006F0E39" w:rsidRPr="008A6E5E">
        <w:rPr>
          <w:rFonts w:ascii="Century Gothic" w:hAnsi="Century Gothic"/>
          <w:sz w:val="22"/>
        </w:rPr>
        <w:t xml:space="preserve">106 lid 1 sub c van </w:t>
      </w:r>
      <w:r w:rsidR="00AD0C86" w:rsidRPr="008A6E5E">
        <w:rPr>
          <w:rFonts w:ascii="Century Gothic" w:hAnsi="Century Gothic"/>
          <w:sz w:val="22"/>
        </w:rPr>
        <w:t>BW</w:t>
      </w:r>
      <w:r w:rsidR="006F0E39" w:rsidRPr="008A6E5E">
        <w:rPr>
          <w:rFonts w:ascii="Century Gothic" w:hAnsi="Century Gothic"/>
          <w:sz w:val="22"/>
        </w:rPr>
        <w:t xml:space="preserve"> 6 geeft de</w:t>
      </w:r>
      <w:r w:rsidR="00CB2B2C" w:rsidRPr="008A6E5E">
        <w:rPr>
          <w:rFonts w:ascii="Century Gothic" w:hAnsi="Century Gothic"/>
          <w:sz w:val="22"/>
        </w:rPr>
        <w:t xml:space="preserve"> genoemde nabestaanden – </w:t>
      </w:r>
      <w:r w:rsidR="006F0E39" w:rsidRPr="008A6E5E">
        <w:rPr>
          <w:rFonts w:ascii="Century Gothic" w:hAnsi="Century Gothic"/>
          <w:sz w:val="22"/>
        </w:rPr>
        <w:t xml:space="preserve">niet van tafel en bed gescheiden echtgenoot, de geregistreerde partner of een bloedverwant tot in </w:t>
      </w:r>
      <w:r w:rsidR="006F0E39" w:rsidRPr="008A6E5E">
        <w:rPr>
          <w:rFonts w:ascii="Century Gothic" w:hAnsi="Century Gothic"/>
          <w:sz w:val="22"/>
        </w:rPr>
        <w:lastRenderedPageBreak/>
        <w:t>de tweede graad – het recht op vergoeding van de immateriële schade</w:t>
      </w:r>
      <w:r w:rsidR="00930390" w:rsidRPr="008A6E5E">
        <w:rPr>
          <w:rFonts w:ascii="Century Gothic" w:hAnsi="Century Gothic"/>
          <w:sz w:val="22"/>
        </w:rPr>
        <w:t xml:space="preserve"> indien de aantasting plaatsvond op een wijze die de overledene (indien nog in leven) het recht zou hebben gegeven op een schadevergoeding wegens het schaden van zijn eer of goede naam.</w:t>
      </w:r>
    </w:p>
    <w:p w14:paraId="4747AAAD" w14:textId="77777777" w:rsidR="006051B7" w:rsidRPr="00DB4C4B" w:rsidRDefault="0081305B" w:rsidP="000100D5">
      <w:pPr>
        <w:spacing w:line="360" w:lineRule="auto"/>
        <w:rPr>
          <w:rFonts w:ascii="Century Gothic" w:hAnsi="Century Gothic"/>
        </w:rPr>
      </w:pPr>
      <w:r>
        <w:rPr>
          <w:rFonts w:ascii="Century Gothic" w:hAnsi="Century Gothic"/>
        </w:rPr>
        <w:t xml:space="preserve"> </w:t>
      </w:r>
      <w:r w:rsidR="000A7162">
        <w:rPr>
          <w:rFonts w:ascii="Century Gothic" w:hAnsi="Century Gothic"/>
        </w:rPr>
        <w:t xml:space="preserve"> </w:t>
      </w:r>
    </w:p>
    <w:p w14:paraId="236B9AF9" w14:textId="77777777" w:rsidR="0051526C" w:rsidRPr="00DB4C4B" w:rsidRDefault="00152889" w:rsidP="000100D5">
      <w:pPr>
        <w:pStyle w:val="Kop3"/>
        <w:spacing w:line="360" w:lineRule="auto"/>
        <w:rPr>
          <w:rFonts w:ascii="Century Gothic" w:hAnsi="Century Gothic"/>
        </w:rPr>
      </w:pPr>
      <w:bookmarkStart w:id="17" w:name="_Toc516506105"/>
      <w:r>
        <w:rPr>
          <w:rFonts w:ascii="Century Gothic" w:hAnsi="Century Gothic"/>
        </w:rPr>
        <w:t>2.3.2</w:t>
      </w:r>
      <w:r w:rsidR="0051526C" w:rsidRPr="00DB4C4B">
        <w:rPr>
          <w:rFonts w:ascii="Century Gothic" w:hAnsi="Century Gothic"/>
        </w:rPr>
        <w:tab/>
        <w:t xml:space="preserve"> Artikel 6:107 BW</w:t>
      </w:r>
      <w:bookmarkEnd w:id="17"/>
    </w:p>
    <w:p w14:paraId="7224FA0D" w14:textId="77777777" w:rsidR="000100D5" w:rsidRPr="008A6E5E" w:rsidRDefault="0046190A" w:rsidP="00F61CA0">
      <w:pPr>
        <w:spacing w:line="360" w:lineRule="auto"/>
        <w:jc w:val="both"/>
        <w:rPr>
          <w:rFonts w:ascii="Century Gothic" w:hAnsi="Century Gothic"/>
          <w:sz w:val="22"/>
        </w:rPr>
      </w:pPr>
      <w:r w:rsidRPr="008A6E5E">
        <w:rPr>
          <w:rFonts w:ascii="Century Gothic" w:hAnsi="Century Gothic"/>
          <w:sz w:val="22"/>
        </w:rPr>
        <w:t xml:space="preserve">Artikel </w:t>
      </w:r>
      <w:r w:rsidR="00930390" w:rsidRPr="008A6E5E">
        <w:rPr>
          <w:rFonts w:ascii="Century Gothic" w:hAnsi="Century Gothic"/>
          <w:sz w:val="22"/>
        </w:rPr>
        <w:t xml:space="preserve">107 van </w:t>
      </w:r>
      <w:r w:rsidRPr="008A6E5E">
        <w:rPr>
          <w:rFonts w:ascii="Century Gothic" w:hAnsi="Century Gothic"/>
          <w:sz w:val="22"/>
        </w:rPr>
        <w:t>BW</w:t>
      </w:r>
      <w:r w:rsidR="00930390" w:rsidRPr="008A6E5E">
        <w:rPr>
          <w:rFonts w:ascii="Century Gothic" w:hAnsi="Century Gothic"/>
          <w:sz w:val="22"/>
        </w:rPr>
        <w:t xml:space="preserve"> 6 geeft een beperkte kring personen </w:t>
      </w:r>
      <w:r w:rsidR="00F61CA0" w:rsidRPr="008A6E5E">
        <w:rPr>
          <w:rFonts w:ascii="Century Gothic" w:hAnsi="Century Gothic"/>
          <w:sz w:val="22"/>
        </w:rPr>
        <w:t xml:space="preserve">het recht op </w:t>
      </w:r>
      <w:r w:rsidR="00930390" w:rsidRPr="008A6E5E">
        <w:rPr>
          <w:rFonts w:ascii="Century Gothic" w:hAnsi="Century Gothic"/>
          <w:sz w:val="22"/>
        </w:rPr>
        <w:t xml:space="preserve">vergoeding van verplaatste schade. </w:t>
      </w:r>
      <w:r w:rsidR="00F61CA0" w:rsidRPr="008A6E5E">
        <w:rPr>
          <w:rFonts w:ascii="Century Gothic" w:hAnsi="Century Gothic"/>
          <w:sz w:val="22"/>
        </w:rPr>
        <w:t xml:space="preserve">Verplaatste schade is de schade die bestaat uit kosten die derde(n) hebben gemaakt voor het slachtoffer en die het slachtoffer zou kunnen vorderen indien hij deze zelf had gemaakt. De schade is daarmee verplaatst van het slachtoffer naar de derde. Het </w:t>
      </w:r>
      <w:r w:rsidR="00FD73BD" w:rsidRPr="008A6E5E">
        <w:rPr>
          <w:rFonts w:ascii="Century Gothic" w:hAnsi="Century Gothic"/>
          <w:sz w:val="22"/>
        </w:rPr>
        <w:t>gaat om kosten die de derde heeft gemaakt voor het slachtoffer en die het slachtoffer anders (betaald) door een professionele hulp zou moeten laten verrichten</w:t>
      </w:r>
      <w:r w:rsidR="00F61CA0" w:rsidRPr="008A6E5E">
        <w:rPr>
          <w:rFonts w:ascii="Century Gothic" w:hAnsi="Century Gothic"/>
          <w:sz w:val="22"/>
        </w:rPr>
        <w:t>.</w:t>
      </w:r>
      <w:r w:rsidR="00FD73BD" w:rsidRPr="008A6E5E">
        <w:rPr>
          <w:rFonts w:ascii="Century Gothic" w:hAnsi="Century Gothic"/>
          <w:sz w:val="22"/>
        </w:rPr>
        <w:t xml:space="preserve"> Dit </w:t>
      </w:r>
      <w:r w:rsidR="00431B53" w:rsidRPr="008A6E5E">
        <w:rPr>
          <w:rFonts w:ascii="Century Gothic" w:hAnsi="Century Gothic"/>
          <w:sz w:val="22"/>
        </w:rPr>
        <w:t>kan gaan om</w:t>
      </w:r>
      <w:r w:rsidR="00FD73BD" w:rsidRPr="008A6E5E">
        <w:rPr>
          <w:rFonts w:ascii="Century Gothic" w:hAnsi="Century Gothic"/>
          <w:sz w:val="22"/>
        </w:rPr>
        <w:t xml:space="preserve"> kosten als </w:t>
      </w:r>
      <w:r w:rsidR="00431B53" w:rsidRPr="008A6E5E">
        <w:rPr>
          <w:rFonts w:ascii="Century Gothic" w:hAnsi="Century Gothic"/>
          <w:sz w:val="22"/>
        </w:rPr>
        <w:t>huishoudelijk hulp, ziekenhuis-, verpleeg en revalidatiekosten.</w:t>
      </w:r>
      <w:r w:rsidR="00E2773F" w:rsidRPr="008A6E5E">
        <w:rPr>
          <w:rFonts w:ascii="Century Gothic" w:hAnsi="Century Gothic"/>
          <w:sz w:val="22"/>
        </w:rPr>
        <w:t xml:space="preserve"> Het geeft een zelfstandig recht waarbij het irrelevant is of ook jegens de derde(n) onrechtmatig is gehandeld of toerekenbaar tekort is geschoten.</w:t>
      </w:r>
    </w:p>
    <w:p w14:paraId="0F99BC63" w14:textId="77777777" w:rsidR="00930390" w:rsidRPr="00DB4C4B" w:rsidRDefault="00930390" w:rsidP="000100D5">
      <w:pPr>
        <w:spacing w:line="360" w:lineRule="auto"/>
        <w:rPr>
          <w:rFonts w:ascii="Century Gothic" w:hAnsi="Century Gothic"/>
        </w:rPr>
      </w:pPr>
    </w:p>
    <w:p w14:paraId="17DCD897" w14:textId="77777777" w:rsidR="0051526C" w:rsidRPr="00DB4C4B" w:rsidRDefault="00152889" w:rsidP="000100D5">
      <w:pPr>
        <w:pStyle w:val="Kop3"/>
        <w:spacing w:line="360" w:lineRule="auto"/>
        <w:rPr>
          <w:rFonts w:ascii="Century Gothic" w:hAnsi="Century Gothic"/>
        </w:rPr>
      </w:pPr>
      <w:bookmarkStart w:id="18" w:name="_Toc516506106"/>
      <w:r>
        <w:rPr>
          <w:rFonts w:ascii="Century Gothic" w:hAnsi="Century Gothic"/>
        </w:rPr>
        <w:t>2.3.3</w:t>
      </w:r>
      <w:r w:rsidR="0051526C" w:rsidRPr="00DB4C4B">
        <w:rPr>
          <w:rFonts w:ascii="Century Gothic" w:hAnsi="Century Gothic"/>
        </w:rPr>
        <w:tab/>
        <w:t xml:space="preserve"> Artikel 6:108 BW</w:t>
      </w:r>
      <w:bookmarkEnd w:id="18"/>
    </w:p>
    <w:p w14:paraId="0E6DDC4B" w14:textId="77777777" w:rsidR="000100D5" w:rsidRPr="008A6E5E" w:rsidRDefault="0046190A" w:rsidP="00B27127">
      <w:pPr>
        <w:spacing w:line="360" w:lineRule="auto"/>
        <w:jc w:val="both"/>
        <w:rPr>
          <w:rFonts w:ascii="Century Gothic" w:hAnsi="Century Gothic"/>
          <w:sz w:val="22"/>
        </w:rPr>
      </w:pPr>
      <w:r w:rsidRPr="008A6E5E">
        <w:rPr>
          <w:rFonts w:ascii="Century Gothic" w:hAnsi="Century Gothic"/>
          <w:sz w:val="22"/>
        </w:rPr>
        <w:t xml:space="preserve">Artikel </w:t>
      </w:r>
      <w:r w:rsidR="00E2773F" w:rsidRPr="008A6E5E">
        <w:rPr>
          <w:rFonts w:ascii="Century Gothic" w:hAnsi="Century Gothic"/>
          <w:sz w:val="22"/>
        </w:rPr>
        <w:t xml:space="preserve">108 lid 1 van </w:t>
      </w:r>
      <w:r w:rsidRPr="008A6E5E">
        <w:rPr>
          <w:rFonts w:ascii="Century Gothic" w:hAnsi="Century Gothic"/>
          <w:sz w:val="22"/>
        </w:rPr>
        <w:t>BW</w:t>
      </w:r>
      <w:r w:rsidR="00E2773F" w:rsidRPr="008A6E5E">
        <w:rPr>
          <w:rFonts w:ascii="Century Gothic" w:hAnsi="Century Gothic"/>
          <w:sz w:val="22"/>
        </w:rPr>
        <w:t xml:space="preserve"> 6 noemt een limitatieve kring van gerechtigde </w:t>
      </w:r>
      <w:r w:rsidR="0058799E" w:rsidRPr="008A6E5E">
        <w:rPr>
          <w:rFonts w:ascii="Century Gothic" w:hAnsi="Century Gothic"/>
          <w:sz w:val="22"/>
        </w:rPr>
        <w:t xml:space="preserve">die recht hebben op vergoeding van schade door het derven van levensonderhoud in geval van overlijden van een naaste. Lid 2 van het artikel verplicht de aansprakelijke de kosten van lijkbezorging te vergoeden aan degene die deze heeft gemaakt. Het artikel heeft een limitatief karakter waardoor schadeposten die niet in het artikel zijn opgenomen niet voor vergoeding in aanmerking komen – ook niet op andere wijze – als het gaat om schade als gevolg van het overlijden van een naaste. </w:t>
      </w:r>
    </w:p>
    <w:p w14:paraId="27A8EF02" w14:textId="77777777" w:rsidR="00431B53" w:rsidRPr="00431B53" w:rsidRDefault="00431B53" w:rsidP="00B27127">
      <w:pPr>
        <w:spacing w:line="360" w:lineRule="auto"/>
        <w:jc w:val="both"/>
        <w:rPr>
          <w:rFonts w:ascii="Century Gothic" w:hAnsi="Century Gothic"/>
        </w:rPr>
      </w:pPr>
    </w:p>
    <w:p w14:paraId="16E5D754" w14:textId="77777777" w:rsidR="00431B53" w:rsidRPr="000C5CC3" w:rsidRDefault="00431B53" w:rsidP="000C5CC3">
      <w:pPr>
        <w:pStyle w:val="Kop3"/>
        <w:spacing w:line="360" w:lineRule="auto"/>
        <w:rPr>
          <w:rFonts w:ascii="Century Gothic" w:hAnsi="Century Gothic"/>
        </w:rPr>
      </w:pPr>
      <w:bookmarkStart w:id="19" w:name="_Toc516506107"/>
      <w:r w:rsidRPr="000C5CC3">
        <w:rPr>
          <w:rFonts w:ascii="Century Gothic" w:hAnsi="Century Gothic"/>
        </w:rPr>
        <w:t xml:space="preserve">2.3.4 </w:t>
      </w:r>
      <w:r w:rsidRPr="000C5CC3">
        <w:rPr>
          <w:rFonts w:ascii="Century Gothic" w:hAnsi="Century Gothic"/>
        </w:rPr>
        <w:tab/>
        <w:t>Wet schadefonds geweldsmisdrijven</w:t>
      </w:r>
      <w:bookmarkEnd w:id="19"/>
    </w:p>
    <w:p w14:paraId="0A825C74" w14:textId="77777777" w:rsidR="00431B53" w:rsidRPr="008A6E5E" w:rsidRDefault="00E638AE" w:rsidP="00B27127">
      <w:pPr>
        <w:spacing w:line="360" w:lineRule="auto"/>
        <w:jc w:val="both"/>
        <w:rPr>
          <w:rFonts w:ascii="Century Gothic" w:hAnsi="Century Gothic"/>
          <w:sz w:val="22"/>
        </w:rPr>
      </w:pPr>
      <w:r w:rsidRPr="008A6E5E">
        <w:rPr>
          <w:rFonts w:ascii="Century Gothic" w:hAnsi="Century Gothic"/>
          <w:sz w:val="22"/>
        </w:rPr>
        <w:t xml:space="preserve">Slachtoffers van opzettelijk gepleegde geweldsmisdrijven kunnen een naar redelijkheid en billijkheid te bepalen uitkering krijgen op grond van de Wet schadefonds geweldsmisdrijven, hierna te noemen Wsg. Het betreft slachtoffers die door het misdrijf ontstane schade niet kunnen verhalen via civielrechtelijke weg of andere wijze en dient hiermee als vangnetvoorziening. Tevens kunnen nabestaanden van slachtoffers een uitkering krijgen, artikel 3 Wsg. Het betreft nabestaanden van </w:t>
      </w:r>
      <w:r w:rsidRPr="008A6E5E">
        <w:rPr>
          <w:rFonts w:ascii="Century Gothic" w:hAnsi="Century Gothic"/>
          <w:sz w:val="22"/>
        </w:rPr>
        <w:lastRenderedPageBreak/>
        <w:t xml:space="preserve">slachtoffers die </w:t>
      </w:r>
      <w:r w:rsidR="00D021C5">
        <w:rPr>
          <w:rFonts w:ascii="Century Gothic" w:hAnsi="Century Gothic"/>
          <w:sz w:val="22"/>
        </w:rPr>
        <w:t>zijn</w:t>
      </w:r>
      <w:r w:rsidR="00B27127" w:rsidRPr="008A6E5E">
        <w:rPr>
          <w:rFonts w:ascii="Century Gothic" w:hAnsi="Century Gothic"/>
          <w:sz w:val="22"/>
        </w:rPr>
        <w:t xml:space="preserve"> overleden als gevolg van een misdrijf, overtreding van artikel 6 van de Wegenverkeerswet 1994 of van artikel 307 van het Wetboek van Strafrecht</w:t>
      </w:r>
      <w:r w:rsidRPr="008A6E5E">
        <w:rPr>
          <w:rFonts w:ascii="Century Gothic" w:hAnsi="Century Gothic"/>
          <w:sz w:val="22"/>
        </w:rPr>
        <w:t>.</w:t>
      </w:r>
    </w:p>
    <w:p w14:paraId="462184B0" w14:textId="77777777" w:rsidR="00B27127" w:rsidRPr="008A6E5E" w:rsidRDefault="00B27127" w:rsidP="00B27127">
      <w:pPr>
        <w:spacing w:line="360" w:lineRule="auto"/>
        <w:jc w:val="both"/>
        <w:rPr>
          <w:rFonts w:ascii="Century Gothic" w:hAnsi="Century Gothic"/>
          <w:sz w:val="22"/>
        </w:rPr>
      </w:pPr>
      <w:r w:rsidRPr="008A6E5E">
        <w:rPr>
          <w:rFonts w:ascii="Century Gothic" w:hAnsi="Century Gothic"/>
          <w:sz w:val="22"/>
        </w:rPr>
        <w:t>Als nabestaanden worden in artikel 3 lid 2 Wsg genoemd:</w:t>
      </w:r>
    </w:p>
    <w:p w14:paraId="0EEC36C5" w14:textId="77777777" w:rsidR="00B27127" w:rsidRPr="008A6E5E" w:rsidRDefault="00B27127" w:rsidP="00B27127">
      <w:pPr>
        <w:pStyle w:val="Lijstalinea"/>
        <w:numPr>
          <w:ilvl w:val="0"/>
          <w:numId w:val="19"/>
        </w:numPr>
        <w:spacing w:line="360" w:lineRule="auto"/>
        <w:jc w:val="both"/>
        <w:rPr>
          <w:rFonts w:ascii="Century Gothic" w:hAnsi="Century Gothic"/>
          <w:sz w:val="22"/>
        </w:rPr>
      </w:pPr>
      <w:r w:rsidRPr="008A6E5E">
        <w:rPr>
          <w:rFonts w:ascii="Century Gothic" w:hAnsi="Century Gothic"/>
          <w:sz w:val="22"/>
        </w:rPr>
        <w:t>de niet van tafel en bed gescheiden echtgenoot en de geregistreerde partner van de overledene;</w:t>
      </w:r>
    </w:p>
    <w:p w14:paraId="16FDED73" w14:textId="77777777" w:rsidR="00B27127" w:rsidRPr="008A6E5E" w:rsidRDefault="00B27127" w:rsidP="00B27127">
      <w:pPr>
        <w:pStyle w:val="Lijstalinea"/>
        <w:numPr>
          <w:ilvl w:val="0"/>
          <w:numId w:val="19"/>
        </w:numPr>
        <w:spacing w:line="360" w:lineRule="auto"/>
        <w:jc w:val="both"/>
        <w:rPr>
          <w:rFonts w:ascii="Century Gothic" w:hAnsi="Century Gothic"/>
          <w:sz w:val="22"/>
        </w:rPr>
      </w:pPr>
      <w:r w:rsidRPr="008A6E5E">
        <w:rPr>
          <w:rFonts w:ascii="Century Gothic" w:hAnsi="Century Gothic"/>
          <w:sz w:val="22"/>
        </w:rPr>
        <w:t>andere bloed- of aanverwanten van de overledene, mits deze reeds ten tijde van het overlijden geheel of ten dele in hun levensonderhoud voorzag of daartoe krachtens rechterlijke uitspraak verplicht was;</w:t>
      </w:r>
    </w:p>
    <w:p w14:paraId="268B0C00" w14:textId="77777777" w:rsidR="00B27127" w:rsidRPr="008A6E5E" w:rsidRDefault="00B27127" w:rsidP="00B27127">
      <w:pPr>
        <w:pStyle w:val="Lijstalinea"/>
        <w:numPr>
          <w:ilvl w:val="0"/>
          <w:numId w:val="19"/>
        </w:numPr>
        <w:spacing w:line="360" w:lineRule="auto"/>
        <w:jc w:val="both"/>
        <w:rPr>
          <w:rFonts w:ascii="Century Gothic" w:hAnsi="Century Gothic"/>
          <w:sz w:val="22"/>
        </w:rPr>
      </w:pPr>
      <w:r w:rsidRPr="008A6E5E">
        <w:rPr>
          <w:rFonts w:ascii="Century Gothic" w:hAnsi="Century Gothic"/>
          <w:sz w:val="22"/>
        </w:rPr>
        <w:t>degenen die reeds vóór de gebeurtenis waarop de aansprakelijkheid berust, met de overledene in gezinsverband samenwoonden en in wier levensonderhoud hij geheel of voor een groot deel voorzag, voor zover aannemelijk is dat een en ander zonder het overlijden zou zijn voortgezet;</w:t>
      </w:r>
    </w:p>
    <w:p w14:paraId="3F5830D2" w14:textId="77777777" w:rsidR="00B27127" w:rsidRPr="008A6E5E" w:rsidRDefault="00B27127" w:rsidP="00B27127">
      <w:pPr>
        <w:pStyle w:val="Lijstalinea"/>
        <w:numPr>
          <w:ilvl w:val="0"/>
          <w:numId w:val="19"/>
        </w:numPr>
        <w:spacing w:line="360" w:lineRule="auto"/>
        <w:jc w:val="both"/>
        <w:rPr>
          <w:rFonts w:ascii="Century Gothic" w:hAnsi="Century Gothic"/>
          <w:sz w:val="22"/>
        </w:rPr>
      </w:pPr>
      <w:r w:rsidRPr="008A6E5E">
        <w:rPr>
          <w:rFonts w:ascii="Century Gothic" w:hAnsi="Century Gothic"/>
          <w:sz w:val="22"/>
        </w:rPr>
        <w:t>degene die met de overledene in gezinsverband samenwoonde en in wiens levensonderhoud de overledene bijdroeg door het doen van de gemeenschappelijke huishouding;</w:t>
      </w:r>
    </w:p>
    <w:p w14:paraId="3555B371" w14:textId="77777777" w:rsidR="00B27127" w:rsidRPr="008A6E5E" w:rsidRDefault="00B27127" w:rsidP="00B27127">
      <w:pPr>
        <w:pStyle w:val="Lijstalinea"/>
        <w:numPr>
          <w:ilvl w:val="0"/>
          <w:numId w:val="19"/>
        </w:numPr>
        <w:spacing w:line="360" w:lineRule="auto"/>
        <w:jc w:val="both"/>
        <w:rPr>
          <w:rFonts w:ascii="Century Gothic" w:hAnsi="Century Gothic"/>
          <w:sz w:val="22"/>
        </w:rPr>
      </w:pPr>
      <w:r w:rsidRPr="008A6E5E">
        <w:rPr>
          <w:rFonts w:ascii="Century Gothic" w:hAnsi="Century Gothic"/>
          <w:sz w:val="22"/>
        </w:rPr>
        <w:t>bloedverwanten van de overledene in de eerste graad en in de tweede graad in de zijlijn.</w:t>
      </w:r>
    </w:p>
    <w:p w14:paraId="33D1D702" w14:textId="77777777" w:rsidR="00B27127" w:rsidRPr="008A6E5E" w:rsidRDefault="00B27127" w:rsidP="00B27127">
      <w:pPr>
        <w:spacing w:line="360" w:lineRule="auto"/>
        <w:jc w:val="both"/>
        <w:rPr>
          <w:rFonts w:ascii="Century Gothic" w:hAnsi="Century Gothic"/>
          <w:sz w:val="22"/>
        </w:rPr>
      </w:pPr>
    </w:p>
    <w:p w14:paraId="14324338" w14:textId="77777777" w:rsidR="00B27127" w:rsidRPr="008A6E5E" w:rsidRDefault="004B1E23" w:rsidP="00B27127">
      <w:pPr>
        <w:spacing w:line="360" w:lineRule="auto"/>
        <w:jc w:val="both"/>
        <w:rPr>
          <w:rFonts w:ascii="Century Gothic" w:hAnsi="Century Gothic"/>
          <w:sz w:val="22"/>
        </w:rPr>
      </w:pPr>
      <w:r w:rsidRPr="008A6E5E">
        <w:rPr>
          <w:rFonts w:ascii="Century Gothic" w:hAnsi="Century Gothic"/>
          <w:sz w:val="22"/>
        </w:rPr>
        <w:t>De uitkering is een tegemoetkoming</w:t>
      </w:r>
      <w:r w:rsidR="00107A31" w:rsidRPr="008A6E5E">
        <w:rPr>
          <w:rFonts w:ascii="Century Gothic" w:hAnsi="Century Gothic"/>
          <w:sz w:val="22"/>
        </w:rPr>
        <w:t xml:space="preserve"> voor het leed dat is aangedaan en voor eventuele financiële schade. Het </w:t>
      </w:r>
      <w:r w:rsidR="0046190A" w:rsidRPr="008A6E5E">
        <w:rPr>
          <w:rFonts w:ascii="Century Gothic" w:hAnsi="Century Gothic"/>
          <w:sz w:val="22"/>
        </w:rPr>
        <w:t xml:space="preserve">is </w:t>
      </w:r>
      <w:r w:rsidR="00107A31" w:rsidRPr="008A6E5E">
        <w:rPr>
          <w:rFonts w:ascii="Century Gothic" w:hAnsi="Century Gothic"/>
          <w:sz w:val="22"/>
        </w:rPr>
        <w:t xml:space="preserve">daarom geen volledige schadevergoeding, maar een tegemoetkoming in de schade. Het Schadefonds geweldsmisdrijven maakt gebruik van zes letselcategorieën om het bedrag vast te stellen. De brochure van ‘Letsellijst Schadefonds Geweldsmisdrijven’ is als bijlage 1 opgenomen met daarin de diverse categorieën en de wijze waarop de letselcategorie wordt bepaald. </w:t>
      </w:r>
    </w:p>
    <w:p w14:paraId="67496680" w14:textId="77777777" w:rsidR="004C717D" w:rsidRPr="008A6E5E" w:rsidRDefault="004C717D" w:rsidP="00B27127">
      <w:pPr>
        <w:spacing w:line="360" w:lineRule="auto"/>
        <w:jc w:val="both"/>
        <w:rPr>
          <w:rFonts w:ascii="Century Gothic" w:hAnsi="Century Gothic"/>
          <w:sz w:val="22"/>
        </w:rPr>
      </w:pPr>
      <w:r w:rsidRPr="008A6E5E">
        <w:rPr>
          <w:rFonts w:ascii="Century Gothic" w:hAnsi="Century Gothic"/>
          <w:sz w:val="22"/>
        </w:rPr>
        <w:t>Nabestaanden van slachtoffers die recht hebben op een uitkering, krijgen een vast bedrag ven € 5.000. Zij kunnen eventueel een extra tegemoetkoming krijgen voor uitvaartkosten en voor schade die zij lijden door het wegvallen van het inkomen van de overleden slachtoffer. Voor een tegemoetkoming van deze kosten is er extra bewijs nodig</w:t>
      </w:r>
      <w:r w:rsidRPr="008A6E5E">
        <w:rPr>
          <w:rStyle w:val="Voetnootmarkering"/>
          <w:rFonts w:ascii="Century Gothic" w:hAnsi="Century Gothic"/>
          <w:sz w:val="22"/>
        </w:rPr>
        <w:footnoteReference w:id="11"/>
      </w:r>
      <w:r w:rsidRPr="008A6E5E">
        <w:rPr>
          <w:rFonts w:ascii="Century Gothic" w:hAnsi="Century Gothic"/>
          <w:sz w:val="22"/>
        </w:rPr>
        <w:t xml:space="preserve">. </w:t>
      </w:r>
    </w:p>
    <w:p w14:paraId="05EE2E52" w14:textId="77777777" w:rsidR="00E638AE" w:rsidRPr="00431B53" w:rsidRDefault="00E638AE" w:rsidP="00B27127">
      <w:pPr>
        <w:spacing w:line="360" w:lineRule="auto"/>
        <w:jc w:val="both"/>
        <w:rPr>
          <w:rFonts w:ascii="Century Gothic" w:hAnsi="Century Gothic"/>
        </w:rPr>
      </w:pPr>
    </w:p>
    <w:p w14:paraId="1D73AFE5" w14:textId="77777777" w:rsidR="00D70432" w:rsidRPr="00431B53" w:rsidRDefault="00D70432" w:rsidP="00431B53">
      <w:pPr>
        <w:spacing w:line="360" w:lineRule="auto"/>
        <w:rPr>
          <w:rFonts w:ascii="Century Gothic" w:eastAsiaTheme="majorEastAsia" w:hAnsi="Century Gothic" w:cstheme="majorBidi"/>
          <w:color w:val="2E74B5" w:themeColor="accent1" w:themeShade="BF"/>
          <w:sz w:val="28"/>
          <w:szCs w:val="28"/>
        </w:rPr>
      </w:pPr>
      <w:r w:rsidRPr="00431B53">
        <w:rPr>
          <w:rFonts w:ascii="Century Gothic" w:hAnsi="Century Gothic"/>
          <w:sz w:val="28"/>
          <w:szCs w:val="28"/>
        </w:rPr>
        <w:br w:type="page"/>
      </w:r>
    </w:p>
    <w:p w14:paraId="7A2FAF31" w14:textId="77777777" w:rsidR="005C3D64" w:rsidRPr="00E37DE3" w:rsidRDefault="00D77215" w:rsidP="005062F2">
      <w:pPr>
        <w:pStyle w:val="Kop1"/>
        <w:spacing w:line="360" w:lineRule="auto"/>
        <w:rPr>
          <w:sz w:val="28"/>
          <w:szCs w:val="28"/>
        </w:rPr>
      </w:pPr>
      <w:bookmarkStart w:id="20" w:name="_Toc516506108"/>
      <w:r w:rsidRPr="00E37DE3">
        <w:rPr>
          <w:sz w:val="28"/>
          <w:szCs w:val="28"/>
        </w:rPr>
        <w:lastRenderedPageBreak/>
        <w:t>Hoofdstuk 3</w:t>
      </w:r>
      <w:r w:rsidR="00B1144A" w:rsidRPr="00E37DE3">
        <w:rPr>
          <w:sz w:val="28"/>
          <w:szCs w:val="28"/>
        </w:rPr>
        <w:tab/>
      </w:r>
      <w:r w:rsidR="00B1144A" w:rsidRPr="00E37DE3">
        <w:rPr>
          <w:sz w:val="28"/>
          <w:szCs w:val="28"/>
        </w:rPr>
        <w:tab/>
      </w:r>
      <w:r w:rsidR="00BC777C" w:rsidRPr="00E37DE3">
        <w:rPr>
          <w:sz w:val="28"/>
          <w:szCs w:val="28"/>
        </w:rPr>
        <w:t>Shockschade</w:t>
      </w:r>
      <w:bookmarkEnd w:id="20"/>
    </w:p>
    <w:p w14:paraId="1260E430" w14:textId="77777777" w:rsidR="00451388" w:rsidRDefault="00451388" w:rsidP="00A57085">
      <w:pPr>
        <w:pStyle w:val="Kop2"/>
        <w:spacing w:line="360" w:lineRule="auto"/>
        <w:rPr>
          <w:b/>
          <w:sz w:val="24"/>
        </w:rPr>
      </w:pPr>
    </w:p>
    <w:p w14:paraId="2A1EC2CE" w14:textId="77777777" w:rsidR="00A57085" w:rsidRPr="00A57085" w:rsidRDefault="00A57085" w:rsidP="00A57085">
      <w:pPr>
        <w:pStyle w:val="Kop2"/>
        <w:spacing w:line="360" w:lineRule="auto"/>
        <w:rPr>
          <w:b/>
          <w:sz w:val="24"/>
        </w:rPr>
      </w:pPr>
      <w:bookmarkStart w:id="21" w:name="_Toc516506109"/>
      <w:r w:rsidRPr="00A57085">
        <w:rPr>
          <w:b/>
          <w:sz w:val="24"/>
        </w:rPr>
        <w:t xml:space="preserve">3.1 </w:t>
      </w:r>
      <w:r w:rsidRPr="00A57085">
        <w:rPr>
          <w:b/>
          <w:sz w:val="24"/>
        </w:rPr>
        <w:tab/>
        <w:t>Inleiding</w:t>
      </w:r>
      <w:bookmarkEnd w:id="21"/>
    </w:p>
    <w:p w14:paraId="7924299B" w14:textId="77777777" w:rsidR="009406A6" w:rsidRPr="008A6E5E" w:rsidRDefault="0020548A" w:rsidP="003E0B10">
      <w:pPr>
        <w:spacing w:line="360" w:lineRule="auto"/>
        <w:jc w:val="both"/>
        <w:rPr>
          <w:rFonts w:ascii="Century Gothic" w:hAnsi="Century Gothic" w:cs="Times New Roman"/>
          <w:sz w:val="22"/>
        </w:rPr>
      </w:pPr>
      <w:r w:rsidRPr="008A6E5E">
        <w:rPr>
          <w:rFonts w:ascii="Century Gothic" w:hAnsi="Century Gothic" w:cs="Times New Roman"/>
          <w:sz w:val="22"/>
        </w:rPr>
        <w:t xml:space="preserve">Elke ochtend fietsen diverse ouders met hun kinderen naar de basisschool. Een ongeluk zit in een kleine hoek met die vijfjarigen op de fiets naast hun ouder. Wat als het kind in aanrijding komt met een auto en hierbij ernstig letsel oploopt of zelfs komt te overlijden? </w:t>
      </w:r>
      <w:r w:rsidR="0083604C" w:rsidRPr="008A6E5E">
        <w:rPr>
          <w:rFonts w:ascii="Century Gothic" w:hAnsi="Century Gothic" w:cs="Times New Roman"/>
          <w:sz w:val="22"/>
        </w:rPr>
        <w:t>Het Nederlandse recht geeft een beperkte kring gerechtigde recht op vergoeding van schadeposten die worden geno</w:t>
      </w:r>
      <w:r w:rsidR="0046190A" w:rsidRPr="008A6E5E">
        <w:rPr>
          <w:rFonts w:ascii="Century Gothic" w:hAnsi="Century Gothic" w:cs="Times New Roman"/>
          <w:sz w:val="22"/>
        </w:rPr>
        <w:t xml:space="preserve">emd in artikel 108 van BW </w:t>
      </w:r>
      <w:r w:rsidR="0083604C" w:rsidRPr="008A6E5E">
        <w:rPr>
          <w:rFonts w:ascii="Century Gothic" w:hAnsi="Century Gothic" w:cs="Times New Roman"/>
          <w:sz w:val="22"/>
        </w:rPr>
        <w:t xml:space="preserve">6. De schade die wordt geleden door het overlijden van een ander wordt afgeleide schade genoemd. </w:t>
      </w:r>
      <w:r w:rsidR="00342222" w:rsidRPr="008A6E5E">
        <w:rPr>
          <w:rFonts w:ascii="Century Gothic" w:hAnsi="Century Gothic" w:cs="Times New Roman"/>
          <w:sz w:val="22"/>
        </w:rPr>
        <w:t xml:space="preserve">In dit artikel wordt immateriële schade niet als schadepost genoemd. </w:t>
      </w:r>
      <w:r w:rsidR="0083604C" w:rsidRPr="008A6E5E">
        <w:rPr>
          <w:rFonts w:ascii="Century Gothic" w:hAnsi="Century Gothic" w:cs="Times New Roman"/>
          <w:sz w:val="22"/>
        </w:rPr>
        <w:t xml:space="preserve">Dit houdt in dat de moeder van het kind enkel aanspraak kan maken op vergoeding van </w:t>
      </w:r>
      <w:r w:rsidR="00342222" w:rsidRPr="008A6E5E">
        <w:rPr>
          <w:rFonts w:ascii="Century Gothic" w:hAnsi="Century Gothic" w:cs="Times New Roman"/>
          <w:sz w:val="22"/>
        </w:rPr>
        <w:t>de genoemde</w:t>
      </w:r>
      <w:r w:rsidR="0083604C" w:rsidRPr="008A6E5E">
        <w:rPr>
          <w:rFonts w:ascii="Century Gothic" w:hAnsi="Century Gothic" w:cs="Times New Roman"/>
          <w:sz w:val="22"/>
        </w:rPr>
        <w:t xml:space="preserve"> schadeposten. </w:t>
      </w:r>
      <w:r w:rsidR="007F74A0" w:rsidRPr="008A6E5E">
        <w:rPr>
          <w:rFonts w:ascii="Century Gothic" w:hAnsi="Century Gothic" w:cs="Times New Roman"/>
          <w:sz w:val="22"/>
        </w:rPr>
        <w:t>Maar w</w:t>
      </w:r>
      <w:r w:rsidRPr="008A6E5E">
        <w:rPr>
          <w:rFonts w:ascii="Century Gothic" w:hAnsi="Century Gothic" w:cs="Times New Roman"/>
          <w:sz w:val="22"/>
        </w:rPr>
        <w:t>at gebeurt er met de moeder die hiervan getuige is? Zou de gebeurtenis op zichzelf al een shock opleveren? Kan de moeder door deze shock geestelijk letsel oplopen? Loopt de moeder dan schade op? Wat houdt een shock nou eigenlijk in?</w:t>
      </w:r>
    </w:p>
    <w:p w14:paraId="7B5D182A" w14:textId="77777777" w:rsidR="006051B7" w:rsidRPr="00DB4C4B" w:rsidRDefault="006051B7" w:rsidP="003E0B10">
      <w:pPr>
        <w:spacing w:line="360" w:lineRule="auto"/>
        <w:rPr>
          <w:rFonts w:ascii="Century Gothic" w:hAnsi="Century Gothic" w:cs="Times New Roman"/>
        </w:rPr>
      </w:pPr>
    </w:p>
    <w:p w14:paraId="3D750303" w14:textId="77777777" w:rsidR="005C3D64" w:rsidRPr="00DB4C4B" w:rsidRDefault="00A57085" w:rsidP="003E0B10">
      <w:pPr>
        <w:pStyle w:val="Kop2"/>
        <w:spacing w:line="360" w:lineRule="auto"/>
        <w:rPr>
          <w:b/>
          <w:sz w:val="24"/>
          <w:szCs w:val="24"/>
        </w:rPr>
      </w:pPr>
      <w:bookmarkStart w:id="22" w:name="_Toc516506110"/>
      <w:r>
        <w:rPr>
          <w:b/>
          <w:sz w:val="24"/>
          <w:szCs w:val="24"/>
        </w:rPr>
        <w:t>3.2</w:t>
      </w:r>
      <w:r w:rsidR="005C3D64" w:rsidRPr="00DB4C4B">
        <w:rPr>
          <w:b/>
          <w:sz w:val="24"/>
          <w:szCs w:val="24"/>
        </w:rPr>
        <w:t xml:space="preserve"> </w:t>
      </w:r>
      <w:r w:rsidR="005062F2" w:rsidRPr="00DB4C4B">
        <w:rPr>
          <w:b/>
          <w:sz w:val="24"/>
          <w:szCs w:val="24"/>
        </w:rPr>
        <w:tab/>
      </w:r>
      <w:r w:rsidR="005C3D64" w:rsidRPr="00DB4C4B">
        <w:rPr>
          <w:b/>
          <w:sz w:val="24"/>
          <w:szCs w:val="24"/>
        </w:rPr>
        <w:t>Begripsbepaling</w:t>
      </w:r>
      <w:bookmarkEnd w:id="22"/>
    </w:p>
    <w:p w14:paraId="4D015864" w14:textId="77777777" w:rsidR="005C3D64" w:rsidRPr="008A6E5E" w:rsidRDefault="0064277A" w:rsidP="003E0B10">
      <w:pPr>
        <w:spacing w:line="360" w:lineRule="auto"/>
        <w:jc w:val="both"/>
        <w:rPr>
          <w:rFonts w:ascii="Century Gothic" w:hAnsi="Century Gothic" w:cs="Times New Roman"/>
          <w:sz w:val="22"/>
        </w:rPr>
      </w:pPr>
      <w:r w:rsidRPr="008A6E5E">
        <w:rPr>
          <w:rFonts w:ascii="Century Gothic" w:hAnsi="Century Gothic" w:cs="Times New Roman"/>
          <w:sz w:val="22"/>
        </w:rPr>
        <w:t xml:space="preserve">Het woord shockschade komt in het woordenboek Van Dale niet voor. De betekenis van shock geeft Van Dale wel, namelijk </w:t>
      </w:r>
      <w:r w:rsidRPr="008A6E5E">
        <w:rPr>
          <w:rFonts w:ascii="Century Gothic" w:hAnsi="Century Gothic" w:cs="Times New Roman"/>
          <w:i/>
          <w:sz w:val="22"/>
        </w:rPr>
        <w:t xml:space="preserve">toestand als gevolg van te weinig bloedtoevoer: psychische shock door hevige schrik veroorzaakt. </w:t>
      </w:r>
      <w:r w:rsidR="004557CB" w:rsidRPr="008A6E5E">
        <w:rPr>
          <w:rFonts w:ascii="Century Gothic" w:hAnsi="Century Gothic" w:cs="Times New Roman"/>
          <w:i/>
          <w:sz w:val="22"/>
        </w:rPr>
        <w:t>‘Shockschade’ komt van het Engelse woord ‘nervous shock</w:t>
      </w:r>
      <w:r w:rsidR="004557CB" w:rsidRPr="008A6E5E">
        <w:rPr>
          <w:rStyle w:val="Voetnootmarkering"/>
          <w:rFonts w:ascii="Century Gothic" w:hAnsi="Century Gothic" w:cs="Times New Roman"/>
          <w:sz w:val="22"/>
        </w:rPr>
        <w:footnoteReference w:id="12"/>
      </w:r>
      <w:r w:rsidR="004557CB" w:rsidRPr="008A6E5E">
        <w:rPr>
          <w:rFonts w:ascii="Century Gothic" w:hAnsi="Century Gothic" w:cs="Times New Roman"/>
          <w:sz w:val="22"/>
        </w:rPr>
        <w:t>. De parlementaire geschiedenis geeft een definitie die nagenoeg gelijk is aan de definitie van het Van Dale woordenboek. Het wordt ook wel ‘schrikschade’ genoemd en het is de schade welke is ontstaan naar aanleiding van een shock die het gevolg is van het waarnemen van of het geconfronteerd worden met een ongeval met een dodelijk afloop</w:t>
      </w:r>
      <w:r w:rsidR="004557CB" w:rsidRPr="008A6E5E">
        <w:rPr>
          <w:rStyle w:val="Voetnootmarkering"/>
          <w:rFonts w:ascii="Century Gothic" w:hAnsi="Century Gothic" w:cs="Times New Roman"/>
          <w:sz w:val="22"/>
        </w:rPr>
        <w:footnoteReference w:id="13"/>
      </w:r>
      <w:r w:rsidR="004557CB" w:rsidRPr="008A6E5E">
        <w:rPr>
          <w:rFonts w:ascii="Century Gothic" w:hAnsi="Century Gothic" w:cs="Times New Roman"/>
          <w:sz w:val="22"/>
        </w:rPr>
        <w:t>.</w:t>
      </w:r>
    </w:p>
    <w:p w14:paraId="47A8C70C" w14:textId="77777777" w:rsidR="005C3D64" w:rsidRPr="008A6E5E" w:rsidRDefault="004557CB" w:rsidP="005118C4">
      <w:pPr>
        <w:spacing w:line="360" w:lineRule="auto"/>
        <w:jc w:val="both"/>
        <w:rPr>
          <w:rFonts w:ascii="Century Gothic" w:hAnsi="Century Gothic" w:cs="Times New Roman"/>
          <w:sz w:val="22"/>
        </w:rPr>
      </w:pPr>
      <w:r w:rsidRPr="008A6E5E">
        <w:rPr>
          <w:rFonts w:ascii="Century Gothic" w:hAnsi="Century Gothic" w:cs="Times New Roman"/>
          <w:sz w:val="22"/>
        </w:rPr>
        <w:t xml:space="preserve">In de welbekende </w:t>
      </w:r>
      <w:r w:rsidR="00666C7A" w:rsidRPr="008A6E5E">
        <w:rPr>
          <w:rFonts w:ascii="Century Gothic" w:hAnsi="Century Gothic" w:cs="Times New Roman"/>
          <w:sz w:val="22"/>
        </w:rPr>
        <w:t>Woudsend</w:t>
      </w:r>
      <w:r w:rsidR="00110691" w:rsidRPr="008A6E5E">
        <w:rPr>
          <w:rFonts w:ascii="Century Gothic" w:hAnsi="Century Gothic" w:cs="Times New Roman"/>
          <w:sz w:val="22"/>
        </w:rPr>
        <w:t>/Veldman</w:t>
      </w:r>
      <w:r w:rsidR="00666C7A" w:rsidRPr="008A6E5E">
        <w:rPr>
          <w:rFonts w:ascii="Century Gothic" w:hAnsi="Century Gothic" w:cs="Times New Roman"/>
          <w:sz w:val="22"/>
        </w:rPr>
        <w:t xml:space="preserve">, hierna te noemen </w:t>
      </w:r>
      <w:r w:rsidRPr="008A6E5E">
        <w:rPr>
          <w:rFonts w:ascii="Century Gothic" w:hAnsi="Century Gothic" w:cs="Times New Roman"/>
          <w:sz w:val="22"/>
        </w:rPr>
        <w:t>Taxibus-arrest</w:t>
      </w:r>
      <w:r w:rsidR="00666C7A" w:rsidRPr="008A6E5E">
        <w:rPr>
          <w:rFonts w:ascii="Century Gothic" w:hAnsi="Century Gothic" w:cs="Times New Roman"/>
          <w:sz w:val="22"/>
        </w:rPr>
        <w:t xml:space="preserve">, </w:t>
      </w:r>
      <w:r w:rsidR="00EA06D3" w:rsidRPr="008A6E5E">
        <w:rPr>
          <w:rFonts w:ascii="Century Gothic" w:hAnsi="Century Gothic" w:cs="Times New Roman"/>
          <w:sz w:val="22"/>
        </w:rPr>
        <w:t xml:space="preserve">wordt shockschade </w:t>
      </w:r>
      <w:r w:rsidR="0072247C" w:rsidRPr="008A6E5E">
        <w:rPr>
          <w:rFonts w:ascii="Century Gothic" w:hAnsi="Century Gothic" w:cs="Times New Roman"/>
          <w:sz w:val="22"/>
        </w:rPr>
        <w:t xml:space="preserve">door advocaat-generaal Strikwerda </w:t>
      </w:r>
      <w:r w:rsidR="00EA06D3" w:rsidRPr="008A6E5E">
        <w:rPr>
          <w:rFonts w:ascii="Century Gothic" w:hAnsi="Century Gothic" w:cs="Times New Roman"/>
          <w:sz w:val="22"/>
        </w:rPr>
        <w:t>omschreven als schade, zowel materieel als immaterieel, die wordt toegebracht door de schokkende ervaring als gevolg van de waarneming van of confrontatie met een ongeval waarbij een ander dodelijk of ernstig gewond raakt</w:t>
      </w:r>
      <w:r w:rsidR="003B042A" w:rsidRPr="008A6E5E">
        <w:rPr>
          <w:rStyle w:val="Voetnootmarkering"/>
          <w:rFonts w:ascii="Century Gothic" w:hAnsi="Century Gothic" w:cs="Times New Roman"/>
          <w:sz w:val="22"/>
        </w:rPr>
        <w:footnoteReference w:id="14"/>
      </w:r>
      <w:r w:rsidR="00EA06D3" w:rsidRPr="008A6E5E">
        <w:rPr>
          <w:rFonts w:ascii="Century Gothic" w:hAnsi="Century Gothic" w:cs="Times New Roman"/>
          <w:sz w:val="22"/>
        </w:rPr>
        <w:t xml:space="preserve">. </w:t>
      </w:r>
      <w:r w:rsidR="00E7086E" w:rsidRPr="008A6E5E">
        <w:rPr>
          <w:rFonts w:ascii="Century Gothic" w:hAnsi="Century Gothic" w:cs="Times New Roman"/>
          <w:sz w:val="22"/>
        </w:rPr>
        <w:t>Het</w:t>
      </w:r>
      <w:r w:rsidR="00EA06D3" w:rsidRPr="008A6E5E">
        <w:rPr>
          <w:rFonts w:ascii="Century Gothic" w:hAnsi="Century Gothic" w:cs="Times New Roman"/>
          <w:sz w:val="22"/>
        </w:rPr>
        <w:t xml:space="preserve"> gaat </w:t>
      </w:r>
      <w:r w:rsidR="00E7086E" w:rsidRPr="008A6E5E">
        <w:rPr>
          <w:rFonts w:ascii="Century Gothic" w:hAnsi="Century Gothic" w:cs="Times New Roman"/>
          <w:sz w:val="22"/>
        </w:rPr>
        <w:t xml:space="preserve">hierbij dus niet </w:t>
      </w:r>
      <w:r w:rsidR="00EA06D3" w:rsidRPr="008A6E5E">
        <w:rPr>
          <w:rFonts w:ascii="Century Gothic" w:hAnsi="Century Gothic" w:cs="Times New Roman"/>
          <w:sz w:val="22"/>
        </w:rPr>
        <w:t>om verplaats</w:t>
      </w:r>
      <w:r w:rsidR="005118C4" w:rsidRPr="008A6E5E">
        <w:rPr>
          <w:rFonts w:ascii="Century Gothic" w:hAnsi="Century Gothic" w:cs="Times New Roman"/>
          <w:sz w:val="22"/>
        </w:rPr>
        <w:t xml:space="preserve">te schade. </w:t>
      </w:r>
    </w:p>
    <w:p w14:paraId="30E90595" w14:textId="77777777" w:rsidR="005118C4" w:rsidRPr="00DB4C4B" w:rsidRDefault="005118C4" w:rsidP="005118C4">
      <w:pPr>
        <w:spacing w:line="360" w:lineRule="auto"/>
        <w:jc w:val="both"/>
        <w:rPr>
          <w:rFonts w:ascii="Century Gothic" w:hAnsi="Century Gothic" w:cs="Times New Roman"/>
        </w:rPr>
      </w:pPr>
    </w:p>
    <w:p w14:paraId="7687E005" w14:textId="77777777" w:rsidR="005118C4" w:rsidRDefault="00A57085" w:rsidP="003E0B10">
      <w:pPr>
        <w:pStyle w:val="Kop2"/>
        <w:spacing w:line="360" w:lineRule="auto"/>
        <w:rPr>
          <w:b/>
          <w:sz w:val="24"/>
          <w:szCs w:val="24"/>
        </w:rPr>
      </w:pPr>
      <w:bookmarkStart w:id="23" w:name="_Toc516506111"/>
      <w:r>
        <w:rPr>
          <w:b/>
          <w:sz w:val="24"/>
          <w:szCs w:val="24"/>
        </w:rPr>
        <w:lastRenderedPageBreak/>
        <w:t>3.3</w:t>
      </w:r>
      <w:r w:rsidR="005C3D64" w:rsidRPr="00DB4C4B">
        <w:rPr>
          <w:b/>
          <w:sz w:val="24"/>
          <w:szCs w:val="24"/>
        </w:rPr>
        <w:t xml:space="preserve"> </w:t>
      </w:r>
      <w:r w:rsidR="005062F2" w:rsidRPr="00DB4C4B">
        <w:rPr>
          <w:b/>
          <w:sz w:val="24"/>
          <w:szCs w:val="24"/>
        </w:rPr>
        <w:tab/>
      </w:r>
      <w:r w:rsidR="005118C4">
        <w:rPr>
          <w:b/>
          <w:sz w:val="24"/>
          <w:szCs w:val="24"/>
        </w:rPr>
        <w:t xml:space="preserve">Grondslag </w:t>
      </w:r>
      <w:r w:rsidR="00D163B9">
        <w:rPr>
          <w:b/>
          <w:sz w:val="24"/>
          <w:szCs w:val="24"/>
        </w:rPr>
        <w:t>aansprakelijkheid</w:t>
      </w:r>
      <w:bookmarkEnd w:id="23"/>
    </w:p>
    <w:p w14:paraId="55AA172D" w14:textId="77777777" w:rsidR="005118C4" w:rsidRPr="008A6E5E" w:rsidRDefault="00D163B9" w:rsidP="00D163B9">
      <w:pPr>
        <w:spacing w:line="360" w:lineRule="auto"/>
        <w:jc w:val="both"/>
        <w:rPr>
          <w:rFonts w:ascii="Century Gothic" w:hAnsi="Century Gothic" w:cs="Times New Roman"/>
          <w:sz w:val="22"/>
        </w:rPr>
      </w:pPr>
      <w:r w:rsidRPr="008A6E5E">
        <w:rPr>
          <w:rFonts w:ascii="Century Gothic" w:hAnsi="Century Gothic" w:cs="Times New Roman"/>
          <w:sz w:val="22"/>
        </w:rPr>
        <w:t>Om in aanmerking te komen voor vergoeding van shockschade dient er sprake te zijn van een onrechtmatige daad jegens de schadelijder en dient er voldaan te zijn aan de relativiteitsvereiste. Bij relativiteitsvereiste dient de geschonden norm te strekken tot bescherming van de schade zoals de schadelijder deze</w:t>
      </w:r>
      <w:r w:rsidR="00CD2EB7" w:rsidRPr="008A6E5E">
        <w:rPr>
          <w:rFonts w:ascii="Century Gothic" w:hAnsi="Century Gothic" w:cs="Times New Roman"/>
          <w:sz w:val="22"/>
        </w:rPr>
        <w:t xml:space="preserve"> heeft geleden, artikel 163 van BW </w:t>
      </w:r>
      <w:r w:rsidRPr="008A6E5E">
        <w:rPr>
          <w:rFonts w:ascii="Century Gothic" w:hAnsi="Century Gothic" w:cs="Times New Roman"/>
          <w:sz w:val="22"/>
        </w:rPr>
        <w:t>6.</w:t>
      </w:r>
      <w:r w:rsidR="00256249" w:rsidRPr="008A6E5E">
        <w:rPr>
          <w:rFonts w:ascii="Century Gothic" w:hAnsi="Century Gothic" w:cs="Times New Roman"/>
          <w:sz w:val="22"/>
        </w:rPr>
        <w:t xml:space="preserve"> Beide onderdelen leveren moeilijkheden op bij de toekenning van vergoeding voor shockschade. Deze moeilijkheden hebben weinig aandacht gehad in de parlementaire geschiedenis. Advocaat-generaal Strikwerda geeft aan dat er kennelijk is verondersteld dat </w:t>
      </w:r>
      <w:r w:rsidR="00AF42E3" w:rsidRPr="008A6E5E">
        <w:rPr>
          <w:rFonts w:ascii="Century Gothic" w:hAnsi="Century Gothic" w:cs="Times New Roman"/>
          <w:sz w:val="22"/>
        </w:rPr>
        <w:t>indien er sprake is van shockschade, er voldaan is aan het onrechtmatigheidsvereiste en het relativiteitsvereiste</w:t>
      </w:r>
      <w:r w:rsidR="00CD123B" w:rsidRPr="008A6E5E">
        <w:rPr>
          <w:rStyle w:val="Voetnootmarkering"/>
          <w:rFonts w:ascii="Century Gothic" w:hAnsi="Century Gothic" w:cs="Times New Roman"/>
          <w:sz w:val="22"/>
        </w:rPr>
        <w:footnoteReference w:id="15"/>
      </w:r>
      <w:r w:rsidR="00AF42E3" w:rsidRPr="008A6E5E">
        <w:rPr>
          <w:rFonts w:ascii="Century Gothic" w:hAnsi="Century Gothic" w:cs="Times New Roman"/>
          <w:sz w:val="22"/>
        </w:rPr>
        <w:t xml:space="preserve">. </w:t>
      </w:r>
    </w:p>
    <w:p w14:paraId="794800D2" w14:textId="77777777" w:rsidR="003A638C" w:rsidRPr="008A6E5E" w:rsidRDefault="003A638C" w:rsidP="00D163B9">
      <w:pPr>
        <w:spacing w:line="360" w:lineRule="auto"/>
        <w:jc w:val="both"/>
        <w:rPr>
          <w:rFonts w:ascii="Century Gothic" w:hAnsi="Century Gothic" w:cs="Times New Roman"/>
          <w:sz w:val="22"/>
        </w:rPr>
      </w:pPr>
    </w:p>
    <w:p w14:paraId="5A547292" w14:textId="77777777" w:rsidR="00CD123B" w:rsidRPr="008A6E5E" w:rsidRDefault="00CD123B" w:rsidP="00D163B9">
      <w:pPr>
        <w:spacing w:line="360" w:lineRule="auto"/>
        <w:jc w:val="both"/>
        <w:rPr>
          <w:rFonts w:ascii="Century Gothic" w:hAnsi="Century Gothic" w:cs="Times New Roman"/>
          <w:sz w:val="22"/>
        </w:rPr>
      </w:pPr>
      <w:r w:rsidRPr="008A6E5E">
        <w:rPr>
          <w:rFonts w:ascii="Century Gothic" w:hAnsi="Century Gothic" w:cs="Times New Roman"/>
          <w:sz w:val="22"/>
        </w:rPr>
        <w:t xml:space="preserve">Bij shockschade is de wetgever ervan uit gegaan dat er sprake is van een onrechtmatige daad die bestaat uit inbreuk op een subjectief recht, namelijk het recht op </w:t>
      </w:r>
      <w:r w:rsidR="00CD2EB7" w:rsidRPr="008A6E5E">
        <w:rPr>
          <w:rFonts w:ascii="Century Gothic" w:hAnsi="Century Gothic" w:cs="Times New Roman"/>
          <w:sz w:val="22"/>
        </w:rPr>
        <w:t>lichamelijk integriteit van de schadelijder</w:t>
      </w:r>
      <w:r w:rsidRPr="008A6E5E">
        <w:rPr>
          <w:rFonts w:ascii="Century Gothic" w:hAnsi="Century Gothic" w:cs="Times New Roman"/>
          <w:sz w:val="22"/>
        </w:rPr>
        <w:t xml:space="preserve">. </w:t>
      </w:r>
      <w:r w:rsidR="00C84B7B" w:rsidRPr="008A6E5E">
        <w:rPr>
          <w:rFonts w:ascii="Century Gothic" w:hAnsi="Century Gothic" w:cs="Times New Roman"/>
          <w:sz w:val="22"/>
        </w:rPr>
        <w:t>Advocaat-generaal Strikwerda stelt dat de onrechtmatigheid moet worden gegrondvest op de gevaarzetting die tot het ongeval heeft geleid of op de schending van een afzonderlijk zorgvuldigheidsnorm</w:t>
      </w:r>
      <w:r w:rsidR="00A07925" w:rsidRPr="008A6E5E">
        <w:rPr>
          <w:rStyle w:val="Voetnootmarkering"/>
          <w:rFonts w:ascii="Century Gothic" w:hAnsi="Century Gothic" w:cs="Times New Roman"/>
          <w:sz w:val="22"/>
        </w:rPr>
        <w:footnoteReference w:id="16"/>
      </w:r>
      <w:r w:rsidR="00C84B7B" w:rsidRPr="008A6E5E">
        <w:rPr>
          <w:rFonts w:ascii="Century Gothic" w:hAnsi="Century Gothic" w:cs="Times New Roman"/>
          <w:sz w:val="22"/>
        </w:rPr>
        <w:t>.</w:t>
      </w:r>
      <w:r w:rsidR="00A07925" w:rsidRPr="008A6E5E">
        <w:rPr>
          <w:rFonts w:ascii="Century Gothic" w:hAnsi="Century Gothic" w:cs="Times New Roman"/>
          <w:sz w:val="22"/>
        </w:rPr>
        <w:t xml:space="preserve"> Volgens advocaat-generaal Strikwerda verdient de eerste benadering de voorkeur mede, omdat ook gevaarzetting in beginsel als onrechtmatig mag worden aangemerkt</w:t>
      </w:r>
      <w:r w:rsidR="00A07925" w:rsidRPr="008A6E5E">
        <w:rPr>
          <w:rStyle w:val="Voetnootmarkering"/>
          <w:rFonts w:ascii="Century Gothic" w:hAnsi="Century Gothic" w:cs="Times New Roman"/>
          <w:sz w:val="22"/>
        </w:rPr>
        <w:footnoteReference w:id="17"/>
      </w:r>
      <w:r w:rsidR="00A07925" w:rsidRPr="008A6E5E">
        <w:rPr>
          <w:rFonts w:ascii="Century Gothic" w:hAnsi="Century Gothic" w:cs="Times New Roman"/>
          <w:sz w:val="22"/>
        </w:rPr>
        <w:t>.</w:t>
      </w:r>
      <w:r w:rsidR="005454B5" w:rsidRPr="008A6E5E">
        <w:rPr>
          <w:rFonts w:ascii="Century Gothic" w:hAnsi="Century Gothic" w:cs="Times New Roman"/>
          <w:sz w:val="22"/>
        </w:rPr>
        <w:t xml:space="preserve"> De wetgever zou volgens advocaat-generaal Strikwerda kennelijk de opvatting hebben dat de dader bedacht had kunnen zijn op shockschade bij bepaalde personen als gevolg van de confrontatie met een ernstig ongeval. </w:t>
      </w:r>
    </w:p>
    <w:p w14:paraId="74BC35A9" w14:textId="77777777" w:rsidR="00D71C37" w:rsidRPr="008A6E5E" w:rsidRDefault="00D71C37" w:rsidP="00D163B9">
      <w:pPr>
        <w:spacing w:line="360" w:lineRule="auto"/>
        <w:jc w:val="both"/>
        <w:rPr>
          <w:rFonts w:ascii="Century Gothic" w:hAnsi="Century Gothic" w:cs="Times New Roman"/>
          <w:sz w:val="22"/>
        </w:rPr>
      </w:pPr>
    </w:p>
    <w:p w14:paraId="73638070" w14:textId="77777777" w:rsidR="00D163B9" w:rsidRPr="007C6B81" w:rsidRDefault="002B4804" w:rsidP="007C6B81">
      <w:pPr>
        <w:spacing w:line="360" w:lineRule="auto"/>
        <w:jc w:val="both"/>
        <w:rPr>
          <w:rFonts w:ascii="Century Gothic" w:hAnsi="Century Gothic" w:cs="Times New Roman"/>
        </w:rPr>
      </w:pPr>
      <w:r w:rsidRPr="008A6E5E">
        <w:rPr>
          <w:rFonts w:ascii="Century Gothic" w:hAnsi="Century Gothic" w:cs="Times New Roman"/>
          <w:sz w:val="22"/>
        </w:rPr>
        <w:t>Deze</w:t>
      </w:r>
      <w:r w:rsidR="00D71C37" w:rsidRPr="008A6E5E">
        <w:rPr>
          <w:rFonts w:ascii="Century Gothic" w:hAnsi="Century Gothic" w:cs="Times New Roman"/>
          <w:sz w:val="22"/>
        </w:rPr>
        <w:t xml:space="preserve"> benadering levert geen bijzondere problemen op voor de relativiteitsvereiste, omdat deze samenvalt met de onrechtmatigheidsvereiste. Bij een inbreuk op een subjectief recht – het recht op lichamelijke integriteit van de schadelijder – is </w:t>
      </w:r>
      <w:r w:rsidR="00D53D30" w:rsidRPr="008A6E5E">
        <w:rPr>
          <w:rFonts w:ascii="Century Gothic" w:hAnsi="Century Gothic" w:cs="Times New Roman"/>
          <w:sz w:val="22"/>
        </w:rPr>
        <w:t xml:space="preserve">er voldaan aan het relativiteitsvereiste ten opzichte van de subjectief gerechtigde. </w:t>
      </w:r>
    </w:p>
    <w:p w14:paraId="4B434631" w14:textId="77777777" w:rsidR="005118C4" w:rsidRPr="005118C4" w:rsidRDefault="005118C4" w:rsidP="005118C4"/>
    <w:p w14:paraId="6EE8A93A" w14:textId="77777777" w:rsidR="005C3D64" w:rsidRPr="00DB4C4B" w:rsidRDefault="00A57085" w:rsidP="003E0B10">
      <w:pPr>
        <w:pStyle w:val="Kop2"/>
        <w:spacing w:line="360" w:lineRule="auto"/>
        <w:rPr>
          <w:b/>
          <w:sz w:val="24"/>
          <w:szCs w:val="24"/>
        </w:rPr>
      </w:pPr>
      <w:bookmarkStart w:id="24" w:name="_Toc516506112"/>
      <w:r>
        <w:rPr>
          <w:b/>
          <w:sz w:val="24"/>
          <w:szCs w:val="24"/>
        </w:rPr>
        <w:t>3.4</w:t>
      </w:r>
      <w:r w:rsidR="005118C4">
        <w:rPr>
          <w:b/>
          <w:sz w:val="24"/>
          <w:szCs w:val="24"/>
        </w:rPr>
        <w:t xml:space="preserve"> </w:t>
      </w:r>
      <w:r w:rsidR="005118C4">
        <w:rPr>
          <w:b/>
          <w:sz w:val="24"/>
          <w:szCs w:val="24"/>
        </w:rPr>
        <w:tab/>
      </w:r>
      <w:r w:rsidR="005C3D64" w:rsidRPr="00DB4C4B">
        <w:rPr>
          <w:b/>
          <w:sz w:val="24"/>
          <w:szCs w:val="24"/>
        </w:rPr>
        <w:t>Ontwikkeling van shockschade</w:t>
      </w:r>
      <w:bookmarkEnd w:id="24"/>
    </w:p>
    <w:p w14:paraId="6EB117B2" w14:textId="531A6A0D" w:rsidR="005E2AB3" w:rsidRPr="008A6E5E" w:rsidRDefault="00997F0D" w:rsidP="00BF3A54">
      <w:pPr>
        <w:spacing w:line="360" w:lineRule="auto"/>
        <w:jc w:val="both"/>
        <w:rPr>
          <w:rFonts w:ascii="Century Gothic" w:hAnsi="Century Gothic" w:cs="Times New Roman"/>
          <w:sz w:val="22"/>
        </w:rPr>
      </w:pPr>
      <w:r w:rsidRPr="008A6E5E">
        <w:rPr>
          <w:rFonts w:ascii="Century Gothic" w:hAnsi="Century Gothic" w:cs="Times New Roman"/>
          <w:sz w:val="22"/>
        </w:rPr>
        <w:t xml:space="preserve">Shockschade werd </w:t>
      </w:r>
      <w:r w:rsidR="00F37174" w:rsidRPr="008A6E5E">
        <w:rPr>
          <w:rFonts w:ascii="Century Gothic" w:hAnsi="Century Gothic" w:cs="Times New Roman"/>
          <w:sz w:val="22"/>
        </w:rPr>
        <w:t>voor het eerst door de Hoge Raad erkend in 1983 in de zaak Van der Heijden/Holland</w:t>
      </w:r>
      <w:r w:rsidR="001938E9" w:rsidRPr="008A6E5E">
        <w:rPr>
          <w:rStyle w:val="Voetnootmarkering"/>
          <w:rFonts w:ascii="Century Gothic" w:hAnsi="Century Gothic" w:cs="Times New Roman"/>
          <w:sz w:val="22"/>
        </w:rPr>
        <w:footnoteReference w:id="18"/>
      </w:r>
      <w:r w:rsidR="00F37174" w:rsidRPr="008A6E5E">
        <w:rPr>
          <w:rFonts w:ascii="Century Gothic" w:hAnsi="Century Gothic" w:cs="Times New Roman"/>
          <w:sz w:val="22"/>
        </w:rPr>
        <w:t xml:space="preserve">. </w:t>
      </w:r>
      <w:r w:rsidR="00CC0B26" w:rsidRPr="008A6E5E">
        <w:rPr>
          <w:rFonts w:ascii="Century Gothic" w:hAnsi="Century Gothic" w:cs="Times New Roman"/>
          <w:sz w:val="22"/>
        </w:rPr>
        <w:t xml:space="preserve">De zaak Van der Heijden/Holland betreft een moeder en </w:t>
      </w:r>
      <w:r w:rsidR="00A123C2" w:rsidRPr="008A6E5E">
        <w:rPr>
          <w:rFonts w:ascii="Century Gothic" w:hAnsi="Century Gothic" w:cs="Times New Roman"/>
          <w:sz w:val="22"/>
        </w:rPr>
        <w:t xml:space="preserve">haar </w:t>
      </w:r>
      <w:r w:rsidR="00A123C2" w:rsidRPr="008A6E5E">
        <w:rPr>
          <w:rFonts w:ascii="Century Gothic" w:hAnsi="Century Gothic" w:cs="Times New Roman"/>
          <w:sz w:val="22"/>
        </w:rPr>
        <w:lastRenderedPageBreak/>
        <w:t>tweejarige</w:t>
      </w:r>
      <w:r w:rsidR="00CC0B26" w:rsidRPr="008A6E5E">
        <w:rPr>
          <w:rFonts w:ascii="Century Gothic" w:hAnsi="Century Gothic" w:cs="Times New Roman"/>
          <w:sz w:val="22"/>
        </w:rPr>
        <w:t xml:space="preserve"> dochter die</w:t>
      </w:r>
      <w:r w:rsidR="002B4804" w:rsidRPr="008A6E5E">
        <w:rPr>
          <w:rFonts w:ascii="Century Gothic" w:hAnsi="Century Gothic" w:cs="Times New Roman"/>
          <w:sz w:val="22"/>
        </w:rPr>
        <w:t xml:space="preserve"> werden aangereden</w:t>
      </w:r>
      <w:r w:rsidR="00CC0B26" w:rsidRPr="008A6E5E">
        <w:rPr>
          <w:rFonts w:ascii="Century Gothic" w:hAnsi="Century Gothic" w:cs="Times New Roman"/>
          <w:sz w:val="22"/>
        </w:rPr>
        <w:t xml:space="preserve"> door de verzekerde</w:t>
      </w:r>
      <w:r w:rsidR="00A123C2" w:rsidRPr="008A6E5E">
        <w:rPr>
          <w:rFonts w:ascii="Century Gothic" w:hAnsi="Century Gothic" w:cs="Times New Roman"/>
          <w:sz w:val="22"/>
        </w:rPr>
        <w:t xml:space="preserve"> Hurkmans </w:t>
      </w:r>
      <w:r w:rsidR="00CC0B26" w:rsidRPr="008A6E5E">
        <w:rPr>
          <w:rFonts w:ascii="Century Gothic" w:hAnsi="Century Gothic" w:cs="Times New Roman"/>
          <w:sz w:val="22"/>
        </w:rPr>
        <w:t>van Verzekering Maatschappij Ho</w:t>
      </w:r>
      <w:r w:rsidR="002B4804" w:rsidRPr="008A6E5E">
        <w:rPr>
          <w:rFonts w:ascii="Century Gothic" w:hAnsi="Century Gothic" w:cs="Times New Roman"/>
          <w:sz w:val="22"/>
        </w:rPr>
        <w:t>lland, hierna te noemen Holland</w:t>
      </w:r>
      <w:r w:rsidR="00CC0B26" w:rsidRPr="008A6E5E">
        <w:rPr>
          <w:rFonts w:ascii="Century Gothic" w:hAnsi="Century Gothic" w:cs="Times New Roman"/>
          <w:sz w:val="22"/>
        </w:rPr>
        <w:t>. Als gevolg van deze aanrijding komt de dochter te overlijden. De moeder ondervindt psychosomatische klachten door de buitenproportionele</w:t>
      </w:r>
      <w:r w:rsidR="00A123C2" w:rsidRPr="008A6E5E">
        <w:rPr>
          <w:rFonts w:ascii="Century Gothic" w:hAnsi="Century Gothic" w:cs="Times New Roman"/>
          <w:sz w:val="22"/>
        </w:rPr>
        <w:t xml:space="preserve"> reactie op de</w:t>
      </w:r>
      <w:r w:rsidR="00CC0B26" w:rsidRPr="008A6E5E">
        <w:rPr>
          <w:rFonts w:ascii="Century Gothic" w:hAnsi="Century Gothic" w:cs="Times New Roman"/>
          <w:sz w:val="22"/>
        </w:rPr>
        <w:t xml:space="preserve"> dood van haar dochter</w:t>
      </w:r>
      <w:r w:rsidR="00A123C2" w:rsidRPr="008A6E5E">
        <w:rPr>
          <w:rStyle w:val="Voetnootmarkering"/>
          <w:rFonts w:ascii="Century Gothic" w:hAnsi="Century Gothic" w:cs="Times New Roman"/>
          <w:sz w:val="22"/>
        </w:rPr>
        <w:footnoteReference w:id="19"/>
      </w:r>
      <w:r w:rsidR="00CC0B26" w:rsidRPr="008A6E5E">
        <w:rPr>
          <w:rFonts w:ascii="Century Gothic" w:hAnsi="Century Gothic" w:cs="Times New Roman"/>
          <w:sz w:val="22"/>
        </w:rPr>
        <w:t>.</w:t>
      </w:r>
      <w:r w:rsidR="00464F0C">
        <w:rPr>
          <w:rFonts w:ascii="Century Gothic" w:hAnsi="Century Gothic" w:cs="Times New Roman"/>
          <w:sz w:val="22"/>
        </w:rPr>
        <w:t xml:space="preserve"> Psychosomatische klachten zijn lichamelijke klachten die een psychische oorzaak hebben.</w:t>
      </w:r>
      <w:r w:rsidR="00CC0B26" w:rsidRPr="008A6E5E">
        <w:rPr>
          <w:rFonts w:ascii="Century Gothic" w:hAnsi="Century Gothic" w:cs="Times New Roman"/>
          <w:sz w:val="22"/>
        </w:rPr>
        <w:t xml:space="preserve"> Zij vordert daarom een vergoeding van haar immateriële schade van Holland. De Hoge Raad heeft geoordeeld dat er sprake was van schade door het overlijden van een nabestaande, affectieschade. Deze schade komt in tegenstelling tot shockschade niet in aanmerking voor vergoeding, omdat er geen aantasting van de gezondheid betreft. </w:t>
      </w:r>
      <w:r w:rsidR="00BF3A54" w:rsidRPr="008A6E5E">
        <w:rPr>
          <w:rFonts w:ascii="Century Gothic" w:hAnsi="Century Gothic" w:cs="Times New Roman"/>
          <w:sz w:val="22"/>
        </w:rPr>
        <w:t>Toekenning voor vergoeding van schade van een schadelijder wordt slecht toegekend indien er sprake is van geestelijk letsel dat is veroorzaakt door een schokkende gebeurtenis</w:t>
      </w:r>
      <w:r w:rsidR="00BF3A54" w:rsidRPr="008A6E5E">
        <w:rPr>
          <w:rStyle w:val="Voetnootmarkering"/>
          <w:rFonts w:ascii="Century Gothic" w:hAnsi="Century Gothic" w:cs="Times New Roman"/>
          <w:sz w:val="22"/>
        </w:rPr>
        <w:footnoteReference w:id="20"/>
      </w:r>
      <w:r w:rsidR="00BF3A54" w:rsidRPr="008A6E5E">
        <w:rPr>
          <w:rFonts w:ascii="Century Gothic" w:hAnsi="Century Gothic" w:cs="Times New Roman"/>
          <w:sz w:val="22"/>
        </w:rPr>
        <w:t xml:space="preserve">. </w:t>
      </w:r>
      <w:r w:rsidR="00A2374D" w:rsidRPr="008A6E5E">
        <w:rPr>
          <w:rFonts w:ascii="Century Gothic" w:hAnsi="Century Gothic" w:cs="Times New Roman"/>
          <w:sz w:val="22"/>
        </w:rPr>
        <w:t>In de conclusie wordt terecht aangegeven dat er in deze zaak geen sprake is van schrikschade daar de psychosomatische verschijnselen het gevolg is op de dood van haar dochter</w:t>
      </w:r>
      <w:r w:rsidR="00A2374D" w:rsidRPr="008A6E5E">
        <w:rPr>
          <w:rStyle w:val="Voetnootmarkering"/>
          <w:rFonts w:ascii="Century Gothic" w:hAnsi="Century Gothic" w:cs="Times New Roman"/>
          <w:sz w:val="22"/>
        </w:rPr>
        <w:footnoteReference w:id="21"/>
      </w:r>
      <w:r w:rsidR="00A2374D" w:rsidRPr="008A6E5E">
        <w:rPr>
          <w:rFonts w:ascii="Century Gothic" w:hAnsi="Century Gothic" w:cs="Times New Roman"/>
          <w:sz w:val="22"/>
        </w:rPr>
        <w:t>.</w:t>
      </w:r>
    </w:p>
    <w:p w14:paraId="1AE6EACC" w14:textId="77777777" w:rsidR="00BF3A54" w:rsidRPr="008A6E5E" w:rsidRDefault="00BF3A54" w:rsidP="00BF3A54">
      <w:pPr>
        <w:spacing w:line="360" w:lineRule="auto"/>
        <w:jc w:val="both"/>
        <w:rPr>
          <w:rFonts w:ascii="Century Gothic" w:hAnsi="Century Gothic" w:cs="Times New Roman"/>
          <w:sz w:val="22"/>
        </w:rPr>
      </w:pPr>
      <w:r w:rsidRPr="008A6E5E">
        <w:rPr>
          <w:rFonts w:ascii="Century Gothic" w:hAnsi="Century Gothic" w:cs="Times New Roman"/>
          <w:sz w:val="22"/>
        </w:rPr>
        <w:t>Naar aanleiding van vragen uit de Eerste K</w:t>
      </w:r>
      <w:r w:rsidR="002B4804" w:rsidRPr="008A6E5E">
        <w:rPr>
          <w:rFonts w:ascii="Century Gothic" w:hAnsi="Century Gothic" w:cs="Times New Roman"/>
          <w:sz w:val="22"/>
        </w:rPr>
        <w:t xml:space="preserve">amer bij de behandeling van BW </w:t>
      </w:r>
      <w:r w:rsidRPr="008A6E5E">
        <w:rPr>
          <w:rFonts w:ascii="Century Gothic" w:hAnsi="Century Gothic" w:cs="Times New Roman"/>
          <w:sz w:val="22"/>
        </w:rPr>
        <w:t xml:space="preserve">6 gaf de minister als antwoord dat oud artikel 6.1.9.11 NBW – huidige artikel 6:106 BW – niet uitsluit dat shock aanleiding kan zijn voor letsel of een ander aantasting van de persoon waarvoor vergoeding mogelijk is. Hieruit en </w:t>
      </w:r>
      <w:r w:rsidR="008066D0" w:rsidRPr="008A6E5E">
        <w:rPr>
          <w:rFonts w:ascii="Century Gothic" w:hAnsi="Century Gothic" w:cs="Times New Roman"/>
          <w:sz w:val="22"/>
        </w:rPr>
        <w:t xml:space="preserve">alsmede uit </w:t>
      </w:r>
      <w:r w:rsidRPr="008A6E5E">
        <w:rPr>
          <w:rFonts w:ascii="Century Gothic" w:hAnsi="Century Gothic" w:cs="Times New Roman"/>
          <w:sz w:val="22"/>
        </w:rPr>
        <w:t xml:space="preserve">het arrest Van der Heijden/Holland kan worden geconcludeerd dat artikel 106 lid 1 sub B van </w:t>
      </w:r>
      <w:r w:rsidR="002B4804" w:rsidRPr="008A6E5E">
        <w:rPr>
          <w:rFonts w:ascii="Century Gothic" w:hAnsi="Century Gothic" w:cs="Times New Roman"/>
          <w:sz w:val="22"/>
        </w:rPr>
        <w:t>BW</w:t>
      </w:r>
      <w:r w:rsidRPr="008A6E5E">
        <w:rPr>
          <w:rFonts w:ascii="Century Gothic" w:hAnsi="Century Gothic" w:cs="Times New Roman"/>
          <w:sz w:val="22"/>
        </w:rPr>
        <w:t xml:space="preserve"> 6 een wettelijke basis geeft voor vergoeding van immateriële schade als gevolg van een schokkende gebeurtenis</w:t>
      </w:r>
      <w:r w:rsidRPr="008A6E5E">
        <w:rPr>
          <w:rStyle w:val="Voetnootmarkering"/>
          <w:rFonts w:ascii="Century Gothic" w:hAnsi="Century Gothic" w:cs="Times New Roman"/>
          <w:sz w:val="22"/>
        </w:rPr>
        <w:footnoteReference w:id="22"/>
      </w:r>
      <w:r w:rsidRPr="008A6E5E">
        <w:rPr>
          <w:rFonts w:ascii="Century Gothic" w:hAnsi="Century Gothic" w:cs="Times New Roman"/>
          <w:sz w:val="22"/>
        </w:rPr>
        <w:t>.</w:t>
      </w:r>
    </w:p>
    <w:p w14:paraId="27CA5393" w14:textId="77777777" w:rsidR="00683744" w:rsidRPr="008A6E5E" w:rsidRDefault="00EA06D3" w:rsidP="003E0B10">
      <w:pPr>
        <w:spacing w:line="360" w:lineRule="auto"/>
        <w:jc w:val="both"/>
        <w:rPr>
          <w:rFonts w:ascii="Century Gothic" w:hAnsi="Century Gothic" w:cs="Times New Roman"/>
          <w:sz w:val="22"/>
        </w:rPr>
      </w:pPr>
      <w:r w:rsidRPr="008A6E5E">
        <w:rPr>
          <w:rFonts w:ascii="Century Gothic" w:hAnsi="Century Gothic" w:cs="Times New Roman"/>
          <w:sz w:val="22"/>
        </w:rPr>
        <w:t xml:space="preserve">In het verleden </w:t>
      </w:r>
      <w:r w:rsidR="00E7086E" w:rsidRPr="008A6E5E">
        <w:rPr>
          <w:rFonts w:ascii="Century Gothic" w:hAnsi="Century Gothic" w:cs="Times New Roman"/>
          <w:sz w:val="22"/>
        </w:rPr>
        <w:t>bestond er veel terughoudendheid tegen erkenning van deze vorm van schade. Dit had rechtspolitieke redenen en redenen van wetssystematiek. Het ging</w:t>
      </w:r>
      <w:r w:rsidR="00564928" w:rsidRPr="008A6E5E">
        <w:rPr>
          <w:rFonts w:ascii="Century Gothic" w:hAnsi="Century Gothic" w:cs="Times New Roman"/>
          <w:sz w:val="22"/>
        </w:rPr>
        <w:t xml:space="preserve"> bij wetssystematiek</w:t>
      </w:r>
      <w:r w:rsidR="00E7086E" w:rsidRPr="008A6E5E">
        <w:rPr>
          <w:rFonts w:ascii="Century Gothic" w:hAnsi="Century Gothic" w:cs="Times New Roman"/>
          <w:sz w:val="22"/>
        </w:rPr>
        <w:t xml:space="preserve"> voornamelijk om de onrechtmatigheidsvraag en het relativiteitsvereiste wat voor problemen zorgde</w:t>
      </w:r>
      <w:r w:rsidR="00E7086E" w:rsidRPr="008A6E5E">
        <w:rPr>
          <w:rStyle w:val="Voetnootmarkering"/>
          <w:rFonts w:ascii="Century Gothic" w:hAnsi="Century Gothic" w:cs="Times New Roman"/>
          <w:sz w:val="22"/>
        </w:rPr>
        <w:footnoteReference w:id="23"/>
      </w:r>
      <w:r w:rsidR="00E7086E" w:rsidRPr="008A6E5E">
        <w:rPr>
          <w:rFonts w:ascii="Century Gothic" w:hAnsi="Century Gothic" w:cs="Times New Roman"/>
          <w:sz w:val="22"/>
        </w:rPr>
        <w:t xml:space="preserve">. Die discussie heeft zich in 2002 verlegd naar de vraag wanneer shockschade voor vergoeding in aanmerking </w:t>
      </w:r>
      <w:r w:rsidR="00564928" w:rsidRPr="008A6E5E">
        <w:rPr>
          <w:rFonts w:ascii="Century Gothic" w:hAnsi="Century Gothic" w:cs="Times New Roman"/>
          <w:sz w:val="22"/>
        </w:rPr>
        <w:t>komt</w:t>
      </w:r>
      <w:r w:rsidR="00E7086E" w:rsidRPr="008A6E5E">
        <w:rPr>
          <w:rFonts w:ascii="Century Gothic" w:hAnsi="Century Gothic" w:cs="Times New Roman"/>
          <w:sz w:val="22"/>
        </w:rPr>
        <w:t xml:space="preserve"> en welke beperkingen het toenmalige </w:t>
      </w:r>
      <w:r w:rsidR="002B4804" w:rsidRPr="008A6E5E">
        <w:rPr>
          <w:rFonts w:ascii="Century Gothic" w:hAnsi="Century Gothic" w:cs="Times New Roman"/>
          <w:sz w:val="22"/>
        </w:rPr>
        <w:t>BW</w:t>
      </w:r>
      <w:r w:rsidR="00E7086E" w:rsidRPr="008A6E5E">
        <w:rPr>
          <w:rFonts w:ascii="Century Gothic" w:hAnsi="Century Gothic" w:cs="Times New Roman"/>
          <w:sz w:val="22"/>
        </w:rPr>
        <w:t xml:space="preserve"> aan de vergoeding van deze schade gaf. </w:t>
      </w:r>
      <w:r w:rsidR="008066D0" w:rsidRPr="008A6E5E">
        <w:rPr>
          <w:rFonts w:ascii="Century Gothic" w:hAnsi="Century Gothic" w:cs="Times New Roman"/>
          <w:sz w:val="22"/>
        </w:rPr>
        <w:t>Na circa twintig jaar heeft de Hoge Raad zich op 22 februari 2002 in het Taxibus-arrest uitgelaten over problematiek rondom shockschade</w:t>
      </w:r>
      <w:r w:rsidR="00577641" w:rsidRPr="008A6E5E">
        <w:rPr>
          <w:rStyle w:val="Voetnootmarkering"/>
          <w:rFonts w:ascii="Century Gothic" w:hAnsi="Century Gothic" w:cs="Times New Roman"/>
          <w:sz w:val="22"/>
        </w:rPr>
        <w:footnoteReference w:id="24"/>
      </w:r>
      <w:r w:rsidR="008066D0" w:rsidRPr="008A6E5E">
        <w:rPr>
          <w:rFonts w:ascii="Century Gothic" w:hAnsi="Century Gothic" w:cs="Times New Roman"/>
          <w:sz w:val="22"/>
        </w:rPr>
        <w:t xml:space="preserve">. De Hoge Raad bevestigde dat shockschade voor vergoeding in aanmerking komt mits er aan een aantal </w:t>
      </w:r>
      <w:r w:rsidR="008066D0" w:rsidRPr="008A6E5E">
        <w:rPr>
          <w:rFonts w:ascii="Century Gothic" w:hAnsi="Century Gothic" w:cs="Times New Roman"/>
          <w:sz w:val="22"/>
        </w:rPr>
        <w:lastRenderedPageBreak/>
        <w:t>voorwaarden is voldaan. In deze</w:t>
      </w:r>
      <w:r w:rsidR="002B4804" w:rsidRPr="008A6E5E">
        <w:rPr>
          <w:rFonts w:ascii="Century Gothic" w:hAnsi="Century Gothic" w:cs="Times New Roman"/>
          <w:sz w:val="22"/>
        </w:rPr>
        <w:t xml:space="preserve"> vaste jurisprudentie formuleerde</w:t>
      </w:r>
      <w:r w:rsidR="008066D0" w:rsidRPr="008A6E5E">
        <w:rPr>
          <w:rFonts w:ascii="Century Gothic" w:hAnsi="Century Gothic" w:cs="Times New Roman"/>
          <w:sz w:val="22"/>
        </w:rPr>
        <w:t xml:space="preserve"> de Hoge Raad </w:t>
      </w:r>
      <w:r w:rsidR="008324A7" w:rsidRPr="008A6E5E">
        <w:rPr>
          <w:rFonts w:ascii="Century Gothic" w:hAnsi="Century Gothic" w:cs="Times New Roman"/>
          <w:sz w:val="22"/>
        </w:rPr>
        <w:t>kaders voor wanneer</w:t>
      </w:r>
      <w:r w:rsidR="008066D0" w:rsidRPr="008A6E5E">
        <w:rPr>
          <w:rFonts w:ascii="Century Gothic" w:hAnsi="Century Gothic" w:cs="Times New Roman"/>
          <w:sz w:val="22"/>
        </w:rPr>
        <w:t xml:space="preserve"> vergoeding</w:t>
      </w:r>
      <w:r w:rsidR="008324A7" w:rsidRPr="008A6E5E">
        <w:rPr>
          <w:rFonts w:ascii="Century Gothic" w:hAnsi="Century Gothic" w:cs="Times New Roman"/>
          <w:sz w:val="22"/>
        </w:rPr>
        <w:t xml:space="preserve"> van shockschade</w:t>
      </w:r>
      <w:r w:rsidR="008066D0" w:rsidRPr="008A6E5E">
        <w:rPr>
          <w:rFonts w:ascii="Century Gothic" w:hAnsi="Century Gothic" w:cs="Times New Roman"/>
          <w:sz w:val="22"/>
        </w:rPr>
        <w:t xml:space="preserve"> mogelijk is voor een schadelijder. Deze voorwaarden zullen </w:t>
      </w:r>
      <w:r w:rsidR="00164FB6" w:rsidRPr="008A6E5E">
        <w:rPr>
          <w:rFonts w:ascii="Century Gothic" w:hAnsi="Century Gothic" w:cs="Times New Roman"/>
          <w:sz w:val="22"/>
        </w:rPr>
        <w:t>nader worden toegelicht</w:t>
      </w:r>
      <w:r w:rsidR="002B4804" w:rsidRPr="008A6E5E">
        <w:rPr>
          <w:rFonts w:ascii="Century Gothic" w:hAnsi="Century Gothic" w:cs="Times New Roman"/>
          <w:sz w:val="22"/>
        </w:rPr>
        <w:t xml:space="preserve"> onder paragraaf 3.6</w:t>
      </w:r>
      <w:r w:rsidR="00164FB6" w:rsidRPr="008A6E5E">
        <w:rPr>
          <w:rFonts w:ascii="Century Gothic" w:hAnsi="Century Gothic" w:cs="Times New Roman"/>
          <w:sz w:val="22"/>
        </w:rPr>
        <w:t>.</w:t>
      </w:r>
    </w:p>
    <w:p w14:paraId="17F5027A" w14:textId="77777777" w:rsidR="00164FB6" w:rsidRPr="008A6E5E" w:rsidRDefault="00164FB6" w:rsidP="003E0B10">
      <w:pPr>
        <w:spacing w:line="360" w:lineRule="auto"/>
        <w:jc w:val="both"/>
        <w:rPr>
          <w:rFonts w:ascii="Century Gothic" w:hAnsi="Century Gothic" w:cs="Times New Roman"/>
          <w:sz w:val="22"/>
        </w:rPr>
      </w:pPr>
    </w:p>
    <w:p w14:paraId="2D6CAE28" w14:textId="77777777" w:rsidR="00EA06D3" w:rsidRPr="008A6E5E" w:rsidRDefault="00577641" w:rsidP="008324A7">
      <w:pPr>
        <w:spacing w:line="360" w:lineRule="auto"/>
        <w:jc w:val="both"/>
        <w:rPr>
          <w:rFonts w:ascii="Century Gothic" w:hAnsi="Century Gothic" w:cs="Times New Roman"/>
          <w:sz w:val="22"/>
        </w:rPr>
      </w:pPr>
      <w:r w:rsidRPr="008A6E5E">
        <w:rPr>
          <w:rFonts w:ascii="Century Gothic" w:hAnsi="Century Gothic" w:cs="Times New Roman"/>
          <w:sz w:val="22"/>
        </w:rPr>
        <w:t xml:space="preserve">Met het Taxibus-arrest is </w:t>
      </w:r>
      <w:r w:rsidR="008324A7" w:rsidRPr="008A6E5E">
        <w:rPr>
          <w:rFonts w:ascii="Century Gothic" w:hAnsi="Century Gothic" w:cs="Times New Roman"/>
          <w:sz w:val="22"/>
        </w:rPr>
        <w:t>een</w:t>
      </w:r>
      <w:r w:rsidRPr="008A6E5E">
        <w:rPr>
          <w:rFonts w:ascii="Century Gothic" w:hAnsi="Century Gothic" w:cs="Times New Roman"/>
          <w:sz w:val="22"/>
        </w:rPr>
        <w:t xml:space="preserve"> einde gekomen aan de negen jaar durende juridische lijdensweg die de ongelukkige </w:t>
      </w:r>
      <w:r w:rsidR="002B4804" w:rsidRPr="008A6E5E">
        <w:rPr>
          <w:rFonts w:ascii="Century Gothic" w:hAnsi="Century Gothic" w:cs="Times New Roman"/>
          <w:sz w:val="22"/>
        </w:rPr>
        <w:t>moeder</w:t>
      </w:r>
      <w:r w:rsidRPr="008A6E5E">
        <w:rPr>
          <w:rFonts w:ascii="Century Gothic" w:hAnsi="Century Gothic" w:cs="Times New Roman"/>
          <w:sz w:val="22"/>
        </w:rPr>
        <w:t xml:space="preserve"> heeft moeten doorlopen om immateriële schadevergoeding </w:t>
      </w:r>
      <w:r w:rsidR="008324A7" w:rsidRPr="008A6E5E">
        <w:rPr>
          <w:rFonts w:ascii="Century Gothic" w:hAnsi="Century Gothic" w:cs="Times New Roman"/>
          <w:sz w:val="22"/>
        </w:rPr>
        <w:t xml:space="preserve">te krijgen. </w:t>
      </w:r>
      <w:r w:rsidR="00164FB6" w:rsidRPr="008A6E5E">
        <w:rPr>
          <w:rFonts w:ascii="Century Gothic" w:hAnsi="Century Gothic" w:cs="Times New Roman"/>
          <w:sz w:val="22"/>
        </w:rPr>
        <w:t>Na het Taxibus-arrest volgde de Vilt-zaak waarin de Hoge Raad het Taxibus-arrest bekrachtigde en eveneens</w:t>
      </w:r>
      <w:r w:rsidR="00C542AD" w:rsidRPr="008A6E5E">
        <w:rPr>
          <w:rFonts w:ascii="Century Gothic" w:hAnsi="Century Gothic" w:cs="Times New Roman"/>
          <w:sz w:val="22"/>
        </w:rPr>
        <w:t xml:space="preserve"> uiteenzette</w:t>
      </w:r>
      <w:r w:rsidR="00164FB6" w:rsidRPr="008A6E5E">
        <w:rPr>
          <w:rFonts w:ascii="Century Gothic" w:hAnsi="Century Gothic" w:cs="Times New Roman"/>
          <w:sz w:val="22"/>
        </w:rPr>
        <w:t xml:space="preserve"> hoe artikelen 107, 107a en 108 van het </w:t>
      </w:r>
      <w:r w:rsidR="00C542AD" w:rsidRPr="008A6E5E">
        <w:rPr>
          <w:rFonts w:ascii="Century Gothic" w:hAnsi="Century Gothic" w:cs="Times New Roman"/>
          <w:sz w:val="22"/>
        </w:rPr>
        <w:t>BW 6</w:t>
      </w:r>
      <w:r w:rsidR="00164FB6" w:rsidRPr="008A6E5E">
        <w:rPr>
          <w:rFonts w:ascii="Century Gothic" w:hAnsi="Century Gothic" w:cs="Times New Roman"/>
          <w:sz w:val="22"/>
        </w:rPr>
        <w:t xml:space="preserve"> worden gezien. Deze zaak zal onder paragraaf 3.5 nader worden uitgewerkt en behandeld.</w:t>
      </w:r>
    </w:p>
    <w:p w14:paraId="3D61F1F9" w14:textId="77777777" w:rsidR="008324A7" w:rsidRPr="00DB4C4B" w:rsidRDefault="008324A7" w:rsidP="008324A7">
      <w:pPr>
        <w:spacing w:line="360" w:lineRule="auto"/>
        <w:jc w:val="both"/>
        <w:rPr>
          <w:rFonts w:ascii="Century Gothic" w:hAnsi="Century Gothic" w:cs="Times New Roman"/>
        </w:rPr>
      </w:pPr>
    </w:p>
    <w:p w14:paraId="718CB532" w14:textId="77777777" w:rsidR="009D0043" w:rsidRPr="00DB4C4B" w:rsidRDefault="00A57085" w:rsidP="003E0B10">
      <w:pPr>
        <w:pStyle w:val="Kop2"/>
        <w:spacing w:line="360" w:lineRule="auto"/>
        <w:rPr>
          <w:b/>
          <w:sz w:val="24"/>
          <w:szCs w:val="24"/>
        </w:rPr>
      </w:pPr>
      <w:bookmarkStart w:id="25" w:name="_Toc516506113"/>
      <w:r>
        <w:rPr>
          <w:b/>
          <w:sz w:val="24"/>
          <w:szCs w:val="24"/>
        </w:rPr>
        <w:t>3.5</w:t>
      </w:r>
      <w:r w:rsidR="005C3D64" w:rsidRPr="00DB4C4B">
        <w:rPr>
          <w:b/>
          <w:sz w:val="24"/>
          <w:szCs w:val="24"/>
        </w:rPr>
        <w:t xml:space="preserve"> </w:t>
      </w:r>
      <w:r w:rsidR="005062F2" w:rsidRPr="00DB4C4B">
        <w:rPr>
          <w:b/>
          <w:sz w:val="24"/>
          <w:szCs w:val="24"/>
        </w:rPr>
        <w:tab/>
      </w:r>
      <w:r w:rsidR="009D0043" w:rsidRPr="00DB4C4B">
        <w:rPr>
          <w:b/>
          <w:sz w:val="24"/>
          <w:szCs w:val="24"/>
        </w:rPr>
        <w:t>Het Taxibus-arrest</w:t>
      </w:r>
      <w:bookmarkEnd w:id="25"/>
    </w:p>
    <w:p w14:paraId="3E1033E7" w14:textId="77777777" w:rsidR="00B179CC" w:rsidRPr="008A6E5E" w:rsidRDefault="00B179CC" w:rsidP="003E0B10">
      <w:pPr>
        <w:spacing w:line="360" w:lineRule="auto"/>
        <w:jc w:val="both"/>
        <w:rPr>
          <w:rFonts w:ascii="Century Gothic" w:hAnsi="Century Gothic" w:cs="Times New Roman"/>
          <w:sz w:val="22"/>
        </w:rPr>
      </w:pPr>
      <w:r w:rsidRPr="008A6E5E">
        <w:rPr>
          <w:rFonts w:ascii="Century Gothic" w:hAnsi="Century Gothic" w:cs="Times New Roman"/>
          <w:sz w:val="22"/>
        </w:rPr>
        <w:t>Op 9 april 1992 vond een verkeersongeval plaats op een woonerf met als betrokkene een bestuurder van een (kinder)taxi</w:t>
      </w:r>
      <w:r w:rsidR="00EE5C88" w:rsidRPr="008A6E5E">
        <w:rPr>
          <w:rFonts w:ascii="Century Gothic" w:hAnsi="Century Gothic" w:cs="Times New Roman"/>
          <w:sz w:val="22"/>
        </w:rPr>
        <w:t>bus</w:t>
      </w:r>
      <w:r w:rsidRPr="008A6E5E">
        <w:rPr>
          <w:rFonts w:ascii="Century Gothic" w:hAnsi="Century Gothic" w:cs="Times New Roman"/>
          <w:sz w:val="22"/>
        </w:rPr>
        <w:t xml:space="preserve"> en een fietsend meisje</w:t>
      </w:r>
      <w:r w:rsidR="00164FB6" w:rsidRPr="008A6E5E">
        <w:rPr>
          <w:rFonts w:ascii="Century Gothic" w:hAnsi="Century Gothic" w:cs="Times New Roman"/>
          <w:sz w:val="22"/>
        </w:rPr>
        <w:t xml:space="preserve"> genaamd Simone</w:t>
      </w:r>
      <w:r w:rsidRPr="008A6E5E">
        <w:rPr>
          <w:rFonts w:ascii="Century Gothic" w:hAnsi="Century Gothic" w:cs="Times New Roman"/>
          <w:sz w:val="22"/>
        </w:rPr>
        <w:t xml:space="preserve">. De bestuurder van de </w:t>
      </w:r>
      <w:r w:rsidR="00D92CD6" w:rsidRPr="008A6E5E">
        <w:rPr>
          <w:rFonts w:ascii="Century Gothic" w:hAnsi="Century Gothic" w:cs="Times New Roman"/>
          <w:sz w:val="22"/>
        </w:rPr>
        <w:t>taxibus</w:t>
      </w:r>
      <w:r w:rsidR="00164FB6" w:rsidRPr="008A6E5E">
        <w:rPr>
          <w:rFonts w:ascii="Century Gothic" w:hAnsi="Century Gothic" w:cs="Times New Roman"/>
          <w:sz w:val="22"/>
        </w:rPr>
        <w:t xml:space="preserve"> reed achteruit, terwijl Simone </w:t>
      </w:r>
      <w:r w:rsidRPr="008A6E5E">
        <w:rPr>
          <w:rFonts w:ascii="Century Gothic" w:hAnsi="Century Gothic" w:cs="Times New Roman"/>
          <w:sz w:val="22"/>
        </w:rPr>
        <w:t>zich achter de bus bevond waardoor zij ten val kwam. De bestuurder is vervolgens met het acht</w:t>
      </w:r>
      <w:r w:rsidR="00164FB6" w:rsidRPr="008A6E5E">
        <w:rPr>
          <w:rFonts w:ascii="Century Gothic" w:hAnsi="Century Gothic" w:cs="Times New Roman"/>
          <w:sz w:val="22"/>
        </w:rPr>
        <w:t xml:space="preserve">erwiel over het hoofdje van Simone </w:t>
      </w:r>
      <w:r w:rsidRPr="008A6E5E">
        <w:rPr>
          <w:rFonts w:ascii="Century Gothic" w:hAnsi="Century Gothic" w:cs="Times New Roman"/>
          <w:sz w:val="22"/>
        </w:rPr>
        <w:t xml:space="preserve">gereden waarna zij ter plekke is overleden. </w:t>
      </w:r>
      <w:r w:rsidR="0006760D" w:rsidRPr="008A6E5E">
        <w:rPr>
          <w:rFonts w:ascii="Century Gothic" w:hAnsi="Century Gothic" w:cs="Times New Roman"/>
          <w:sz w:val="22"/>
        </w:rPr>
        <w:t>Door het ov</w:t>
      </w:r>
      <w:r w:rsidR="00164FB6" w:rsidRPr="008A6E5E">
        <w:rPr>
          <w:rFonts w:ascii="Century Gothic" w:hAnsi="Century Gothic" w:cs="Times New Roman"/>
          <w:sz w:val="22"/>
        </w:rPr>
        <w:t xml:space="preserve">errijden was de schedel </w:t>
      </w:r>
      <w:r w:rsidR="0006760D" w:rsidRPr="008A6E5E">
        <w:rPr>
          <w:rFonts w:ascii="Century Gothic" w:hAnsi="Century Gothic" w:cs="Times New Roman"/>
          <w:sz w:val="22"/>
        </w:rPr>
        <w:t xml:space="preserve">ernstig beschadigd en kwam de schedelinhoud – de hersenen – naast het hoofd op het wegdek terecht. De moeder – hierna </w:t>
      </w:r>
      <w:r w:rsidR="00164FB6" w:rsidRPr="008A6E5E">
        <w:rPr>
          <w:rFonts w:ascii="Century Gothic" w:hAnsi="Century Gothic" w:cs="Times New Roman"/>
          <w:sz w:val="22"/>
        </w:rPr>
        <w:t xml:space="preserve">te noemen verweerster – van Simone </w:t>
      </w:r>
      <w:r w:rsidR="0006760D" w:rsidRPr="008A6E5E">
        <w:rPr>
          <w:rFonts w:ascii="Century Gothic" w:hAnsi="Century Gothic" w:cs="Times New Roman"/>
          <w:sz w:val="22"/>
        </w:rPr>
        <w:t xml:space="preserve">heeft het ongeval niet waargenomen, maar is vrijwel onmiddellijk door een buurvrouw gewaarschuwd en op de plaats van de gebeurtenis aangekomen. Zij trof </w:t>
      </w:r>
      <w:r w:rsidR="00164FB6" w:rsidRPr="008A6E5E">
        <w:rPr>
          <w:rFonts w:ascii="Century Gothic" w:hAnsi="Century Gothic" w:cs="Times New Roman"/>
          <w:sz w:val="22"/>
        </w:rPr>
        <w:t xml:space="preserve">Simone </w:t>
      </w:r>
      <w:r w:rsidR="0006760D" w:rsidRPr="008A6E5E">
        <w:rPr>
          <w:rFonts w:ascii="Century Gothic" w:hAnsi="Century Gothic" w:cs="Times New Roman"/>
          <w:sz w:val="22"/>
        </w:rPr>
        <w:t>levenloos aan met naast h</w:t>
      </w:r>
      <w:r w:rsidR="00164FB6" w:rsidRPr="008A6E5E">
        <w:rPr>
          <w:rFonts w:ascii="Century Gothic" w:hAnsi="Century Gothic" w:cs="Times New Roman"/>
          <w:sz w:val="22"/>
        </w:rPr>
        <w:t xml:space="preserve">aar hoofd de schedelinhoud. Simone </w:t>
      </w:r>
      <w:r w:rsidR="0006760D" w:rsidRPr="008A6E5E">
        <w:rPr>
          <w:rFonts w:ascii="Century Gothic" w:hAnsi="Century Gothic" w:cs="Times New Roman"/>
          <w:sz w:val="22"/>
        </w:rPr>
        <w:t>lag op haar buik</w:t>
      </w:r>
      <w:r w:rsidR="00EC52A5" w:rsidRPr="008A6E5E">
        <w:rPr>
          <w:rFonts w:ascii="Century Gothic" w:hAnsi="Century Gothic" w:cs="Times New Roman"/>
          <w:sz w:val="22"/>
        </w:rPr>
        <w:t xml:space="preserve"> met kennelijk haar gezicht naar beneden. Verw</w:t>
      </w:r>
      <w:r w:rsidR="00164FB6" w:rsidRPr="008A6E5E">
        <w:rPr>
          <w:rFonts w:ascii="Century Gothic" w:hAnsi="Century Gothic" w:cs="Times New Roman"/>
          <w:sz w:val="22"/>
        </w:rPr>
        <w:t xml:space="preserve">eerster heeft geprobeerd om Simone </w:t>
      </w:r>
      <w:r w:rsidR="00EC52A5" w:rsidRPr="008A6E5E">
        <w:rPr>
          <w:rFonts w:ascii="Century Gothic" w:hAnsi="Century Gothic" w:cs="Times New Roman"/>
          <w:sz w:val="22"/>
        </w:rPr>
        <w:t>te draaien om haar gezicht te zien. Hie</w:t>
      </w:r>
      <w:r w:rsidR="003F7A96" w:rsidRPr="008A6E5E">
        <w:rPr>
          <w:rFonts w:ascii="Century Gothic" w:hAnsi="Century Gothic" w:cs="Times New Roman"/>
          <w:sz w:val="22"/>
        </w:rPr>
        <w:t xml:space="preserve">rdoor </w:t>
      </w:r>
      <w:r w:rsidR="00E17B9A" w:rsidRPr="008A6E5E">
        <w:rPr>
          <w:rFonts w:ascii="Century Gothic" w:hAnsi="Century Gothic" w:cs="Times New Roman"/>
          <w:sz w:val="22"/>
        </w:rPr>
        <w:t xml:space="preserve">heeft </w:t>
      </w:r>
      <w:r w:rsidR="00164FB6" w:rsidRPr="008A6E5E">
        <w:rPr>
          <w:rFonts w:ascii="Century Gothic" w:hAnsi="Century Gothic" w:cs="Times New Roman"/>
          <w:sz w:val="22"/>
        </w:rPr>
        <w:t>verweerster</w:t>
      </w:r>
      <w:r w:rsidR="00E17B9A" w:rsidRPr="008A6E5E">
        <w:rPr>
          <w:rFonts w:ascii="Century Gothic" w:hAnsi="Century Gothic" w:cs="Times New Roman"/>
          <w:sz w:val="22"/>
        </w:rPr>
        <w:t xml:space="preserve"> tot haar ontzetting ervaren dat haar hand vrijwel geheel in de schedel van het meisje verdween en dat de hersenen op straat lagen.</w:t>
      </w:r>
    </w:p>
    <w:p w14:paraId="0EA3FEC3" w14:textId="77777777" w:rsidR="00577641" w:rsidRPr="008A6E5E" w:rsidRDefault="00164FB6" w:rsidP="003E0B10">
      <w:pPr>
        <w:spacing w:line="360" w:lineRule="auto"/>
        <w:jc w:val="both"/>
        <w:rPr>
          <w:rFonts w:ascii="Century Gothic" w:hAnsi="Century Gothic" w:cs="Times New Roman"/>
          <w:sz w:val="22"/>
        </w:rPr>
      </w:pPr>
      <w:r w:rsidRPr="008A6E5E">
        <w:rPr>
          <w:rFonts w:ascii="Century Gothic" w:hAnsi="Century Gothic" w:cs="Times New Roman"/>
          <w:sz w:val="22"/>
        </w:rPr>
        <w:t xml:space="preserve">Deze gebeurtenis heeft geleid tot ernstig geestelijk letsel van verweerster. Zij is met onderbrekingen onder therapeutische behandelingen gestaan en is door een psychiater in 1997 onderzocht. De psychiater omschreef het geestelijk letsel als </w:t>
      </w:r>
      <w:r w:rsidR="00577641" w:rsidRPr="008A6E5E">
        <w:rPr>
          <w:rFonts w:ascii="Century Gothic" w:hAnsi="Century Gothic" w:cs="Times New Roman"/>
          <w:sz w:val="22"/>
        </w:rPr>
        <w:t>“</w:t>
      </w:r>
      <w:r w:rsidRPr="008A6E5E">
        <w:rPr>
          <w:rFonts w:ascii="Century Gothic" w:hAnsi="Century Gothic" w:cs="Times New Roman"/>
          <w:i/>
          <w:sz w:val="22"/>
        </w:rPr>
        <w:t xml:space="preserve">een gestagneerd rouwproces resulterend in een ernstige depressie met </w:t>
      </w:r>
      <w:r w:rsidR="00577641" w:rsidRPr="008A6E5E">
        <w:rPr>
          <w:rFonts w:ascii="Century Gothic" w:hAnsi="Century Gothic" w:cs="Times New Roman"/>
          <w:i/>
          <w:sz w:val="22"/>
        </w:rPr>
        <w:t>melancholische (vitale) kenmerken en een ernstig posttraumatische stressstoornis waarbij verweerster onder meer de afschuwelijke confrontatie met haar dochter Simone herbeleeft”</w:t>
      </w:r>
      <w:r w:rsidR="00577641" w:rsidRPr="008A6E5E">
        <w:rPr>
          <w:rFonts w:ascii="Century Gothic" w:hAnsi="Century Gothic" w:cs="Times New Roman"/>
          <w:sz w:val="22"/>
        </w:rPr>
        <w:t>.</w:t>
      </w:r>
    </w:p>
    <w:p w14:paraId="44712A26" w14:textId="77777777" w:rsidR="00577641" w:rsidRPr="00DB4C4B" w:rsidRDefault="00577641" w:rsidP="003E0B10">
      <w:pPr>
        <w:spacing w:line="360" w:lineRule="auto"/>
        <w:jc w:val="both"/>
        <w:rPr>
          <w:rFonts w:ascii="Century Gothic" w:hAnsi="Century Gothic" w:cs="Times New Roman"/>
        </w:rPr>
      </w:pPr>
    </w:p>
    <w:p w14:paraId="446ACD32" w14:textId="77777777" w:rsidR="009D0043" w:rsidRPr="00DB4C4B" w:rsidRDefault="00A57085" w:rsidP="005F0809">
      <w:pPr>
        <w:pStyle w:val="Kop3"/>
        <w:spacing w:line="360" w:lineRule="auto"/>
        <w:rPr>
          <w:rFonts w:ascii="Century Gothic" w:hAnsi="Century Gothic"/>
        </w:rPr>
      </w:pPr>
      <w:bookmarkStart w:id="26" w:name="_Toc516506114"/>
      <w:r>
        <w:rPr>
          <w:rFonts w:ascii="Century Gothic" w:hAnsi="Century Gothic"/>
        </w:rPr>
        <w:lastRenderedPageBreak/>
        <w:t>3.5</w:t>
      </w:r>
      <w:r w:rsidR="009D0043" w:rsidRPr="00DB4C4B">
        <w:rPr>
          <w:rFonts w:ascii="Century Gothic" w:hAnsi="Century Gothic"/>
        </w:rPr>
        <w:t xml:space="preserve">.1 </w:t>
      </w:r>
      <w:r w:rsidR="009D0043" w:rsidRPr="00DB4C4B">
        <w:rPr>
          <w:rFonts w:ascii="Century Gothic" w:hAnsi="Century Gothic"/>
        </w:rPr>
        <w:tab/>
        <w:t>Het geschil</w:t>
      </w:r>
      <w:bookmarkEnd w:id="26"/>
    </w:p>
    <w:p w14:paraId="504EC563" w14:textId="77777777" w:rsidR="009D0043" w:rsidRPr="008A6E5E" w:rsidRDefault="00205CD3" w:rsidP="00205CD3">
      <w:pPr>
        <w:spacing w:line="360" w:lineRule="auto"/>
        <w:jc w:val="both"/>
        <w:rPr>
          <w:rFonts w:ascii="Century Gothic" w:hAnsi="Century Gothic" w:cs="Times New Roman"/>
          <w:sz w:val="22"/>
          <w:szCs w:val="22"/>
        </w:rPr>
      </w:pPr>
      <w:r w:rsidRPr="008A6E5E">
        <w:rPr>
          <w:rFonts w:ascii="Century Gothic" w:hAnsi="Century Gothic" w:cs="Times New Roman"/>
          <w:sz w:val="22"/>
          <w:szCs w:val="22"/>
        </w:rPr>
        <w:t xml:space="preserve">Het geschil dat zich in deze zaak voordeed was dat partijen van mening verschilde over de onrechtmatigheid van de bestuurder van de taxibus jegens verweerster, moeder van overleden Simone. Tevens verschilde partijen van mening over de vraag dat indien de onrechtmatigheidsvraag bevestigend werd beantwoord, of en zo ja, op welke wijze een onderscheid gemaakt diende te worden tussen shock- en affectieschade. </w:t>
      </w:r>
    </w:p>
    <w:p w14:paraId="78F75914" w14:textId="77777777" w:rsidR="00205CD3" w:rsidRPr="008A6E5E" w:rsidRDefault="009A1A8B" w:rsidP="00205CD3">
      <w:pPr>
        <w:spacing w:line="360" w:lineRule="auto"/>
        <w:jc w:val="both"/>
        <w:rPr>
          <w:rFonts w:ascii="Century Gothic" w:hAnsi="Century Gothic" w:cs="Times New Roman"/>
          <w:sz w:val="22"/>
          <w:szCs w:val="22"/>
        </w:rPr>
      </w:pPr>
      <w:r w:rsidRPr="008A6E5E">
        <w:rPr>
          <w:rFonts w:ascii="Century Gothic" w:hAnsi="Century Gothic" w:cs="Times New Roman"/>
          <w:sz w:val="22"/>
          <w:szCs w:val="22"/>
        </w:rPr>
        <w:t xml:space="preserve">Verweerster stelt </w:t>
      </w:r>
      <w:r w:rsidR="002C0BB0" w:rsidRPr="008A6E5E">
        <w:rPr>
          <w:rFonts w:ascii="Century Gothic" w:hAnsi="Century Gothic" w:cs="Times New Roman"/>
          <w:sz w:val="22"/>
          <w:szCs w:val="22"/>
        </w:rPr>
        <w:t xml:space="preserve">de bestuurder van het taxibusje aansprakelijk </w:t>
      </w:r>
      <w:r w:rsidR="00E25458" w:rsidRPr="008A6E5E">
        <w:rPr>
          <w:rFonts w:ascii="Century Gothic" w:hAnsi="Century Gothic" w:cs="Times New Roman"/>
          <w:sz w:val="22"/>
          <w:szCs w:val="22"/>
        </w:rPr>
        <w:t xml:space="preserve">voor de materiële en immateriële schade die zij lijdt en nog zal lijden als gevolg van het geestelijk letsel die zij </w:t>
      </w:r>
      <w:r w:rsidR="00C542AD" w:rsidRPr="008A6E5E">
        <w:rPr>
          <w:rFonts w:ascii="Century Gothic" w:hAnsi="Century Gothic" w:cs="Times New Roman"/>
          <w:sz w:val="22"/>
          <w:szCs w:val="22"/>
        </w:rPr>
        <w:t>heeft</w:t>
      </w:r>
      <w:r w:rsidR="004B3AF9" w:rsidRPr="008A6E5E">
        <w:rPr>
          <w:rFonts w:ascii="Century Gothic" w:hAnsi="Century Gothic" w:cs="Times New Roman"/>
          <w:sz w:val="22"/>
          <w:szCs w:val="22"/>
        </w:rPr>
        <w:t xml:space="preserve"> opgelopen </w:t>
      </w:r>
      <w:r w:rsidR="00E25458" w:rsidRPr="008A6E5E">
        <w:rPr>
          <w:rFonts w:ascii="Century Gothic" w:hAnsi="Century Gothic" w:cs="Times New Roman"/>
          <w:sz w:val="22"/>
          <w:szCs w:val="22"/>
        </w:rPr>
        <w:t>door de confrontatie met haar</w:t>
      </w:r>
      <w:r w:rsidR="004B3AF9" w:rsidRPr="008A6E5E">
        <w:rPr>
          <w:rFonts w:ascii="Century Gothic" w:hAnsi="Century Gothic" w:cs="Times New Roman"/>
          <w:sz w:val="22"/>
          <w:szCs w:val="22"/>
        </w:rPr>
        <w:t xml:space="preserve"> ernstig verminkte dochter. Met betrekking tot de immateriële schade beroept zij zich op artikel 106 lid 1 sub B van het </w:t>
      </w:r>
      <w:r w:rsidR="00C542AD" w:rsidRPr="008A6E5E">
        <w:rPr>
          <w:rFonts w:ascii="Century Gothic" w:hAnsi="Century Gothic" w:cs="Times New Roman"/>
          <w:sz w:val="22"/>
          <w:szCs w:val="22"/>
        </w:rPr>
        <w:t>BW</w:t>
      </w:r>
      <w:r w:rsidR="004B3AF9" w:rsidRPr="008A6E5E">
        <w:rPr>
          <w:rFonts w:ascii="Century Gothic" w:hAnsi="Century Gothic" w:cs="Times New Roman"/>
          <w:sz w:val="22"/>
          <w:szCs w:val="22"/>
        </w:rPr>
        <w:t xml:space="preserve"> 6, namelijk aantasting van de persoon. Verder geeft verweerster aan dat </w:t>
      </w:r>
      <w:r w:rsidR="00DA1801" w:rsidRPr="008A6E5E">
        <w:rPr>
          <w:rFonts w:ascii="Century Gothic" w:hAnsi="Century Gothic" w:cs="Times New Roman"/>
          <w:sz w:val="22"/>
          <w:szCs w:val="22"/>
        </w:rPr>
        <w:t>het niet mogelijk is om vast te stellen welk deel van het psychisch letsel een gevolg is van shockschade en welk deel gevolg is van het verliezen van een naaste, affectieschade. Verweerster is daarom van mening dat de affectieschade niet als aftrekpost mag worden gezien en de shockschade als zuiver moet worden behandeld.</w:t>
      </w:r>
    </w:p>
    <w:p w14:paraId="4421469B" w14:textId="77777777" w:rsidR="00E229CF" w:rsidRPr="008A6E5E" w:rsidRDefault="00E229CF" w:rsidP="00205CD3">
      <w:pPr>
        <w:spacing w:line="360" w:lineRule="auto"/>
        <w:jc w:val="both"/>
        <w:rPr>
          <w:rFonts w:ascii="Century Gothic" w:hAnsi="Century Gothic" w:cs="Times New Roman"/>
          <w:sz w:val="22"/>
          <w:szCs w:val="22"/>
        </w:rPr>
      </w:pPr>
    </w:p>
    <w:p w14:paraId="4B9E8957" w14:textId="33D6AD0F" w:rsidR="00DA1801" w:rsidRPr="008A6E5E" w:rsidRDefault="00DA1801" w:rsidP="00205CD3">
      <w:pPr>
        <w:spacing w:line="360" w:lineRule="auto"/>
        <w:jc w:val="both"/>
        <w:rPr>
          <w:rFonts w:ascii="Century Gothic" w:hAnsi="Century Gothic" w:cs="Times New Roman"/>
          <w:sz w:val="22"/>
          <w:szCs w:val="22"/>
        </w:rPr>
      </w:pPr>
      <w:r w:rsidRPr="008A6E5E">
        <w:rPr>
          <w:rFonts w:ascii="Century Gothic" w:hAnsi="Century Gothic" w:cs="Times New Roman"/>
          <w:sz w:val="22"/>
          <w:szCs w:val="22"/>
        </w:rPr>
        <w:t xml:space="preserve">De aansprakelijkheidsverzekeraar Woudsend van de bestuurder van het taxibusje, hierna te noemen Woudsend, geeft aan dat er niet is voldaan aan het relativiteitsvereiste van artikel 163 van </w:t>
      </w:r>
      <w:r w:rsidR="00C542AD" w:rsidRPr="008A6E5E">
        <w:rPr>
          <w:rFonts w:ascii="Century Gothic" w:hAnsi="Century Gothic" w:cs="Times New Roman"/>
          <w:sz w:val="22"/>
          <w:szCs w:val="22"/>
        </w:rPr>
        <w:t>BW</w:t>
      </w:r>
      <w:r w:rsidRPr="008A6E5E">
        <w:rPr>
          <w:rFonts w:ascii="Century Gothic" w:hAnsi="Century Gothic" w:cs="Times New Roman"/>
          <w:sz w:val="22"/>
          <w:szCs w:val="22"/>
        </w:rPr>
        <w:t xml:space="preserve"> 6 en is daarom van mening dat er geen sprake is van een onrechtmatige daad jegens verweerster. </w:t>
      </w:r>
      <w:r w:rsidR="00E229CF" w:rsidRPr="008A6E5E">
        <w:rPr>
          <w:rFonts w:ascii="Century Gothic" w:hAnsi="Century Gothic" w:cs="Times New Roman"/>
          <w:sz w:val="22"/>
          <w:szCs w:val="22"/>
        </w:rPr>
        <w:t xml:space="preserve">Woudsend geeft aan dat de geschonden verkeersnorm niet strekt tot bescherming van anderen dan verkeersdeelnemers. Doordat verweerster geen getuige noch betrokkene is geweest van het ongeval, is er geen sprake van een onrechtmatige gedraging jegens verweerster. Wat betreft de vorderbaarheid van de shockschade houdt Woudsend zich vast aan het vereiste dat verweerster zich ten tijde van de gebeurtenis </w:t>
      </w:r>
      <w:r w:rsidR="00A05A5C" w:rsidRPr="008A6E5E">
        <w:rPr>
          <w:rFonts w:ascii="Century Gothic" w:hAnsi="Century Gothic" w:cs="Times New Roman"/>
          <w:sz w:val="22"/>
          <w:szCs w:val="22"/>
        </w:rPr>
        <w:t>in de ‘fysical zone danger’</w:t>
      </w:r>
      <w:r w:rsidR="00464F0C">
        <w:rPr>
          <w:rFonts w:ascii="Century Gothic" w:hAnsi="Century Gothic" w:cs="Times New Roman"/>
          <w:sz w:val="22"/>
          <w:szCs w:val="22"/>
        </w:rPr>
        <w:t xml:space="preserve"> – gevarenzone – </w:t>
      </w:r>
      <w:r w:rsidR="00A05A5C" w:rsidRPr="008A6E5E">
        <w:rPr>
          <w:rFonts w:ascii="Century Gothic" w:hAnsi="Century Gothic" w:cs="Times New Roman"/>
          <w:sz w:val="22"/>
          <w:szCs w:val="22"/>
        </w:rPr>
        <w:t>moest hebben bevonden.</w:t>
      </w:r>
      <w:r w:rsidR="00464F0C">
        <w:rPr>
          <w:rFonts w:ascii="Century Gothic" w:hAnsi="Century Gothic" w:cs="Times New Roman"/>
          <w:sz w:val="22"/>
          <w:szCs w:val="22"/>
        </w:rPr>
        <w:t xml:space="preserve"> </w:t>
      </w:r>
      <w:r w:rsidR="00A05A5C" w:rsidRPr="008A6E5E">
        <w:rPr>
          <w:rFonts w:ascii="Century Gothic" w:hAnsi="Century Gothic" w:cs="Times New Roman"/>
          <w:sz w:val="22"/>
          <w:szCs w:val="22"/>
        </w:rPr>
        <w:t xml:space="preserve">Met betrekking tot de affectieschade stelt Woudsend zich op het standpunt dat het Nederlands recht hier geen vergoeding </w:t>
      </w:r>
      <w:r w:rsidR="00C542AD" w:rsidRPr="008A6E5E">
        <w:rPr>
          <w:rFonts w:ascii="Century Gothic" w:hAnsi="Century Gothic" w:cs="Times New Roman"/>
          <w:sz w:val="22"/>
          <w:szCs w:val="22"/>
        </w:rPr>
        <w:t xml:space="preserve">voor </w:t>
      </w:r>
      <w:r w:rsidR="00A05A5C" w:rsidRPr="008A6E5E">
        <w:rPr>
          <w:rFonts w:ascii="Century Gothic" w:hAnsi="Century Gothic" w:cs="Times New Roman"/>
          <w:sz w:val="22"/>
          <w:szCs w:val="22"/>
        </w:rPr>
        <w:t xml:space="preserve">kent door de limitatieve karakter van artikel 106 en 108 van </w:t>
      </w:r>
      <w:r w:rsidR="00C542AD" w:rsidRPr="008A6E5E">
        <w:rPr>
          <w:rFonts w:ascii="Century Gothic" w:hAnsi="Century Gothic" w:cs="Times New Roman"/>
          <w:sz w:val="22"/>
          <w:szCs w:val="22"/>
        </w:rPr>
        <w:t>BW</w:t>
      </w:r>
      <w:r w:rsidR="00A05A5C" w:rsidRPr="008A6E5E">
        <w:rPr>
          <w:rFonts w:ascii="Century Gothic" w:hAnsi="Century Gothic" w:cs="Times New Roman"/>
          <w:sz w:val="22"/>
          <w:szCs w:val="22"/>
        </w:rPr>
        <w:t xml:space="preserve"> 6.</w:t>
      </w:r>
    </w:p>
    <w:p w14:paraId="1C07B110" w14:textId="77777777" w:rsidR="00577641" w:rsidRPr="008A6E5E" w:rsidRDefault="00577641" w:rsidP="005F0809">
      <w:pPr>
        <w:spacing w:line="360" w:lineRule="auto"/>
        <w:rPr>
          <w:rFonts w:ascii="Century Gothic" w:hAnsi="Century Gothic" w:cs="Times New Roman"/>
          <w:sz w:val="22"/>
          <w:szCs w:val="22"/>
        </w:rPr>
      </w:pPr>
    </w:p>
    <w:p w14:paraId="6E208036" w14:textId="77777777" w:rsidR="00344537" w:rsidRPr="008A6E5E" w:rsidRDefault="00344537" w:rsidP="00A413BC">
      <w:pPr>
        <w:pStyle w:val="Kop3"/>
        <w:spacing w:line="360" w:lineRule="auto"/>
        <w:rPr>
          <w:rFonts w:ascii="Century Gothic" w:hAnsi="Century Gothic"/>
          <w:sz w:val="22"/>
          <w:szCs w:val="22"/>
        </w:rPr>
      </w:pPr>
      <w:bookmarkStart w:id="27" w:name="_Toc516506115"/>
      <w:r w:rsidRPr="008A6E5E">
        <w:rPr>
          <w:rFonts w:ascii="Century Gothic" w:hAnsi="Century Gothic"/>
          <w:sz w:val="22"/>
          <w:szCs w:val="22"/>
        </w:rPr>
        <w:lastRenderedPageBreak/>
        <w:t>3.</w:t>
      </w:r>
      <w:r w:rsidR="00A57085" w:rsidRPr="008A6E5E">
        <w:rPr>
          <w:rFonts w:ascii="Century Gothic" w:hAnsi="Century Gothic"/>
          <w:sz w:val="22"/>
          <w:szCs w:val="22"/>
        </w:rPr>
        <w:t>5</w:t>
      </w:r>
      <w:r w:rsidR="00A413BC" w:rsidRPr="008A6E5E">
        <w:rPr>
          <w:rFonts w:ascii="Century Gothic" w:hAnsi="Century Gothic"/>
          <w:sz w:val="22"/>
          <w:szCs w:val="22"/>
        </w:rPr>
        <w:t>.2</w:t>
      </w:r>
      <w:r w:rsidR="00A413BC" w:rsidRPr="008A6E5E">
        <w:rPr>
          <w:rFonts w:ascii="Century Gothic" w:hAnsi="Century Gothic"/>
          <w:sz w:val="22"/>
          <w:szCs w:val="22"/>
        </w:rPr>
        <w:tab/>
        <w:t>Voorafgaan</w:t>
      </w:r>
      <w:r w:rsidR="0084244C" w:rsidRPr="008A6E5E">
        <w:rPr>
          <w:rFonts w:ascii="Century Gothic" w:hAnsi="Century Gothic"/>
          <w:sz w:val="22"/>
          <w:szCs w:val="22"/>
        </w:rPr>
        <w:t>d aan het proces</w:t>
      </w:r>
      <w:bookmarkEnd w:id="27"/>
    </w:p>
    <w:p w14:paraId="6FE389CE" w14:textId="77777777" w:rsidR="00344537" w:rsidRPr="008A6E5E" w:rsidRDefault="00A413BC" w:rsidP="00331FBC">
      <w:pPr>
        <w:spacing w:line="360" w:lineRule="auto"/>
        <w:jc w:val="both"/>
        <w:rPr>
          <w:rFonts w:ascii="Century Gothic" w:hAnsi="Century Gothic" w:cs="Times New Roman"/>
          <w:sz w:val="22"/>
          <w:szCs w:val="22"/>
        </w:rPr>
      </w:pPr>
      <w:r w:rsidRPr="008A6E5E">
        <w:rPr>
          <w:rFonts w:ascii="Century Gothic" w:hAnsi="Century Gothic" w:cs="Times New Roman"/>
          <w:sz w:val="22"/>
          <w:szCs w:val="22"/>
        </w:rPr>
        <w:t xml:space="preserve">Woudsend heeft pogingen ondernomen om de kwestie minnelijk te regelen zonder erkenning van de aansprakelijkheid. Naast zakelijke motieven speelde ook medeleven hier een rol. Zij heeft verweerster tot tweemaal toe een smartengeld van </w:t>
      </w:r>
      <w:r w:rsidR="00D84FB2" w:rsidRPr="008A6E5E">
        <w:rPr>
          <w:rFonts w:ascii="Century Gothic" w:hAnsi="Century Gothic" w:cs="Times New Roman"/>
          <w:sz w:val="22"/>
          <w:szCs w:val="22"/>
        </w:rPr>
        <w:t>ƒ</w:t>
      </w:r>
      <w:r w:rsidRPr="008A6E5E">
        <w:rPr>
          <w:rFonts w:ascii="Century Gothic" w:hAnsi="Century Gothic" w:cs="Times New Roman"/>
          <w:sz w:val="22"/>
          <w:szCs w:val="22"/>
        </w:rPr>
        <w:t xml:space="preserve">30.000 aangeboden. Het tweede aanbod heeft zij gedaan nadat de vordering van verweerster door de Rechtbank Alkmaar was afgewezen. Beide keren heeft verweerster het aanbod afgewezen. </w:t>
      </w:r>
      <w:r w:rsidR="0084244C" w:rsidRPr="008A6E5E">
        <w:rPr>
          <w:rFonts w:ascii="Century Gothic" w:hAnsi="Century Gothic" w:cs="Times New Roman"/>
          <w:sz w:val="22"/>
          <w:szCs w:val="22"/>
        </w:rPr>
        <w:t xml:space="preserve">Een rol dat hierbij gespeeld kan hebben is dat er geen juridische erkenning was voor het leed wat haar was aangedaan. </w:t>
      </w:r>
      <w:r w:rsidR="00832A8B" w:rsidRPr="008A6E5E">
        <w:rPr>
          <w:rFonts w:ascii="Century Gothic" w:hAnsi="Century Gothic" w:cs="Times New Roman"/>
          <w:sz w:val="22"/>
          <w:szCs w:val="22"/>
        </w:rPr>
        <w:t>Woudsend</w:t>
      </w:r>
      <w:r w:rsidR="00331FBC" w:rsidRPr="008A6E5E">
        <w:rPr>
          <w:rFonts w:ascii="Century Gothic" w:hAnsi="Century Gothic" w:cs="Times New Roman"/>
          <w:sz w:val="22"/>
          <w:szCs w:val="22"/>
        </w:rPr>
        <w:t xml:space="preserve"> procedeerde door tot aan de Hoge Raad in verband met de principiële kanten van de zaak. Zij deelde verweerster mede dat de reeds betaalde smartengeld en proceskosten niet zou worden teruggevorderd indien zij in het gelijk zou worden gesteld door de Hoge Raad</w:t>
      </w:r>
      <w:r w:rsidR="00331FBC" w:rsidRPr="008A6E5E">
        <w:rPr>
          <w:rStyle w:val="Voetnootmarkering"/>
          <w:rFonts w:ascii="Century Gothic" w:hAnsi="Century Gothic" w:cs="Times New Roman"/>
          <w:sz w:val="22"/>
          <w:szCs w:val="22"/>
        </w:rPr>
        <w:footnoteReference w:id="25"/>
      </w:r>
      <w:r w:rsidR="00331FBC" w:rsidRPr="008A6E5E">
        <w:rPr>
          <w:rFonts w:ascii="Century Gothic" w:hAnsi="Century Gothic" w:cs="Times New Roman"/>
          <w:sz w:val="22"/>
          <w:szCs w:val="22"/>
        </w:rPr>
        <w:t xml:space="preserve">. </w:t>
      </w:r>
    </w:p>
    <w:p w14:paraId="072A9D26" w14:textId="77777777" w:rsidR="00A413BC" w:rsidRPr="008A6E5E" w:rsidRDefault="00A413BC" w:rsidP="005F0809">
      <w:pPr>
        <w:spacing w:line="360" w:lineRule="auto"/>
        <w:rPr>
          <w:rFonts w:ascii="Century Gothic" w:hAnsi="Century Gothic" w:cs="Times New Roman"/>
          <w:sz w:val="22"/>
          <w:szCs w:val="22"/>
        </w:rPr>
      </w:pPr>
    </w:p>
    <w:p w14:paraId="08DB7148" w14:textId="77777777" w:rsidR="009D0043" w:rsidRPr="008A6E5E" w:rsidRDefault="00A57085" w:rsidP="005F0809">
      <w:pPr>
        <w:pStyle w:val="Kop3"/>
        <w:spacing w:line="360" w:lineRule="auto"/>
        <w:rPr>
          <w:rFonts w:ascii="Century Gothic" w:hAnsi="Century Gothic"/>
          <w:szCs w:val="22"/>
        </w:rPr>
      </w:pPr>
      <w:bookmarkStart w:id="28" w:name="_Toc516506116"/>
      <w:r w:rsidRPr="008A6E5E">
        <w:rPr>
          <w:rFonts w:ascii="Century Gothic" w:hAnsi="Century Gothic"/>
          <w:szCs w:val="22"/>
        </w:rPr>
        <w:t>3.5</w:t>
      </w:r>
      <w:r w:rsidR="00A413BC" w:rsidRPr="008A6E5E">
        <w:rPr>
          <w:rFonts w:ascii="Century Gothic" w:hAnsi="Century Gothic"/>
          <w:szCs w:val="22"/>
        </w:rPr>
        <w:t>.3</w:t>
      </w:r>
      <w:r w:rsidR="009D0043" w:rsidRPr="008A6E5E">
        <w:rPr>
          <w:rFonts w:ascii="Century Gothic" w:hAnsi="Century Gothic"/>
          <w:szCs w:val="22"/>
        </w:rPr>
        <w:tab/>
        <w:t>Rechtbank Alkmaar</w:t>
      </w:r>
      <w:r w:rsidR="00331FBC" w:rsidRPr="008A6E5E">
        <w:rPr>
          <w:rFonts w:ascii="Century Gothic" w:hAnsi="Century Gothic"/>
          <w:szCs w:val="22"/>
        </w:rPr>
        <w:t xml:space="preserve"> 17 december 1998</w:t>
      </w:r>
      <w:bookmarkEnd w:id="28"/>
    </w:p>
    <w:p w14:paraId="65958CA7" w14:textId="77777777" w:rsidR="009D0043" w:rsidRPr="008A6E5E" w:rsidRDefault="007020FB" w:rsidP="007B6C15">
      <w:pPr>
        <w:spacing w:line="360" w:lineRule="auto"/>
        <w:jc w:val="both"/>
        <w:rPr>
          <w:rFonts w:ascii="Century Gothic" w:hAnsi="Century Gothic" w:cs="Times New Roman"/>
          <w:sz w:val="22"/>
          <w:szCs w:val="22"/>
        </w:rPr>
      </w:pPr>
      <w:r w:rsidRPr="008A6E5E">
        <w:rPr>
          <w:rFonts w:ascii="Century Gothic" w:hAnsi="Century Gothic" w:cs="Times New Roman"/>
          <w:sz w:val="22"/>
          <w:szCs w:val="22"/>
        </w:rPr>
        <w:t xml:space="preserve">De vordering van verweerster, </w:t>
      </w:r>
      <w:r w:rsidR="00D84FB2" w:rsidRPr="008A6E5E">
        <w:rPr>
          <w:rFonts w:ascii="Century Gothic" w:hAnsi="Century Gothic" w:cs="Times New Roman"/>
          <w:sz w:val="22"/>
          <w:szCs w:val="22"/>
        </w:rPr>
        <w:t>ƒ</w:t>
      </w:r>
      <w:r w:rsidRPr="008A6E5E">
        <w:rPr>
          <w:rFonts w:ascii="Century Gothic" w:hAnsi="Century Gothic" w:cs="Times New Roman"/>
          <w:sz w:val="22"/>
          <w:szCs w:val="22"/>
        </w:rPr>
        <w:t xml:space="preserve">100.000, werd door de rechtbank </w:t>
      </w:r>
      <w:r w:rsidR="00D84FB2" w:rsidRPr="008A6E5E">
        <w:rPr>
          <w:rFonts w:ascii="Century Gothic" w:hAnsi="Century Gothic" w:cs="Times New Roman"/>
          <w:sz w:val="22"/>
          <w:szCs w:val="22"/>
        </w:rPr>
        <w:t xml:space="preserve">Alkmaar </w:t>
      </w:r>
      <w:r w:rsidRPr="008A6E5E">
        <w:rPr>
          <w:rFonts w:ascii="Century Gothic" w:hAnsi="Century Gothic" w:cs="Times New Roman"/>
          <w:sz w:val="22"/>
          <w:szCs w:val="22"/>
        </w:rPr>
        <w:t xml:space="preserve">afgewezen. </w:t>
      </w:r>
      <w:r w:rsidR="009A5CC9" w:rsidRPr="008A6E5E">
        <w:rPr>
          <w:rFonts w:ascii="Century Gothic" w:hAnsi="Century Gothic" w:cs="Times New Roman"/>
          <w:sz w:val="22"/>
          <w:szCs w:val="22"/>
        </w:rPr>
        <w:t xml:space="preserve">Verweerster was ten tijde van het ongeval in haar woning en niet betrokken bij het ongeval waardoor de </w:t>
      </w:r>
      <w:r w:rsidR="00955BAF" w:rsidRPr="008A6E5E">
        <w:rPr>
          <w:rFonts w:ascii="Century Gothic" w:hAnsi="Century Gothic" w:cs="Times New Roman"/>
          <w:sz w:val="22"/>
          <w:szCs w:val="22"/>
        </w:rPr>
        <w:t>rechtbank van oordeel is dat er</w:t>
      </w:r>
      <w:r w:rsidR="009A5CC9" w:rsidRPr="008A6E5E">
        <w:rPr>
          <w:rFonts w:ascii="Century Gothic" w:hAnsi="Century Gothic" w:cs="Times New Roman"/>
          <w:sz w:val="22"/>
          <w:szCs w:val="22"/>
        </w:rPr>
        <w:t>van uit kan worden gegaan dat de geschonden norm niet strekt tot bescherming va</w:t>
      </w:r>
      <w:r w:rsidR="00955BAF" w:rsidRPr="008A6E5E">
        <w:rPr>
          <w:rFonts w:ascii="Century Gothic" w:hAnsi="Century Gothic" w:cs="Times New Roman"/>
          <w:sz w:val="22"/>
          <w:szCs w:val="22"/>
        </w:rPr>
        <w:t xml:space="preserve">n het belang van verweerster. </w:t>
      </w:r>
      <w:r w:rsidRPr="008A6E5E">
        <w:rPr>
          <w:rFonts w:ascii="Century Gothic" w:hAnsi="Century Gothic" w:cs="Times New Roman"/>
          <w:sz w:val="22"/>
          <w:szCs w:val="22"/>
        </w:rPr>
        <w:t xml:space="preserve">De rechtbank overwoog dat voor toewijzing van de vordering op grond van onrechtmatige daad, artikel 162 van </w:t>
      </w:r>
      <w:r w:rsidR="00C542AD" w:rsidRPr="008A6E5E">
        <w:rPr>
          <w:rFonts w:ascii="Century Gothic" w:hAnsi="Century Gothic" w:cs="Times New Roman"/>
          <w:sz w:val="22"/>
          <w:szCs w:val="22"/>
        </w:rPr>
        <w:t>BW</w:t>
      </w:r>
      <w:r w:rsidRPr="008A6E5E">
        <w:rPr>
          <w:rFonts w:ascii="Century Gothic" w:hAnsi="Century Gothic" w:cs="Times New Roman"/>
          <w:sz w:val="22"/>
          <w:szCs w:val="22"/>
        </w:rPr>
        <w:t xml:space="preserve"> 6, is vereist dat er onrechtmatig gehandeld moet zijn jegens de benadeelde of dat de geschonden norm moet strekken tot bescherming zoals verweerster die heeft geleden. Woudsend heeft </w:t>
      </w:r>
      <w:r w:rsidR="00955BAF" w:rsidRPr="008A6E5E">
        <w:rPr>
          <w:rFonts w:ascii="Century Gothic" w:hAnsi="Century Gothic" w:cs="Times New Roman"/>
          <w:sz w:val="22"/>
          <w:szCs w:val="22"/>
        </w:rPr>
        <w:t>volgens de rechtbank</w:t>
      </w:r>
      <w:r w:rsidRPr="008A6E5E">
        <w:rPr>
          <w:rFonts w:ascii="Century Gothic" w:hAnsi="Century Gothic" w:cs="Times New Roman"/>
          <w:sz w:val="22"/>
          <w:szCs w:val="22"/>
        </w:rPr>
        <w:t xml:space="preserve"> terecht </w:t>
      </w:r>
      <w:r w:rsidR="009A5CC9" w:rsidRPr="008A6E5E">
        <w:rPr>
          <w:rFonts w:ascii="Century Gothic" w:hAnsi="Century Gothic" w:cs="Times New Roman"/>
          <w:sz w:val="22"/>
          <w:szCs w:val="22"/>
        </w:rPr>
        <w:t xml:space="preserve">aangevoerd dat in het verkeer in acht te nemen </w:t>
      </w:r>
      <w:r w:rsidR="00955BAF" w:rsidRPr="008A6E5E">
        <w:rPr>
          <w:rFonts w:ascii="Century Gothic" w:hAnsi="Century Gothic" w:cs="Times New Roman"/>
          <w:sz w:val="22"/>
          <w:szCs w:val="22"/>
        </w:rPr>
        <w:t xml:space="preserve">(on)geschreven </w:t>
      </w:r>
      <w:r w:rsidR="009A5CC9" w:rsidRPr="008A6E5E">
        <w:rPr>
          <w:rFonts w:ascii="Century Gothic" w:hAnsi="Century Gothic" w:cs="Times New Roman"/>
          <w:sz w:val="22"/>
          <w:szCs w:val="22"/>
        </w:rPr>
        <w:t xml:space="preserve">normen niet strekken tot </w:t>
      </w:r>
      <w:r w:rsidR="00955BAF" w:rsidRPr="008A6E5E">
        <w:rPr>
          <w:rFonts w:ascii="Century Gothic" w:hAnsi="Century Gothic" w:cs="Times New Roman"/>
          <w:sz w:val="22"/>
          <w:szCs w:val="22"/>
        </w:rPr>
        <w:t>het beschermen</w:t>
      </w:r>
      <w:r w:rsidR="009A5CC9" w:rsidRPr="008A6E5E">
        <w:rPr>
          <w:rFonts w:ascii="Century Gothic" w:hAnsi="Century Gothic" w:cs="Times New Roman"/>
          <w:sz w:val="22"/>
          <w:szCs w:val="22"/>
        </w:rPr>
        <w:t xml:space="preserve"> van de belangen van familieleden van verkeersdeelnemers of van anderen die in enige relatie staan tot de verkeersdeelnemers</w:t>
      </w:r>
      <w:r w:rsidR="00955BAF" w:rsidRPr="008A6E5E">
        <w:rPr>
          <w:rStyle w:val="Voetnootmarkering"/>
          <w:rFonts w:ascii="Century Gothic" w:hAnsi="Century Gothic" w:cs="Times New Roman"/>
          <w:sz w:val="22"/>
          <w:szCs w:val="22"/>
        </w:rPr>
        <w:footnoteReference w:id="26"/>
      </w:r>
      <w:r w:rsidR="00955BAF" w:rsidRPr="008A6E5E">
        <w:rPr>
          <w:rFonts w:ascii="Century Gothic" w:hAnsi="Century Gothic" w:cs="Times New Roman"/>
          <w:sz w:val="22"/>
          <w:szCs w:val="22"/>
        </w:rPr>
        <w:t>.</w:t>
      </w:r>
    </w:p>
    <w:p w14:paraId="3541D708" w14:textId="77777777" w:rsidR="007020FB" w:rsidRPr="008A6E5E" w:rsidRDefault="007020FB" w:rsidP="005F0809">
      <w:pPr>
        <w:spacing w:line="360" w:lineRule="auto"/>
        <w:rPr>
          <w:rFonts w:ascii="Century Gothic" w:hAnsi="Century Gothic" w:cs="Times New Roman"/>
          <w:sz w:val="22"/>
          <w:szCs w:val="22"/>
        </w:rPr>
      </w:pPr>
    </w:p>
    <w:p w14:paraId="39E32B1E" w14:textId="77777777" w:rsidR="009D0043" w:rsidRPr="008A6E5E" w:rsidRDefault="00A57085" w:rsidP="005F0809">
      <w:pPr>
        <w:pStyle w:val="Kop3"/>
        <w:spacing w:line="360" w:lineRule="auto"/>
        <w:rPr>
          <w:rFonts w:ascii="Century Gothic" w:hAnsi="Century Gothic"/>
          <w:szCs w:val="22"/>
        </w:rPr>
      </w:pPr>
      <w:bookmarkStart w:id="29" w:name="_Toc516506117"/>
      <w:r w:rsidRPr="008A6E5E">
        <w:rPr>
          <w:rFonts w:ascii="Century Gothic" w:hAnsi="Century Gothic"/>
          <w:szCs w:val="22"/>
        </w:rPr>
        <w:t>3.5</w:t>
      </w:r>
      <w:r w:rsidR="00A413BC" w:rsidRPr="008A6E5E">
        <w:rPr>
          <w:rFonts w:ascii="Century Gothic" w:hAnsi="Century Gothic"/>
          <w:szCs w:val="22"/>
        </w:rPr>
        <w:t>.4</w:t>
      </w:r>
      <w:r w:rsidR="009D0043" w:rsidRPr="008A6E5E">
        <w:rPr>
          <w:rFonts w:ascii="Century Gothic" w:hAnsi="Century Gothic"/>
          <w:szCs w:val="22"/>
        </w:rPr>
        <w:tab/>
        <w:t>Gerechtshof Amsterdam</w:t>
      </w:r>
      <w:r w:rsidR="00331FBC" w:rsidRPr="008A6E5E">
        <w:rPr>
          <w:rFonts w:ascii="Century Gothic" w:hAnsi="Century Gothic"/>
          <w:szCs w:val="22"/>
        </w:rPr>
        <w:t xml:space="preserve"> 27 april 2000</w:t>
      </w:r>
      <w:bookmarkEnd w:id="29"/>
    </w:p>
    <w:p w14:paraId="5AF9F63D" w14:textId="77777777" w:rsidR="009D0043" w:rsidRPr="008A6E5E" w:rsidRDefault="00D84FB2" w:rsidP="004047CF">
      <w:pPr>
        <w:spacing w:line="360" w:lineRule="auto"/>
        <w:jc w:val="both"/>
        <w:rPr>
          <w:rFonts w:ascii="Century Gothic" w:hAnsi="Century Gothic" w:cs="Times New Roman"/>
          <w:sz w:val="22"/>
          <w:szCs w:val="22"/>
        </w:rPr>
      </w:pPr>
      <w:r w:rsidRPr="008A6E5E">
        <w:rPr>
          <w:rFonts w:ascii="Century Gothic" w:hAnsi="Century Gothic" w:cs="Times New Roman"/>
          <w:sz w:val="22"/>
          <w:szCs w:val="22"/>
        </w:rPr>
        <w:t>Het gerechtshof in Amsterdam</w:t>
      </w:r>
      <w:r w:rsidR="004047CF" w:rsidRPr="008A6E5E">
        <w:rPr>
          <w:rFonts w:ascii="Century Gothic" w:hAnsi="Century Gothic" w:cs="Times New Roman"/>
          <w:sz w:val="22"/>
          <w:szCs w:val="22"/>
        </w:rPr>
        <w:t>, hierna te noemen hof,</w:t>
      </w:r>
      <w:r w:rsidRPr="008A6E5E">
        <w:rPr>
          <w:rFonts w:ascii="Century Gothic" w:hAnsi="Century Gothic" w:cs="Times New Roman"/>
          <w:sz w:val="22"/>
          <w:szCs w:val="22"/>
        </w:rPr>
        <w:t xml:space="preserve"> wees een smartengeld van ƒ30.000 </w:t>
      </w:r>
      <w:r w:rsidR="004047CF" w:rsidRPr="008A6E5E">
        <w:rPr>
          <w:rFonts w:ascii="Century Gothic" w:hAnsi="Century Gothic" w:cs="Times New Roman"/>
          <w:sz w:val="22"/>
          <w:szCs w:val="22"/>
        </w:rPr>
        <w:t>toe voor de shockschade</w:t>
      </w:r>
      <w:r w:rsidR="00C27FCE" w:rsidRPr="008A6E5E">
        <w:rPr>
          <w:rStyle w:val="Voetnootmarkering"/>
          <w:rFonts w:ascii="Century Gothic" w:hAnsi="Century Gothic" w:cs="Times New Roman"/>
          <w:sz w:val="22"/>
          <w:szCs w:val="22"/>
        </w:rPr>
        <w:footnoteReference w:id="27"/>
      </w:r>
      <w:r w:rsidR="004047CF" w:rsidRPr="008A6E5E">
        <w:rPr>
          <w:rFonts w:ascii="Century Gothic" w:hAnsi="Century Gothic" w:cs="Times New Roman"/>
          <w:sz w:val="22"/>
          <w:szCs w:val="22"/>
        </w:rPr>
        <w:t>, maar wees een vergoeding voor affectieschade af</w:t>
      </w:r>
      <w:r w:rsidR="0073216F" w:rsidRPr="008A6E5E">
        <w:rPr>
          <w:rStyle w:val="Voetnootmarkering"/>
          <w:rFonts w:ascii="Century Gothic" w:hAnsi="Century Gothic" w:cs="Times New Roman"/>
          <w:sz w:val="22"/>
          <w:szCs w:val="22"/>
        </w:rPr>
        <w:footnoteReference w:id="28"/>
      </w:r>
      <w:r w:rsidR="004047CF" w:rsidRPr="008A6E5E">
        <w:rPr>
          <w:rFonts w:ascii="Century Gothic" w:hAnsi="Century Gothic" w:cs="Times New Roman"/>
          <w:sz w:val="22"/>
          <w:szCs w:val="22"/>
        </w:rPr>
        <w:t xml:space="preserve">. Het hof gaf aan dat de (on)geschreven normen in het algemeen in eerste plaats </w:t>
      </w:r>
      <w:r w:rsidR="004047CF" w:rsidRPr="008A6E5E">
        <w:rPr>
          <w:rFonts w:ascii="Century Gothic" w:hAnsi="Century Gothic" w:cs="Times New Roman"/>
          <w:sz w:val="22"/>
          <w:szCs w:val="22"/>
        </w:rPr>
        <w:lastRenderedPageBreak/>
        <w:t>ongetwijfeld strekken om aanrijding of het overrijden zoals deze te voorkomen</w:t>
      </w:r>
      <w:r w:rsidR="00830ED8" w:rsidRPr="008A6E5E">
        <w:rPr>
          <w:rFonts w:ascii="Century Gothic" w:hAnsi="Century Gothic" w:cs="Times New Roman"/>
          <w:sz w:val="22"/>
          <w:szCs w:val="22"/>
        </w:rPr>
        <w:t xml:space="preserve">, maar dat in het midden kan blijven of deze verkeersnorm ook strekken tot bescherming van de belangen van </w:t>
      </w:r>
      <w:r w:rsidR="00830ED8" w:rsidRPr="008A6E5E">
        <w:rPr>
          <w:rFonts w:ascii="Century Gothic" w:hAnsi="Century Gothic" w:cs="Times New Roman"/>
          <w:i/>
          <w:sz w:val="22"/>
          <w:szCs w:val="22"/>
        </w:rPr>
        <w:t>alle familieleden van verkeersdeelnemers en van alle anderen die in enige bijzondere betrekking staat tot verkeersdeelnemers, die als gevolg van schending van die normen schade lijden in persoon of goed</w:t>
      </w:r>
      <w:r w:rsidR="004047CF" w:rsidRPr="008A6E5E">
        <w:rPr>
          <w:rFonts w:ascii="Century Gothic" w:hAnsi="Century Gothic" w:cs="Times New Roman"/>
          <w:sz w:val="22"/>
          <w:szCs w:val="22"/>
        </w:rPr>
        <w:t>.</w:t>
      </w:r>
      <w:r w:rsidR="00423F2A" w:rsidRPr="008A6E5E">
        <w:rPr>
          <w:rFonts w:ascii="Century Gothic" w:hAnsi="Century Gothic" w:cs="Times New Roman"/>
          <w:sz w:val="22"/>
          <w:szCs w:val="22"/>
        </w:rPr>
        <w:t xml:space="preserve"> Volgens het hof bestaat er geen goede reden om aan te nemen dat die normen niet tevens strekken tot bescherming van de schade zoals verweerster liep. Het hof acht </w:t>
      </w:r>
      <w:r w:rsidR="009B55A9" w:rsidRPr="008A6E5E">
        <w:rPr>
          <w:rFonts w:ascii="Century Gothic" w:hAnsi="Century Gothic" w:cs="Times New Roman"/>
          <w:sz w:val="22"/>
          <w:szCs w:val="22"/>
        </w:rPr>
        <w:t xml:space="preserve">dat verweerster geen verkeersdeelnemer was, zich niet in de ‘fysical </w:t>
      </w:r>
      <w:r w:rsidR="004235DC" w:rsidRPr="008A6E5E">
        <w:rPr>
          <w:rFonts w:ascii="Century Gothic" w:hAnsi="Century Gothic" w:cs="Times New Roman"/>
          <w:sz w:val="22"/>
          <w:szCs w:val="22"/>
        </w:rPr>
        <w:t xml:space="preserve">zone danger’ </w:t>
      </w:r>
      <w:r w:rsidR="009B55A9" w:rsidRPr="008A6E5E">
        <w:rPr>
          <w:rFonts w:ascii="Century Gothic" w:hAnsi="Century Gothic" w:cs="Times New Roman"/>
          <w:sz w:val="22"/>
          <w:szCs w:val="22"/>
        </w:rPr>
        <w:t xml:space="preserve">bevond ten tijde van het ongeval en zelf geen lichamelijk letsel opliep, </w:t>
      </w:r>
      <w:r w:rsidR="00423F2A" w:rsidRPr="008A6E5E">
        <w:rPr>
          <w:rFonts w:ascii="Century Gothic" w:hAnsi="Century Gothic" w:cs="Times New Roman"/>
          <w:sz w:val="22"/>
          <w:szCs w:val="22"/>
        </w:rPr>
        <w:t>onvoldoende</w:t>
      </w:r>
      <w:r w:rsidR="009B55A9" w:rsidRPr="008A6E5E">
        <w:rPr>
          <w:rFonts w:ascii="Century Gothic" w:hAnsi="Century Gothic" w:cs="Times New Roman"/>
          <w:sz w:val="22"/>
          <w:szCs w:val="22"/>
        </w:rPr>
        <w:t xml:space="preserve"> redenen</w:t>
      </w:r>
      <w:r w:rsidR="00423F2A" w:rsidRPr="008A6E5E">
        <w:rPr>
          <w:rFonts w:ascii="Century Gothic" w:hAnsi="Century Gothic" w:cs="Times New Roman"/>
          <w:sz w:val="22"/>
          <w:szCs w:val="22"/>
        </w:rPr>
        <w:t xml:space="preserve"> </w:t>
      </w:r>
      <w:r w:rsidR="009B55A9" w:rsidRPr="008A6E5E">
        <w:rPr>
          <w:rFonts w:ascii="Century Gothic" w:hAnsi="Century Gothic" w:cs="Times New Roman"/>
          <w:sz w:val="22"/>
          <w:szCs w:val="22"/>
        </w:rPr>
        <w:t>om anders aan te nemen</w:t>
      </w:r>
      <w:r w:rsidR="00423F2A" w:rsidRPr="008A6E5E">
        <w:rPr>
          <w:rFonts w:ascii="Century Gothic" w:hAnsi="Century Gothic" w:cs="Times New Roman"/>
          <w:sz w:val="22"/>
          <w:szCs w:val="22"/>
        </w:rPr>
        <w:t>.</w:t>
      </w:r>
      <w:r w:rsidR="00830ED8" w:rsidRPr="008A6E5E">
        <w:rPr>
          <w:rFonts w:ascii="Century Gothic" w:hAnsi="Century Gothic" w:cs="Times New Roman"/>
          <w:sz w:val="22"/>
          <w:szCs w:val="22"/>
        </w:rPr>
        <w:t xml:space="preserve"> </w:t>
      </w:r>
      <w:r w:rsidR="009B55A9" w:rsidRPr="008A6E5E">
        <w:rPr>
          <w:rFonts w:ascii="Century Gothic" w:hAnsi="Century Gothic" w:cs="Times New Roman"/>
          <w:sz w:val="22"/>
          <w:szCs w:val="22"/>
        </w:rPr>
        <w:t xml:space="preserve">Het hof oordeelde </w:t>
      </w:r>
      <w:r w:rsidR="00196A2A" w:rsidRPr="008A6E5E">
        <w:rPr>
          <w:rFonts w:ascii="Century Gothic" w:hAnsi="Century Gothic" w:cs="Times New Roman"/>
          <w:sz w:val="22"/>
          <w:szCs w:val="22"/>
        </w:rPr>
        <w:t xml:space="preserve">verder </w:t>
      </w:r>
      <w:r w:rsidR="009B55A9" w:rsidRPr="008A6E5E">
        <w:rPr>
          <w:rFonts w:ascii="Century Gothic" w:hAnsi="Century Gothic" w:cs="Times New Roman"/>
          <w:sz w:val="22"/>
          <w:szCs w:val="22"/>
        </w:rPr>
        <w:t xml:space="preserve">dat de bestuurder van de taxibus niet bedacht had hoeven te zijn </w:t>
      </w:r>
      <w:r w:rsidR="0008055D" w:rsidRPr="008A6E5E">
        <w:rPr>
          <w:rFonts w:ascii="Century Gothic" w:hAnsi="Century Gothic" w:cs="Times New Roman"/>
          <w:sz w:val="22"/>
          <w:szCs w:val="22"/>
        </w:rPr>
        <w:t xml:space="preserve">op </w:t>
      </w:r>
      <w:r w:rsidR="009B55A9" w:rsidRPr="008A6E5E">
        <w:rPr>
          <w:rFonts w:ascii="Century Gothic" w:hAnsi="Century Gothic" w:cs="Times New Roman"/>
          <w:sz w:val="22"/>
          <w:szCs w:val="22"/>
        </w:rPr>
        <w:t>de schade van verweerster</w:t>
      </w:r>
      <w:r w:rsidR="00196A2A" w:rsidRPr="008A6E5E">
        <w:rPr>
          <w:rStyle w:val="Voetnootmarkering"/>
          <w:rFonts w:ascii="Century Gothic" w:hAnsi="Century Gothic" w:cs="Times New Roman"/>
          <w:sz w:val="22"/>
          <w:szCs w:val="22"/>
        </w:rPr>
        <w:footnoteReference w:id="29"/>
      </w:r>
      <w:r w:rsidR="009B55A9" w:rsidRPr="008A6E5E">
        <w:rPr>
          <w:rFonts w:ascii="Century Gothic" w:hAnsi="Century Gothic" w:cs="Times New Roman"/>
          <w:sz w:val="22"/>
          <w:szCs w:val="22"/>
        </w:rPr>
        <w:t>.</w:t>
      </w:r>
    </w:p>
    <w:p w14:paraId="426861EB" w14:textId="77777777" w:rsidR="007B6C15" w:rsidRPr="008A6E5E" w:rsidRDefault="007B6C15" w:rsidP="005F0809">
      <w:pPr>
        <w:spacing w:line="360" w:lineRule="auto"/>
        <w:rPr>
          <w:rFonts w:ascii="Century Gothic" w:hAnsi="Century Gothic" w:cs="Times New Roman"/>
          <w:sz w:val="22"/>
          <w:szCs w:val="22"/>
        </w:rPr>
      </w:pPr>
    </w:p>
    <w:p w14:paraId="39815375" w14:textId="77777777" w:rsidR="007A358B" w:rsidRPr="008A6E5E" w:rsidRDefault="00A57085" w:rsidP="007A358B">
      <w:pPr>
        <w:pStyle w:val="Kop3"/>
        <w:spacing w:line="360" w:lineRule="auto"/>
        <w:rPr>
          <w:rFonts w:ascii="Century Gothic" w:hAnsi="Century Gothic"/>
          <w:szCs w:val="22"/>
        </w:rPr>
      </w:pPr>
      <w:bookmarkStart w:id="30" w:name="_Toc516506118"/>
      <w:r w:rsidRPr="008A6E5E">
        <w:rPr>
          <w:rFonts w:ascii="Century Gothic" w:hAnsi="Century Gothic"/>
          <w:szCs w:val="22"/>
        </w:rPr>
        <w:t>3.5</w:t>
      </w:r>
      <w:r w:rsidR="00A413BC" w:rsidRPr="008A6E5E">
        <w:rPr>
          <w:rFonts w:ascii="Century Gothic" w:hAnsi="Century Gothic"/>
          <w:szCs w:val="22"/>
        </w:rPr>
        <w:t>.5</w:t>
      </w:r>
      <w:r w:rsidR="009D0043" w:rsidRPr="008A6E5E">
        <w:rPr>
          <w:rFonts w:ascii="Century Gothic" w:hAnsi="Century Gothic"/>
          <w:szCs w:val="22"/>
        </w:rPr>
        <w:tab/>
      </w:r>
      <w:r w:rsidR="009406A6" w:rsidRPr="008A6E5E">
        <w:rPr>
          <w:rFonts w:ascii="Century Gothic" w:hAnsi="Century Gothic"/>
          <w:szCs w:val="22"/>
        </w:rPr>
        <w:t>Hoge Raad</w:t>
      </w:r>
      <w:bookmarkEnd w:id="30"/>
    </w:p>
    <w:p w14:paraId="316B763D" w14:textId="77777777" w:rsidR="007A358B" w:rsidRPr="008A6E5E" w:rsidRDefault="007A358B" w:rsidP="00A00358">
      <w:pPr>
        <w:spacing w:line="360" w:lineRule="auto"/>
        <w:jc w:val="both"/>
        <w:rPr>
          <w:rFonts w:ascii="Century Gothic" w:hAnsi="Century Gothic" w:cs="Times New Roman"/>
          <w:sz w:val="22"/>
          <w:szCs w:val="22"/>
        </w:rPr>
      </w:pPr>
      <w:r w:rsidRPr="008A6E5E">
        <w:rPr>
          <w:rFonts w:ascii="Century Gothic" w:hAnsi="Century Gothic" w:cs="Times New Roman"/>
          <w:sz w:val="22"/>
          <w:szCs w:val="22"/>
        </w:rPr>
        <w:t xml:space="preserve">De Hoge Raad </w:t>
      </w:r>
      <w:r w:rsidR="00A00358" w:rsidRPr="008A6E5E">
        <w:rPr>
          <w:rFonts w:ascii="Century Gothic" w:hAnsi="Century Gothic" w:cs="Times New Roman"/>
          <w:sz w:val="22"/>
          <w:szCs w:val="22"/>
        </w:rPr>
        <w:t>benadrukt</w:t>
      </w:r>
      <w:r w:rsidRPr="008A6E5E">
        <w:rPr>
          <w:rFonts w:ascii="Century Gothic" w:hAnsi="Century Gothic" w:cs="Times New Roman"/>
          <w:sz w:val="22"/>
          <w:szCs w:val="22"/>
        </w:rPr>
        <w:t xml:space="preserve"> dat toewijzing van de vordering tot vergoeding van immateriële schade de leed (zeer) beperkt </w:t>
      </w:r>
      <w:r w:rsidR="0008055D" w:rsidRPr="008A6E5E">
        <w:rPr>
          <w:rFonts w:ascii="Century Gothic" w:hAnsi="Century Gothic" w:cs="Times New Roman"/>
          <w:sz w:val="22"/>
          <w:szCs w:val="22"/>
        </w:rPr>
        <w:t xml:space="preserve">kan </w:t>
      </w:r>
      <w:r w:rsidRPr="008A6E5E">
        <w:rPr>
          <w:rFonts w:ascii="Century Gothic" w:hAnsi="Century Gothic" w:cs="Times New Roman"/>
          <w:sz w:val="22"/>
          <w:szCs w:val="22"/>
        </w:rPr>
        <w:t xml:space="preserve">verzachten doch erkenning van het ondervonden leed </w:t>
      </w:r>
      <w:r w:rsidR="0008055D" w:rsidRPr="008A6E5E">
        <w:rPr>
          <w:rFonts w:ascii="Century Gothic" w:hAnsi="Century Gothic" w:cs="Times New Roman"/>
          <w:sz w:val="22"/>
          <w:szCs w:val="22"/>
        </w:rPr>
        <w:t xml:space="preserve">kan </w:t>
      </w:r>
      <w:r w:rsidRPr="008A6E5E">
        <w:rPr>
          <w:rFonts w:ascii="Century Gothic" w:hAnsi="Century Gothic" w:cs="Times New Roman"/>
          <w:sz w:val="22"/>
          <w:szCs w:val="22"/>
        </w:rPr>
        <w:t>betekenen. Echter, deze erkenning kan niet de grond zijn voor toewijzing</w:t>
      </w:r>
      <w:r w:rsidR="008E0A7E" w:rsidRPr="008A6E5E">
        <w:rPr>
          <w:rFonts w:ascii="Century Gothic" w:hAnsi="Century Gothic" w:cs="Times New Roman"/>
          <w:sz w:val="22"/>
          <w:szCs w:val="22"/>
        </w:rPr>
        <w:t xml:space="preserve"> van de vordering</w:t>
      </w:r>
      <w:r w:rsidR="008E0A7E" w:rsidRPr="008A6E5E">
        <w:rPr>
          <w:rStyle w:val="Voetnootmarkering"/>
          <w:rFonts w:ascii="Century Gothic" w:hAnsi="Century Gothic" w:cs="Times New Roman"/>
          <w:sz w:val="22"/>
          <w:szCs w:val="22"/>
        </w:rPr>
        <w:footnoteReference w:id="30"/>
      </w:r>
      <w:r w:rsidRPr="008A6E5E">
        <w:rPr>
          <w:rFonts w:ascii="Century Gothic" w:hAnsi="Century Gothic" w:cs="Times New Roman"/>
          <w:sz w:val="22"/>
          <w:szCs w:val="22"/>
        </w:rPr>
        <w:t xml:space="preserve">. </w:t>
      </w:r>
      <w:r w:rsidR="008E0A7E" w:rsidRPr="008A6E5E">
        <w:rPr>
          <w:rFonts w:ascii="Century Gothic" w:hAnsi="Century Gothic" w:cs="Times New Roman"/>
          <w:sz w:val="22"/>
          <w:szCs w:val="22"/>
        </w:rPr>
        <w:t xml:space="preserve">Verder constateert de Hoge Raad dat artikel 108 van </w:t>
      </w:r>
      <w:r w:rsidR="0008055D" w:rsidRPr="008A6E5E">
        <w:rPr>
          <w:rFonts w:ascii="Century Gothic" w:hAnsi="Century Gothic" w:cs="Times New Roman"/>
          <w:sz w:val="22"/>
          <w:szCs w:val="22"/>
        </w:rPr>
        <w:t>BW</w:t>
      </w:r>
      <w:r w:rsidR="008E0A7E" w:rsidRPr="008A6E5E">
        <w:rPr>
          <w:rFonts w:ascii="Century Gothic" w:hAnsi="Century Gothic" w:cs="Times New Roman"/>
          <w:sz w:val="22"/>
          <w:szCs w:val="22"/>
        </w:rPr>
        <w:t xml:space="preserve"> 6 vergoeding van affectieschade in de weg staat en dat de rechterlijke macht niet bevoegd is om hier verandering in te brengen</w:t>
      </w:r>
      <w:r w:rsidR="006C5702" w:rsidRPr="008A6E5E">
        <w:rPr>
          <w:rStyle w:val="Voetnootmarkering"/>
          <w:rFonts w:ascii="Century Gothic" w:hAnsi="Century Gothic" w:cs="Times New Roman"/>
          <w:sz w:val="22"/>
          <w:szCs w:val="22"/>
        </w:rPr>
        <w:footnoteReference w:id="31"/>
      </w:r>
      <w:r w:rsidR="008E0A7E" w:rsidRPr="008A6E5E">
        <w:rPr>
          <w:rFonts w:ascii="Century Gothic" w:hAnsi="Century Gothic" w:cs="Times New Roman"/>
          <w:sz w:val="22"/>
          <w:szCs w:val="22"/>
        </w:rPr>
        <w:t xml:space="preserve">. </w:t>
      </w:r>
      <w:r w:rsidR="006C5702" w:rsidRPr="008A6E5E">
        <w:rPr>
          <w:rFonts w:ascii="Century Gothic" w:hAnsi="Century Gothic" w:cs="Times New Roman"/>
          <w:sz w:val="22"/>
          <w:szCs w:val="22"/>
        </w:rPr>
        <w:t>Op grond hiervan wijst de Hoge Raad het verzoek om vergoeding van affectieschade af</w:t>
      </w:r>
      <w:r w:rsidR="006C5702" w:rsidRPr="008A6E5E">
        <w:rPr>
          <w:rStyle w:val="Voetnootmarkering"/>
          <w:rFonts w:ascii="Century Gothic" w:hAnsi="Century Gothic" w:cs="Times New Roman"/>
          <w:sz w:val="22"/>
          <w:szCs w:val="22"/>
        </w:rPr>
        <w:footnoteReference w:id="32"/>
      </w:r>
      <w:r w:rsidR="006C5702" w:rsidRPr="008A6E5E">
        <w:rPr>
          <w:rFonts w:ascii="Century Gothic" w:hAnsi="Century Gothic" w:cs="Times New Roman"/>
          <w:sz w:val="22"/>
          <w:szCs w:val="22"/>
        </w:rPr>
        <w:t>.</w:t>
      </w:r>
    </w:p>
    <w:p w14:paraId="02A3C79F" w14:textId="77777777" w:rsidR="00CD4E3D" w:rsidRPr="008A6E5E" w:rsidRDefault="00CD4E3D" w:rsidP="009406A6">
      <w:pPr>
        <w:spacing w:line="360" w:lineRule="auto"/>
        <w:rPr>
          <w:rFonts w:ascii="Century Gothic" w:hAnsi="Century Gothic" w:cs="Times New Roman"/>
          <w:sz w:val="22"/>
          <w:szCs w:val="22"/>
        </w:rPr>
      </w:pPr>
    </w:p>
    <w:p w14:paraId="602DE0D9" w14:textId="77777777" w:rsidR="00846188" w:rsidRPr="008A6E5E" w:rsidRDefault="00A00358" w:rsidP="00AD5E62">
      <w:pPr>
        <w:spacing w:line="360" w:lineRule="auto"/>
        <w:jc w:val="both"/>
        <w:rPr>
          <w:rFonts w:ascii="Century Gothic" w:hAnsi="Century Gothic" w:cs="Times New Roman"/>
          <w:sz w:val="22"/>
          <w:szCs w:val="22"/>
        </w:rPr>
      </w:pPr>
      <w:r w:rsidRPr="008A6E5E">
        <w:rPr>
          <w:rFonts w:ascii="Century Gothic" w:hAnsi="Century Gothic" w:cs="Times New Roman"/>
          <w:sz w:val="22"/>
          <w:szCs w:val="22"/>
        </w:rPr>
        <w:t xml:space="preserve">In rechtsoverweging 4.3 geeft de Hoge Raad de kaders voor de behandeling van een zaak op grond van shockschade. Zij overweegt dat in het geval </w:t>
      </w:r>
      <w:r w:rsidR="00345FDF" w:rsidRPr="008A6E5E">
        <w:rPr>
          <w:rFonts w:ascii="Century Gothic" w:hAnsi="Century Gothic" w:cs="Times New Roman"/>
          <w:i/>
          <w:sz w:val="22"/>
          <w:szCs w:val="22"/>
        </w:rPr>
        <w:t>iemand een overtreding van een veiligheids- of verk</w:t>
      </w:r>
      <w:r w:rsidR="001815BE" w:rsidRPr="008A6E5E">
        <w:rPr>
          <w:rFonts w:ascii="Century Gothic" w:hAnsi="Century Gothic" w:cs="Times New Roman"/>
          <w:i/>
          <w:sz w:val="22"/>
          <w:szCs w:val="22"/>
        </w:rPr>
        <w:t xml:space="preserve">eersnorm een ongeval veroorzaakt, handelt hij in een geval als hier bedoeld niet alleen onrechtmatig jegens degene die dientengevolge is gedood of gekwetst, maar ook jegens degene bij wie door het waarnemen van het ongeval of door de directe confrontatie met de ernstige gevolgen ervan, een hevige emotionele shock wordt teweeggebracht, waaruit geestelijk letsel voortvloeit, hetgeen zich met name zal kunnen voordoen indien iemand tot wie de aldus getroffene in een nauwe affectieve relatie staat, bij het ongeval is gedood of gewond. </w:t>
      </w:r>
      <w:r w:rsidR="001815BE" w:rsidRPr="008A6E5E">
        <w:rPr>
          <w:rFonts w:ascii="Century Gothic" w:hAnsi="Century Gothic" w:cs="Times New Roman"/>
          <w:sz w:val="22"/>
          <w:szCs w:val="22"/>
        </w:rPr>
        <w:t xml:space="preserve">De immateriële schade die hieruit voortvloeit, komt </w:t>
      </w:r>
      <w:r w:rsidR="001815BE" w:rsidRPr="008A6E5E">
        <w:rPr>
          <w:rFonts w:ascii="Century Gothic" w:hAnsi="Century Gothic" w:cs="Times New Roman"/>
          <w:sz w:val="22"/>
          <w:szCs w:val="22"/>
        </w:rPr>
        <w:lastRenderedPageBreak/>
        <w:t xml:space="preserve">voor vergoeding in aanmerking op grond van artikel 106 lid 1 sub B van </w:t>
      </w:r>
      <w:r w:rsidR="0008055D" w:rsidRPr="008A6E5E">
        <w:rPr>
          <w:rFonts w:ascii="Century Gothic" w:hAnsi="Century Gothic" w:cs="Times New Roman"/>
          <w:sz w:val="22"/>
          <w:szCs w:val="22"/>
        </w:rPr>
        <w:t>BW</w:t>
      </w:r>
      <w:r w:rsidR="001815BE" w:rsidRPr="008A6E5E">
        <w:rPr>
          <w:rFonts w:ascii="Century Gothic" w:hAnsi="Century Gothic" w:cs="Times New Roman"/>
          <w:sz w:val="22"/>
          <w:szCs w:val="22"/>
        </w:rPr>
        <w:t xml:space="preserve"> 6. De Hoge Raad geeft als vereiste dat het geestelijk letsel in recht kan worden vastgesteld, </w:t>
      </w:r>
      <w:r w:rsidR="001815BE" w:rsidRPr="008A6E5E">
        <w:rPr>
          <w:rFonts w:ascii="Century Gothic" w:hAnsi="Century Gothic" w:cs="Times New Roman"/>
          <w:i/>
          <w:sz w:val="22"/>
          <w:szCs w:val="22"/>
        </w:rPr>
        <w:t xml:space="preserve">hetgeen in het algemeen slechts het geval zal zijn indien er sprake is van een in de psychiatrie erkend ziektebeeld. </w:t>
      </w:r>
      <w:r w:rsidR="00AD5E62" w:rsidRPr="008A6E5E">
        <w:rPr>
          <w:rFonts w:ascii="Century Gothic" w:hAnsi="Century Gothic" w:cs="Times New Roman"/>
          <w:sz w:val="22"/>
          <w:szCs w:val="22"/>
        </w:rPr>
        <w:t xml:space="preserve">Hieruit blijkt dat de Hoge Raad de ‘fysical danger zone’ niet als criterium hanteert bij beoordeling van shockschade. </w:t>
      </w:r>
    </w:p>
    <w:p w14:paraId="5B17C69D" w14:textId="77777777" w:rsidR="00682E07" w:rsidRPr="008A6E5E" w:rsidRDefault="00682E07" w:rsidP="00E07AB0">
      <w:pPr>
        <w:spacing w:line="360" w:lineRule="auto"/>
        <w:jc w:val="both"/>
        <w:rPr>
          <w:rFonts w:ascii="Century Gothic" w:hAnsi="Century Gothic" w:cs="Times New Roman"/>
          <w:sz w:val="22"/>
          <w:szCs w:val="22"/>
        </w:rPr>
      </w:pPr>
    </w:p>
    <w:p w14:paraId="3A2B6774" w14:textId="77777777" w:rsidR="00AD5E62" w:rsidRPr="008A6E5E" w:rsidRDefault="00AD5E62" w:rsidP="00E07AB0">
      <w:pPr>
        <w:spacing w:line="360" w:lineRule="auto"/>
        <w:jc w:val="both"/>
        <w:rPr>
          <w:rFonts w:ascii="Century Gothic" w:hAnsi="Century Gothic" w:cs="Times New Roman"/>
          <w:sz w:val="22"/>
          <w:szCs w:val="22"/>
        </w:rPr>
      </w:pPr>
      <w:r w:rsidRPr="008A6E5E">
        <w:rPr>
          <w:rFonts w:ascii="Century Gothic" w:hAnsi="Century Gothic" w:cs="Times New Roman"/>
          <w:sz w:val="22"/>
          <w:szCs w:val="22"/>
        </w:rPr>
        <w:t xml:space="preserve">Woudsend stelt dat voor toekenning van shockschade vereist is dat </w:t>
      </w:r>
      <w:r w:rsidR="00E07AB0" w:rsidRPr="008A6E5E">
        <w:rPr>
          <w:rFonts w:ascii="Century Gothic" w:hAnsi="Century Gothic" w:cs="Times New Roman"/>
          <w:sz w:val="22"/>
          <w:szCs w:val="22"/>
        </w:rPr>
        <w:t>degene die hierop aanspraak wil maken</w:t>
      </w:r>
      <w:r w:rsidR="000F51F7" w:rsidRPr="008A6E5E">
        <w:rPr>
          <w:rFonts w:ascii="Century Gothic" w:hAnsi="Century Gothic" w:cs="Times New Roman"/>
          <w:sz w:val="22"/>
          <w:szCs w:val="22"/>
        </w:rPr>
        <w:t xml:space="preserve"> direct betrokken is geweest bij het ongeval of de gebeurtenis waardoor het slachtoffer is overleden</w:t>
      </w:r>
      <w:r w:rsidR="00E07AB0" w:rsidRPr="008A6E5E">
        <w:rPr>
          <w:rFonts w:ascii="Century Gothic" w:hAnsi="Century Gothic" w:cs="Times New Roman"/>
          <w:sz w:val="22"/>
          <w:szCs w:val="22"/>
        </w:rPr>
        <w:t xml:space="preserve"> door haar aanwezigheid bij de verweten gedraging of g</w:t>
      </w:r>
      <w:r w:rsidR="000F51F7" w:rsidRPr="008A6E5E">
        <w:rPr>
          <w:rFonts w:ascii="Century Gothic" w:hAnsi="Century Gothic" w:cs="Times New Roman"/>
          <w:sz w:val="22"/>
          <w:szCs w:val="22"/>
        </w:rPr>
        <w:t>ebeurtenis toen deze plaatsvond</w:t>
      </w:r>
      <w:r w:rsidR="000F51F7" w:rsidRPr="008A6E5E">
        <w:rPr>
          <w:rStyle w:val="Voetnootmarkering"/>
          <w:rFonts w:ascii="Century Gothic" w:hAnsi="Century Gothic" w:cs="Times New Roman"/>
          <w:sz w:val="22"/>
          <w:szCs w:val="22"/>
        </w:rPr>
        <w:footnoteReference w:id="33"/>
      </w:r>
      <w:r w:rsidR="00E07AB0" w:rsidRPr="008A6E5E">
        <w:rPr>
          <w:rFonts w:ascii="Century Gothic" w:hAnsi="Century Gothic" w:cs="Times New Roman"/>
          <w:sz w:val="22"/>
          <w:szCs w:val="22"/>
        </w:rPr>
        <w:t>.</w:t>
      </w:r>
      <w:r w:rsidR="000F51F7" w:rsidRPr="008A6E5E">
        <w:rPr>
          <w:rFonts w:ascii="Century Gothic" w:hAnsi="Century Gothic" w:cs="Times New Roman"/>
          <w:sz w:val="22"/>
          <w:szCs w:val="22"/>
        </w:rPr>
        <w:t xml:space="preserve"> De Hoge Raad oordeelde dat deze opvatting niet correct is</w:t>
      </w:r>
      <w:r w:rsidR="000F51F7" w:rsidRPr="008A6E5E">
        <w:rPr>
          <w:rStyle w:val="Voetnootmarkering"/>
          <w:rFonts w:ascii="Century Gothic" w:hAnsi="Century Gothic" w:cs="Times New Roman"/>
          <w:sz w:val="22"/>
          <w:szCs w:val="22"/>
        </w:rPr>
        <w:footnoteReference w:id="34"/>
      </w:r>
      <w:r w:rsidR="000F51F7" w:rsidRPr="008A6E5E">
        <w:rPr>
          <w:rFonts w:ascii="Century Gothic" w:hAnsi="Century Gothic" w:cs="Times New Roman"/>
          <w:sz w:val="22"/>
          <w:szCs w:val="22"/>
        </w:rPr>
        <w:t>.</w:t>
      </w:r>
      <w:r w:rsidR="00E07AB0" w:rsidRPr="008A6E5E">
        <w:rPr>
          <w:rFonts w:ascii="Century Gothic" w:hAnsi="Century Gothic" w:cs="Times New Roman"/>
          <w:sz w:val="22"/>
          <w:szCs w:val="22"/>
        </w:rPr>
        <w:t xml:space="preserve"> </w:t>
      </w:r>
      <w:r w:rsidR="000F51F7" w:rsidRPr="008A6E5E">
        <w:rPr>
          <w:rFonts w:ascii="Century Gothic" w:hAnsi="Century Gothic" w:cs="Times New Roman"/>
          <w:sz w:val="22"/>
          <w:szCs w:val="22"/>
        </w:rPr>
        <w:t>Een rechtstreeks verband</w:t>
      </w:r>
      <w:r w:rsidR="000F51F7" w:rsidRPr="008A6E5E">
        <w:rPr>
          <w:rFonts w:ascii="Century Gothic" w:hAnsi="Century Gothic" w:cs="Times New Roman"/>
          <w:i/>
          <w:sz w:val="22"/>
          <w:szCs w:val="22"/>
        </w:rPr>
        <w:t xml:space="preserve"> tussen het gevaarzettend handelen enerzijds en het geestelijk letsel dat een derde door de confrontatie met de gevolgen van dit handelen oploopt anderzijds, </w:t>
      </w:r>
      <w:r w:rsidR="000F51F7" w:rsidRPr="008A6E5E">
        <w:rPr>
          <w:rFonts w:ascii="Century Gothic" w:hAnsi="Century Gothic" w:cs="Times New Roman"/>
          <w:sz w:val="22"/>
          <w:szCs w:val="22"/>
        </w:rPr>
        <w:t>is voldoende volgens de Hoge Raad</w:t>
      </w:r>
      <w:r w:rsidR="000F51F7" w:rsidRPr="008A6E5E">
        <w:rPr>
          <w:rFonts w:ascii="Century Gothic" w:hAnsi="Century Gothic" w:cs="Times New Roman"/>
          <w:i/>
          <w:sz w:val="22"/>
          <w:szCs w:val="22"/>
        </w:rPr>
        <w:t>.</w:t>
      </w:r>
      <w:r w:rsidR="000F51F7" w:rsidRPr="008A6E5E">
        <w:rPr>
          <w:rFonts w:ascii="Century Gothic" w:hAnsi="Century Gothic" w:cs="Times New Roman"/>
          <w:sz w:val="22"/>
          <w:szCs w:val="22"/>
        </w:rPr>
        <w:t xml:space="preserve"> Deze confrontatie kan ook kort na de gebeurtenis die dood of verwonding van een ander heeft geleid, plaatsvinden.</w:t>
      </w:r>
      <w:r w:rsidR="000F51F7" w:rsidRPr="008A6E5E">
        <w:rPr>
          <w:rFonts w:ascii="Century Gothic" w:hAnsi="Century Gothic" w:cs="Times New Roman"/>
          <w:i/>
          <w:sz w:val="22"/>
          <w:szCs w:val="22"/>
        </w:rPr>
        <w:t xml:space="preserve"> </w:t>
      </w:r>
      <w:r w:rsidR="00ED5935" w:rsidRPr="008A6E5E">
        <w:rPr>
          <w:rFonts w:ascii="Century Gothic" w:hAnsi="Century Gothic" w:cs="Times New Roman"/>
          <w:sz w:val="22"/>
          <w:szCs w:val="22"/>
        </w:rPr>
        <w:t xml:space="preserve">De Hoge Raad overweegt dat </w:t>
      </w:r>
      <w:r w:rsidR="00ED5935" w:rsidRPr="008A6E5E">
        <w:rPr>
          <w:rFonts w:ascii="Century Gothic" w:hAnsi="Century Gothic" w:cs="Times New Roman"/>
          <w:i/>
          <w:sz w:val="22"/>
          <w:szCs w:val="22"/>
        </w:rPr>
        <w:t xml:space="preserve">deze schade in het algemeen slechts voor vergoeding in aanmerking komt indien (i) de betrokkene rechtstreeks wordt geconfronteerd met de omstandigheden waaronder het ongeval heeft plaatsgevonden, en (ii) deze confrontatie bij de betrokkene een hevige schok teweeggebracht heeft, hetgeen zich met name kan voordoen indien sprake is van een nauwe (affectieve) band met degene die door het ongeval is gedood of gewond geraakt. </w:t>
      </w:r>
      <w:r w:rsidR="00831F98" w:rsidRPr="008A6E5E">
        <w:rPr>
          <w:rFonts w:ascii="Century Gothic" w:hAnsi="Century Gothic" w:cs="Times New Roman"/>
          <w:sz w:val="22"/>
          <w:szCs w:val="22"/>
        </w:rPr>
        <w:t>Hiervan</w:t>
      </w:r>
      <w:r w:rsidR="00D81EEA" w:rsidRPr="008A6E5E">
        <w:rPr>
          <w:rFonts w:ascii="Century Gothic" w:hAnsi="Century Gothic" w:cs="Times New Roman"/>
          <w:sz w:val="22"/>
          <w:szCs w:val="22"/>
        </w:rPr>
        <w:t xml:space="preserve"> is ongetwijfeld sprake </w:t>
      </w:r>
      <w:r w:rsidR="00831F98" w:rsidRPr="008A6E5E">
        <w:rPr>
          <w:rFonts w:ascii="Century Gothic" w:hAnsi="Century Gothic" w:cs="Times New Roman"/>
          <w:sz w:val="22"/>
          <w:szCs w:val="22"/>
        </w:rPr>
        <w:t>in deze zaak bij de moeder die haar kind op de plaats van het ongeval dood en ernstig verminkt aantreft en als gevolg hiervan geestelijk letsel oploopt</w:t>
      </w:r>
      <w:r w:rsidR="00831F98" w:rsidRPr="008A6E5E">
        <w:rPr>
          <w:rStyle w:val="Voetnootmarkering"/>
          <w:rFonts w:ascii="Century Gothic" w:hAnsi="Century Gothic" w:cs="Times New Roman"/>
          <w:sz w:val="22"/>
          <w:szCs w:val="22"/>
        </w:rPr>
        <w:footnoteReference w:id="35"/>
      </w:r>
      <w:r w:rsidR="00831F98" w:rsidRPr="008A6E5E">
        <w:rPr>
          <w:rFonts w:ascii="Century Gothic" w:hAnsi="Century Gothic" w:cs="Times New Roman"/>
          <w:sz w:val="22"/>
          <w:szCs w:val="22"/>
        </w:rPr>
        <w:t>. Dit geestelijk letsel is van zodanig ernstige aard dat moet worden aangenomen dat zij in haar persoon is aangetast. Nu aan alle voorwaarden voor vergoeding van shockschade is voldaan, heeft verweerster recht op vergoeding van de door</w:t>
      </w:r>
      <w:r w:rsidR="0008055D" w:rsidRPr="008A6E5E">
        <w:rPr>
          <w:rFonts w:ascii="Century Gothic" w:hAnsi="Century Gothic" w:cs="Times New Roman"/>
          <w:sz w:val="22"/>
          <w:szCs w:val="22"/>
        </w:rPr>
        <w:t xml:space="preserve"> haar</w:t>
      </w:r>
      <w:r w:rsidR="00831F98" w:rsidRPr="008A6E5E">
        <w:rPr>
          <w:rFonts w:ascii="Century Gothic" w:hAnsi="Century Gothic" w:cs="Times New Roman"/>
          <w:sz w:val="22"/>
          <w:szCs w:val="22"/>
        </w:rPr>
        <w:t xml:space="preserve"> geleden en nog te lijden shockschade</w:t>
      </w:r>
      <w:r w:rsidR="00831F98" w:rsidRPr="008A6E5E">
        <w:rPr>
          <w:rStyle w:val="Voetnootmarkering"/>
          <w:rFonts w:ascii="Century Gothic" w:hAnsi="Century Gothic" w:cs="Times New Roman"/>
          <w:sz w:val="22"/>
          <w:szCs w:val="22"/>
        </w:rPr>
        <w:footnoteReference w:id="36"/>
      </w:r>
      <w:r w:rsidR="00831F98" w:rsidRPr="008A6E5E">
        <w:rPr>
          <w:rFonts w:ascii="Century Gothic" w:hAnsi="Century Gothic" w:cs="Times New Roman"/>
          <w:sz w:val="22"/>
          <w:szCs w:val="22"/>
        </w:rPr>
        <w:t>.</w:t>
      </w:r>
    </w:p>
    <w:p w14:paraId="2E2C8EA1" w14:textId="77777777" w:rsidR="00DA0497" w:rsidRPr="008A6E5E" w:rsidRDefault="00DA0497" w:rsidP="00E07AB0">
      <w:pPr>
        <w:spacing w:line="360" w:lineRule="auto"/>
        <w:jc w:val="both"/>
        <w:rPr>
          <w:rFonts w:ascii="Century Gothic" w:hAnsi="Century Gothic" w:cs="Times New Roman"/>
          <w:sz w:val="22"/>
          <w:szCs w:val="22"/>
        </w:rPr>
      </w:pPr>
    </w:p>
    <w:p w14:paraId="7E6886E2" w14:textId="77777777" w:rsidR="00682E07" w:rsidRPr="008A6E5E" w:rsidRDefault="00682E07" w:rsidP="00E07AB0">
      <w:pPr>
        <w:spacing w:line="360" w:lineRule="auto"/>
        <w:jc w:val="both"/>
        <w:rPr>
          <w:rFonts w:ascii="Century Gothic" w:hAnsi="Century Gothic" w:cs="Times New Roman"/>
          <w:sz w:val="22"/>
          <w:szCs w:val="22"/>
        </w:rPr>
      </w:pPr>
      <w:r w:rsidRPr="008A6E5E">
        <w:rPr>
          <w:rFonts w:ascii="Century Gothic" w:hAnsi="Century Gothic" w:cs="Times New Roman"/>
          <w:sz w:val="22"/>
          <w:szCs w:val="22"/>
        </w:rPr>
        <w:t xml:space="preserve">Verder </w:t>
      </w:r>
      <w:r w:rsidR="00B37497" w:rsidRPr="008A6E5E">
        <w:rPr>
          <w:rFonts w:ascii="Century Gothic" w:hAnsi="Century Gothic" w:cs="Times New Roman"/>
          <w:sz w:val="22"/>
          <w:szCs w:val="22"/>
        </w:rPr>
        <w:t>bestrijdt</w:t>
      </w:r>
      <w:r w:rsidRPr="008A6E5E">
        <w:rPr>
          <w:rFonts w:ascii="Century Gothic" w:hAnsi="Century Gothic" w:cs="Times New Roman"/>
          <w:sz w:val="22"/>
          <w:szCs w:val="22"/>
        </w:rPr>
        <w:t xml:space="preserve"> Woudsend</w:t>
      </w:r>
      <w:r w:rsidR="00B37497" w:rsidRPr="008A6E5E">
        <w:rPr>
          <w:rFonts w:ascii="Century Gothic" w:hAnsi="Century Gothic" w:cs="Times New Roman"/>
          <w:sz w:val="22"/>
          <w:szCs w:val="22"/>
        </w:rPr>
        <w:t xml:space="preserve"> het oordeel van het hof dat er onderscheid kan worden </w:t>
      </w:r>
      <w:r w:rsidR="00712D41" w:rsidRPr="008A6E5E">
        <w:rPr>
          <w:rFonts w:ascii="Century Gothic" w:hAnsi="Century Gothic" w:cs="Times New Roman"/>
          <w:sz w:val="22"/>
          <w:szCs w:val="22"/>
        </w:rPr>
        <w:t xml:space="preserve">gemaakt </w:t>
      </w:r>
      <w:r w:rsidR="00B37497" w:rsidRPr="008A6E5E">
        <w:rPr>
          <w:rFonts w:ascii="Century Gothic" w:hAnsi="Century Gothic" w:cs="Times New Roman"/>
          <w:sz w:val="22"/>
          <w:szCs w:val="22"/>
        </w:rPr>
        <w:t xml:space="preserve">tussen het geestelijk letsel van verweerster dat is veroorzaakt door </w:t>
      </w:r>
      <w:r w:rsidR="00144367" w:rsidRPr="008A6E5E">
        <w:rPr>
          <w:rFonts w:ascii="Century Gothic" w:hAnsi="Century Gothic" w:cs="Times New Roman"/>
          <w:sz w:val="22"/>
          <w:szCs w:val="22"/>
        </w:rPr>
        <w:t xml:space="preserve">de confrontatie met het ongeval en het geestelijk letsel ten gevolge van het overlijden </w:t>
      </w:r>
      <w:r w:rsidR="00144367" w:rsidRPr="008A6E5E">
        <w:rPr>
          <w:rFonts w:ascii="Century Gothic" w:hAnsi="Century Gothic" w:cs="Times New Roman"/>
          <w:sz w:val="22"/>
          <w:szCs w:val="22"/>
        </w:rPr>
        <w:lastRenderedPageBreak/>
        <w:t xml:space="preserve">van haar dochter. </w:t>
      </w:r>
      <w:r w:rsidR="00B37497" w:rsidRPr="008A6E5E">
        <w:rPr>
          <w:rFonts w:ascii="Century Gothic" w:hAnsi="Century Gothic" w:cs="Times New Roman"/>
          <w:sz w:val="22"/>
          <w:szCs w:val="22"/>
        </w:rPr>
        <w:t xml:space="preserve"> </w:t>
      </w:r>
      <w:r w:rsidR="00C4154E" w:rsidRPr="008A6E5E">
        <w:rPr>
          <w:rFonts w:ascii="Century Gothic" w:hAnsi="Century Gothic" w:cs="Times New Roman"/>
          <w:sz w:val="22"/>
          <w:szCs w:val="22"/>
        </w:rPr>
        <w:t>De Hoge Raad overweegt in rechtsoverweging 5.4 dat het wettelijk stelsel vergoeding van affectieschade niet toelaat. Echter, het wettelijk stelsel verzet zich niet tegen een vergoeding van immateriële schade</w:t>
      </w:r>
      <w:r w:rsidR="00D7725A" w:rsidRPr="008A6E5E">
        <w:rPr>
          <w:rFonts w:ascii="Century Gothic" w:hAnsi="Century Gothic" w:cs="Times New Roman"/>
          <w:sz w:val="22"/>
          <w:szCs w:val="22"/>
        </w:rPr>
        <w:t xml:space="preserve"> veroorzaakt door de schokkende confrontatie met de ernstige gevolgen van het ongeval</w:t>
      </w:r>
      <w:r w:rsidR="00C4154E" w:rsidRPr="008A6E5E">
        <w:rPr>
          <w:rFonts w:ascii="Century Gothic" w:hAnsi="Century Gothic" w:cs="Times New Roman"/>
          <w:sz w:val="22"/>
          <w:szCs w:val="22"/>
        </w:rPr>
        <w:t>.</w:t>
      </w:r>
      <w:r w:rsidR="00D7725A" w:rsidRPr="008A6E5E">
        <w:rPr>
          <w:rFonts w:ascii="Century Gothic" w:hAnsi="Century Gothic" w:cs="Times New Roman"/>
          <w:sz w:val="22"/>
          <w:szCs w:val="22"/>
        </w:rPr>
        <w:t xml:space="preserve"> Bij een naar billijkheid schatting van de immateriële schade zal de rechter onderscheid moeten maken tussen enerzijds de affectieschade waar geen vergoeding voor mogelijk is en anderzijds de shockschade waar wel vergoeding voor mogelijk is.</w:t>
      </w:r>
      <w:r w:rsidR="00372412" w:rsidRPr="008A6E5E">
        <w:rPr>
          <w:rFonts w:ascii="Century Gothic" w:hAnsi="Century Gothic" w:cs="Times New Roman"/>
          <w:sz w:val="22"/>
          <w:szCs w:val="22"/>
        </w:rPr>
        <w:t xml:space="preserve"> De Hoge Raad oordeelt dat het bestreden onderdeel van het hof niet van een onjuiste rechtsopvatting getuigt</w:t>
      </w:r>
      <w:r w:rsidR="00DC2EDC" w:rsidRPr="008A6E5E">
        <w:rPr>
          <w:rStyle w:val="Voetnootmarkering"/>
          <w:rFonts w:ascii="Century Gothic" w:hAnsi="Century Gothic" w:cs="Times New Roman"/>
          <w:sz w:val="22"/>
          <w:szCs w:val="22"/>
        </w:rPr>
        <w:footnoteReference w:id="37"/>
      </w:r>
      <w:r w:rsidR="00372412" w:rsidRPr="008A6E5E">
        <w:rPr>
          <w:rFonts w:ascii="Century Gothic" w:hAnsi="Century Gothic" w:cs="Times New Roman"/>
          <w:sz w:val="22"/>
          <w:szCs w:val="22"/>
        </w:rPr>
        <w:t>.</w:t>
      </w:r>
    </w:p>
    <w:p w14:paraId="0B0B887C" w14:textId="77777777" w:rsidR="0081503A" w:rsidRPr="008A6E5E" w:rsidRDefault="0081503A" w:rsidP="009406A6">
      <w:pPr>
        <w:spacing w:line="360" w:lineRule="auto"/>
        <w:rPr>
          <w:rFonts w:ascii="Century Gothic" w:hAnsi="Century Gothic" w:cs="Times New Roman"/>
          <w:sz w:val="22"/>
          <w:szCs w:val="22"/>
        </w:rPr>
      </w:pPr>
    </w:p>
    <w:p w14:paraId="547FC49A" w14:textId="77777777" w:rsidR="008E0A7E" w:rsidRPr="008A6E5E" w:rsidRDefault="0081503A" w:rsidP="004235DC">
      <w:pPr>
        <w:spacing w:line="360" w:lineRule="auto"/>
        <w:jc w:val="both"/>
        <w:rPr>
          <w:rFonts w:ascii="Century Gothic" w:hAnsi="Century Gothic" w:cs="Times New Roman"/>
          <w:sz w:val="22"/>
          <w:szCs w:val="22"/>
        </w:rPr>
      </w:pPr>
      <w:r w:rsidRPr="008A6E5E">
        <w:rPr>
          <w:rFonts w:ascii="Century Gothic" w:hAnsi="Century Gothic" w:cs="Times New Roman"/>
          <w:sz w:val="22"/>
          <w:szCs w:val="22"/>
        </w:rPr>
        <w:t>Vervolgens</w:t>
      </w:r>
      <w:r w:rsidR="00DC2EDC" w:rsidRPr="008A6E5E">
        <w:rPr>
          <w:rFonts w:ascii="Century Gothic" w:hAnsi="Century Gothic" w:cs="Times New Roman"/>
          <w:sz w:val="22"/>
          <w:szCs w:val="22"/>
        </w:rPr>
        <w:t xml:space="preserve"> gaat de Hoge Raad in op het incidentiele beroep van verweerster. In rechtsoverweging 6.1 oordeelt de Hoge Raad </w:t>
      </w:r>
      <w:r w:rsidRPr="008A6E5E">
        <w:rPr>
          <w:rFonts w:ascii="Century Gothic" w:hAnsi="Century Gothic" w:cs="Times New Roman"/>
          <w:sz w:val="22"/>
          <w:szCs w:val="22"/>
        </w:rPr>
        <w:t>dat de rechter niet de vrijheid heeft om vooruitlopend op een eventueel door de wetgever door te voeren wijziging op vergoeding van affectieschade, een vergoeding hiervoor toe te kennen. Tevens wordt de stelling van verweerster ve</w:t>
      </w:r>
      <w:r w:rsidR="00DA0497" w:rsidRPr="008A6E5E">
        <w:rPr>
          <w:rFonts w:ascii="Century Gothic" w:hAnsi="Century Gothic" w:cs="Times New Roman"/>
          <w:sz w:val="22"/>
          <w:szCs w:val="22"/>
        </w:rPr>
        <w:t xml:space="preserve">rworpen dat artikel 108 van BW </w:t>
      </w:r>
      <w:r w:rsidRPr="008A6E5E">
        <w:rPr>
          <w:rFonts w:ascii="Century Gothic" w:hAnsi="Century Gothic" w:cs="Times New Roman"/>
          <w:sz w:val="22"/>
          <w:szCs w:val="22"/>
        </w:rPr>
        <w:t xml:space="preserve">6, geen vergoeding van affectieschade, in strijd is met artikel 8 van het EVRM; het beginsel van ‘family life’. De Hoge Raad overweegt hierop </w:t>
      </w:r>
      <w:r w:rsidRPr="008A6E5E">
        <w:rPr>
          <w:rFonts w:ascii="Century Gothic" w:hAnsi="Century Gothic" w:cs="Times New Roman"/>
          <w:i/>
          <w:sz w:val="22"/>
          <w:szCs w:val="22"/>
        </w:rPr>
        <w:t>“In de eerste plaats heeft de bestuurder van de taxibus die het onderhavige ongeval heeft veroorzaakt, een verkeersnorm overtreden met als tragisch gevolg voor V. het verlies van haar dochter, doch het veroorzaken van dit ongeval is als zodanig niet een inbreuk op het recht op eerbiediging van „family life</w:t>
      </w:r>
      <w:r w:rsidRPr="008A6E5E">
        <w:rPr>
          <w:rFonts w:ascii="Calibri" w:eastAsia="Calibri" w:hAnsi="Calibri" w:cs="Calibri"/>
          <w:i/>
          <w:sz w:val="22"/>
          <w:szCs w:val="22"/>
        </w:rPr>
        <w:t>‟</w:t>
      </w:r>
      <w:r w:rsidRPr="008A6E5E">
        <w:rPr>
          <w:rFonts w:ascii="Century Gothic" w:hAnsi="Century Gothic" w:cs="Times New Roman"/>
          <w:i/>
          <w:sz w:val="22"/>
          <w:szCs w:val="22"/>
        </w:rPr>
        <w:t xml:space="preserve"> van V. In de tweede plaats kan niet als juist worden aanvaard dat artikel 8 EVRM ertoe noopt dat in de wetgeving wordt voorzien in een recht op (immateriële) schadevergoeding aan de ouder die een kind verliest als gevolg van het onrechtmatig handelen of nalaten van een ander. Het toekennen van schadevergoeding kan weliswaar mede worden gezien als een erkenning van en genoegdoening voor het verdriet wegens de dood van een kind, maar kan niet ertoe bijdragen dat in het onderhavige geval de moeder van het kind, V., in staat wordt gesteld overeenkomstig de strekking van artikel 8 EVRM een normaal gezinsleven te leiden. Ten slotte ziet het onderdeel eraan voorbij dat artikel 6:108 niet een beperking inhoudt van een bestaand recht op schadevergoeding, doch juist de grondslag biedt voor een uitbreiding van het recht op schadevergoeding waarop de benadeelde ten opzichte van wie niet onrechtmatig is gehandeld, anders geen aanspraak zou kunnen </w:t>
      </w:r>
      <w:r w:rsidRPr="008A6E5E">
        <w:rPr>
          <w:rFonts w:ascii="Century Gothic" w:hAnsi="Century Gothic" w:cs="Times New Roman"/>
          <w:i/>
          <w:sz w:val="22"/>
          <w:szCs w:val="22"/>
        </w:rPr>
        <w:lastRenderedPageBreak/>
        <w:t>maken. Zoals hiervoor (…) is overwogen gaat een verdere uitbreiding de rechtsvormende taak te buiten.”</w:t>
      </w:r>
      <w:r w:rsidRPr="008A6E5E">
        <w:rPr>
          <w:rStyle w:val="Voetnootmarkering"/>
          <w:rFonts w:ascii="Century Gothic" w:hAnsi="Century Gothic" w:cs="Times New Roman"/>
          <w:i/>
          <w:sz w:val="22"/>
          <w:szCs w:val="22"/>
        </w:rPr>
        <w:footnoteReference w:id="38"/>
      </w:r>
    </w:p>
    <w:p w14:paraId="44A633B1" w14:textId="77777777" w:rsidR="0081503A" w:rsidRPr="008A6E5E" w:rsidRDefault="0081503A" w:rsidP="004235DC">
      <w:pPr>
        <w:spacing w:line="360" w:lineRule="auto"/>
        <w:jc w:val="both"/>
        <w:rPr>
          <w:rFonts w:ascii="Century Gothic" w:hAnsi="Century Gothic" w:cs="Times New Roman"/>
          <w:sz w:val="22"/>
          <w:szCs w:val="22"/>
        </w:rPr>
      </w:pPr>
    </w:p>
    <w:p w14:paraId="3719EEC9" w14:textId="77777777" w:rsidR="00DC2EDC" w:rsidRPr="008A6E5E" w:rsidRDefault="00DC2EDC" w:rsidP="004235DC">
      <w:pPr>
        <w:spacing w:line="360" w:lineRule="auto"/>
        <w:jc w:val="both"/>
        <w:rPr>
          <w:rFonts w:ascii="Century Gothic" w:hAnsi="Century Gothic" w:cs="Times New Roman"/>
          <w:sz w:val="22"/>
          <w:szCs w:val="22"/>
        </w:rPr>
      </w:pPr>
      <w:r w:rsidRPr="008A6E5E">
        <w:rPr>
          <w:rFonts w:ascii="Century Gothic" w:hAnsi="Century Gothic" w:cs="Times New Roman"/>
          <w:sz w:val="22"/>
          <w:szCs w:val="22"/>
        </w:rPr>
        <w:t xml:space="preserve">Uit voorgaande overwegingen verwerpt de Hoge Raad het beroep en laat het arrest van het hof in stand. </w:t>
      </w:r>
    </w:p>
    <w:p w14:paraId="78EA548E" w14:textId="77777777" w:rsidR="00BA75D7" w:rsidRPr="00DB4C4B" w:rsidRDefault="00BA75D7" w:rsidP="009406A6">
      <w:pPr>
        <w:spacing w:line="360" w:lineRule="auto"/>
        <w:rPr>
          <w:rFonts w:ascii="Century Gothic" w:hAnsi="Century Gothic" w:cs="Times New Roman"/>
        </w:rPr>
      </w:pPr>
    </w:p>
    <w:p w14:paraId="50BACCFD" w14:textId="77777777" w:rsidR="0089368B" w:rsidRPr="00DB4C4B" w:rsidRDefault="00A57085" w:rsidP="00273A67">
      <w:pPr>
        <w:pStyle w:val="Kop2"/>
        <w:spacing w:line="360" w:lineRule="auto"/>
        <w:rPr>
          <w:b/>
          <w:sz w:val="24"/>
          <w:szCs w:val="24"/>
        </w:rPr>
      </w:pPr>
      <w:bookmarkStart w:id="31" w:name="_Toc516506119"/>
      <w:r>
        <w:rPr>
          <w:b/>
          <w:sz w:val="24"/>
          <w:szCs w:val="24"/>
        </w:rPr>
        <w:t>3.6</w:t>
      </w:r>
      <w:r w:rsidR="0089368B" w:rsidRPr="00DB4C4B">
        <w:rPr>
          <w:b/>
          <w:sz w:val="24"/>
          <w:szCs w:val="24"/>
        </w:rPr>
        <w:tab/>
        <w:t>Het Vilt-arrest</w:t>
      </w:r>
      <w:bookmarkEnd w:id="31"/>
    </w:p>
    <w:p w14:paraId="2956D410" w14:textId="77777777" w:rsidR="00561497" w:rsidRPr="008A6E5E" w:rsidRDefault="009132E9" w:rsidP="00273A67">
      <w:pPr>
        <w:spacing w:line="360" w:lineRule="auto"/>
        <w:jc w:val="both"/>
        <w:rPr>
          <w:rFonts w:ascii="Century Gothic" w:hAnsi="Century Gothic" w:cs="Times New Roman"/>
          <w:sz w:val="22"/>
        </w:rPr>
      </w:pPr>
      <w:r w:rsidRPr="008A6E5E">
        <w:rPr>
          <w:rFonts w:ascii="Century Gothic" w:hAnsi="Century Gothic" w:cs="Times New Roman"/>
          <w:sz w:val="22"/>
        </w:rPr>
        <w:t>Na het Taxibus-arrest volgde in 2009 de Vilt-zaak</w:t>
      </w:r>
      <w:r w:rsidRPr="008A6E5E">
        <w:rPr>
          <w:rStyle w:val="Voetnootmarkering"/>
          <w:rFonts w:ascii="Century Gothic" w:hAnsi="Century Gothic" w:cs="Times New Roman"/>
          <w:sz w:val="22"/>
        </w:rPr>
        <w:footnoteReference w:id="39"/>
      </w:r>
      <w:r w:rsidRPr="008A6E5E">
        <w:rPr>
          <w:rFonts w:ascii="Century Gothic" w:hAnsi="Century Gothic" w:cs="Times New Roman"/>
          <w:sz w:val="22"/>
        </w:rPr>
        <w:t xml:space="preserve"> waar de Hoge Raad de uitleg van de artikelen 107, 107a en 108 van </w:t>
      </w:r>
      <w:r w:rsidR="00DA0497" w:rsidRPr="008A6E5E">
        <w:rPr>
          <w:rFonts w:ascii="Century Gothic" w:hAnsi="Century Gothic" w:cs="Times New Roman"/>
          <w:sz w:val="22"/>
        </w:rPr>
        <w:t>BW</w:t>
      </w:r>
      <w:r w:rsidRPr="008A6E5E">
        <w:rPr>
          <w:rFonts w:ascii="Century Gothic" w:hAnsi="Century Gothic" w:cs="Times New Roman"/>
          <w:sz w:val="22"/>
        </w:rPr>
        <w:t xml:space="preserve"> 6 gaf. De Hoge Raad </w:t>
      </w:r>
      <w:r w:rsidR="00561497" w:rsidRPr="008A6E5E">
        <w:rPr>
          <w:rFonts w:ascii="Century Gothic" w:hAnsi="Century Gothic" w:cs="Times New Roman"/>
          <w:sz w:val="22"/>
        </w:rPr>
        <w:t xml:space="preserve">herhaalde </w:t>
      </w:r>
      <w:r w:rsidRPr="008A6E5E">
        <w:rPr>
          <w:rFonts w:ascii="Century Gothic" w:hAnsi="Century Gothic" w:cs="Times New Roman"/>
          <w:sz w:val="22"/>
        </w:rPr>
        <w:t xml:space="preserve">dat artikel 108 van </w:t>
      </w:r>
      <w:r w:rsidR="00DA0497" w:rsidRPr="008A6E5E">
        <w:rPr>
          <w:rFonts w:ascii="Century Gothic" w:hAnsi="Century Gothic" w:cs="Times New Roman"/>
          <w:sz w:val="22"/>
        </w:rPr>
        <w:t>BW</w:t>
      </w:r>
      <w:r w:rsidRPr="008A6E5E">
        <w:rPr>
          <w:rFonts w:ascii="Century Gothic" w:hAnsi="Century Gothic" w:cs="Times New Roman"/>
          <w:sz w:val="22"/>
        </w:rPr>
        <w:t xml:space="preserve"> 6 limitatief en exclusief bepaalt welke schade voor vergoeding in aanmerking komt en voor welke nabestaanden. </w:t>
      </w:r>
    </w:p>
    <w:p w14:paraId="03122E9A" w14:textId="77777777" w:rsidR="009132E9" w:rsidRPr="008A6E5E" w:rsidRDefault="009132E9" w:rsidP="009132E9">
      <w:pPr>
        <w:spacing w:line="360" w:lineRule="auto"/>
        <w:jc w:val="both"/>
        <w:rPr>
          <w:rFonts w:ascii="Century Gothic" w:hAnsi="Century Gothic" w:cs="Times New Roman"/>
          <w:sz w:val="22"/>
        </w:rPr>
      </w:pPr>
      <w:r w:rsidRPr="008A6E5E">
        <w:rPr>
          <w:rFonts w:ascii="Century Gothic" w:hAnsi="Century Gothic" w:cs="Times New Roman"/>
          <w:sz w:val="22"/>
        </w:rPr>
        <w:t xml:space="preserve">De Hoge Raad overwoog: </w:t>
      </w:r>
      <w:r w:rsidRPr="008A6E5E">
        <w:rPr>
          <w:rFonts w:ascii="Century Gothic" w:hAnsi="Century Gothic" w:cs="Times New Roman"/>
          <w:i/>
          <w:sz w:val="22"/>
        </w:rPr>
        <w:t>“Art. 6:108 geeft een beperkt aantal gerechtigden bij overlijden van een naaste of dierbare -ongeacht of degene die jegens de overledene aansprakelijk is voor de gebeurtenis die tot diens dood heeft geleid zich tevens onrechtmatig heeft gedragen jegens deze gerechtigden en ongeacht of die persoon tegenover de overledene een opzetdelict heeft begaan- slechts aanspraak op de in art. 6:108 BW genoemde vermogensschade; het stelsel van de wet staat aan toekenning van een vergoeding voor ook andere materiële en immateriële schade in de weg</w:t>
      </w:r>
      <w:r w:rsidRPr="008A6E5E">
        <w:rPr>
          <w:rStyle w:val="Voetnootmarkering"/>
          <w:rFonts w:ascii="Century Gothic" w:hAnsi="Century Gothic" w:cs="Times New Roman"/>
          <w:i/>
          <w:sz w:val="22"/>
        </w:rPr>
        <w:footnoteReference w:id="40"/>
      </w:r>
      <w:r w:rsidRPr="008A6E5E">
        <w:rPr>
          <w:rFonts w:ascii="Century Gothic" w:hAnsi="Century Gothic" w:cs="Times New Roman"/>
          <w:i/>
          <w:sz w:val="22"/>
        </w:rPr>
        <w:t xml:space="preserve">.” </w:t>
      </w:r>
    </w:p>
    <w:p w14:paraId="6B9273AE" w14:textId="77777777" w:rsidR="009132E9" w:rsidRPr="008A6E5E" w:rsidRDefault="009132E9" w:rsidP="009406A6">
      <w:pPr>
        <w:spacing w:line="360" w:lineRule="auto"/>
        <w:rPr>
          <w:rFonts w:ascii="Century Gothic" w:hAnsi="Century Gothic" w:cs="Times New Roman"/>
          <w:sz w:val="22"/>
        </w:rPr>
      </w:pPr>
    </w:p>
    <w:p w14:paraId="6C6CBAB8" w14:textId="77777777" w:rsidR="005B1336" w:rsidRDefault="001D4719" w:rsidP="005B1336">
      <w:pPr>
        <w:spacing w:line="360" w:lineRule="auto"/>
        <w:jc w:val="both"/>
        <w:rPr>
          <w:rFonts w:ascii="Century Gothic" w:hAnsi="Century Gothic" w:cs="Times New Roman"/>
          <w:sz w:val="22"/>
        </w:rPr>
      </w:pPr>
      <w:r w:rsidRPr="008A6E5E">
        <w:rPr>
          <w:rFonts w:ascii="Century Gothic" w:hAnsi="Century Gothic" w:cs="Times New Roman"/>
          <w:sz w:val="22"/>
        </w:rPr>
        <w:t>Tevens herhaalde de Hoge Raad</w:t>
      </w:r>
      <w:r w:rsidR="001F2EFC" w:rsidRPr="008A6E5E">
        <w:rPr>
          <w:rFonts w:ascii="Century Gothic" w:hAnsi="Century Gothic" w:cs="Times New Roman"/>
          <w:sz w:val="22"/>
        </w:rPr>
        <w:t xml:space="preserve"> de voorwaarden van shockschade: </w:t>
      </w:r>
      <w:r w:rsidR="001F2EFC" w:rsidRPr="008A6E5E">
        <w:rPr>
          <w:rFonts w:ascii="Century Gothic" w:hAnsi="Century Gothic" w:cs="Times New Roman"/>
          <w:i/>
          <w:sz w:val="22"/>
        </w:rPr>
        <w:t xml:space="preserve">“Ook degene die opzettelijk een ernstig verkeersongeval veroorzaakt, met de dood of ernstige verwonding van een (of meer) ander(en) tot gevolg, handelt niet alleen onrechtmatig jegens degene(n) die daardoor is (zijn) gedood of gekwetst, maar ook jegens degene bij wie door het waarnemen van het ongeval of de directe confrontatie met de ernstige gevolgen daarvan, een hevige emotionele schok wordt teweeggebracht, waaruit geestelijk letsel voortvloeit, hetgeen zich met name zal kunnen voordoen indien iemand tot wie de aldus getroffene in een nauwe affectieve relatie staat, bij het ongeval is gedood of gewond. Dit geestelijk letsel dient om uit hoofde van art. 6:106 lid 1, aanhef en onder b, BW voor vergoeding in aanmerking te kunnen komen </w:t>
      </w:r>
      <w:r w:rsidR="001F2EFC" w:rsidRPr="008A6E5E">
        <w:rPr>
          <w:rFonts w:ascii="Century Gothic" w:hAnsi="Century Gothic" w:cs="Times New Roman"/>
          <w:i/>
          <w:sz w:val="22"/>
        </w:rPr>
        <w:lastRenderedPageBreak/>
        <w:t>in rechte te kunnen worden vastgesteld, hetgeen in het algemeen slechts het geval zal zijn indien sprake is van een in de psychiatrie erkend ziektebeeld</w:t>
      </w:r>
      <w:r w:rsidR="001F2EFC" w:rsidRPr="008A6E5E">
        <w:rPr>
          <w:rStyle w:val="Voetnootmarkering"/>
          <w:rFonts w:ascii="Century Gothic" w:hAnsi="Century Gothic" w:cs="Times New Roman"/>
          <w:i/>
          <w:sz w:val="22"/>
        </w:rPr>
        <w:footnoteReference w:id="41"/>
      </w:r>
      <w:r w:rsidR="001F2EFC" w:rsidRPr="008A6E5E">
        <w:rPr>
          <w:rFonts w:ascii="Century Gothic" w:hAnsi="Century Gothic" w:cs="Times New Roman"/>
          <w:i/>
          <w:sz w:val="22"/>
        </w:rPr>
        <w:t>.”</w:t>
      </w:r>
      <w:r w:rsidR="008A6E5E">
        <w:rPr>
          <w:rFonts w:ascii="Century Gothic" w:hAnsi="Century Gothic" w:cs="Times New Roman"/>
          <w:sz w:val="22"/>
        </w:rPr>
        <w:t xml:space="preserve"> </w:t>
      </w:r>
    </w:p>
    <w:p w14:paraId="37C86D70" w14:textId="77777777" w:rsidR="00464F0C" w:rsidRDefault="00464F0C" w:rsidP="005B1336">
      <w:pPr>
        <w:spacing w:line="360" w:lineRule="auto"/>
        <w:jc w:val="both"/>
        <w:rPr>
          <w:rFonts w:ascii="Century Gothic" w:hAnsi="Century Gothic" w:cs="Times New Roman"/>
          <w:sz w:val="22"/>
        </w:rPr>
      </w:pPr>
    </w:p>
    <w:p w14:paraId="224413F7" w14:textId="77777777" w:rsidR="00B449BE" w:rsidRDefault="00B449BE" w:rsidP="005B1336">
      <w:pPr>
        <w:spacing w:line="360" w:lineRule="auto"/>
        <w:jc w:val="both"/>
        <w:rPr>
          <w:rFonts w:ascii="Century Gothic" w:hAnsi="Century Gothic" w:cs="Times New Roman"/>
          <w:sz w:val="22"/>
        </w:rPr>
      </w:pPr>
      <w:r w:rsidRPr="008A6E5E">
        <w:rPr>
          <w:rFonts w:ascii="Century Gothic" w:hAnsi="Century Gothic" w:cs="Times New Roman"/>
          <w:sz w:val="22"/>
        </w:rPr>
        <w:t>De Hoge Raad verwerpt tevens de stelling dat indien er sprake is van een opzetdelict, niet te zwaar getild mag worden aan het confrontatievereiste</w:t>
      </w:r>
      <w:r w:rsidRPr="008A6E5E">
        <w:rPr>
          <w:rStyle w:val="Voetnootmarkering"/>
          <w:rFonts w:ascii="Century Gothic" w:hAnsi="Century Gothic" w:cs="Times New Roman"/>
          <w:sz w:val="22"/>
        </w:rPr>
        <w:footnoteReference w:id="42"/>
      </w:r>
      <w:r w:rsidRPr="008A6E5E">
        <w:rPr>
          <w:rFonts w:ascii="Century Gothic" w:hAnsi="Century Gothic" w:cs="Times New Roman"/>
          <w:sz w:val="22"/>
        </w:rPr>
        <w:t xml:space="preserve">. </w:t>
      </w:r>
    </w:p>
    <w:p w14:paraId="4DB9EE77" w14:textId="77777777" w:rsidR="00464F0C" w:rsidRPr="005B1336" w:rsidRDefault="00464F0C" w:rsidP="005B1336">
      <w:pPr>
        <w:spacing w:line="360" w:lineRule="auto"/>
        <w:jc w:val="both"/>
        <w:rPr>
          <w:rFonts w:ascii="Century Gothic" w:hAnsi="Century Gothic" w:cs="Times New Roman"/>
          <w:sz w:val="22"/>
        </w:rPr>
      </w:pPr>
    </w:p>
    <w:p w14:paraId="28BEAC98" w14:textId="77777777" w:rsidR="00672C28" w:rsidRPr="00672C28" w:rsidRDefault="00A57085" w:rsidP="000C6EB4">
      <w:pPr>
        <w:pStyle w:val="Kop2"/>
        <w:spacing w:line="360" w:lineRule="auto"/>
        <w:rPr>
          <w:b/>
          <w:sz w:val="24"/>
          <w:szCs w:val="24"/>
        </w:rPr>
      </w:pPr>
      <w:bookmarkStart w:id="32" w:name="_Toc516506120"/>
      <w:r>
        <w:rPr>
          <w:b/>
          <w:sz w:val="24"/>
          <w:szCs w:val="24"/>
        </w:rPr>
        <w:t>3.7</w:t>
      </w:r>
      <w:r w:rsidR="009D0043" w:rsidRPr="00DB4C4B">
        <w:rPr>
          <w:b/>
          <w:sz w:val="24"/>
          <w:szCs w:val="24"/>
        </w:rPr>
        <w:t xml:space="preserve"> </w:t>
      </w:r>
      <w:r w:rsidR="001B3274" w:rsidRPr="00DB4C4B">
        <w:rPr>
          <w:b/>
          <w:sz w:val="24"/>
          <w:szCs w:val="24"/>
        </w:rPr>
        <w:tab/>
      </w:r>
      <w:r w:rsidR="005C3D64" w:rsidRPr="00DB4C4B">
        <w:rPr>
          <w:b/>
          <w:sz w:val="24"/>
          <w:szCs w:val="24"/>
        </w:rPr>
        <w:t>Criteria shockschade</w:t>
      </w:r>
      <w:bookmarkEnd w:id="32"/>
    </w:p>
    <w:p w14:paraId="35F01019" w14:textId="77777777" w:rsidR="00D2216F" w:rsidRPr="005B1336" w:rsidRDefault="00672C28" w:rsidP="000C6EB4">
      <w:pPr>
        <w:spacing w:line="360" w:lineRule="auto"/>
        <w:jc w:val="both"/>
        <w:rPr>
          <w:rFonts w:ascii="Century Gothic" w:hAnsi="Century Gothic"/>
          <w:sz w:val="22"/>
        </w:rPr>
      </w:pPr>
      <w:r w:rsidRPr="005B1336">
        <w:rPr>
          <w:rFonts w:ascii="Century Gothic" w:hAnsi="Century Gothic"/>
          <w:sz w:val="22"/>
        </w:rPr>
        <w:t xml:space="preserve">De Hoge Raad heeft </w:t>
      </w:r>
      <w:r w:rsidR="000C6EB4" w:rsidRPr="005B1336">
        <w:rPr>
          <w:rFonts w:ascii="Century Gothic" w:hAnsi="Century Gothic"/>
          <w:sz w:val="22"/>
        </w:rPr>
        <w:t>aangegeven dat shockschade voor vergoeding in aanmerking komt mits er voldaan is aan een aantal voorwaarden.  Het woord shockschade is een wat ongelukkige term daar de medische term ‘shock’ niets te maken heeft met de juridische term. Het gaat bij shockschade om de psychische schade die is ontstaan door confrontatie met een schokkende gebeurtenis of de gevolgen daarvan. De Hoge Raad gebruikt de term shockschade dan ook niet. Echter, het woord is zodanig ingeburgerd in de juridische literatuur</w:t>
      </w:r>
      <w:r w:rsidR="00DA0497" w:rsidRPr="005B1336">
        <w:rPr>
          <w:rFonts w:ascii="Century Gothic" w:hAnsi="Century Gothic"/>
          <w:sz w:val="22"/>
        </w:rPr>
        <w:t xml:space="preserve"> dat deze wordt gebruikt</w:t>
      </w:r>
      <w:r w:rsidR="000C6EB4" w:rsidRPr="005B1336">
        <w:rPr>
          <w:rFonts w:ascii="Century Gothic" w:hAnsi="Century Gothic"/>
          <w:sz w:val="22"/>
        </w:rPr>
        <w:t>.</w:t>
      </w:r>
    </w:p>
    <w:p w14:paraId="55A6507E" w14:textId="77777777" w:rsidR="000C6EB4" w:rsidRPr="005B1336" w:rsidRDefault="000C6EB4" w:rsidP="000C6EB4">
      <w:pPr>
        <w:spacing w:line="360" w:lineRule="auto"/>
        <w:jc w:val="both"/>
        <w:rPr>
          <w:rFonts w:ascii="Century Gothic" w:hAnsi="Century Gothic"/>
          <w:sz w:val="22"/>
        </w:rPr>
      </w:pPr>
    </w:p>
    <w:p w14:paraId="686AE190" w14:textId="77777777" w:rsidR="000C6EB4" w:rsidRPr="005B1336" w:rsidRDefault="000C6EB4" w:rsidP="000C6EB4">
      <w:pPr>
        <w:spacing w:line="360" w:lineRule="auto"/>
        <w:jc w:val="both"/>
        <w:rPr>
          <w:rFonts w:ascii="Century Gothic" w:hAnsi="Century Gothic"/>
          <w:sz w:val="22"/>
        </w:rPr>
      </w:pPr>
      <w:r w:rsidRPr="005B1336">
        <w:rPr>
          <w:rFonts w:ascii="Century Gothic" w:hAnsi="Century Gothic"/>
          <w:sz w:val="22"/>
        </w:rPr>
        <w:t xml:space="preserve">De Hoge Raad heeft in het Taxibus-arrest overwogen dat </w:t>
      </w:r>
      <w:r w:rsidR="00535FA1" w:rsidRPr="005B1336">
        <w:rPr>
          <w:rFonts w:ascii="Century Gothic" w:hAnsi="Century Gothic"/>
          <w:sz w:val="22"/>
        </w:rPr>
        <w:t>in algemene zin en onder bepaalde voorwaarden, derden een recht kunnen hebben op vergoeding van shockschade</w:t>
      </w:r>
      <w:r w:rsidR="00535FA1" w:rsidRPr="005B1336">
        <w:rPr>
          <w:rStyle w:val="Voetnootmarkering"/>
          <w:rFonts w:ascii="Century Gothic" w:hAnsi="Century Gothic"/>
          <w:sz w:val="22"/>
        </w:rPr>
        <w:footnoteReference w:id="43"/>
      </w:r>
      <w:r w:rsidR="00535FA1" w:rsidRPr="005B1336">
        <w:rPr>
          <w:rFonts w:ascii="Century Gothic" w:hAnsi="Century Gothic"/>
          <w:sz w:val="22"/>
        </w:rPr>
        <w:t>;</w:t>
      </w:r>
    </w:p>
    <w:p w14:paraId="675C51D0" w14:textId="77777777" w:rsidR="00535FA1" w:rsidRPr="005B1336" w:rsidRDefault="00535FA1" w:rsidP="000C6EB4">
      <w:pPr>
        <w:spacing w:line="360" w:lineRule="auto"/>
        <w:jc w:val="both"/>
        <w:rPr>
          <w:rFonts w:ascii="Century Gothic" w:hAnsi="Century Gothic"/>
          <w:i/>
          <w:sz w:val="22"/>
        </w:rPr>
      </w:pPr>
      <w:r w:rsidRPr="005B1336">
        <w:rPr>
          <w:rFonts w:ascii="Century Gothic" w:hAnsi="Century Gothic"/>
          <w:i/>
          <w:sz w:val="22"/>
        </w:rPr>
        <w:t xml:space="preserve">“Indien iemand door overtreding van een veiligheids- of verkeersnorm een ernstig ongeval veroorzaakt, handelt hij in een geval als hier bedoeld niet alleen onrechtmatig jegens degene die dientengevolge is gedood of gekwetst, maar ook jegens degene bij wie door het waarnemen van het ongeval of door de directe confrontatie met de ernstige gevolgen ervan, een hevige emotionele schok wordt teweeggebracht, waaruit geestelijk letsel voortvloeit, hetgeen zich met name zal kunnen voordoen indien iemand tot wie de aldus getroffene in een nauwe affectieve relatie staat, bij het ongeval is gedood of gewond. De daardoor ontstane immateriële schade komt op grond van het bepaalde in art. 6:106 lid 1, aanhef onder b BW voor vergoeding in aanmerking. Daarvoor is dan wel vereist dat het bestaan van geestelijk letsel, waardoor iemand in zijn persoon is aangetast, in rechte kan worden vastgesteld, hetgeen in het algemeen slechts het geval zal zijn indien sprake is van een in de psychiatrie erkend ziektebeeld.” </w:t>
      </w:r>
    </w:p>
    <w:p w14:paraId="5BBB861B" w14:textId="77777777" w:rsidR="001908A2" w:rsidRPr="005B1336" w:rsidRDefault="001908A2" w:rsidP="000C6EB4">
      <w:pPr>
        <w:spacing w:line="360" w:lineRule="auto"/>
        <w:jc w:val="both"/>
        <w:rPr>
          <w:rFonts w:ascii="Century Gothic" w:hAnsi="Century Gothic"/>
          <w:i/>
          <w:sz w:val="22"/>
        </w:rPr>
      </w:pPr>
    </w:p>
    <w:p w14:paraId="4414A914" w14:textId="77777777" w:rsidR="00535FA1" w:rsidRPr="005B1336" w:rsidRDefault="00535FA1" w:rsidP="00672C28">
      <w:pPr>
        <w:spacing w:line="360" w:lineRule="auto"/>
        <w:rPr>
          <w:rFonts w:ascii="Century Gothic" w:hAnsi="Century Gothic"/>
          <w:sz w:val="22"/>
        </w:rPr>
      </w:pPr>
      <w:r w:rsidRPr="005B1336">
        <w:rPr>
          <w:rFonts w:ascii="Century Gothic" w:hAnsi="Century Gothic"/>
          <w:sz w:val="22"/>
        </w:rPr>
        <w:lastRenderedPageBreak/>
        <w:t>De voorwaarden voor vergoeding van shockschade die door de Hoge Raad is gegeven zijn</w:t>
      </w:r>
      <w:r w:rsidR="007E516C" w:rsidRPr="005B1336">
        <w:rPr>
          <w:rFonts w:ascii="Century Gothic" w:hAnsi="Century Gothic"/>
          <w:sz w:val="22"/>
        </w:rPr>
        <w:t xml:space="preserve"> en worden hierna toegelicht:</w:t>
      </w:r>
    </w:p>
    <w:p w14:paraId="67A733FD" w14:textId="77777777" w:rsidR="00535FA1" w:rsidRPr="005B1336" w:rsidRDefault="00535FA1" w:rsidP="00535FA1">
      <w:pPr>
        <w:pStyle w:val="Lijstalinea"/>
        <w:numPr>
          <w:ilvl w:val="0"/>
          <w:numId w:val="7"/>
        </w:numPr>
        <w:spacing w:line="360" w:lineRule="auto"/>
        <w:rPr>
          <w:rFonts w:ascii="Century Gothic" w:hAnsi="Century Gothic"/>
          <w:sz w:val="22"/>
        </w:rPr>
      </w:pPr>
      <w:r w:rsidRPr="005B1336">
        <w:rPr>
          <w:rFonts w:ascii="Century Gothic" w:hAnsi="Century Gothic"/>
          <w:sz w:val="22"/>
        </w:rPr>
        <w:t>een schending van een verkeers- of veiligheidsnorm</w:t>
      </w:r>
    </w:p>
    <w:p w14:paraId="148254F1" w14:textId="77777777" w:rsidR="00535FA1" w:rsidRPr="005B1336" w:rsidRDefault="00535FA1" w:rsidP="00535FA1">
      <w:pPr>
        <w:pStyle w:val="Lijstalinea"/>
        <w:numPr>
          <w:ilvl w:val="0"/>
          <w:numId w:val="7"/>
        </w:numPr>
        <w:spacing w:line="360" w:lineRule="auto"/>
        <w:rPr>
          <w:rFonts w:ascii="Century Gothic" w:hAnsi="Century Gothic"/>
          <w:sz w:val="22"/>
        </w:rPr>
      </w:pPr>
      <w:r w:rsidRPr="005B1336">
        <w:rPr>
          <w:rFonts w:ascii="Century Gothic" w:hAnsi="Century Gothic"/>
          <w:sz w:val="22"/>
        </w:rPr>
        <w:t>een waarneming van het ongeval of van een directe confrontatie met de gevolgen daarvan, waardoor een emotionele shock teweeg wordt gebracht</w:t>
      </w:r>
    </w:p>
    <w:p w14:paraId="670167D5" w14:textId="77777777" w:rsidR="00535FA1" w:rsidRPr="005B1336" w:rsidRDefault="00535FA1" w:rsidP="00535FA1">
      <w:pPr>
        <w:pStyle w:val="Lijstalinea"/>
        <w:numPr>
          <w:ilvl w:val="0"/>
          <w:numId w:val="7"/>
        </w:numPr>
        <w:spacing w:line="360" w:lineRule="auto"/>
        <w:rPr>
          <w:rFonts w:ascii="Century Gothic" w:hAnsi="Century Gothic"/>
          <w:sz w:val="22"/>
        </w:rPr>
      </w:pPr>
      <w:r w:rsidRPr="005B1336">
        <w:rPr>
          <w:rFonts w:ascii="Century Gothic" w:hAnsi="Century Gothic"/>
          <w:sz w:val="22"/>
        </w:rPr>
        <w:t>waaruit geestelijk letsel</w:t>
      </w:r>
      <w:r w:rsidR="007E516C" w:rsidRPr="005B1336">
        <w:rPr>
          <w:rFonts w:ascii="Century Gothic" w:hAnsi="Century Gothic"/>
          <w:sz w:val="22"/>
        </w:rPr>
        <w:t xml:space="preserve"> voortvloeit, wat zich met name zal kunnen voordoen bij iemand die in een nauwe affectieve relatie staat tot de getroffene.</w:t>
      </w:r>
    </w:p>
    <w:p w14:paraId="3BF93EC1" w14:textId="77777777" w:rsidR="007E516C" w:rsidRPr="005B1336" w:rsidRDefault="007E516C" w:rsidP="00535FA1">
      <w:pPr>
        <w:pStyle w:val="Lijstalinea"/>
        <w:numPr>
          <w:ilvl w:val="0"/>
          <w:numId w:val="7"/>
        </w:numPr>
        <w:spacing w:line="360" w:lineRule="auto"/>
        <w:rPr>
          <w:rFonts w:ascii="Century Gothic" w:hAnsi="Century Gothic"/>
          <w:sz w:val="22"/>
        </w:rPr>
      </w:pPr>
      <w:r w:rsidRPr="005B1336">
        <w:rPr>
          <w:rFonts w:ascii="Century Gothic" w:hAnsi="Century Gothic"/>
          <w:sz w:val="22"/>
        </w:rPr>
        <w:t>Het geestelijk letsel dient in rechte te kunnen worden vastgesteld, wat in het algemeen slechts het geval zijn indien sprake is van een in de psychiatrie erkend ziektebeeld.</w:t>
      </w:r>
    </w:p>
    <w:p w14:paraId="63E94CED" w14:textId="77777777" w:rsidR="00E5395D" w:rsidRPr="00E5395D" w:rsidRDefault="00E5395D" w:rsidP="00E5395D">
      <w:pPr>
        <w:spacing w:line="360" w:lineRule="auto"/>
        <w:jc w:val="both"/>
        <w:rPr>
          <w:rFonts w:ascii="Century Gothic" w:hAnsi="Century Gothic"/>
        </w:rPr>
      </w:pPr>
      <w:r w:rsidRPr="005B1336">
        <w:rPr>
          <w:rFonts w:ascii="Century Gothic" w:hAnsi="Century Gothic"/>
          <w:sz w:val="22"/>
        </w:rPr>
        <w:t xml:space="preserve">Doordat voorwaarden c en d op elkaar ingaan, zal deze voorwaarden in één alinea </w:t>
      </w:r>
      <w:r w:rsidR="00DA0497" w:rsidRPr="005B1336">
        <w:rPr>
          <w:rFonts w:ascii="Century Gothic" w:hAnsi="Century Gothic"/>
          <w:sz w:val="22"/>
        </w:rPr>
        <w:t xml:space="preserve">worden </w:t>
      </w:r>
      <w:r w:rsidRPr="005B1336">
        <w:rPr>
          <w:rFonts w:ascii="Century Gothic" w:hAnsi="Century Gothic"/>
          <w:sz w:val="22"/>
        </w:rPr>
        <w:t xml:space="preserve">behandelen. </w:t>
      </w:r>
    </w:p>
    <w:p w14:paraId="0838FFA3" w14:textId="77777777" w:rsidR="007E516C" w:rsidRPr="007E516C" w:rsidRDefault="007E516C" w:rsidP="007E516C">
      <w:pPr>
        <w:spacing w:line="360" w:lineRule="auto"/>
        <w:rPr>
          <w:rFonts w:ascii="Century Gothic" w:hAnsi="Century Gothic"/>
        </w:rPr>
      </w:pPr>
    </w:p>
    <w:p w14:paraId="0DB3B409" w14:textId="77777777" w:rsidR="005C3D64" w:rsidRPr="00DB4C4B" w:rsidRDefault="00A57085" w:rsidP="005D2924">
      <w:pPr>
        <w:pStyle w:val="Kop3"/>
        <w:spacing w:line="360" w:lineRule="auto"/>
        <w:rPr>
          <w:rFonts w:ascii="Century Gothic" w:hAnsi="Century Gothic"/>
        </w:rPr>
      </w:pPr>
      <w:bookmarkStart w:id="33" w:name="_Toc516506121"/>
      <w:r>
        <w:rPr>
          <w:rFonts w:ascii="Century Gothic" w:hAnsi="Century Gothic"/>
        </w:rPr>
        <w:t>3.7</w:t>
      </w:r>
      <w:r w:rsidR="00D2216F" w:rsidRPr="00DB4C4B">
        <w:rPr>
          <w:rFonts w:ascii="Century Gothic" w:hAnsi="Century Gothic"/>
        </w:rPr>
        <w:t>.1</w:t>
      </w:r>
      <w:r w:rsidR="00535FA1">
        <w:rPr>
          <w:rFonts w:ascii="Century Gothic" w:hAnsi="Century Gothic"/>
        </w:rPr>
        <w:tab/>
        <w:t xml:space="preserve">Schending van een verkeers- </w:t>
      </w:r>
      <w:r w:rsidR="00D2216F" w:rsidRPr="00DB4C4B">
        <w:rPr>
          <w:rFonts w:ascii="Century Gothic" w:hAnsi="Century Gothic"/>
        </w:rPr>
        <w:t>of veiligheidsnorm</w:t>
      </w:r>
      <w:bookmarkEnd w:id="33"/>
    </w:p>
    <w:p w14:paraId="420E6A00" w14:textId="77777777" w:rsidR="00D2216F" w:rsidRPr="005B1336" w:rsidRDefault="00772E52" w:rsidP="00C92566">
      <w:pPr>
        <w:spacing w:line="360" w:lineRule="auto"/>
        <w:jc w:val="both"/>
        <w:rPr>
          <w:rFonts w:ascii="Century Gothic" w:hAnsi="Century Gothic" w:cs="Times New Roman"/>
          <w:sz w:val="22"/>
        </w:rPr>
      </w:pPr>
      <w:r w:rsidRPr="005B1336">
        <w:rPr>
          <w:rFonts w:ascii="Century Gothic" w:hAnsi="Century Gothic" w:cs="Times New Roman"/>
          <w:sz w:val="22"/>
        </w:rPr>
        <w:t xml:space="preserve">De Hoge Raad heeft geoordeeld dat schending van een verkeers- en veiligheidsnormen ook strekt tot bescherming van derden die door confrontatie met een ongeval psychische schade </w:t>
      </w:r>
      <w:r w:rsidR="00683058" w:rsidRPr="005B1336">
        <w:rPr>
          <w:rFonts w:ascii="Century Gothic" w:hAnsi="Century Gothic" w:cs="Times New Roman"/>
          <w:sz w:val="22"/>
        </w:rPr>
        <w:t>lijden</w:t>
      </w:r>
      <w:r w:rsidR="00683058" w:rsidRPr="005B1336">
        <w:rPr>
          <w:rStyle w:val="Voetnootmarkering"/>
          <w:rFonts w:ascii="Century Gothic" w:hAnsi="Century Gothic" w:cs="Times New Roman"/>
          <w:sz w:val="22"/>
        </w:rPr>
        <w:footnoteReference w:id="44"/>
      </w:r>
      <w:r w:rsidRPr="005B1336">
        <w:rPr>
          <w:rFonts w:ascii="Century Gothic" w:hAnsi="Century Gothic" w:cs="Times New Roman"/>
          <w:sz w:val="22"/>
        </w:rPr>
        <w:t>.</w:t>
      </w:r>
      <w:r w:rsidR="007126C5" w:rsidRPr="005B1336">
        <w:rPr>
          <w:rFonts w:ascii="Century Gothic" w:hAnsi="Century Gothic" w:cs="Times New Roman"/>
          <w:sz w:val="22"/>
        </w:rPr>
        <w:t xml:space="preserve"> Verkeers- en veiligheidsnormen strekken immers tot bescherming van personenschade; overlijden, ziekte en lichamelijke of geestelijke ziekte.</w:t>
      </w:r>
    </w:p>
    <w:p w14:paraId="3E056CB3" w14:textId="77777777" w:rsidR="007126C5" w:rsidRPr="005B1336" w:rsidRDefault="007126C5" w:rsidP="00C92566">
      <w:pPr>
        <w:spacing w:line="360" w:lineRule="auto"/>
        <w:jc w:val="both"/>
        <w:rPr>
          <w:rFonts w:ascii="Century Gothic" w:hAnsi="Century Gothic" w:cs="Times New Roman"/>
          <w:sz w:val="22"/>
        </w:rPr>
      </w:pPr>
    </w:p>
    <w:p w14:paraId="7127DBAD" w14:textId="77777777" w:rsidR="00B449BE" w:rsidRPr="005B1336" w:rsidRDefault="00B449BE" w:rsidP="00C92566">
      <w:pPr>
        <w:spacing w:line="360" w:lineRule="auto"/>
        <w:jc w:val="both"/>
        <w:rPr>
          <w:rFonts w:ascii="Century Gothic" w:hAnsi="Century Gothic" w:cs="Times New Roman"/>
          <w:sz w:val="22"/>
        </w:rPr>
      </w:pPr>
      <w:r w:rsidRPr="005B1336">
        <w:rPr>
          <w:rFonts w:ascii="Century Gothic" w:hAnsi="Century Gothic" w:cs="Times New Roman"/>
          <w:sz w:val="22"/>
        </w:rPr>
        <w:t xml:space="preserve">De vraag die zich rijkt is of er afgezien van de schending van een verkeers- of veiligheidsnorm ook vergoeding mogelijk is op grond van een ‘gewone’ zorgvuldigheidsnorm. </w:t>
      </w:r>
      <w:r w:rsidR="00B153EB" w:rsidRPr="005B1336">
        <w:rPr>
          <w:rFonts w:ascii="Century Gothic" w:hAnsi="Century Gothic" w:cs="Times New Roman"/>
          <w:sz w:val="22"/>
        </w:rPr>
        <w:t>Bij overtreding van ee</w:t>
      </w:r>
      <w:r w:rsidR="00DA0497" w:rsidRPr="005B1336">
        <w:rPr>
          <w:rFonts w:ascii="Century Gothic" w:hAnsi="Century Gothic" w:cs="Times New Roman"/>
          <w:sz w:val="22"/>
        </w:rPr>
        <w:t>n verkeers- of veiligheidsnorm</w:t>
      </w:r>
      <w:r w:rsidR="00B153EB" w:rsidRPr="005B1336">
        <w:rPr>
          <w:rFonts w:ascii="Century Gothic" w:hAnsi="Century Gothic" w:cs="Times New Roman"/>
          <w:sz w:val="22"/>
        </w:rPr>
        <w:t xml:space="preserve"> worden alle gevolgen toegerekend aan degene die de norm heeft geschonden, ook de zeldzame en onwaarschijnlijke gevolgen</w:t>
      </w:r>
      <w:r w:rsidR="00B153EB" w:rsidRPr="005B1336">
        <w:rPr>
          <w:rStyle w:val="Voetnootmarkering"/>
          <w:rFonts w:ascii="Century Gothic" w:hAnsi="Century Gothic" w:cs="Times New Roman"/>
          <w:sz w:val="22"/>
        </w:rPr>
        <w:footnoteReference w:id="45"/>
      </w:r>
      <w:r w:rsidR="00B153EB" w:rsidRPr="005B1336">
        <w:rPr>
          <w:rFonts w:ascii="Century Gothic" w:hAnsi="Century Gothic" w:cs="Times New Roman"/>
          <w:sz w:val="22"/>
        </w:rPr>
        <w:t>. Er dient volgens de Hoge Raad rekening te worden gehouden met de ernstige gevolgen, hoe deze zich ook mag openbaren</w:t>
      </w:r>
      <w:r w:rsidR="00B153EB" w:rsidRPr="005B1336">
        <w:rPr>
          <w:rStyle w:val="Voetnootmarkering"/>
          <w:rFonts w:ascii="Century Gothic" w:hAnsi="Century Gothic" w:cs="Times New Roman"/>
          <w:sz w:val="22"/>
        </w:rPr>
        <w:footnoteReference w:id="46"/>
      </w:r>
      <w:r w:rsidR="00B153EB" w:rsidRPr="005B1336">
        <w:rPr>
          <w:rFonts w:ascii="Century Gothic" w:hAnsi="Century Gothic" w:cs="Times New Roman"/>
          <w:sz w:val="22"/>
        </w:rPr>
        <w:t xml:space="preserve">. </w:t>
      </w:r>
      <w:r w:rsidR="008F5CA8" w:rsidRPr="005B1336">
        <w:rPr>
          <w:rFonts w:ascii="Century Gothic" w:hAnsi="Century Gothic" w:cs="Times New Roman"/>
          <w:sz w:val="22"/>
        </w:rPr>
        <w:t>Er wordt daarom bij schending van een verkeers- of veiligheidsnorm geen hoge eisen gesteld aan de voorzienbaarheid van de schade</w:t>
      </w:r>
      <w:r w:rsidR="008F5CA8" w:rsidRPr="005B1336">
        <w:rPr>
          <w:rStyle w:val="Voetnootmarkering"/>
          <w:rFonts w:ascii="Century Gothic" w:hAnsi="Century Gothic" w:cs="Times New Roman"/>
          <w:sz w:val="22"/>
        </w:rPr>
        <w:footnoteReference w:id="47"/>
      </w:r>
      <w:r w:rsidR="008F5CA8" w:rsidRPr="005B1336">
        <w:rPr>
          <w:rFonts w:ascii="Century Gothic" w:hAnsi="Century Gothic" w:cs="Times New Roman"/>
          <w:sz w:val="22"/>
        </w:rPr>
        <w:t>.</w:t>
      </w:r>
    </w:p>
    <w:p w14:paraId="21237515" w14:textId="77777777" w:rsidR="00B449BE" w:rsidRPr="005B1336" w:rsidRDefault="00B449BE" w:rsidP="00C92566">
      <w:pPr>
        <w:spacing w:line="360" w:lineRule="auto"/>
        <w:jc w:val="both"/>
        <w:rPr>
          <w:rFonts w:ascii="Century Gothic" w:hAnsi="Century Gothic" w:cs="Times New Roman"/>
          <w:sz w:val="22"/>
        </w:rPr>
      </w:pPr>
    </w:p>
    <w:p w14:paraId="684F7C92" w14:textId="77777777" w:rsidR="008F5CA8" w:rsidRPr="005B1336" w:rsidRDefault="008F5CA8" w:rsidP="00C92566">
      <w:pPr>
        <w:spacing w:line="360" w:lineRule="auto"/>
        <w:jc w:val="both"/>
        <w:rPr>
          <w:rFonts w:ascii="Century Gothic" w:hAnsi="Century Gothic" w:cs="Times New Roman"/>
          <w:sz w:val="22"/>
        </w:rPr>
      </w:pPr>
      <w:r w:rsidRPr="005B1336">
        <w:rPr>
          <w:rFonts w:ascii="Century Gothic" w:hAnsi="Century Gothic" w:cs="Times New Roman"/>
          <w:sz w:val="22"/>
        </w:rPr>
        <w:t>Bij schending van een ‘gewone’ zorgvuldigheidsnorm speelt de voorzienbaarheid van de schade wel een belangrijke rol</w:t>
      </w:r>
      <w:r w:rsidRPr="005B1336">
        <w:rPr>
          <w:rStyle w:val="Voetnootmarkering"/>
          <w:rFonts w:ascii="Century Gothic" w:hAnsi="Century Gothic" w:cs="Times New Roman"/>
          <w:sz w:val="22"/>
        </w:rPr>
        <w:footnoteReference w:id="48"/>
      </w:r>
      <w:r w:rsidRPr="005B1336">
        <w:rPr>
          <w:rFonts w:ascii="Century Gothic" w:hAnsi="Century Gothic" w:cs="Times New Roman"/>
          <w:sz w:val="22"/>
        </w:rPr>
        <w:t xml:space="preserve">. Zorgvuldigheidsnormen strekken uitsluitend ter </w:t>
      </w:r>
      <w:r w:rsidRPr="005B1336">
        <w:rPr>
          <w:rFonts w:ascii="Century Gothic" w:hAnsi="Century Gothic" w:cs="Times New Roman"/>
          <w:sz w:val="22"/>
        </w:rPr>
        <w:lastRenderedPageBreak/>
        <w:t>bescherming van de belangen waarop d</w:t>
      </w:r>
      <w:r w:rsidR="00744014" w:rsidRPr="005B1336">
        <w:rPr>
          <w:rFonts w:ascii="Century Gothic" w:hAnsi="Century Gothic" w:cs="Times New Roman"/>
          <w:sz w:val="22"/>
        </w:rPr>
        <w:t>egene die deze heeft geschonden</w:t>
      </w:r>
      <w:r w:rsidRPr="005B1336">
        <w:rPr>
          <w:rFonts w:ascii="Century Gothic" w:hAnsi="Century Gothic" w:cs="Times New Roman"/>
          <w:sz w:val="22"/>
        </w:rPr>
        <w:t xml:space="preserve"> bedacht moest zijn</w:t>
      </w:r>
      <w:r w:rsidRPr="005B1336">
        <w:rPr>
          <w:rStyle w:val="Voetnootmarkering"/>
          <w:rFonts w:ascii="Century Gothic" w:hAnsi="Century Gothic" w:cs="Times New Roman"/>
          <w:sz w:val="22"/>
        </w:rPr>
        <w:footnoteReference w:id="49"/>
      </w:r>
      <w:r w:rsidRPr="005B1336">
        <w:rPr>
          <w:rFonts w:ascii="Century Gothic" w:hAnsi="Century Gothic" w:cs="Times New Roman"/>
          <w:sz w:val="22"/>
        </w:rPr>
        <w:t>.</w:t>
      </w:r>
      <w:r w:rsidR="00FB6A90" w:rsidRPr="005B1336">
        <w:rPr>
          <w:rFonts w:ascii="Century Gothic" w:hAnsi="Century Gothic" w:cs="Times New Roman"/>
          <w:sz w:val="22"/>
        </w:rPr>
        <w:t xml:space="preserve"> </w:t>
      </w:r>
      <w:r w:rsidR="00A85066" w:rsidRPr="005B1336">
        <w:rPr>
          <w:rFonts w:ascii="Century Gothic" w:hAnsi="Century Gothic" w:cs="Times New Roman"/>
          <w:sz w:val="22"/>
        </w:rPr>
        <w:t>Als de schade niet verwacht had hoeven zijn, kan de schade niet aan de degene die de zorgvuldigheidsnorm heeft geschonden, worden toegekend</w:t>
      </w:r>
      <w:r w:rsidR="00A85066" w:rsidRPr="005B1336">
        <w:rPr>
          <w:rStyle w:val="Voetnootmarkering"/>
          <w:rFonts w:ascii="Century Gothic" w:hAnsi="Century Gothic" w:cs="Times New Roman"/>
          <w:sz w:val="22"/>
        </w:rPr>
        <w:footnoteReference w:id="50"/>
      </w:r>
      <w:r w:rsidR="00A85066" w:rsidRPr="005B1336">
        <w:rPr>
          <w:rFonts w:ascii="Century Gothic" w:hAnsi="Century Gothic" w:cs="Times New Roman"/>
          <w:sz w:val="22"/>
        </w:rPr>
        <w:t>.</w:t>
      </w:r>
      <w:r w:rsidR="00FB6A90" w:rsidRPr="005B1336">
        <w:rPr>
          <w:rFonts w:ascii="Century Gothic" w:hAnsi="Century Gothic" w:cs="Times New Roman"/>
          <w:sz w:val="22"/>
        </w:rPr>
        <w:t xml:space="preserve"> </w:t>
      </w:r>
    </w:p>
    <w:p w14:paraId="4C6AD3FD" w14:textId="77777777" w:rsidR="008F5CA8" w:rsidRPr="005B1336" w:rsidRDefault="008F5CA8" w:rsidP="00C92566">
      <w:pPr>
        <w:spacing w:line="360" w:lineRule="auto"/>
        <w:jc w:val="both"/>
        <w:rPr>
          <w:rFonts w:ascii="Century Gothic" w:hAnsi="Century Gothic" w:cs="Times New Roman"/>
          <w:sz w:val="22"/>
        </w:rPr>
      </w:pPr>
    </w:p>
    <w:p w14:paraId="395380C7" w14:textId="77777777" w:rsidR="00754C15" w:rsidRPr="005B1336" w:rsidRDefault="00754C15" w:rsidP="00C92566">
      <w:pPr>
        <w:spacing w:line="360" w:lineRule="auto"/>
        <w:jc w:val="both"/>
        <w:rPr>
          <w:rFonts w:ascii="Century Gothic" w:hAnsi="Century Gothic" w:cs="Times New Roman"/>
          <w:sz w:val="22"/>
        </w:rPr>
      </w:pPr>
      <w:r w:rsidRPr="005B1336">
        <w:rPr>
          <w:rFonts w:ascii="Century Gothic" w:hAnsi="Century Gothic" w:cs="Times New Roman"/>
          <w:sz w:val="22"/>
        </w:rPr>
        <w:t>Bij schending van een verkeers- of veiligheidsnorm is er sprake van omkering van bewijslast, de omkeringsregel</w:t>
      </w:r>
      <w:r w:rsidRPr="005B1336">
        <w:rPr>
          <w:rStyle w:val="Voetnootmarkering"/>
          <w:rFonts w:ascii="Century Gothic" w:hAnsi="Century Gothic" w:cs="Times New Roman"/>
          <w:sz w:val="22"/>
        </w:rPr>
        <w:footnoteReference w:id="51"/>
      </w:r>
      <w:r w:rsidRPr="005B1336">
        <w:rPr>
          <w:rFonts w:ascii="Century Gothic" w:hAnsi="Century Gothic" w:cs="Times New Roman"/>
          <w:sz w:val="22"/>
        </w:rPr>
        <w:t>. Hiermee wordt het slachtoffer tegemoetgekomen. Uit de rechtspraak van de afgelopen jaren is te zien dat de Hoge Raad de term ‘veiligheidsnorm’ vermijdt</w:t>
      </w:r>
      <w:r w:rsidRPr="005B1336">
        <w:rPr>
          <w:rStyle w:val="Voetnootmarkering"/>
          <w:rFonts w:ascii="Century Gothic" w:hAnsi="Century Gothic" w:cs="Times New Roman"/>
          <w:sz w:val="22"/>
        </w:rPr>
        <w:footnoteReference w:id="52"/>
      </w:r>
      <w:r w:rsidRPr="005B1336">
        <w:rPr>
          <w:rFonts w:ascii="Century Gothic" w:hAnsi="Century Gothic" w:cs="Times New Roman"/>
          <w:sz w:val="22"/>
        </w:rPr>
        <w:t>.</w:t>
      </w:r>
      <w:r w:rsidR="00666F58" w:rsidRPr="005B1336">
        <w:rPr>
          <w:rFonts w:ascii="Century Gothic" w:hAnsi="Century Gothic" w:cs="Times New Roman"/>
          <w:sz w:val="22"/>
        </w:rPr>
        <w:t xml:space="preserve"> Het bewijzen van het condicio sine qua non-verband is in de medische aansprakelijkheid een lastig probleem. Het omkeringsregel – zoals het geval is bij schending van een veiligheidsnorm – zou in de medische aansprakelijkheid van groot belang zijn om dit probleem ‘op te lossen’. Noordhoorn Boelen geeft aan dat de Hoge Raad huiv</w:t>
      </w:r>
      <w:r w:rsidR="00656EC3" w:rsidRPr="005B1336">
        <w:rPr>
          <w:rFonts w:ascii="Century Gothic" w:hAnsi="Century Gothic" w:cs="Times New Roman"/>
          <w:sz w:val="22"/>
        </w:rPr>
        <w:t>erig is voor een te gemakkelijk</w:t>
      </w:r>
      <w:r w:rsidR="00666F58" w:rsidRPr="005B1336">
        <w:rPr>
          <w:rFonts w:ascii="Century Gothic" w:hAnsi="Century Gothic" w:cs="Times New Roman"/>
          <w:sz w:val="22"/>
        </w:rPr>
        <w:t xml:space="preserve"> gevestigde medische aansprakelijkheid en vermijdt om deze reden de term ‘veiligheidsnorm’. In het geval er gekozen zou worden voor de term ‘veiligheidsnorm’ zou er sprake zijn van de omkeringsregel. </w:t>
      </w:r>
    </w:p>
    <w:p w14:paraId="53803366" w14:textId="77777777" w:rsidR="00F900D0" w:rsidRPr="005B1336" w:rsidRDefault="00F900D0" w:rsidP="00C92566">
      <w:pPr>
        <w:spacing w:line="360" w:lineRule="auto"/>
        <w:jc w:val="both"/>
        <w:rPr>
          <w:rFonts w:ascii="Century Gothic" w:hAnsi="Century Gothic" w:cs="Times New Roman"/>
          <w:sz w:val="22"/>
        </w:rPr>
      </w:pPr>
    </w:p>
    <w:p w14:paraId="7840B97A" w14:textId="77777777" w:rsidR="00F900D0" w:rsidRPr="005B1336" w:rsidRDefault="00F900D0" w:rsidP="00C92566">
      <w:pPr>
        <w:spacing w:line="360" w:lineRule="auto"/>
        <w:jc w:val="both"/>
        <w:rPr>
          <w:rFonts w:ascii="Century Gothic" w:hAnsi="Century Gothic" w:cs="Times New Roman"/>
          <w:sz w:val="22"/>
        </w:rPr>
      </w:pPr>
      <w:r w:rsidRPr="005B1336">
        <w:rPr>
          <w:rFonts w:ascii="Century Gothic" w:hAnsi="Century Gothic" w:cs="Times New Roman"/>
          <w:sz w:val="22"/>
        </w:rPr>
        <w:t xml:space="preserve">Uit voorgaande blijkt dat er voor vergoeding van shockschade sprake dient te zijn van schending van een verkeers- of veiligheidsnorm. Schending van een ‘gewone’ zorgvuldigheidsnorm zal niet slagen bij een beroep op shockschade, omdat dan bewezen dient te worden dat degene die de norm heeft geschonden, ook bedacht had moeten zijn op de gevolgen van shockschade bij de schadelijder. </w:t>
      </w:r>
    </w:p>
    <w:p w14:paraId="66186CF6" w14:textId="77777777" w:rsidR="00754C15" w:rsidRPr="00DB4C4B" w:rsidRDefault="00754C15" w:rsidP="00C92566">
      <w:pPr>
        <w:spacing w:line="360" w:lineRule="auto"/>
        <w:jc w:val="both"/>
        <w:rPr>
          <w:rFonts w:ascii="Century Gothic" w:hAnsi="Century Gothic" w:cs="Times New Roman"/>
        </w:rPr>
      </w:pPr>
    </w:p>
    <w:p w14:paraId="52190C15" w14:textId="77777777" w:rsidR="00D2216F" w:rsidRPr="00DB4C4B" w:rsidRDefault="00A57085" w:rsidP="006B20D7">
      <w:pPr>
        <w:pStyle w:val="Kop3"/>
        <w:spacing w:line="360" w:lineRule="auto"/>
        <w:rPr>
          <w:rFonts w:ascii="Century Gothic" w:hAnsi="Century Gothic"/>
        </w:rPr>
      </w:pPr>
      <w:bookmarkStart w:id="34" w:name="_Toc516506122"/>
      <w:r>
        <w:rPr>
          <w:rFonts w:ascii="Century Gothic" w:hAnsi="Century Gothic"/>
        </w:rPr>
        <w:t>3.7</w:t>
      </w:r>
      <w:r w:rsidR="00846188">
        <w:rPr>
          <w:rFonts w:ascii="Century Gothic" w:hAnsi="Century Gothic"/>
        </w:rPr>
        <w:t xml:space="preserve">.2 </w:t>
      </w:r>
      <w:r w:rsidR="00846188">
        <w:rPr>
          <w:rFonts w:ascii="Century Gothic" w:hAnsi="Century Gothic"/>
        </w:rPr>
        <w:tab/>
        <w:t>Waarneming van of d</w:t>
      </w:r>
      <w:r w:rsidR="00D2216F" w:rsidRPr="00DB4C4B">
        <w:rPr>
          <w:rFonts w:ascii="Century Gothic" w:hAnsi="Century Gothic"/>
        </w:rPr>
        <w:t>irecte confrontatie</w:t>
      </w:r>
      <w:r w:rsidR="00846188">
        <w:rPr>
          <w:rFonts w:ascii="Century Gothic" w:hAnsi="Century Gothic"/>
        </w:rPr>
        <w:t xml:space="preserve"> met de ernstige gevolgen </w:t>
      </w:r>
      <w:r w:rsidR="007E516C">
        <w:rPr>
          <w:rFonts w:ascii="Century Gothic" w:hAnsi="Century Gothic"/>
        </w:rPr>
        <w:t>van het ongeval</w:t>
      </w:r>
      <w:bookmarkEnd w:id="34"/>
      <w:r w:rsidR="007E516C">
        <w:rPr>
          <w:rFonts w:ascii="Century Gothic" w:hAnsi="Century Gothic"/>
        </w:rPr>
        <w:t xml:space="preserve"> </w:t>
      </w:r>
    </w:p>
    <w:p w14:paraId="25F15EFE" w14:textId="77777777" w:rsidR="00D2216F" w:rsidRPr="005B1336" w:rsidRDefault="006B20D7" w:rsidP="00B64DE8">
      <w:pPr>
        <w:spacing w:line="360" w:lineRule="auto"/>
        <w:jc w:val="both"/>
        <w:rPr>
          <w:rFonts w:ascii="Century Gothic" w:hAnsi="Century Gothic" w:cs="Times New Roman"/>
          <w:sz w:val="22"/>
        </w:rPr>
      </w:pPr>
      <w:r w:rsidRPr="005B1336">
        <w:rPr>
          <w:rFonts w:ascii="Century Gothic" w:hAnsi="Century Gothic" w:cs="Times New Roman"/>
          <w:sz w:val="22"/>
        </w:rPr>
        <w:t>Een andere vereiste die de Hoge Raad heeft bepaald is de waarneming van of de directe confrontatie met de ernstige gevolgen van het ongeval. De Hoge Raad heeft benadrukt dat de confrontatie ook (kort) na het ongeval kan plaatsvinden</w:t>
      </w:r>
      <w:r w:rsidRPr="005B1336">
        <w:rPr>
          <w:rStyle w:val="Voetnootmarkering"/>
          <w:rFonts w:ascii="Century Gothic" w:hAnsi="Century Gothic" w:cs="Times New Roman"/>
          <w:sz w:val="22"/>
        </w:rPr>
        <w:footnoteReference w:id="53"/>
      </w:r>
      <w:r w:rsidRPr="005B1336">
        <w:rPr>
          <w:rFonts w:ascii="Century Gothic" w:hAnsi="Century Gothic" w:cs="Times New Roman"/>
          <w:sz w:val="22"/>
        </w:rPr>
        <w:t xml:space="preserve">. </w:t>
      </w:r>
    </w:p>
    <w:p w14:paraId="37D5F630" w14:textId="77777777" w:rsidR="006B20D7" w:rsidRPr="005B1336" w:rsidRDefault="006B20D7" w:rsidP="00B64DE8">
      <w:pPr>
        <w:spacing w:line="360" w:lineRule="auto"/>
        <w:jc w:val="both"/>
        <w:rPr>
          <w:rFonts w:ascii="Century Gothic" w:hAnsi="Century Gothic" w:cs="Times New Roman"/>
          <w:sz w:val="22"/>
        </w:rPr>
      </w:pPr>
    </w:p>
    <w:p w14:paraId="265266F5" w14:textId="77777777" w:rsidR="006B20D7" w:rsidRPr="005B1336" w:rsidRDefault="006B20D7" w:rsidP="00B64DE8">
      <w:pPr>
        <w:spacing w:line="360" w:lineRule="auto"/>
        <w:jc w:val="both"/>
        <w:rPr>
          <w:rFonts w:ascii="Century Gothic" w:hAnsi="Century Gothic" w:cs="Times New Roman"/>
          <w:sz w:val="22"/>
        </w:rPr>
      </w:pPr>
      <w:r w:rsidRPr="005B1336">
        <w:rPr>
          <w:rFonts w:ascii="Century Gothic" w:hAnsi="Century Gothic" w:cs="Times New Roman"/>
          <w:sz w:val="22"/>
        </w:rPr>
        <w:t>Volgens rechtbank Roermond is confrontatie met het letsel of overlijden niet genoeg</w:t>
      </w:r>
      <w:r w:rsidR="00362436" w:rsidRPr="005B1336">
        <w:rPr>
          <w:rStyle w:val="Voetnootmarkering"/>
          <w:rFonts w:ascii="Century Gothic" w:hAnsi="Century Gothic" w:cs="Times New Roman"/>
          <w:sz w:val="22"/>
        </w:rPr>
        <w:footnoteReference w:id="54"/>
      </w:r>
      <w:r w:rsidRPr="005B1336">
        <w:rPr>
          <w:rFonts w:ascii="Century Gothic" w:hAnsi="Century Gothic" w:cs="Times New Roman"/>
          <w:sz w:val="22"/>
        </w:rPr>
        <w:t xml:space="preserve">. </w:t>
      </w:r>
      <w:r w:rsidR="00362436" w:rsidRPr="005B1336">
        <w:rPr>
          <w:rFonts w:ascii="Century Gothic" w:hAnsi="Century Gothic" w:cs="Times New Roman"/>
          <w:sz w:val="22"/>
        </w:rPr>
        <w:t xml:space="preserve">De rechtbank heeft aangegeven dat enkel in zeer ernstige gevallen </w:t>
      </w:r>
      <w:r w:rsidR="00362436" w:rsidRPr="005B1336">
        <w:rPr>
          <w:rFonts w:ascii="Century Gothic" w:hAnsi="Century Gothic" w:cs="Times New Roman"/>
          <w:sz w:val="22"/>
        </w:rPr>
        <w:lastRenderedPageBreak/>
        <w:t xml:space="preserve">schadevergoeding op grond van shockschade toegekend wordt en het enkel aantreffen van de overledene is hiervoor onvoldoende. </w:t>
      </w:r>
      <w:r w:rsidRPr="005B1336">
        <w:rPr>
          <w:rFonts w:ascii="Century Gothic" w:hAnsi="Century Gothic" w:cs="Times New Roman"/>
          <w:sz w:val="22"/>
        </w:rPr>
        <w:t xml:space="preserve">Het Hof Leerwaarden heeft </w:t>
      </w:r>
      <w:r w:rsidR="00362436" w:rsidRPr="005B1336">
        <w:rPr>
          <w:rFonts w:ascii="Century Gothic" w:hAnsi="Century Gothic" w:cs="Times New Roman"/>
          <w:sz w:val="22"/>
        </w:rPr>
        <w:t>in een zaak waarbij een meisje in een elektrisch aangedreven invalidenvoertuig werd aangereden, aangegeven dat er sprake was van directe confrontatie. Het meisje werd aangereden door een te hard rijdende bestuurder bij het oversteken. De moeder heeft na het horen van de klap, haar dochter verminkt en levenloos aangetroffen. Het Hof gaf aan dat er sprake was van directe confrontatie wegens het horen van de klap en het kort daarna aanschouwen van de plaats van het ongeval</w:t>
      </w:r>
      <w:r w:rsidR="00362436" w:rsidRPr="005B1336">
        <w:rPr>
          <w:rStyle w:val="Voetnootmarkering"/>
          <w:rFonts w:ascii="Century Gothic" w:hAnsi="Century Gothic" w:cs="Times New Roman"/>
          <w:sz w:val="22"/>
        </w:rPr>
        <w:footnoteReference w:id="55"/>
      </w:r>
      <w:r w:rsidR="00362436" w:rsidRPr="005B1336">
        <w:rPr>
          <w:rFonts w:ascii="Century Gothic" w:hAnsi="Century Gothic" w:cs="Times New Roman"/>
          <w:sz w:val="22"/>
        </w:rPr>
        <w:t xml:space="preserve">. </w:t>
      </w:r>
    </w:p>
    <w:p w14:paraId="42447E79" w14:textId="77777777" w:rsidR="00B64DE8" w:rsidRPr="005B1336" w:rsidRDefault="00B64DE8" w:rsidP="00B64DE8">
      <w:pPr>
        <w:spacing w:line="360" w:lineRule="auto"/>
        <w:jc w:val="both"/>
        <w:rPr>
          <w:rFonts w:ascii="Century Gothic" w:hAnsi="Century Gothic" w:cs="Times New Roman"/>
          <w:sz w:val="22"/>
        </w:rPr>
      </w:pPr>
    </w:p>
    <w:p w14:paraId="58B4CE02" w14:textId="77777777" w:rsidR="00B64DE8" w:rsidRPr="005B1336" w:rsidRDefault="00B64DE8" w:rsidP="00BC7F63">
      <w:pPr>
        <w:spacing w:line="360" w:lineRule="auto"/>
        <w:jc w:val="both"/>
        <w:rPr>
          <w:rFonts w:ascii="Century Gothic" w:hAnsi="Century Gothic" w:cs="Times New Roman"/>
          <w:sz w:val="22"/>
        </w:rPr>
      </w:pPr>
      <w:r w:rsidRPr="005B1336">
        <w:rPr>
          <w:rFonts w:ascii="Century Gothic" w:hAnsi="Century Gothic" w:cs="Times New Roman"/>
          <w:sz w:val="22"/>
        </w:rPr>
        <w:t>In een zaak die diende voor de rechtbank Dordrecht was er ook geen sprake van confrontatie van het begane feit, maar was een elfjarig meisje geconfronteerd met de directe gevolgen van de gruwelijke gebeurtenissen. Zij trof in de ochtend drie personen, waaronder haar moeder, levenloos in de slaapkamer</w:t>
      </w:r>
      <w:r w:rsidRPr="005B1336">
        <w:rPr>
          <w:rStyle w:val="Voetnootmarkering"/>
          <w:rFonts w:ascii="Century Gothic" w:hAnsi="Century Gothic" w:cs="Times New Roman"/>
          <w:sz w:val="22"/>
        </w:rPr>
        <w:footnoteReference w:id="56"/>
      </w:r>
      <w:r w:rsidRPr="005B1336">
        <w:rPr>
          <w:rFonts w:ascii="Century Gothic" w:hAnsi="Century Gothic" w:cs="Times New Roman"/>
          <w:sz w:val="22"/>
        </w:rPr>
        <w:t>. In een andere zaak</w:t>
      </w:r>
      <w:r w:rsidR="00BC13F0" w:rsidRPr="005B1336">
        <w:rPr>
          <w:rFonts w:ascii="Century Gothic" w:hAnsi="Century Gothic" w:cs="Times New Roman"/>
          <w:sz w:val="22"/>
        </w:rPr>
        <w:t xml:space="preserve"> die diende voor de rechtbank Den Bosch</w:t>
      </w:r>
      <w:r w:rsidRPr="005B1336">
        <w:rPr>
          <w:rFonts w:ascii="Century Gothic" w:hAnsi="Century Gothic" w:cs="Times New Roman"/>
          <w:sz w:val="22"/>
        </w:rPr>
        <w:t xml:space="preserve"> betrof </w:t>
      </w:r>
      <w:r w:rsidR="00BC13F0" w:rsidRPr="005B1336">
        <w:rPr>
          <w:rFonts w:ascii="Century Gothic" w:hAnsi="Century Gothic" w:cs="Times New Roman"/>
          <w:sz w:val="22"/>
        </w:rPr>
        <w:t xml:space="preserve">het </w:t>
      </w:r>
      <w:r w:rsidRPr="005B1336">
        <w:rPr>
          <w:rFonts w:ascii="Century Gothic" w:hAnsi="Century Gothic" w:cs="Times New Roman"/>
          <w:sz w:val="22"/>
        </w:rPr>
        <w:t xml:space="preserve">een vrouw die haar zwaar mishandelde op stervende echtgenoot thuis aantrof. </w:t>
      </w:r>
      <w:r w:rsidR="00BC13F0" w:rsidRPr="005B1336">
        <w:rPr>
          <w:rFonts w:ascii="Century Gothic" w:hAnsi="Century Gothic" w:cs="Times New Roman"/>
          <w:sz w:val="22"/>
        </w:rPr>
        <w:t xml:space="preserve">De rechtbank overwoog dat </w:t>
      </w:r>
      <w:r w:rsidR="00BC13F0" w:rsidRPr="005B1336">
        <w:rPr>
          <w:rFonts w:ascii="Century Gothic" w:hAnsi="Century Gothic" w:cs="Times New Roman"/>
          <w:i/>
          <w:sz w:val="22"/>
        </w:rPr>
        <w:t>“eiseres een hevige emotionele shock heeft gekregen toen zij werd geconfronteerd met de ernstige gevolgen van de mishandeling van haar echtgenoot door gedaagde. Zij heeft immers bij thuiskomst haar echtgenoot stervend aangetroffen</w:t>
      </w:r>
      <w:r w:rsidR="00BC13F0" w:rsidRPr="005B1336">
        <w:rPr>
          <w:rStyle w:val="Voetnootmarkering"/>
          <w:rFonts w:ascii="Century Gothic" w:hAnsi="Century Gothic" w:cs="Times New Roman"/>
          <w:i/>
          <w:sz w:val="22"/>
        </w:rPr>
        <w:footnoteReference w:id="57"/>
      </w:r>
      <w:r w:rsidR="00BC13F0" w:rsidRPr="005B1336">
        <w:rPr>
          <w:rFonts w:ascii="Century Gothic" w:hAnsi="Century Gothic" w:cs="Times New Roman"/>
          <w:i/>
          <w:sz w:val="22"/>
        </w:rPr>
        <w:t>.”</w:t>
      </w:r>
    </w:p>
    <w:p w14:paraId="2B500BB4" w14:textId="77777777" w:rsidR="00B64DE8" w:rsidRPr="005B1336" w:rsidRDefault="00B64DE8" w:rsidP="00BC7F63">
      <w:pPr>
        <w:spacing w:line="360" w:lineRule="auto"/>
        <w:jc w:val="both"/>
        <w:rPr>
          <w:rFonts w:ascii="Century Gothic" w:hAnsi="Century Gothic" w:cs="Times New Roman"/>
          <w:sz w:val="22"/>
        </w:rPr>
      </w:pPr>
    </w:p>
    <w:p w14:paraId="38DDBE39" w14:textId="77777777" w:rsidR="00BC13F0" w:rsidRPr="005B1336" w:rsidRDefault="00BC7F63" w:rsidP="00BC7F63">
      <w:pPr>
        <w:spacing w:line="360" w:lineRule="auto"/>
        <w:jc w:val="both"/>
        <w:rPr>
          <w:rFonts w:ascii="Century Gothic" w:hAnsi="Century Gothic" w:cs="Times New Roman"/>
          <w:sz w:val="22"/>
        </w:rPr>
      </w:pPr>
      <w:r w:rsidRPr="005B1336">
        <w:rPr>
          <w:rFonts w:ascii="Century Gothic" w:hAnsi="Century Gothic" w:cs="Times New Roman"/>
          <w:sz w:val="22"/>
        </w:rPr>
        <w:t>H</w:t>
      </w:r>
      <w:r w:rsidR="00BC13F0" w:rsidRPr="005B1336">
        <w:rPr>
          <w:rFonts w:ascii="Century Gothic" w:hAnsi="Century Gothic" w:cs="Times New Roman"/>
          <w:sz w:val="22"/>
        </w:rPr>
        <w:t xml:space="preserve">et waarnemen van het ongeval </w:t>
      </w:r>
      <w:r w:rsidRPr="005B1336">
        <w:rPr>
          <w:rFonts w:ascii="Century Gothic" w:hAnsi="Century Gothic" w:cs="Times New Roman"/>
          <w:sz w:val="22"/>
        </w:rPr>
        <w:t xml:space="preserve">is zoals de Hoge Raad heeft overwogen </w:t>
      </w:r>
      <w:r w:rsidR="00BC13F0" w:rsidRPr="005B1336">
        <w:rPr>
          <w:rFonts w:ascii="Century Gothic" w:hAnsi="Century Gothic" w:cs="Times New Roman"/>
          <w:sz w:val="22"/>
        </w:rPr>
        <w:t>geen vereiste. Wel is het enkel aantreffen van de overledene of het</w:t>
      </w:r>
      <w:r w:rsidRPr="005B1336">
        <w:rPr>
          <w:rFonts w:ascii="Century Gothic" w:hAnsi="Century Gothic" w:cs="Times New Roman"/>
          <w:sz w:val="22"/>
        </w:rPr>
        <w:t xml:space="preserve"> waarnemen van de</w:t>
      </w:r>
      <w:r w:rsidR="00BC13F0" w:rsidRPr="005B1336">
        <w:rPr>
          <w:rFonts w:ascii="Century Gothic" w:hAnsi="Century Gothic" w:cs="Times New Roman"/>
          <w:sz w:val="22"/>
        </w:rPr>
        <w:t xml:space="preserve"> letsel niet voldoende om te spreken van directe confrontatie. Er dient sprake te zijn van directe confrontatie met de ernstige gevolgen van het ongeval. </w:t>
      </w:r>
      <w:r w:rsidRPr="005B1336">
        <w:rPr>
          <w:rFonts w:ascii="Century Gothic" w:hAnsi="Century Gothic" w:cs="Times New Roman"/>
          <w:sz w:val="22"/>
        </w:rPr>
        <w:t xml:space="preserve">Hierbij kan worden gedacht aan de confrontatie met het ernstig letsel op plaats ongeval (kort) na het ongeval. </w:t>
      </w:r>
    </w:p>
    <w:p w14:paraId="2DD775A3" w14:textId="77777777" w:rsidR="006B20D7" w:rsidRPr="00DB4C4B" w:rsidRDefault="006B20D7" w:rsidP="009406A6">
      <w:pPr>
        <w:spacing w:line="360" w:lineRule="auto"/>
        <w:rPr>
          <w:rFonts w:ascii="Century Gothic" w:hAnsi="Century Gothic" w:cs="Times New Roman"/>
        </w:rPr>
      </w:pPr>
    </w:p>
    <w:p w14:paraId="3DC8BB64" w14:textId="77777777" w:rsidR="0089368B" w:rsidRPr="00DB4C4B" w:rsidRDefault="00A57085" w:rsidP="0046522B">
      <w:pPr>
        <w:pStyle w:val="Kop3"/>
        <w:spacing w:line="360" w:lineRule="auto"/>
        <w:rPr>
          <w:rFonts w:ascii="Century Gothic" w:hAnsi="Century Gothic"/>
        </w:rPr>
      </w:pPr>
      <w:bookmarkStart w:id="35" w:name="_Toc516506123"/>
      <w:r>
        <w:rPr>
          <w:rFonts w:ascii="Century Gothic" w:hAnsi="Century Gothic"/>
        </w:rPr>
        <w:t>3.7</w:t>
      </w:r>
      <w:r w:rsidR="00D2216F" w:rsidRPr="00DB4C4B">
        <w:rPr>
          <w:rFonts w:ascii="Century Gothic" w:hAnsi="Century Gothic"/>
        </w:rPr>
        <w:t xml:space="preserve">.3 </w:t>
      </w:r>
      <w:r w:rsidR="0089368B" w:rsidRPr="00DB4C4B">
        <w:rPr>
          <w:rFonts w:ascii="Century Gothic" w:hAnsi="Century Gothic"/>
        </w:rPr>
        <w:tab/>
      </w:r>
      <w:r w:rsidR="007E516C">
        <w:rPr>
          <w:rFonts w:ascii="Century Gothic" w:hAnsi="Century Gothic"/>
        </w:rPr>
        <w:t>Geestelijk letsel</w:t>
      </w:r>
      <w:bookmarkEnd w:id="35"/>
    </w:p>
    <w:p w14:paraId="58C9C89D" w14:textId="77777777" w:rsidR="0089368B" w:rsidRPr="005B1336" w:rsidRDefault="0046522B" w:rsidP="0046522B">
      <w:pPr>
        <w:spacing w:line="360" w:lineRule="auto"/>
        <w:jc w:val="both"/>
        <w:rPr>
          <w:rFonts w:ascii="Century Gothic" w:hAnsi="Century Gothic"/>
          <w:sz w:val="22"/>
        </w:rPr>
      </w:pPr>
      <w:r w:rsidRPr="005B1336">
        <w:rPr>
          <w:rFonts w:ascii="Century Gothic" w:hAnsi="Century Gothic"/>
          <w:sz w:val="22"/>
        </w:rPr>
        <w:t xml:space="preserve">Naast schending van een verkeers- of veiligheidsnorm en de waarneming van of directe confrontatie met de ernstige gevolgen van het ongeval, is geestelijk letsel een vereiste voor toekenning van shockschade. Deze geestelijk letsel moet </w:t>
      </w:r>
      <w:r w:rsidRPr="005B1336">
        <w:rPr>
          <w:rFonts w:ascii="Century Gothic" w:hAnsi="Century Gothic"/>
          <w:b/>
          <w:sz w:val="22"/>
        </w:rPr>
        <w:t>door</w:t>
      </w:r>
      <w:r w:rsidRPr="005B1336">
        <w:rPr>
          <w:rFonts w:ascii="Century Gothic" w:hAnsi="Century Gothic"/>
          <w:sz w:val="22"/>
        </w:rPr>
        <w:t xml:space="preserve"> de waarneming of rechtstreekste confrontatie met de ernstige gevolgen van het ongeval </w:t>
      </w:r>
      <w:r w:rsidRPr="005B1336">
        <w:rPr>
          <w:rFonts w:ascii="Century Gothic" w:hAnsi="Century Gothic"/>
          <w:sz w:val="22"/>
        </w:rPr>
        <w:lastRenderedPageBreak/>
        <w:t>teweeg zijn gebracht</w:t>
      </w:r>
      <w:r w:rsidR="00893F36" w:rsidRPr="005B1336">
        <w:rPr>
          <w:rStyle w:val="Voetnootmarkering"/>
          <w:rFonts w:ascii="Century Gothic" w:hAnsi="Century Gothic"/>
          <w:sz w:val="22"/>
        </w:rPr>
        <w:footnoteReference w:id="58"/>
      </w:r>
      <w:r w:rsidRPr="005B1336">
        <w:rPr>
          <w:rFonts w:ascii="Century Gothic" w:hAnsi="Century Gothic"/>
          <w:sz w:val="22"/>
        </w:rPr>
        <w:t xml:space="preserve">. </w:t>
      </w:r>
      <w:r w:rsidR="00893F36" w:rsidRPr="005B1336">
        <w:rPr>
          <w:rFonts w:ascii="Century Gothic" w:hAnsi="Century Gothic"/>
          <w:sz w:val="22"/>
        </w:rPr>
        <w:t xml:space="preserve">Er moet dus sprake zijn van causaal verband tussen het geestelijk letsel en de schadeveroorzakende gebeurtenis. </w:t>
      </w:r>
    </w:p>
    <w:p w14:paraId="50220E58" w14:textId="77777777" w:rsidR="00893F36" w:rsidRPr="005B1336" w:rsidRDefault="00893F36" w:rsidP="0046522B">
      <w:pPr>
        <w:spacing w:line="360" w:lineRule="auto"/>
        <w:jc w:val="both"/>
        <w:rPr>
          <w:rFonts w:ascii="Century Gothic" w:hAnsi="Century Gothic"/>
          <w:sz w:val="22"/>
        </w:rPr>
      </w:pPr>
    </w:p>
    <w:p w14:paraId="458D219B" w14:textId="77777777" w:rsidR="003317EB" w:rsidRPr="005B1336" w:rsidRDefault="00893F36" w:rsidP="0046522B">
      <w:pPr>
        <w:spacing w:line="360" w:lineRule="auto"/>
        <w:jc w:val="both"/>
        <w:rPr>
          <w:rFonts w:ascii="Century Gothic" w:hAnsi="Century Gothic"/>
          <w:i/>
          <w:sz w:val="22"/>
        </w:rPr>
      </w:pPr>
      <w:r w:rsidRPr="005B1336">
        <w:rPr>
          <w:rFonts w:ascii="Century Gothic" w:hAnsi="Century Gothic"/>
          <w:sz w:val="22"/>
        </w:rPr>
        <w:t xml:space="preserve">De Hoge Raad vervolgt </w:t>
      </w:r>
      <w:r w:rsidRPr="005B1336">
        <w:rPr>
          <w:rFonts w:ascii="Century Gothic" w:hAnsi="Century Gothic"/>
          <w:i/>
          <w:sz w:val="22"/>
        </w:rPr>
        <w:t>“De daardoor ontstane immateriële schade komt op grond van het bepaalde in art. 6:106 lid 1, aanhef en onder b, BW voor vergoeding in aanmerking. Daarvoor is dan wel vereist dat het bestaan van geestelijk letsel, waardoor iemand in zijn persoon is aangetast, in rechte kan worden vastgesteld, hetgeen in het algemeen slecht het geval zal zijn indien sprake is van een in de psychiatrie erkend ziektebeeld</w:t>
      </w:r>
      <w:r w:rsidRPr="005B1336">
        <w:rPr>
          <w:rStyle w:val="Voetnootmarkering"/>
          <w:rFonts w:ascii="Century Gothic" w:hAnsi="Century Gothic"/>
          <w:i/>
          <w:sz w:val="22"/>
        </w:rPr>
        <w:footnoteReference w:id="59"/>
      </w:r>
      <w:r w:rsidRPr="005B1336">
        <w:rPr>
          <w:rFonts w:ascii="Century Gothic" w:hAnsi="Century Gothic"/>
          <w:i/>
          <w:sz w:val="22"/>
        </w:rPr>
        <w:t>.”</w:t>
      </w:r>
    </w:p>
    <w:p w14:paraId="524F16C4" w14:textId="77777777" w:rsidR="00F44A74" w:rsidRPr="005B1336" w:rsidRDefault="00F44A74" w:rsidP="0046522B">
      <w:pPr>
        <w:spacing w:line="360" w:lineRule="auto"/>
        <w:jc w:val="both"/>
        <w:rPr>
          <w:rFonts w:ascii="Century Gothic" w:hAnsi="Century Gothic"/>
          <w:sz w:val="22"/>
        </w:rPr>
      </w:pPr>
    </w:p>
    <w:p w14:paraId="3F2946C7" w14:textId="77777777" w:rsidR="00F44A74" w:rsidRPr="005B1336" w:rsidRDefault="00F44A74" w:rsidP="0046522B">
      <w:pPr>
        <w:spacing w:line="360" w:lineRule="auto"/>
        <w:jc w:val="both"/>
        <w:rPr>
          <w:rFonts w:ascii="Century Gothic" w:hAnsi="Century Gothic"/>
          <w:sz w:val="22"/>
        </w:rPr>
      </w:pPr>
      <w:r w:rsidRPr="005B1336">
        <w:rPr>
          <w:rFonts w:ascii="Century Gothic" w:hAnsi="Century Gothic"/>
          <w:sz w:val="22"/>
        </w:rPr>
        <w:t xml:space="preserve">Er dient in het rechte vastgesteld te worden dat er sprake is van geestelijk letsel. In het algemeen is dit het geval indien er sprake is van een psychiatrie erkend ziektebeeld. Dit houdt in dat dit er in beginsel zonder een psychiatrie erkend ziektebeeld, sprake kan zijn van het in het recht vastgestelde geestelijk letsel. Echter, in het gros van de gevallen wil de rechter overtuigend bewijs zien dat er sprake is van geestelijk letsel en dat dit letsel </w:t>
      </w:r>
      <w:r w:rsidR="00BE61DC" w:rsidRPr="005B1336">
        <w:rPr>
          <w:rFonts w:ascii="Century Gothic" w:hAnsi="Century Gothic"/>
          <w:sz w:val="22"/>
        </w:rPr>
        <w:t>in direct causaal verband staat met het ongeval</w:t>
      </w:r>
      <w:r w:rsidR="00BE61DC" w:rsidRPr="005B1336">
        <w:rPr>
          <w:rStyle w:val="Voetnootmarkering"/>
          <w:rFonts w:ascii="Century Gothic" w:hAnsi="Century Gothic"/>
          <w:sz w:val="22"/>
        </w:rPr>
        <w:footnoteReference w:id="60"/>
      </w:r>
      <w:r w:rsidR="00BE61DC" w:rsidRPr="005B1336">
        <w:rPr>
          <w:rFonts w:ascii="Century Gothic" w:hAnsi="Century Gothic"/>
          <w:sz w:val="22"/>
        </w:rPr>
        <w:t xml:space="preserve">. </w:t>
      </w:r>
    </w:p>
    <w:p w14:paraId="2D8D1783" w14:textId="77777777" w:rsidR="005C3D64" w:rsidRPr="005B1336" w:rsidRDefault="005C3D64" w:rsidP="007763A3">
      <w:pPr>
        <w:spacing w:line="360" w:lineRule="auto"/>
        <w:jc w:val="both"/>
        <w:rPr>
          <w:rFonts w:ascii="Century Gothic" w:hAnsi="Century Gothic" w:cs="Times New Roman"/>
          <w:sz w:val="22"/>
        </w:rPr>
      </w:pPr>
    </w:p>
    <w:p w14:paraId="18CBC08D" w14:textId="77777777" w:rsidR="00BE61DC" w:rsidRPr="005B1336" w:rsidRDefault="00BE61DC" w:rsidP="00BE61DC">
      <w:pPr>
        <w:spacing w:line="360" w:lineRule="auto"/>
        <w:jc w:val="both"/>
        <w:rPr>
          <w:rFonts w:ascii="Century Gothic" w:hAnsi="Century Gothic"/>
          <w:sz w:val="22"/>
        </w:rPr>
      </w:pPr>
      <w:r w:rsidRPr="005B1336">
        <w:rPr>
          <w:rFonts w:ascii="Century Gothic" w:hAnsi="Century Gothic"/>
          <w:sz w:val="22"/>
        </w:rPr>
        <w:t xml:space="preserve">Hieruit kan worden geconcludeerd dat indien er sprake is van geestelijk letsel door de waarneming of directe confrontatie, dat er sprake is van aantasting in persoon als bedoeld in artikel 106 </w:t>
      </w:r>
      <w:r w:rsidR="005B380F" w:rsidRPr="005B1336">
        <w:rPr>
          <w:rFonts w:ascii="Century Gothic" w:hAnsi="Century Gothic"/>
          <w:sz w:val="22"/>
        </w:rPr>
        <w:t xml:space="preserve">lid 1 sub B </w:t>
      </w:r>
      <w:r w:rsidRPr="005B1336">
        <w:rPr>
          <w:rFonts w:ascii="Century Gothic" w:hAnsi="Century Gothic"/>
          <w:sz w:val="22"/>
        </w:rPr>
        <w:t xml:space="preserve">van </w:t>
      </w:r>
      <w:r w:rsidR="001303E6" w:rsidRPr="005B1336">
        <w:rPr>
          <w:rFonts w:ascii="Century Gothic" w:hAnsi="Century Gothic"/>
          <w:sz w:val="22"/>
        </w:rPr>
        <w:t>BW</w:t>
      </w:r>
      <w:r w:rsidRPr="005B1336">
        <w:rPr>
          <w:rFonts w:ascii="Century Gothic" w:hAnsi="Century Gothic"/>
          <w:sz w:val="22"/>
        </w:rPr>
        <w:t xml:space="preserve"> 6. De enkele stelling dat er sprake is van geestelijk letsel is niet voldoende. Er zal door middel van medische documenten, dan wel deskundigenrapporten, het bestaan van geestelijk letsel en causaal verband moeten worden aangetoond.</w:t>
      </w:r>
    </w:p>
    <w:p w14:paraId="5BA6B165" w14:textId="77777777" w:rsidR="00BE61DC" w:rsidRPr="005B1336" w:rsidRDefault="00BE61DC" w:rsidP="005B380F">
      <w:pPr>
        <w:spacing w:line="360" w:lineRule="auto"/>
        <w:jc w:val="both"/>
        <w:rPr>
          <w:rFonts w:ascii="Century Gothic" w:hAnsi="Century Gothic" w:cs="Times New Roman"/>
          <w:sz w:val="22"/>
        </w:rPr>
      </w:pPr>
    </w:p>
    <w:p w14:paraId="24F0572B" w14:textId="77777777" w:rsidR="003317EB" w:rsidRDefault="00B050C6" w:rsidP="005B380F">
      <w:pPr>
        <w:spacing w:line="360" w:lineRule="auto"/>
        <w:jc w:val="both"/>
        <w:rPr>
          <w:rFonts w:ascii="Century Gothic" w:eastAsiaTheme="majorEastAsia" w:hAnsi="Century Gothic" w:cstheme="majorBidi"/>
          <w:color w:val="2E74B5" w:themeColor="accent1" w:themeShade="BF"/>
          <w:sz w:val="28"/>
          <w:szCs w:val="28"/>
        </w:rPr>
      </w:pPr>
      <w:r w:rsidRPr="005B1336">
        <w:rPr>
          <w:rFonts w:ascii="Century Gothic" w:hAnsi="Century Gothic"/>
          <w:sz w:val="22"/>
        </w:rPr>
        <w:t xml:space="preserve">Shockschade </w:t>
      </w:r>
      <w:r w:rsidR="005B380F" w:rsidRPr="005B1336">
        <w:rPr>
          <w:rFonts w:ascii="Century Gothic" w:hAnsi="Century Gothic"/>
          <w:sz w:val="22"/>
        </w:rPr>
        <w:t xml:space="preserve">is eigen materiële en immateriële schade van de schadelijder die op grond van artikel 106 lid 1 sub B van het </w:t>
      </w:r>
      <w:r w:rsidR="001303E6" w:rsidRPr="005B1336">
        <w:rPr>
          <w:rFonts w:ascii="Century Gothic" w:hAnsi="Century Gothic"/>
          <w:sz w:val="22"/>
        </w:rPr>
        <w:t>BW 6</w:t>
      </w:r>
      <w:r w:rsidR="005B380F" w:rsidRPr="005B1336">
        <w:rPr>
          <w:rFonts w:ascii="Century Gothic" w:hAnsi="Century Gothic"/>
          <w:sz w:val="22"/>
        </w:rPr>
        <w:t xml:space="preserve"> voor vergoeding in aanmerking komt. Shockschade kan worden omschreven als schade die is veroorzaakt door een hevige emotionele shock. De schadelijder is door de waarneming van of directe confrontatie met de ernstige gevolgen van het ongeval door schending van een verkeers- of veiligheidsnorm in zijn persoon aangetast. Er dient hierdoor sprake te zijn van geestelijk letsel wat in het algemeen het geval is indien er sprake is van een psychiatrie erkend </w:t>
      </w:r>
      <w:r w:rsidR="005B380F" w:rsidRPr="005B1336">
        <w:rPr>
          <w:rFonts w:ascii="Century Gothic" w:hAnsi="Century Gothic"/>
          <w:sz w:val="22"/>
        </w:rPr>
        <w:lastRenderedPageBreak/>
        <w:t>ziektebeeld. De schadelijder dient aan te tonen dat er causaal verband bestaat tussen zijn geestelijk letsel en de schadeveroorzakende ongeval.</w:t>
      </w:r>
      <w:r w:rsidR="003317EB">
        <w:rPr>
          <w:sz w:val="28"/>
          <w:szCs w:val="28"/>
        </w:rPr>
        <w:br w:type="page"/>
      </w:r>
    </w:p>
    <w:p w14:paraId="334CE08B" w14:textId="77777777" w:rsidR="00BC777C" w:rsidRPr="00E37DE3" w:rsidRDefault="00D77215" w:rsidP="009406A6">
      <w:pPr>
        <w:pStyle w:val="Kop1"/>
        <w:spacing w:line="360" w:lineRule="auto"/>
        <w:rPr>
          <w:sz w:val="28"/>
          <w:szCs w:val="28"/>
        </w:rPr>
      </w:pPr>
      <w:bookmarkStart w:id="36" w:name="_Toc516506124"/>
      <w:r w:rsidRPr="00E37DE3">
        <w:rPr>
          <w:sz w:val="28"/>
          <w:szCs w:val="28"/>
        </w:rPr>
        <w:lastRenderedPageBreak/>
        <w:t>Hoofdstuk 4</w:t>
      </w:r>
      <w:r w:rsidR="00BC777C" w:rsidRPr="00E37DE3">
        <w:rPr>
          <w:sz w:val="28"/>
          <w:szCs w:val="28"/>
        </w:rPr>
        <w:tab/>
      </w:r>
      <w:r w:rsidR="00BC777C" w:rsidRPr="00E37DE3">
        <w:rPr>
          <w:sz w:val="28"/>
          <w:szCs w:val="28"/>
        </w:rPr>
        <w:tab/>
        <w:t>Affectieschade</w:t>
      </w:r>
      <w:bookmarkEnd w:id="36"/>
    </w:p>
    <w:p w14:paraId="274EF8C2" w14:textId="77777777" w:rsidR="00451388" w:rsidRDefault="00451388" w:rsidP="00A57085">
      <w:pPr>
        <w:pStyle w:val="Kop2"/>
        <w:spacing w:line="360" w:lineRule="auto"/>
        <w:rPr>
          <w:b/>
          <w:sz w:val="24"/>
        </w:rPr>
      </w:pPr>
    </w:p>
    <w:p w14:paraId="1BA9F02A" w14:textId="77777777" w:rsidR="00A57085" w:rsidRPr="00A57085" w:rsidRDefault="00A57085" w:rsidP="00A57085">
      <w:pPr>
        <w:pStyle w:val="Kop2"/>
        <w:spacing w:line="360" w:lineRule="auto"/>
        <w:rPr>
          <w:b/>
          <w:sz w:val="24"/>
        </w:rPr>
      </w:pPr>
      <w:bookmarkStart w:id="37" w:name="_Toc516506125"/>
      <w:r w:rsidRPr="00A57085">
        <w:rPr>
          <w:b/>
          <w:sz w:val="24"/>
        </w:rPr>
        <w:t xml:space="preserve">4.1 </w:t>
      </w:r>
      <w:r w:rsidRPr="00A57085">
        <w:rPr>
          <w:b/>
          <w:sz w:val="24"/>
        </w:rPr>
        <w:tab/>
        <w:t>Inleiding</w:t>
      </w:r>
      <w:bookmarkEnd w:id="37"/>
    </w:p>
    <w:p w14:paraId="616F2BE2" w14:textId="77777777" w:rsidR="005C3D64" w:rsidRPr="005B1336" w:rsidRDefault="007B11E1" w:rsidP="007B11E1">
      <w:pPr>
        <w:spacing w:line="360" w:lineRule="auto"/>
        <w:jc w:val="both"/>
        <w:rPr>
          <w:rFonts w:ascii="Century Gothic" w:hAnsi="Century Gothic"/>
          <w:sz w:val="22"/>
        </w:rPr>
      </w:pPr>
      <w:r w:rsidRPr="005B1336">
        <w:rPr>
          <w:rFonts w:ascii="Century Gothic" w:hAnsi="Century Gothic"/>
          <w:sz w:val="22"/>
        </w:rPr>
        <w:t xml:space="preserve">In het vorig hoofdstuk </w:t>
      </w:r>
      <w:r w:rsidR="00433B39" w:rsidRPr="005B1336">
        <w:rPr>
          <w:rFonts w:ascii="Century Gothic" w:hAnsi="Century Gothic"/>
          <w:sz w:val="22"/>
        </w:rPr>
        <w:t>is</w:t>
      </w:r>
      <w:r w:rsidRPr="005B1336">
        <w:rPr>
          <w:rFonts w:ascii="Century Gothic" w:hAnsi="Century Gothic"/>
          <w:sz w:val="22"/>
        </w:rPr>
        <w:t xml:space="preserve"> shockschade behandeld. </w:t>
      </w:r>
      <w:r w:rsidR="00736C67" w:rsidRPr="005B1336">
        <w:rPr>
          <w:rFonts w:ascii="Century Gothic" w:hAnsi="Century Gothic"/>
          <w:sz w:val="22"/>
        </w:rPr>
        <w:t xml:space="preserve">De lijn tussen affectie- en shockschade levert in de praktijk veel problemen op. In theorie zijn dit twee verschillende schades, maar in praktijk is er een hele dunne scheiding tussen deze twee. Tot voor kort </w:t>
      </w:r>
      <w:r w:rsidRPr="005B1336">
        <w:rPr>
          <w:rFonts w:ascii="Century Gothic" w:hAnsi="Century Gothic"/>
          <w:sz w:val="22"/>
        </w:rPr>
        <w:t>kwam</w:t>
      </w:r>
      <w:r w:rsidR="00736C67" w:rsidRPr="005B1336">
        <w:rPr>
          <w:rFonts w:ascii="Century Gothic" w:hAnsi="Century Gothic"/>
          <w:sz w:val="22"/>
        </w:rPr>
        <w:t xml:space="preserve"> affectieschade niet</w:t>
      </w:r>
      <w:r w:rsidRPr="005B1336">
        <w:rPr>
          <w:rFonts w:ascii="Century Gothic" w:hAnsi="Century Gothic"/>
          <w:sz w:val="22"/>
        </w:rPr>
        <w:t xml:space="preserve"> voor vergoeding in aanmerking</w:t>
      </w:r>
      <w:r w:rsidR="00736C67" w:rsidRPr="005B1336">
        <w:rPr>
          <w:rFonts w:ascii="Century Gothic" w:hAnsi="Century Gothic"/>
          <w:sz w:val="22"/>
        </w:rPr>
        <w:t xml:space="preserve"> volgens ons schadevergoedingsrecht. Hier is een einde aan gekomen door de </w:t>
      </w:r>
      <w:r w:rsidR="00006A12" w:rsidRPr="005B1336">
        <w:rPr>
          <w:rFonts w:ascii="Century Gothic" w:hAnsi="Century Gothic"/>
          <w:sz w:val="22"/>
        </w:rPr>
        <w:t>wet Vergoeding van a</w:t>
      </w:r>
      <w:r w:rsidRPr="005B1336">
        <w:rPr>
          <w:rFonts w:ascii="Century Gothic" w:hAnsi="Century Gothic"/>
          <w:sz w:val="22"/>
        </w:rPr>
        <w:t xml:space="preserve">ffectieschade. In dit hoofdstuk zal ik een beschrijving geven van de definitie van affectieschade. Vervolgens zal ik de ontwikkeling van affectieschade uiteenzetten. In alinea </w:t>
      </w:r>
      <w:r w:rsidR="00006A12" w:rsidRPr="005B1336">
        <w:rPr>
          <w:rFonts w:ascii="Century Gothic" w:hAnsi="Century Gothic"/>
          <w:sz w:val="22"/>
        </w:rPr>
        <w:t>vier</w:t>
      </w:r>
      <w:r w:rsidRPr="005B1336">
        <w:rPr>
          <w:rFonts w:ascii="Century Gothic" w:hAnsi="Century Gothic"/>
          <w:sz w:val="22"/>
        </w:rPr>
        <w:t xml:space="preserve"> van dit hoofdstuk zal ik wetsvoorstel ‘Vergoeding voor affectieschade</w:t>
      </w:r>
      <w:r w:rsidR="004D4281" w:rsidRPr="005B1336">
        <w:rPr>
          <w:rStyle w:val="Voetnootmarkering"/>
          <w:rFonts w:ascii="Century Gothic" w:hAnsi="Century Gothic"/>
          <w:sz w:val="22"/>
        </w:rPr>
        <w:footnoteReference w:id="61"/>
      </w:r>
      <w:r w:rsidRPr="005B1336">
        <w:rPr>
          <w:rFonts w:ascii="Century Gothic" w:hAnsi="Century Gothic"/>
          <w:sz w:val="22"/>
        </w:rPr>
        <w:t>’ behandelen.</w:t>
      </w:r>
    </w:p>
    <w:p w14:paraId="00F378E3" w14:textId="77777777" w:rsidR="007B11E1" w:rsidRPr="00DB4C4B" w:rsidRDefault="007B11E1" w:rsidP="007B11E1">
      <w:pPr>
        <w:spacing w:line="360" w:lineRule="auto"/>
        <w:jc w:val="both"/>
        <w:rPr>
          <w:rFonts w:ascii="Century Gothic" w:hAnsi="Century Gothic"/>
        </w:rPr>
      </w:pPr>
    </w:p>
    <w:p w14:paraId="177152A4" w14:textId="77777777" w:rsidR="005C3D64" w:rsidRPr="00DB4C4B" w:rsidRDefault="00006A12" w:rsidP="00204D89">
      <w:pPr>
        <w:pStyle w:val="Kop2"/>
        <w:spacing w:line="360" w:lineRule="auto"/>
        <w:rPr>
          <w:b/>
          <w:sz w:val="24"/>
          <w:szCs w:val="24"/>
        </w:rPr>
      </w:pPr>
      <w:bookmarkStart w:id="38" w:name="_Toc516506126"/>
      <w:r>
        <w:rPr>
          <w:b/>
          <w:sz w:val="24"/>
          <w:szCs w:val="24"/>
        </w:rPr>
        <w:t>4.2</w:t>
      </w:r>
      <w:r w:rsidR="005C3D64" w:rsidRPr="00DB4C4B">
        <w:rPr>
          <w:b/>
          <w:sz w:val="24"/>
          <w:szCs w:val="24"/>
        </w:rPr>
        <w:t xml:space="preserve"> </w:t>
      </w:r>
      <w:r w:rsidR="001B3274" w:rsidRPr="00DB4C4B">
        <w:rPr>
          <w:b/>
          <w:sz w:val="24"/>
          <w:szCs w:val="24"/>
        </w:rPr>
        <w:tab/>
      </w:r>
      <w:r w:rsidR="005C3D64" w:rsidRPr="00DB4C4B">
        <w:rPr>
          <w:b/>
          <w:sz w:val="24"/>
          <w:szCs w:val="24"/>
        </w:rPr>
        <w:t>Begripsbepaling</w:t>
      </w:r>
      <w:bookmarkEnd w:id="38"/>
    </w:p>
    <w:p w14:paraId="717C1D91" w14:textId="77777777" w:rsidR="005C3D64" w:rsidRPr="005B1336" w:rsidRDefault="00204D89" w:rsidP="002715AF">
      <w:pPr>
        <w:spacing w:line="360" w:lineRule="auto"/>
        <w:jc w:val="both"/>
        <w:rPr>
          <w:rFonts w:ascii="Century Gothic" w:hAnsi="Century Gothic"/>
          <w:sz w:val="22"/>
        </w:rPr>
      </w:pPr>
      <w:r w:rsidRPr="005B1336">
        <w:rPr>
          <w:rFonts w:ascii="Century Gothic" w:hAnsi="Century Gothic"/>
          <w:sz w:val="22"/>
        </w:rPr>
        <w:t xml:space="preserve">Het woord affectieschade stamt af van het woord affectie wat genegenheid, liefde betekent. Affectieschade </w:t>
      </w:r>
      <w:r w:rsidR="003E493F" w:rsidRPr="005B1336">
        <w:rPr>
          <w:rFonts w:ascii="Century Gothic" w:hAnsi="Century Gothic"/>
          <w:sz w:val="22"/>
        </w:rPr>
        <w:t>wordt de</w:t>
      </w:r>
      <w:r w:rsidRPr="005B1336">
        <w:rPr>
          <w:rFonts w:ascii="Century Gothic" w:hAnsi="Century Gothic"/>
          <w:sz w:val="22"/>
        </w:rPr>
        <w:t xml:space="preserve"> immateriële schade</w:t>
      </w:r>
      <w:r w:rsidR="003E493F" w:rsidRPr="005B1336">
        <w:rPr>
          <w:rFonts w:ascii="Century Gothic" w:hAnsi="Century Gothic"/>
          <w:sz w:val="22"/>
        </w:rPr>
        <w:t>, verdriet,</w:t>
      </w:r>
      <w:r w:rsidRPr="005B1336">
        <w:rPr>
          <w:rFonts w:ascii="Century Gothic" w:hAnsi="Century Gothic"/>
          <w:sz w:val="22"/>
        </w:rPr>
        <w:t xml:space="preserve"> die een persoon lijdt wegens </w:t>
      </w:r>
      <w:r w:rsidR="003E493F" w:rsidRPr="005B1336">
        <w:rPr>
          <w:rFonts w:ascii="Century Gothic" w:hAnsi="Century Gothic"/>
          <w:sz w:val="22"/>
        </w:rPr>
        <w:t xml:space="preserve">het ernstig gewond raken of het verliezen </w:t>
      </w:r>
      <w:r w:rsidRPr="005B1336">
        <w:rPr>
          <w:rFonts w:ascii="Century Gothic" w:hAnsi="Century Gothic"/>
          <w:sz w:val="22"/>
        </w:rPr>
        <w:t>van een naaste/geliefde</w:t>
      </w:r>
      <w:r w:rsidR="003E493F" w:rsidRPr="005B1336">
        <w:rPr>
          <w:rFonts w:ascii="Century Gothic" w:hAnsi="Century Gothic"/>
          <w:sz w:val="22"/>
        </w:rPr>
        <w:t xml:space="preserve"> door een gebeurtenis waarvoor een ander aansprakelijk is</w:t>
      </w:r>
      <w:r w:rsidRPr="005B1336">
        <w:rPr>
          <w:rFonts w:ascii="Century Gothic" w:hAnsi="Century Gothic"/>
          <w:sz w:val="22"/>
        </w:rPr>
        <w:t>.</w:t>
      </w:r>
      <w:r w:rsidR="003E493F" w:rsidRPr="005B1336">
        <w:rPr>
          <w:rFonts w:ascii="Century Gothic" w:hAnsi="Century Gothic"/>
          <w:sz w:val="22"/>
        </w:rPr>
        <w:t xml:space="preserve"> Het is daarmee een vorm van ander nadeel dan vermogensschade.</w:t>
      </w:r>
    </w:p>
    <w:p w14:paraId="41872DA9" w14:textId="77777777" w:rsidR="002715AF" w:rsidRPr="005B1336" w:rsidRDefault="002715AF" w:rsidP="002715AF">
      <w:pPr>
        <w:spacing w:line="360" w:lineRule="auto"/>
        <w:jc w:val="both"/>
        <w:rPr>
          <w:rFonts w:ascii="Century Gothic" w:hAnsi="Century Gothic"/>
          <w:i/>
          <w:sz w:val="22"/>
        </w:rPr>
      </w:pPr>
      <w:r w:rsidRPr="005B1336">
        <w:rPr>
          <w:rFonts w:ascii="Century Gothic" w:hAnsi="Century Gothic"/>
          <w:sz w:val="22"/>
        </w:rPr>
        <w:t>In de memorie van toelichting van wetsvoorstel ‘Vergoeding van affectieschade’ wordt aangegeven dat</w:t>
      </w:r>
      <w:r w:rsidRPr="005B1336">
        <w:rPr>
          <w:rFonts w:ascii="Century Gothic" w:hAnsi="Century Gothic"/>
          <w:i/>
          <w:sz w:val="22"/>
        </w:rPr>
        <w:t xml:space="preserve"> vergoeding van affectieschade een vorm van smartengeld is voor naasten: het nadeel dat niet in vermogensschade bestaat, maar in leed dat men ondervindt doordat een persoon waarmee men een affectieve band heeft, ernstig gewond raakt of overlijdt</w:t>
      </w:r>
      <w:r w:rsidRPr="005B1336">
        <w:rPr>
          <w:rStyle w:val="Voetnootmarkering"/>
          <w:rFonts w:ascii="Century Gothic" w:hAnsi="Century Gothic"/>
          <w:i/>
          <w:sz w:val="22"/>
        </w:rPr>
        <w:footnoteReference w:id="62"/>
      </w:r>
      <w:r w:rsidR="00433B39" w:rsidRPr="005B1336">
        <w:rPr>
          <w:rFonts w:ascii="Century Gothic" w:hAnsi="Century Gothic"/>
          <w:i/>
          <w:sz w:val="22"/>
        </w:rPr>
        <w:t>.</w:t>
      </w:r>
      <w:r w:rsidRPr="005B1336">
        <w:rPr>
          <w:rFonts w:ascii="Century Gothic" w:hAnsi="Century Gothic"/>
          <w:i/>
          <w:sz w:val="22"/>
        </w:rPr>
        <w:t>”</w:t>
      </w:r>
      <w:r w:rsidR="00CF43C4" w:rsidRPr="005B1336">
        <w:rPr>
          <w:rFonts w:ascii="Century Gothic" w:hAnsi="Century Gothic"/>
          <w:sz w:val="22"/>
        </w:rPr>
        <w:t xml:space="preserve"> </w:t>
      </w:r>
    </w:p>
    <w:p w14:paraId="79EF96DD" w14:textId="77777777" w:rsidR="00204D89" w:rsidRPr="005B1336" w:rsidRDefault="00204D89" w:rsidP="00204D89">
      <w:pPr>
        <w:spacing w:line="360" w:lineRule="auto"/>
        <w:rPr>
          <w:rFonts w:ascii="Century Gothic" w:hAnsi="Century Gothic"/>
          <w:sz w:val="22"/>
        </w:rPr>
      </w:pPr>
    </w:p>
    <w:p w14:paraId="777BA0C1" w14:textId="77777777" w:rsidR="005C3D64" w:rsidRPr="00DB4C4B" w:rsidRDefault="00006A12" w:rsidP="00CF43C4">
      <w:pPr>
        <w:pStyle w:val="Kop2"/>
        <w:spacing w:line="360" w:lineRule="auto"/>
        <w:rPr>
          <w:b/>
          <w:sz w:val="24"/>
          <w:szCs w:val="24"/>
        </w:rPr>
      </w:pPr>
      <w:bookmarkStart w:id="39" w:name="_Toc516506127"/>
      <w:r>
        <w:rPr>
          <w:b/>
          <w:sz w:val="24"/>
          <w:szCs w:val="24"/>
        </w:rPr>
        <w:t>4.3</w:t>
      </w:r>
      <w:r w:rsidR="00F12685" w:rsidRPr="00DB4C4B">
        <w:rPr>
          <w:b/>
          <w:sz w:val="24"/>
          <w:szCs w:val="24"/>
        </w:rPr>
        <w:t xml:space="preserve"> </w:t>
      </w:r>
      <w:r w:rsidR="00F12685" w:rsidRPr="00DB4C4B">
        <w:rPr>
          <w:b/>
          <w:sz w:val="24"/>
          <w:szCs w:val="24"/>
        </w:rPr>
        <w:tab/>
        <w:t>Ontwikkeling van affectieschade</w:t>
      </w:r>
      <w:bookmarkEnd w:id="39"/>
    </w:p>
    <w:p w14:paraId="5CD311B6" w14:textId="77777777" w:rsidR="005C3D64" w:rsidRPr="005B1336" w:rsidRDefault="001B2A69" w:rsidP="00E04721">
      <w:pPr>
        <w:spacing w:line="360" w:lineRule="auto"/>
        <w:jc w:val="both"/>
        <w:rPr>
          <w:rFonts w:ascii="Century Gothic" w:hAnsi="Century Gothic"/>
          <w:sz w:val="22"/>
        </w:rPr>
      </w:pPr>
      <w:r w:rsidRPr="005B1336">
        <w:rPr>
          <w:rFonts w:ascii="Century Gothic" w:hAnsi="Century Gothic"/>
          <w:sz w:val="22"/>
        </w:rPr>
        <w:t xml:space="preserve">Het uitgangspunt in het Nederlands schadevergoedingsrecht is dat er enkel toekenning van schadevergoeding mogelijk is als de wet hier de mogelijkheid </w:t>
      </w:r>
      <w:r w:rsidR="00853B18" w:rsidRPr="005B1336">
        <w:rPr>
          <w:rFonts w:ascii="Century Gothic" w:hAnsi="Century Gothic"/>
          <w:sz w:val="22"/>
        </w:rPr>
        <w:t>voor</w:t>
      </w:r>
      <w:r w:rsidRPr="005B1336">
        <w:rPr>
          <w:rFonts w:ascii="Century Gothic" w:hAnsi="Century Gothic"/>
          <w:sz w:val="22"/>
        </w:rPr>
        <w:t xml:space="preserve"> biedt. Tevens kon tot voor kort enkel het slachtoffer zelf aanspraak maken op vergoeding van materiële en immateriële schade. Andere dan het slachtoffer, derden, konden enkel aanspraak maken op verplaatste schade. Verplaatste schade </w:t>
      </w:r>
      <w:r w:rsidRPr="005B1336">
        <w:rPr>
          <w:rFonts w:ascii="Century Gothic" w:hAnsi="Century Gothic"/>
          <w:sz w:val="22"/>
        </w:rPr>
        <w:lastRenderedPageBreak/>
        <w:t xml:space="preserve">is de schade die bestaat uit kosten die derden hebben gemaakt voor het slachtoffer en die het slachtoffer kon vorderen indien hij deze had gemaakt. Dit komt uit de limitatieve en exclusieve stelsel dat is neergelegd in artikelen 107 en 108 van </w:t>
      </w:r>
      <w:r w:rsidR="006D0CB1" w:rsidRPr="005B1336">
        <w:rPr>
          <w:rFonts w:ascii="Century Gothic" w:hAnsi="Century Gothic"/>
          <w:sz w:val="22"/>
        </w:rPr>
        <w:t>BW</w:t>
      </w:r>
      <w:r w:rsidRPr="005B1336">
        <w:rPr>
          <w:rFonts w:ascii="Century Gothic" w:hAnsi="Century Gothic"/>
          <w:sz w:val="22"/>
        </w:rPr>
        <w:t xml:space="preserve"> 6. </w:t>
      </w:r>
    </w:p>
    <w:p w14:paraId="285B47DD" w14:textId="77777777" w:rsidR="00EB0557" w:rsidRPr="005B1336" w:rsidRDefault="00EB0557" w:rsidP="00EB0557">
      <w:pPr>
        <w:spacing w:line="360" w:lineRule="auto"/>
        <w:jc w:val="both"/>
        <w:rPr>
          <w:rFonts w:ascii="Century Gothic" w:hAnsi="Century Gothic"/>
          <w:sz w:val="22"/>
        </w:rPr>
      </w:pPr>
    </w:p>
    <w:p w14:paraId="50E0AD78" w14:textId="77777777" w:rsidR="001B2A69" w:rsidRPr="005B1336" w:rsidRDefault="00EB0557" w:rsidP="00E04721">
      <w:pPr>
        <w:spacing w:line="360" w:lineRule="auto"/>
        <w:jc w:val="both"/>
        <w:rPr>
          <w:rFonts w:ascii="Century Gothic" w:hAnsi="Century Gothic"/>
          <w:sz w:val="22"/>
        </w:rPr>
      </w:pPr>
      <w:r w:rsidRPr="005B1336">
        <w:rPr>
          <w:rFonts w:ascii="Century Gothic" w:hAnsi="Century Gothic"/>
          <w:sz w:val="22"/>
        </w:rPr>
        <w:t xml:space="preserve">In het oude </w:t>
      </w:r>
      <w:r w:rsidR="006D0CB1" w:rsidRPr="005B1336">
        <w:rPr>
          <w:rFonts w:ascii="Century Gothic" w:hAnsi="Century Gothic"/>
          <w:sz w:val="22"/>
        </w:rPr>
        <w:t>BW</w:t>
      </w:r>
      <w:r w:rsidRPr="005B1336">
        <w:rPr>
          <w:rFonts w:ascii="Century Gothic" w:hAnsi="Century Gothic"/>
          <w:sz w:val="22"/>
        </w:rPr>
        <w:t xml:space="preserve"> sloot artikel 1406 aansprakelijkheid voor affectieschade uit</w:t>
      </w:r>
      <w:r w:rsidRPr="005B1336">
        <w:rPr>
          <w:rStyle w:val="Voetnootmarkering"/>
          <w:rFonts w:ascii="Century Gothic" w:hAnsi="Century Gothic"/>
          <w:sz w:val="22"/>
        </w:rPr>
        <w:footnoteReference w:id="63"/>
      </w:r>
      <w:r w:rsidRPr="005B1336">
        <w:rPr>
          <w:rFonts w:ascii="Century Gothic" w:hAnsi="Century Gothic"/>
          <w:sz w:val="22"/>
        </w:rPr>
        <w:t>.</w:t>
      </w:r>
      <w:r w:rsidR="00F14823" w:rsidRPr="005B1336">
        <w:rPr>
          <w:rFonts w:ascii="Century Gothic" w:hAnsi="Century Gothic"/>
          <w:sz w:val="22"/>
        </w:rPr>
        <w:t xml:space="preserve"> </w:t>
      </w:r>
      <w:r w:rsidR="001B2A69" w:rsidRPr="005B1336">
        <w:rPr>
          <w:rFonts w:ascii="Century Gothic" w:hAnsi="Century Gothic"/>
          <w:sz w:val="22"/>
        </w:rPr>
        <w:t xml:space="preserve">Bij de totstandkoming van het </w:t>
      </w:r>
      <w:r w:rsidR="00E04721" w:rsidRPr="005B1336">
        <w:rPr>
          <w:rFonts w:ascii="Century Gothic" w:hAnsi="Century Gothic"/>
          <w:sz w:val="22"/>
        </w:rPr>
        <w:t xml:space="preserve">schadevergoedingsrecht in het </w:t>
      </w:r>
      <w:r w:rsidR="001B2A69" w:rsidRPr="005B1336">
        <w:rPr>
          <w:rFonts w:ascii="Century Gothic" w:hAnsi="Century Gothic"/>
          <w:sz w:val="22"/>
        </w:rPr>
        <w:t xml:space="preserve">Nieuwe </w:t>
      </w:r>
      <w:r w:rsidR="006D0CB1" w:rsidRPr="005B1336">
        <w:rPr>
          <w:rFonts w:ascii="Century Gothic" w:hAnsi="Century Gothic"/>
          <w:sz w:val="22"/>
        </w:rPr>
        <w:t>BW</w:t>
      </w:r>
      <w:r w:rsidR="001B2A69" w:rsidRPr="005B1336">
        <w:rPr>
          <w:rFonts w:ascii="Century Gothic" w:hAnsi="Century Gothic"/>
          <w:sz w:val="22"/>
        </w:rPr>
        <w:t xml:space="preserve"> is vergoedbaarheid van </w:t>
      </w:r>
      <w:r w:rsidR="004A514D" w:rsidRPr="005B1336">
        <w:rPr>
          <w:rFonts w:ascii="Century Gothic" w:hAnsi="Century Gothic"/>
          <w:sz w:val="22"/>
        </w:rPr>
        <w:t>affectieschade</w:t>
      </w:r>
      <w:r w:rsidR="001B2A69" w:rsidRPr="005B1336">
        <w:rPr>
          <w:rFonts w:ascii="Century Gothic" w:hAnsi="Century Gothic"/>
          <w:sz w:val="22"/>
        </w:rPr>
        <w:t xml:space="preserve"> overwogen</w:t>
      </w:r>
      <w:r w:rsidR="001B2A69" w:rsidRPr="005B1336">
        <w:rPr>
          <w:rStyle w:val="Voetnootmarkering"/>
          <w:rFonts w:ascii="Century Gothic" w:hAnsi="Century Gothic"/>
          <w:sz w:val="22"/>
        </w:rPr>
        <w:footnoteReference w:id="64"/>
      </w:r>
      <w:r w:rsidR="001B2A69" w:rsidRPr="005B1336">
        <w:rPr>
          <w:rFonts w:ascii="Century Gothic" w:hAnsi="Century Gothic"/>
          <w:sz w:val="22"/>
        </w:rPr>
        <w:t>.</w:t>
      </w:r>
      <w:r w:rsidR="00E04721" w:rsidRPr="005B1336">
        <w:rPr>
          <w:rFonts w:ascii="Century Gothic" w:hAnsi="Century Gothic"/>
          <w:sz w:val="22"/>
        </w:rPr>
        <w:t xml:space="preserve"> De wetgever heeft er destijds voor gekozen om hier van af te zien</w:t>
      </w:r>
      <w:r w:rsidR="004A514D" w:rsidRPr="005B1336">
        <w:rPr>
          <w:rFonts w:ascii="Century Gothic" w:hAnsi="Century Gothic"/>
          <w:sz w:val="22"/>
        </w:rPr>
        <w:t xml:space="preserve"> met de volgende </w:t>
      </w:r>
      <w:r w:rsidR="00235C5B" w:rsidRPr="005B1336">
        <w:rPr>
          <w:rFonts w:ascii="Century Gothic" w:hAnsi="Century Gothic"/>
          <w:sz w:val="22"/>
        </w:rPr>
        <w:t>argumenten</w:t>
      </w:r>
      <w:r w:rsidR="00E04721" w:rsidRPr="005B1336">
        <w:rPr>
          <w:rStyle w:val="Voetnootmarkering"/>
          <w:rFonts w:ascii="Century Gothic" w:hAnsi="Century Gothic"/>
          <w:sz w:val="22"/>
        </w:rPr>
        <w:footnoteReference w:id="65"/>
      </w:r>
      <w:r w:rsidR="00E04721" w:rsidRPr="005B1336">
        <w:rPr>
          <w:rFonts w:ascii="Century Gothic" w:hAnsi="Century Gothic"/>
          <w:sz w:val="22"/>
        </w:rPr>
        <w:t>.</w:t>
      </w:r>
      <w:r w:rsidR="004A514D" w:rsidRPr="005B1336">
        <w:rPr>
          <w:rFonts w:ascii="Century Gothic" w:hAnsi="Century Gothic"/>
          <w:sz w:val="22"/>
        </w:rPr>
        <w:t xml:space="preserve"> </w:t>
      </w:r>
    </w:p>
    <w:p w14:paraId="566BB9AC" w14:textId="77777777" w:rsidR="00E04721" w:rsidRPr="005B1336" w:rsidRDefault="002631CF" w:rsidP="00417D99">
      <w:pPr>
        <w:pStyle w:val="Lijstalinea"/>
        <w:numPr>
          <w:ilvl w:val="0"/>
          <w:numId w:val="13"/>
        </w:numPr>
        <w:spacing w:line="360" w:lineRule="auto"/>
        <w:jc w:val="both"/>
        <w:rPr>
          <w:rFonts w:ascii="Century Gothic" w:hAnsi="Century Gothic"/>
          <w:sz w:val="22"/>
        </w:rPr>
      </w:pPr>
      <w:r w:rsidRPr="005B1336">
        <w:rPr>
          <w:rFonts w:ascii="Century Gothic" w:hAnsi="Century Gothic"/>
          <w:sz w:val="22"/>
        </w:rPr>
        <w:t>Hoe schrijnender het leed waarom het gaat, hoe groter de weerstand tegen de gedachte dat men dit op enigerlei wijze met geld zou kunnen vergoeden. Dit spreekt het sterkst juist in de gevallen van verdriet om anderen.</w:t>
      </w:r>
    </w:p>
    <w:p w14:paraId="7DBED698" w14:textId="77777777" w:rsidR="002631CF" w:rsidRPr="005B1336" w:rsidRDefault="002631CF" w:rsidP="00417D99">
      <w:pPr>
        <w:pStyle w:val="Normaalweb"/>
        <w:numPr>
          <w:ilvl w:val="0"/>
          <w:numId w:val="13"/>
        </w:numPr>
        <w:spacing w:line="360" w:lineRule="auto"/>
        <w:jc w:val="both"/>
        <w:rPr>
          <w:rFonts w:ascii="Century Gothic" w:hAnsi="Century Gothic"/>
          <w:sz w:val="22"/>
        </w:rPr>
      </w:pPr>
      <w:r w:rsidRPr="005B1336">
        <w:rPr>
          <w:rFonts w:ascii="Century Gothic" w:hAnsi="Century Gothic"/>
          <w:sz w:val="22"/>
        </w:rPr>
        <w:t xml:space="preserve">Hier vergoeding toekennen leidt tot «commercialisering» van verdriet; het kan moeilijk anders dan om hoge bedragen gaan, tegen aansprakelijkheid waarvoor men zich zal moeten verzekeren, wat weer verhoging van de vergoeding in de hand pleegt te werken en aldus ook de instelling van partijen kan </w:t>
      </w:r>
      <w:r w:rsidR="00417D99" w:rsidRPr="005B1336">
        <w:rPr>
          <w:rFonts w:ascii="Century Gothic" w:hAnsi="Century Gothic"/>
          <w:sz w:val="22"/>
        </w:rPr>
        <w:t>beï</w:t>
      </w:r>
      <w:r w:rsidR="00417D99" w:rsidRPr="005B1336">
        <w:rPr>
          <w:rFonts w:ascii="Century Gothic" w:eastAsia="Calibri" w:hAnsi="Century Gothic" w:cs="Calibri"/>
          <w:sz w:val="22"/>
        </w:rPr>
        <w:t>n</w:t>
      </w:r>
      <w:r w:rsidR="00417D99" w:rsidRPr="005B1336">
        <w:rPr>
          <w:rFonts w:ascii="Century Gothic" w:hAnsi="Century Gothic"/>
          <w:sz w:val="22"/>
        </w:rPr>
        <w:t>vloeden</w:t>
      </w:r>
      <w:r w:rsidRPr="005B1336">
        <w:rPr>
          <w:rFonts w:ascii="Century Gothic" w:hAnsi="Century Gothic"/>
          <w:sz w:val="22"/>
        </w:rPr>
        <w:t>. Zo zal de weduwe die als eiseres optreedt, haar verdriet gedurende de proc</w:t>
      </w:r>
      <w:r w:rsidR="00417D99" w:rsidRPr="005B1336">
        <w:rPr>
          <w:rFonts w:ascii="Century Gothic" w:hAnsi="Century Gothic"/>
          <w:sz w:val="22"/>
        </w:rPr>
        <w:t>edure ‘op peil’</w:t>
      </w:r>
      <w:r w:rsidRPr="005B1336">
        <w:rPr>
          <w:rFonts w:ascii="Century Gothic" w:hAnsi="Century Gothic"/>
          <w:sz w:val="22"/>
        </w:rPr>
        <w:t xml:space="preserve"> moeten houden - en niet bij voorbeeld een nieuwe relatie opbouwen - om de toewijzing van haar vordering niet in gevaar te brengen. </w:t>
      </w:r>
    </w:p>
    <w:p w14:paraId="1D3B80A1" w14:textId="77777777" w:rsidR="002631CF" w:rsidRPr="005B1336" w:rsidRDefault="002631CF" w:rsidP="00417D99">
      <w:pPr>
        <w:pStyle w:val="Normaalweb"/>
        <w:numPr>
          <w:ilvl w:val="0"/>
          <w:numId w:val="13"/>
        </w:numPr>
        <w:spacing w:line="360" w:lineRule="auto"/>
        <w:jc w:val="both"/>
        <w:rPr>
          <w:rFonts w:ascii="Century Gothic" w:hAnsi="Century Gothic"/>
          <w:sz w:val="22"/>
        </w:rPr>
      </w:pPr>
      <w:r w:rsidRPr="005B1336">
        <w:rPr>
          <w:rFonts w:ascii="Century Gothic" w:hAnsi="Century Gothic"/>
          <w:sz w:val="22"/>
        </w:rPr>
        <w:t xml:space="preserve">De ervaring in landen die deze vergoeding toelaten, leert dat zij tot onsmakelijke procespraktijken leidt. De gedaagde heeft er belang bij alles op tafel te brengen - ook intimiteiten -, wat aannemelijk kan maken dat bij voorbeeld het huwelijk van de eisende partij minder goed was dan zij het doet voorkomen. Deze zal harerzijds gedwongen worden evenzeer op dergelijke details in te gaan. Te denken valt daarbij ook aan andere relaties dan huwelijk». </w:t>
      </w:r>
    </w:p>
    <w:p w14:paraId="0EC25A43" w14:textId="77777777" w:rsidR="002631CF" w:rsidRPr="005B1336" w:rsidRDefault="002631CF" w:rsidP="00417D99">
      <w:pPr>
        <w:pStyle w:val="Lijstalinea"/>
        <w:numPr>
          <w:ilvl w:val="0"/>
          <w:numId w:val="13"/>
        </w:numPr>
        <w:spacing w:line="360" w:lineRule="auto"/>
        <w:jc w:val="both"/>
        <w:rPr>
          <w:rFonts w:ascii="Century Gothic" w:hAnsi="Century Gothic"/>
          <w:sz w:val="22"/>
        </w:rPr>
      </w:pPr>
      <w:r w:rsidRPr="005B1336">
        <w:rPr>
          <w:rFonts w:ascii="Century Gothic" w:hAnsi="Century Gothic"/>
          <w:sz w:val="22"/>
        </w:rPr>
        <w:t>Het gevaar van ‘explosie van schadeclaims’.</w:t>
      </w:r>
    </w:p>
    <w:p w14:paraId="510D718A" w14:textId="77777777" w:rsidR="002631CF" w:rsidRPr="005B1336" w:rsidRDefault="002631CF" w:rsidP="00417D99">
      <w:pPr>
        <w:pStyle w:val="Lijstalinea"/>
        <w:numPr>
          <w:ilvl w:val="0"/>
          <w:numId w:val="13"/>
        </w:numPr>
        <w:spacing w:line="360" w:lineRule="auto"/>
        <w:jc w:val="both"/>
        <w:rPr>
          <w:rFonts w:ascii="Century Gothic" w:hAnsi="Century Gothic"/>
          <w:sz w:val="22"/>
        </w:rPr>
      </w:pPr>
      <w:r w:rsidRPr="005B1336">
        <w:rPr>
          <w:rFonts w:ascii="Century Gothic" w:hAnsi="Century Gothic"/>
          <w:sz w:val="22"/>
        </w:rPr>
        <w:t>De mate van gecompliceerdheid van de juridische afwikkeling van de gevolgen van een ongeval en daarmee direct samenhangend, de belasting van de rechterlijke macht.</w:t>
      </w:r>
    </w:p>
    <w:p w14:paraId="0BC993A0" w14:textId="77777777" w:rsidR="00417D99" w:rsidRPr="005B1336" w:rsidRDefault="00417D99" w:rsidP="00417D99">
      <w:pPr>
        <w:pStyle w:val="Lijstalinea"/>
        <w:numPr>
          <w:ilvl w:val="0"/>
          <w:numId w:val="13"/>
        </w:numPr>
        <w:spacing w:line="360" w:lineRule="auto"/>
        <w:jc w:val="both"/>
        <w:rPr>
          <w:rFonts w:ascii="Century Gothic" w:hAnsi="Century Gothic"/>
          <w:sz w:val="22"/>
        </w:rPr>
      </w:pPr>
      <w:r w:rsidRPr="005B1336">
        <w:rPr>
          <w:rFonts w:ascii="Century Gothic" w:hAnsi="Century Gothic"/>
          <w:sz w:val="22"/>
        </w:rPr>
        <w:t xml:space="preserve">Het aantal risicoaansprakelijkheden is toegenomen. Deze uitbreiding vraagt om terughoudendheid voor wat betreft de omvang van de </w:t>
      </w:r>
      <w:r w:rsidRPr="005B1336">
        <w:rPr>
          <w:rFonts w:ascii="Century Gothic" w:hAnsi="Century Gothic"/>
          <w:sz w:val="22"/>
        </w:rPr>
        <w:lastRenderedPageBreak/>
        <w:t>schadevergoedingsplicht, in het bijzonder ook ter zake van ander nadeel dan vermogensschade.</w:t>
      </w:r>
    </w:p>
    <w:p w14:paraId="4F312875" w14:textId="77777777" w:rsidR="002631CF" w:rsidRPr="005B1336" w:rsidRDefault="002631CF" w:rsidP="002631CF">
      <w:pPr>
        <w:spacing w:line="360" w:lineRule="auto"/>
        <w:jc w:val="both"/>
        <w:rPr>
          <w:rFonts w:ascii="Century Gothic" w:hAnsi="Century Gothic"/>
          <w:sz w:val="22"/>
        </w:rPr>
      </w:pPr>
    </w:p>
    <w:p w14:paraId="2BE9E759" w14:textId="77777777" w:rsidR="004D09F0" w:rsidRPr="005B1336" w:rsidRDefault="006E1729" w:rsidP="002631CF">
      <w:pPr>
        <w:spacing w:line="360" w:lineRule="auto"/>
        <w:jc w:val="both"/>
        <w:rPr>
          <w:rFonts w:ascii="Century Gothic" w:hAnsi="Century Gothic"/>
          <w:sz w:val="22"/>
        </w:rPr>
      </w:pPr>
      <w:r w:rsidRPr="005B1336">
        <w:rPr>
          <w:rFonts w:ascii="Century Gothic" w:hAnsi="Century Gothic"/>
          <w:sz w:val="22"/>
        </w:rPr>
        <w:t xml:space="preserve">Op </w:t>
      </w:r>
      <w:r w:rsidR="00DF5A68" w:rsidRPr="005B1336">
        <w:rPr>
          <w:rFonts w:ascii="Century Gothic" w:hAnsi="Century Gothic"/>
          <w:sz w:val="22"/>
        </w:rPr>
        <w:t>6 februari 2003</w:t>
      </w:r>
      <w:r w:rsidRPr="005B1336">
        <w:rPr>
          <w:rFonts w:ascii="Century Gothic" w:hAnsi="Century Gothic"/>
          <w:sz w:val="22"/>
        </w:rPr>
        <w:t xml:space="preserve"> werd wetsvoorstel</w:t>
      </w:r>
      <w:r w:rsidR="00DF5A68" w:rsidRPr="005B1336">
        <w:rPr>
          <w:rFonts w:ascii="Century Gothic" w:hAnsi="Century Gothic"/>
          <w:sz w:val="22"/>
        </w:rPr>
        <w:t xml:space="preserve"> ‘Affectieschade</w:t>
      </w:r>
      <w:r w:rsidR="00DF5A68" w:rsidRPr="005B1336">
        <w:rPr>
          <w:rStyle w:val="Voetnootmarkering"/>
          <w:rFonts w:ascii="Century Gothic" w:hAnsi="Century Gothic"/>
          <w:sz w:val="22"/>
        </w:rPr>
        <w:footnoteReference w:id="66"/>
      </w:r>
      <w:r w:rsidRPr="005B1336">
        <w:rPr>
          <w:rFonts w:ascii="Century Gothic" w:hAnsi="Century Gothic"/>
          <w:sz w:val="22"/>
        </w:rPr>
        <w:t xml:space="preserve"> ingediend voor vergoeding van affectieschade. De gronden voor het recht op vergoeding van affectieschade </w:t>
      </w:r>
      <w:r w:rsidR="00DF5A68" w:rsidRPr="005B1336">
        <w:rPr>
          <w:rFonts w:ascii="Century Gothic" w:hAnsi="Century Gothic"/>
          <w:sz w:val="22"/>
        </w:rPr>
        <w:t>waren</w:t>
      </w:r>
      <w:r w:rsidRPr="005B1336">
        <w:rPr>
          <w:rFonts w:ascii="Century Gothic" w:hAnsi="Century Gothic"/>
          <w:sz w:val="22"/>
        </w:rPr>
        <w:t xml:space="preserve"> erkenning</w:t>
      </w:r>
      <w:r w:rsidR="007A540F" w:rsidRPr="005B1336">
        <w:rPr>
          <w:rFonts w:ascii="Century Gothic" w:hAnsi="Century Gothic"/>
          <w:sz w:val="22"/>
        </w:rPr>
        <w:t xml:space="preserve"> van onheil dat de naasten was aangedaan</w:t>
      </w:r>
      <w:r w:rsidRPr="005B1336">
        <w:rPr>
          <w:rFonts w:ascii="Century Gothic" w:hAnsi="Century Gothic"/>
          <w:sz w:val="22"/>
        </w:rPr>
        <w:t xml:space="preserve"> en genoegdoening. </w:t>
      </w:r>
      <w:r w:rsidR="007A540F" w:rsidRPr="005B1336">
        <w:rPr>
          <w:rFonts w:ascii="Century Gothic" w:hAnsi="Century Gothic"/>
          <w:sz w:val="22"/>
        </w:rPr>
        <w:t xml:space="preserve">De genoegdoening was </w:t>
      </w:r>
      <w:r w:rsidR="007A540F" w:rsidRPr="005B1336">
        <w:rPr>
          <w:rFonts w:ascii="Century Gothic" w:hAnsi="Century Gothic"/>
          <w:i/>
          <w:sz w:val="22"/>
        </w:rPr>
        <w:t>“in de zin dat het geschokte rechtsgevoel van de naasten in zekere zin werd verzacht doordat van de laedens een opoffering werd verlangd</w:t>
      </w:r>
      <w:r w:rsidR="007A540F" w:rsidRPr="005B1336">
        <w:rPr>
          <w:rStyle w:val="Voetnootmarkering"/>
          <w:rFonts w:ascii="Century Gothic" w:hAnsi="Century Gothic"/>
          <w:sz w:val="22"/>
        </w:rPr>
        <w:footnoteReference w:id="67"/>
      </w:r>
      <w:r w:rsidR="007A540F" w:rsidRPr="005B1336">
        <w:rPr>
          <w:rFonts w:ascii="Century Gothic" w:hAnsi="Century Gothic"/>
          <w:sz w:val="22"/>
        </w:rPr>
        <w:t xml:space="preserve">.” </w:t>
      </w:r>
      <w:r w:rsidRPr="005B1336">
        <w:rPr>
          <w:rFonts w:ascii="Century Gothic" w:hAnsi="Century Gothic"/>
          <w:sz w:val="22"/>
        </w:rPr>
        <w:t xml:space="preserve"> </w:t>
      </w:r>
      <w:r w:rsidR="00EA13FD" w:rsidRPr="005B1336">
        <w:rPr>
          <w:rFonts w:ascii="Century Gothic" w:hAnsi="Century Gothic"/>
          <w:sz w:val="22"/>
        </w:rPr>
        <w:t xml:space="preserve">De aanleiding van het wetsvoorstel waren de Kamervragen </w:t>
      </w:r>
      <w:r w:rsidR="00BD27F6" w:rsidRPr="005B1336">
        <w:rPr>
          <w:rFonts w:ascii="Century Gothic" w:hAnsi="Century Gothic"/>
          <w:sz w:val="22"/>
        </w:rPr>
        <w:t>door</w:t>
      </w:r>
      <w:r w:rsidR="00EA13FD" w:rsidRPr="005B1336">
        <w:rPr>
          <w:rFonts w:ascii="Century Gothic" w:hAnsi="Century Gothic"/>
          <w:sz w:val="22"/>
        </w:rPr>
        <w:t xml:space="preserve"> de uitspraak van de Hoge Raad in de Baby Joost-zaak</w:t>
      </w:r>
      <w:r w:rsidR="00EA13FD" w:rsidRPr="005B1336">
        <w:rPr>
          <w:rStyle w:val="Voetnootmarkering"/>
          <w:rFonts w:ascii="Century Gothic" w:hAnsi="Century Gothic"/>
          <w:sz w:val="22"/>
        </w:rPr>
        <w:footnoteReference w:id="68"/>
      </w:r>
      <w:r w:rsidR="00EA13FD" w:rsidRPr="005B1336">
        <w:rPr>
          <w:rFonts w:ascii="Century Gothic" w:hAnsi="Century Gothic"/>
          <w:sz w:val="22"/>
        </w:rPr>
        <w:t>. De Kamervragen heeft geleid tot een motie</w:t>
      </w:r>
      <w:r w:rsidR="00386A0A" w:rsidRPr="005B1336">
        <w:rPr>
          <w:rFonts w:ascii="Century Gothic" w:hAnsi="Century Gothic"/>
          <w:sz w:val="22"/>
        </w:rPr>
        <w:t xml:space="preserve"> door Vos (VVD), Dittrich (D66) en Santi (PvdA)</w:t>
      </w:r>
      <w:r w:rsidR="00EA13FD" w:rsidRPr="005B1336">
        <w:rPr>
          <w:rFonts w:ascii="Century Gothic" w:hAnsi="Century Gothic"/>
          <w:sz w:val="22"/>
        </w:rPr>
        <w:t xml:space="preserve"> </w:t>
      </w:r>
      <w:r w:rsidR="00386A0A" w:rsidRPr="005B1336">
        <w:rPr>
          <w:rFonts w:ascii="Century Gothic" w:hAnsi="Century Gothic"/>
          <w:sz w:val="22"/>
        </w:rPr>
        <w:t>waarin het kabinet werd verzocht tot</w:t>
      </w:r>
      <w:r w:rsidR="00EA13FD" w:rsidRPr="005B1336">
        <w:rPr>
          <w:rFonts w:ascii="Century Gothic" w:hAnsi="Century Gothic"/>
          <w:sz w:val="22"/>
        </w:rPr>
        <w:t xml:space="preserve"> indiening van een wetsvoorstel voor de vergoedbaarheid van affectieschade</w:t>
      </w:r>
      <w:r w:rsidR="00EA13FD" w:rsidRPr="005B1336">
        <w:rPr>
          <w:rStyle w:val="Voetnootmarkering"/>
          <w:rFonts w:ascii="Century Gothic" w:hAnsi="Century Gothic"/>
          <w:sz w:val="22"/>
        </w:rPr>
        <w:footnoteReference w:id="69"/>
      </w:r>
      <w:r w:rsidR="00EA13FD" w:rsidRPr="005B1336">
        <w:rPr>
          <w:rFonts w:ascii="Century Gothic" w:hAnsi="Century Gothic"/>
          <w:sz w:val="22"/>
        </w:rPr>
        <w:t xml:space="preserve">. </w:t>
      </w:r>
      <w:r w:rsidR="00386A0A" w:rsidRPr="005B1336">
        <w:rPr>
          <w:rFonts w:ascii="Century Gothic" w:hAnsi="Century Gothic"/>
          <w:sz w:val="22"/>
        </w:rPr>
        <w:t>Deze ontwikkelingen hebben de wetgever, vanuit het uitgangspunt dat de wet de grenzen behoort te stellen waarbinnen deze schade voor vergoeding in aanmerking komt, gedwongen zijn keuze te heroverwegen</w:t>
      </w:r>
      <w:r w:rsidR="00386A0A" w:rsidRPr="005B1336">
        <w:rPr>
          <w:rStyle w:val="Voetnootmarkering"/>
          <w:rFonts w:ascii="Century Gothic" w:hAnsi="Century Gothic"/>
          <w:sz w:val="22"/>
        </w:rPr>
        <w:footnoteReference w:id="70"/>
      </w:r>
      <w:r w:rsidR="00386A0A" w:rsidRPr="005B1336">
        <w:rPr>
          <w:rFonts w:ascii="Century Gothic" w:hAnsi="Century Gothic"/>
          <w:sz w:val="22"/>
        </w:rPr>
        <w:t>.</w:t>
      </w:r>
      <w:r w:rsidR="00C15573" w:rsidRPr="005B1336">
        <w:rPr>
          <w:rFonts w:ascii="Century Gothic" w:hAnsi="Century Gothic"/>
          <w:sz w:val="22"/>
        </w:rPr>
        <w:t xml:space="preserve"> Na een lange procedure werd op 23 maart 2010 het wetsvoorstel door de Eerste Kamer verworpen met 36 stemmen tegen en 30 stemmen voor</w:t>
      </w:r>
      <w:r w:rsidR="00C15573" w:rsidRPr="005B1336">
        <w:rPr>
          <w:rStyle w:val="Voetnootmarkering"/>
          <w:rFonts w:ascii="Century Gothic" w:hAnsi="Century Gothic"/>
          <w:sz w:val="22"/>
        </w:rPr>
        <w:footnoteReference w:id="71"/>
      </w:r>
      <w:r w:rsidR="00C15573" w:rsidRPr="005B1336">
        <w:rPr>
          <w:rFonts w:ascii="Century Gothic" w:hAnsi="Century Gothic"/>
          <w:sz w:val="22"/>
        </w:rPr>
        <w:t>.</w:t>
      </w:r>
    </w:p>
    <w:p w14:paraId="475D08D0" w14:textId="77777777" w:rsidR="008D48C2" w:rsidRPr="005B1336" w:rsidRDefault="008D48C2" w:rsidP="002631CF">
      <w:pPr>
        <w:spacing w:line="360" w:lineRule="auto"/>
        <w:jc w:val="both"/>
        <w:rPr>
          <w:rFonts w:ascii="Century Gothic" w:hAnsi="Century Gothic"/>
          <w:sz w:val="22"/>
        </w:rPr>
      </w:pPr>
    </w:p>
    <w:p w14:paraId="5727F857" w14:textId="77777777" w:rsidR="008D48C2" w:rsidRPr="005B1336" w:rsidRDefault="008D48C2" w:rsidP="002631CF">
      <w:pPr>
        <w:spacing w:line="360" w:lineRule="auto"/>
        <w:jc w:val="both"/>
        <w:rPr>
          <w:rFonts w:ascii="Century Gothic" w:hAnsi="Century Gothic"/>
          <w:sz w:val="22"/>
        </w:rPr>
      </w:pPr>
      <w:r w:rsidRPr="005B1336">
        <w:rPr>
          <w:rFonts w:ascii="Century Gothic" w:hAnsi="Century Gothic"/>
          <w:sz w:val="22"/>
        </w:rPr>
        <w:t>Het onderzoek uit 2008 naar de behoefte aan affectieschade van Akkermans toont aan dat er onder naasten en nabestaanden een grote behoefte bestaat aan vergoeding van affectieschade</w:t>
      </w:r>
      <w:r w:rsidRPr="005B1336">
        <w:rPr>
          <w:rStyle w:val="Voetnootmarkering"/>
          <w:rFonts w:ascii="Century Gothic" w:hAnsi="Century Gothic"/>
          <w:sz w:val="22"/>
        </w:rPr>
        <w:footnoteReference w:id="72"/>
      </w:r>
      <w:r w:rsidRPr="005B1336">
        <w:rPr>
          <w:rFonts w:ascii="Century Gothic" w:hAnsi="Century Gothic"/>
          <w:sz w:val="22"/>
        </w:rPr>
        <w:t>. Tevens toont het onderzoek aan dat er de verwachting is dat het vergoeden van affectieschade een positieve bijdrage kan leveren aan de bevrediging van immateriële behoeften bij naasten en nabestaanden</w:t>
      </w:r>
      <w:r w:rsidRPr="005B1336">
        <w:rPr>
          <w:rStyle w:val="Voetnootmarkering"/>
          <w:rFonts w:ascii="Century Gothic" w:hAnsi="Century Gothic"/>
          <w:sz w:val="22"/>
        </w:rPr>
        <w:footnoteReference w:id="73"/>
      </w:r>
      <w:r w:rsidRPr="005B1336">
        <w:rPr>
          <w:rFonts w:ascii="Century Gothic" w:hAnsi="Century Gothic"/>
          <w:sz w:val="22"/>
        </w:rPr>
        <w:t xml:space="preserve">. Een andere reden waarom er </w:t>
      </w:r>
      <w:r w:rsidR="00E11287" w:rsidRPr="005B1336">
        <w:rPr>
          <w:rFonts w:ascii="Century Gothic" w:hAnsi="Century Gothic"/>
          <w:sz w:val="22"/>
        </w:rPr>
        <w:t xml:space="preserve">nog steeds </w:t>
      </w:r>
      <w:r w:rsidRPr="005B1336">
        <w:rPr>
          <w:rFonts w:ascii="Century Gothic" w:hAnsi="Century Gothic"/>
          <w:sz w:val="22"/>
        </w:rPr>
        <w:t>gepleit wordt voor vergoeding van affectieschade is dat Nederland achterloopt in vergelijking met andere Europese landen waar in vrijwel alle landen een mogelijkheid bestaat tot vergoeding van affectieschade</w:t>
      </w:r>
      <w:r w:rsidRPr="005B1336">
        <w:rPr>
          <w:rStyle w:val="Voetnootmarkering"/>
          <w:rFonts w:ascii="Century Gothic" w:hAnsi="Century Gothic"/>
          <w:sz w:val="22"/>
        </w:rPr>
        <w:footnoteReference w:id="74"/>
      </w:r>
      <w:r w:rsidRPr="005B1336">
        <w:rPr>
          <w:rFonts w:ascii="Century Gothic" w:hAnsi="Century Gothic"/>
          <w:sz w:val="22"/>
        </w:rPr>
        <w:t xml:space="preserve">. </w:t>
      </w:r>
    </w:p>
    <w:p w14:paraId="336F0736" w14:textId="77777777" w:rsidR="008D48C2" w:rsidRDefault="008D48C2" w:rsidP="002631CF">
      <w:pPr>
        <w:spacing w:line="360" w:lineRule="auto"/>
        <w:jc w:val="both"/>
        <w:rPr>
          <w:rFonts w:ascii="Century Gothic" w:hAnsi="Century Gothic"/>
        </w:rPr>
      </w:pPr>
    </w:p>
    <w:p w14:paraId="457461C8" w14:textId="77777777" w:rsidR="00DB51C8" w:rsidRDefault="00006A12" w:rsidP="008E6858">
      <w:pPr>
        <w:pStyle w:val="Kop2"/>
        <w:spacing w:line="360" w:lineRule="auto"/>
        <w:rPr>
          <w:b/>
          <w:sz w:val="24"/>
          <w:szCs w:val="24"/>
        </w:rPr>
      </w:pPr>
      <w:bookmarkStart w:id="40" w:name="_Toc516506128"/>
      <w:r>
        <w:rPr>
          <w:b/>
          <w:sz w:val="24"/>
          <w:szCs w:val="24"/>
        </w:rPr>
        <w:lastRenderedPageBreak/>
        <w:t>4.4</w:t>
      </w:r>
      <w:r w:rsidR="00F12685" w:rsidRPr="00DB4C4B">
        <w:rPr>
          <w:b/>
          <w:sz w:val="24"/>
          <w:szCs w:val="24"/>
        </w:rPr>
        <w:tab/>
        <w:t>Wetsvoorstel ‘Vergoeding voor affectieschade’</w:t>
      </w:r>
      <w:bookmarkEnd w:id="40"/>
    </w:p>
    <w:p w14:paraId="1CD81438" w14:textId="77777777" w:rsidR="008E6858" w:rsidRPr="005B1336" w:rsidRDefault="001A4D2E" w:rsidP="001A4D2E">
      <w:pPr>
        <w:spacing w:line="360" w:lineRule="auto"/>
        <w:jc w:val="both"/>
        <w:rPr>
          <w:rFonts w:ascii="Century Gothic" w:hAnsi="Century Gothic"/>
          <w:sz w:val="22"/>
        </w:rPr>
      </w:pPr>
      <w:r w:rsidRPr="005B1336">
        <w:rPr>
          <w:rFonts w:ascii="Century Gothic" w:hAnsi="Century Gothic"/>
          <w:sz w:val="22"/>
        </w:rPr>
        <w:t>Wetsvoorstel ‘Vergoeding van affectieschade’</w:t>
      </w:r>
      <w:r w:rsidRPr="005B1336">
        <w:rPr>
          <w:rStyle w:val="Voetnootmarkering"/>
          <w:rFonts w:ascii="Century Gothic" w:hAnsi="Century Gothic"/>
          <w:sz w:val="22"/>
        </w:rPr>
        <w:footnoteReference w:id="75"/>
      </w:r>
      <w:r w:rsidRPr="005B1336">
        <w:rPr>
          <w:rFonts w:ascii="Century Gothic" w:hAnsi="Century Gothic"/>
          <w:sz w:val="22"/>
        </w:rPr>
        <w:t xml:space="preserve"> regelt de mogelijkheid tot vergoeding van affectieschade in het B</w:t>
      </w:r>
      <w:r w:rsidR="00C5408B" w:rsidRPr="005B1336">
        <w:rPr>
          <w:rFonts w:ascii="Century Gothic" w:hAnsi="Century Gothic"/>
          <w:sz w:val="22"/>
        </w:rPr>
        <w:t>W</w:t>
      </w:r>
      <w:r w:rsidRPr="005B1336">
        <w:rPr>
          <w:rFonts w:ascii="Century Gothic" w:hAnsi="Century Gothic"/>
          <w:sz w:val="22"/>
        </w:rPr>
        <w:t>, het Wetboek van Strafvordering en het Wetboek van Strafrecht. De regering komt met dit wetsvoorstel tegemoet aan de behoefte van nabestaanden en naasten voor de emotionele gevolgen van een ongeval. Nabestaanden van overleden slachtoffers en slachtoffers met ernstig en blijvend letsel als gevolg van een verkeersongeval, medische fout, bedrijfsongeval of geweldsmisdrijf krijgen met dit wetsvoorstel recht op vergoeding van affectieschade. Het biedt erkenning en genoegdoening, maar kan het leed – het verdriet – niet wegnemen. De aansprakelijke partij van het ongeval dient de vergoeding te voldoen.</w:t>
      </w:r>
    </w:p>
    <w:p w14:paraId="288C64AA" w14:textId="77777777" w:rsidR="001A4D2E" w:rsidRPr="005B1336" w:rsidRDefault="001A4D2E" w:rsidP="001A4D2E">
      <w:pPr>
        <w:spacing w:line="360" w:lineRule="auto"/>
        <w:jc w:val="both"/>
        <w:rPr>
          <w:rFonts w:ascii="Century Gothic" w:hAnsi="Century Gothic"/>
          <w:sz w:val="22"/>
        </w:rPr>
      </w:pPr>
    </w:p>
    <w:p w14:paraId="2CFE89B4" w14:textId="77777777" w:rsidR="001A4D2E" w:rsidRPr="005B1336" w:rsidRDefault="001A4D2E" w:rsidP="001A4D2E">
      <w:pPr>
        <w:spacing w:line="360" w:lineRule="auto"/>
        <w:jc w:val="both"/>
        <w:rPr>
          <w:rFonts w:ascii="Century Gothic" w:hAnsi="Century Gothic"/>
          <w:sz w:val="22"/>
        </w:rPr>
      </w:pPr>
      <w:r w:rsidRPr="005B1336">
        <w:rPr>
          <w:rFonts w:ascii="Century Gothic" w:hAnsi="Century Gothic"/>
          <w:sz w:val="22"/>
        </w:rPr>
        <w:t>Het wetsvoorstel is op 16 juli 2015 ingediend</w:t>
      </w:r>
      <w:r w:rsidR="002F0524" w:rsidRPr="005B1336">
        <w:rPr>
          <w:rFonts w:ascii="Century Gothic" w:hAnsi="Century Gothic"/>
          <w:sz w:val="22"/>
        </w:rPr>
        <w:t xml:space="preserve"> door Minister van Veiligheid en Justitie </w:t>
      </w:r>
      <w:r w:rsidRPr="005B1336">
        <w:rPr>
          <w:rFonts w:ascii="Century Gothic" w:hAnsi="Century Gothic"/>
          <w:sz w:val="22"/>
        </w:rPr>
        <w:t xml:space="preserve">en aangenomen op 10 april 2018. Deze treedt in werking op </w:t>
      </w:r>
      <w:r w:rsidR="00560716" w:rsidRPr="005B1336">
        <w:rPr>
          <w:rFonts w:ascii="Century Gothic" w:hAnsi="Century Gothic"/>
          <w:sz w:val="22"/>
        </w:rPr>
        <w:t>1 januari 2019</w:t>
      </w:r>
      <w:r w:rsidRPr="005B1336">
        <w:rPr>
          <w:rFonts w:ascii="Century Gothic" w:hAnsi="Century Gothic"/>
          <w:sz w:val="22"/>
        </w:rPr>
        <w:t>. In de eerste plaats</w:t>
      </w:r>
      <w:r w:rsidR="00F97B99" w:rsidRPr="005B1336">
        <w:rPr>
          <w:rFonts w:ascii="Century Gothic" w:hAnsi="Century Gothic"/>
          <w:sz w:val="22"/>
        </w:rPr>
        <w:t xml:space="preserve"> biedt dit wetsvoorstel een regeling voor vergoeding van affectieschade door een wettelijke grondslag te creëren </w:t>
      </w:r>
      <w:r w:rsidR="00C5408B" w:rsidRPr="005B1336">
        <w:rPr>
          <w:rFonts w:ascii="Century Gothic" w:hAnsi="Century Gothic"/>
          <w:sz w:val="22"/>
        </w:rPr>
        <w:t>in het BW</w:t>
      </w:r>
      <w:r w:rsidR="00F97B99" w:rsidRPr="005B1336">
        <w:rPr>
          <w:rFonts w:ascii="Century Gothic" w:hAnsi="Century Gothic"/>
          <w:sz w:val="22"/>
        </w:rPr>
        <w:t xml:space="preserve">. In de tweede plaats maakt dit wetsvoorstel het voor naasten mogelijk om zich te voegen als benadeelde partij in het strafproces voor de vergoeding van affectieschade en voor de kosten die zij ten behoeve van het slachtoffer hebben gemaakt. In de derde plaats maakt dit wetsvoorstel het mogelijk dat de veroordeelde van een strafbaar feit een schadevergoedingsmaatregel kan worden opgelegd voor het verhaal van affectie- en verplaatste schade. Als laatst geeft dit wetsvoorstel aanleiding om de regels te wijzigen betreffende overgang onder bijzondere titel en beslag op immateriële schadevergoedingen. </w:t>
      </w:r>
    </w:p>
    <w:p w14:paraId="3BF57DDB" w14:textId="77777777" w:rsidR="001874DA" w:rsidRPr="005B1336" w:rsidRDefault="001874DA" w:rsidP="001A4D2E">
      <w:pPr>
        <w:spacing w:line="360" w:lineRule="auto"/>
        <w:jc w:val="both"/>
        <w:rPr>
          <w:rFonts w:ascii="Century Gothic" w:hAnsi="Century Gothic"/>
          <w:sz w:val="22"/>
        </w:rPr>
      </w:pPr>
    </w:p>
    <w:p w14:paraId="53EA0EA1" w14:textId="77777777" w:rsidR="00923598" w:rsidRPr="005B1336" w:rsidRDefault="001874DA" w:rsidP="001A4D2E">
      <w:pPr>
        <w:spacing w:line="360" w:lineRule="auto"/>
        <w:jc w:val="both"/>
        <w:rPr>
          <w:rFonts w:ascii="Century Gothic" w:hAnsi="Century Gothic"/>
          <w:sz w:val="22"/>
        </w:rPr>
      </w:pPr>
      <w:r w:rsidRPr="005B1336">
        <w:rPr>
          <w:rFonts w:ascii="Century Gothic" w:hAnsi="Century Gothic"/>
          <w:sz w:val="22"/>
        </w:rPr>
        <w:t>Vergoeding van affectieschade was voor nabestaanden van slachtoffers van misdrijve</w:t>
      </w:r>
      <w:r w:rsidR="00B22F7E" w:rsidRPr="005B1336">
        <w:rPr>
          <w:rFonts w:ascii="Century Gothic" w:hAnsi="Century Gothic"/>
          <w:sz w:val="22"/>
        </w:rPr>
        <w:t>n sinds 1 januari 2012 mogelijk op grond van artikel 3 lid sub C en artikel 4 van de Wet schadefonds geweldsmisdrijven, hierna te noemen Wsg.</w:t>
      </w:r>
    </w:p>
    <w:p w14:paraId="554008AF" w14:textId="77777777" w:rsidR="00923598" w:rsidRDefault="00923598" w:rsidP="001A4D2E">
      <w:pPr>
        <w:spacing w:line="360" w:lineRule="auto"/>
        <w:jc w:val="both"/>
        <w:rPr>
          <w:rFonts w:ascii="Century Gothic" w:hAnsi="Century Gothic"/>
        </w:rPr>
      </w:pPr>
    </w:p>
    <w:p w14:paraId="149A0562" w14:textId="77777777" w:rsidR="00A413D7" w:rsidRPr="001770BA" w:rsidRDefault="00006A12" w:rsidP="001770BA">
      <w:pPr>
        <w:pStyle w:val="Kop3"/>
        <w:spacing w:line="360" w:lineRule="auto"/>
        <w:rPr>
          <w:rFonts w:ascii="Century Gothic" w:hAnsi="Century Gothic"/>
        </w:rPr>
      </w:pPr>
      <w:bookmarkStart w:id="41" w:name="_Toc516506129"/>
      <w:r>
        <w:rPr>
          <w:rFonts w:ascii="Century Gothic" w:hAnsi="Century Gothic"/>
        </w:rPr>
        <w:t>4.4</w:t>
      </w:r>
      <w:r w:rsidR="001770BA" w:rsidRPr="001770BA">
        <w:rPr>
          <w:rFonts w:ascii="Century Gothic" w:hAnsi="Century Gothic"/>
        </w:rPr>
        <w:t xml:space="preserve">.1 </w:t>
      </w:r>
      <w:r w:rsidR="001770BA" w:rsidRPr="001770BA">
        <w:rPr>
          <w:rFonts w:ascii="Century Gothic" w:hAnsi="Century Gothic"/>
        </w:rPr>
        <w:tab/>
      </w:r>
      <w:r w:rsidR="00A413D7" w:rsidRPr="001770BA">
        <w:rPr>
          <w:rFonts w:ascii="Century Gothic" w:hAnsi="Century Gothic"/>
        </w:rPr>
        <w:t>Vaste kring gerechtigde en bedragen</w:t>
      </w:r>
      <w:bookmarkEnd w:id="41"/>
    </w:p>
    <w:p w14:paraId="73CD31FA" w14:textId="77777777" w:rsidR="00E11287" w:rsidRPr="005B1336" w:rsidRDefault="00152519" w:rsidP="00F83F14">
      <w:pPr>
        <w:spacing w:line="360" w:lineRule="auto"/>
        <w:jc w:val="both"/>
        <w:rPr>
          <w:rFonts w:ascii="Century Gothic" w:hAnsi="Century Gothic"/>
          <w:sz w:val="22"/>
        </w:rPr>
      </w:pPr>
      <w:r w:rsidRPr="005B1336">
        <w:rPr>
          <w:rFonts w:ascii="Century Gothic" w:hAnsi="Century Gothic"/>
          <w:sz w:val="22"/>
        </w:rPr>
        <w:t xml:space="preserve">Er is gekozen voor een wettelijk systeem met een vaste kring van gerechtigden en vaste bedragen, omdat dit kosten tot een minimum beperkt en veel procedures kan voorkomen. Een belangrijk uitgangspunt was dat langdurige en pijnlijke discussies zo </w:t>
      </w:r>
      <w:r w:rsidRPr="005B1336">
        <w:rPr>
          <w:rFonts w:ascii="Century Gothic" w:hAnsi="Century Gothic"/>
          <w:sz w:val="22"/>
        </w:rPr>
        <w:lastRenderedPageBreak/>
        <w:t>veel mogelijk vermeden moeten worden bij de vaststelling van de vergoeding</w:t>
      </w:r>
      <w:r w:rsidR="00C55304" w:rsidRPr="005B1336">
        <w:rPr>
          <w:rStyle w:val="Voetnootmarkering"/>
          <w:rFonts w:ascii="Century Gothic" w:hAnsi="Century Gothic"/>
          <w:sz w:val="22"/>
        </w:rPr>
        <w:footnoteReference w:id="76"/>
      </w:r>
      <w:r w:rsidRPr="005B1336">
        <w:rPr>
          <w:rFonts w:ascii="Century Gothic" w:hAnsi="Century Gothic"/>
          <w:sz w:val="22"/>
        </w:rPr>
        <w:t xml:space="preserve">. De kosten van afwikkeling bij een stelsel dat per geval de hoogte van de vergoeding moet worden vastgesteld, zijn tevens omvangrijker. </w:t>
      </w:r>
    </w:p>
    <w:p w14:paraId="22033890" w14:textId="77777777" w:rsidR="00B12DB3" w:rsidRPr="005B1336" w:rsidRDefault="00B12DB3" w:rsidP="001A4D2E">
      <w:pPr>
        <w:spacing w:line="360" w:lineRule="auto"/>
        <w:jc w:val="both"/>
        <w:rPr>
          <w:rFonts w:ascii="Century Gothic" w:hAnsi="Century Gothic"/>
          <w:sz w:val="22"/>
        </w:rPr>
      </w:pPr>
    </w:p>
    <w:p w14:paraId="709D9FC9" w14:textId="77777777" w:rsidR="00952F46" w:rsidRPr="005B1336" w:rsidRDefault="00B12DB3" w:rsidP="001A4D2E">
      <w:pPr>
        <w:spacing w:line="360" w:lineRule="auto"/>
        <w:jc w:val="both"/>
        <w:rPr>
          <w:rFonts w:ascii="Century Gothic" w:hAnsi="Century Gothic"/>
          <w:sz w:val="22"/>
        </w:rPr>
      </w:pPr>
      <w:r w:rsidRPr="005B1336">
        <w:rPr>
          <w:rFonts w:ascii="Century Gothic" w:hAnsi="Century Gothic"/>
          <w:sz w:val="22"/>
        </w:rPr>
        <w:t>Het wetsvoorstel maakt bij de hoogte van de vergoeding onderscheid tussen overlijden en de situatie waarbij een slachtoffer ernstig en blijvend letsel heeft door het ongeval.</w:t>
      </w:r>
      <w:r w:rsidR="006B5BE1" w:rsidRPr="005B1336">
        <w:rPr>
          <w:rFonts w:ascii="Century Gothic" w:hAnsi="Century Gothic"/>
          <w:sz w:val="22"/>
        </w:rPr>
        <w:t xml:space="preserve"> Tevens kent het wetsvoorstel een hogere vergoeding toe bij het overlijden of bij ernstig en blijvend letsel als gevolg van een misdrijf. De reden voor de laatste onderscheid is wegens de genoegdoeningsfunctie. Deze verlangt een h</w:t>
      </w:r>
      <w:r w:rsidR="003A37F1" w:rsidRPr="005B1336">
        <w:rPr>
          <w:rFonts w:ascii="Century Gothic" w:hAnsi="Century Gothic"/>
          <w:sz w:val="22"/>
        </w:rPr>
        <w:t>oger be</w:t>
      </w:r>
      <w:r w:rsidR="006B5BE1" w:rsidRPr="005B1336">
        <w:rPr>
          <w:rFonts w:ascii="Century Gothic" w:hAnsi="Century Gothic"/>
          <w:sz w:val="22"/>
        </w:rPr>
        <w:t>drag.</w:t>
      </w:r>
      <w:r w:rsidRPr="005B1336">
        <w:rPr>
          <w:rFonts w:ascii="Century Gothic" w:hAnsi="Century Gothic"/>
          <w:sz w:val="22"/>
        </w:rPr>
        <w:t xml:space="preserve"> </w:t>
      </w:r>
      <w:r w:rsidR="006B5BE1" w:rsidRPr="005B1336">
        <w:rPr>
          <w:rFonts w:ascii="Century Gothic" w:hAnsi="Century Gothic"/>
          <w:sz w:val="22"/>
        </w:rPr>
        <w:t>Verder</w:t>
      </w:r>
      <w:r w:rsidRPr="005B1336">
        <w:rPr>
          <w:rFonts w:ascii="Century Gothic" w:hAnsi="Century Gothic"/>
          <w:sz w:val="22"/>
        </w:rPr>
        <w:t xml:space="preserve"> kijkt het wetsvoorstel naar de relatie die de naaste heeft met het slachtoffer. Toekenning van hogere bedragen aan echtgenoten, partner, levensgezellen, ouders (minderjarige of meerderjarige) kinderen is gerechtvaardigd</w:t>
      </w:r>
      <w:r w:rsidR="006B5BE1" w:rsidRPr="005B1336">
        <w:rPr>
          <w:rFonts w:ascii="Century Gothic" w:hAnsi="Century Gothic"/>
          <w:sz w:val="22"/>
        </w:rPr>
        <w:t>, omdat in deze (gezins)gevallen een zodanig hechte band mag worden aangenomen. Een verschil met wetsvoorstel ‘affectieschade’ is de kring van gerechtigde. In dit wetsvoorstel zijn tevens de meerderjarige kinderen als de ouders mee genomen</w:t>
      </w:r>
      <w:r w:rsidR="00C55304" w:rsidRPr="005B1336">
        <w:rPr>
          <w:rStyle w:val="Voetnootmarkering"/>
          <w:rFonts w:ascii="Century Gothic" w:hAnsi="Century Gothic"/>
          <w:sz w:val="22"/>
        </w:rPr>
        <w:footnoteReference w:id="77"/>
      </w:r>
      <w:r w:rsidR="006B5BE1" w:rsidRPr="005B1336">
        <w:rPr>
          <w:rFonts w:ascii="Century Gothic" w:hAnsi="Century Gothic"/>
          <w:sz w:val="22"/>
        </w:rPr>
        <w:t xml:space="preserve">. </w:t>
      </w:r>
      <w:r w:rsidR="00503F23" w:rsidRPr="005B1336">
        <w:rPr>
          <w:rFonts w:ascii="Century Gothic" w:hAnsi="Century Gothic"/>
          <w:sz w:val="22"/>
        </w:rPr>
        <w:t xml:space="preserve">Tevens is er een hardheidsclausule opgenomen in het wetsvoorstel. Hiermee kunnen personen die niet zijn opgenomen in de vaste kring van gerechtigde, aantonen dat zij een nauwe affectieve relatie hebben met het slachtoffer. De factoren die van belang zijn zijn onder meer de intensiteit, de aard en de duur van de relatie. </w:t>
      </w:r>
    </w:p>
    <w:p w14:paraId="6A07DA0D" w14:textId="77777777" w:rsidR="006B5BE1" w:rsidRPr="005B1336" w:rsidRDefault="006B5BE1" w:rsidP="001A4D2E">
      <w:pPr>
        <w:spacing w:line="360" w:lineRule="auto"/>
        <w:jc w:val="both"/>
        <w:rPr>
          <w:rFonts w:ascii="Century Gothic" w:hAnsi="Century Gothic"/>
          <w:sz w:val="22"/>
        </w:rPr>
      </w:pPr>
    </w:p>
    <w:p w14:paraId="4A4524A0" w14:textId="77777777" w:rsidR="005B1336" w:rsidRDefault="006B5BE1" w:rsidP="001A4D2E">
      <w:pPr>
        <w:spacing w:line="360" w:lineRule="auto"/>
        <w:jc w:val="both"/>
        <w:rPr>
          <w:rFonts w:ascii="Century Gothic" w:hAnsi="Century Gothic"/>
          <w:sz w:val="22"/>
        </w:rPr>
      </w:pPr>
      <w:r w:rsidRPr="005B1336">
        <w:rPr>
          <w:rFonts w:ascii="Century Gothic" w:hAnsi="Century Gothic"/>
          <w:sz w:val="22"/>
        </w:rPr>
        <w:t xml:space="preserve">De hoogte van de vergoedingen </w:t>
      </w:r>
      <w:r w:rsidR="00C55304" w:rsidRPr="005B1336">
        <w:rPr>
          <w:rFonts w:ascii="Century Gothic" w:hAnsi="Century Gothic"/>
          <w:sz w:val="22"/>
        </w:rPr>
        <w:t xml:space="preserve">worden </w:t>
      </w:r>
      <w:r w:rsidRPr="005B1336">
        <w:rPr>
          <w:rFonts w:ascii="Century Gothic" w:hAnsi="Century Gothic"/>
          <w:sz w:val="22"/>
        </w:rPr>
        <w:t>bij algemene maatregel van bestuur vastgelegd, omdat er dan in de toekomst</w:t>
      </w:r>
      <w:r w:rsidR="006C6527" w:rsidRPr="005B1336">
        <w:rPr>
          <w:rFonts w:ascii="Century Gothic" w:hAnsi="Century Gothic"/>
          <w:sz w:val="22"/>
        </w:rPr>
        <w:t xml:space="preserve"> betrekkelijk eenvoudig aanpassingen kunnen plaatsvinden </w:t>
      </w:r>
      <w:r w:rsidR="002B7A5C" w:rsidRPr="005B1336">
        <w:rPr>
          <w:rFonts w:ascii="Century Gothic" w:hAnsi="Century Gothic"/>
          <w:sz w:val="22"/>
        </w:rPr>
        <w:t xml:space="preserve">van een jaarlijkse indexering </w:t>
      </w:r>
      <w:r w:rsidR="00C55304" w:rsidRPr="005B1336">
        <w:rPr>
          <w:rFonts w:ascii="Century Gothic" w:hAnsi="Century Gothic"/>
          <w:sz w:val="22"/>
        </w:rPr>
        <w:t xml:space="preserve">door </w:t>
      </w:r>
      <w:r w:rsidR="006C6527" w:rsidRPr="005B1336">
        <w:rPr>
          <w:rFonts w:ascii="Century Gothic" w:hAnsi="Century Gothic"/>
          <w:sz w:val="22"/>
        </w:rPr>
        <w:t>bijvoorbeeld veranderende maatschappelijke inzichten</w:t>
      </w:r>
      <w:r w:rsidR="00C55304" w:rsidRPr="005B1336">
        <w:rPr>
          <w:rStyle w:val="Voetnootmarkering"/>
          <w:rFonts w:ascii="Century Gothic" w:hAnsi="Century Gothic"/>
          <w:sz w:val="22"/>
        </w:rPr>
        <w:footnoteReference w:id="78"/>
      </w:r>
      <w:r w:rsidR="006C6527" w:rsidRPr="005B1336">
        <w:rPr>
          <w:rFonts w:ascii="Century Gothic" w:hAnsi="Century Gothic"/>
          <w:sz w:val="22"/>
        </w:rPr>
        <w:t xml:space="preserve">. </w:t>
      </w:r>
      <w:r w:rsidR="006C35DA" w:rsidRPr="005B1336">
        <w:rPr>
          <w:rFonts w:ascii="Century Gothic" w:hAnsi="Century Gothic"/>
          <w:sz w:val="22"/>
        </w:rPr>
        <w:t>In het wetsvoorstel is de hoogte meegenomen in een tabel en deze is in het besluit van 20 april 2018 tot vaststelling van bedragen voor nadeel van naasten dat niet in vermogensschade bestaat opgenomen.</w:t>
      </w:r>
      <w:r w:rsidR="005B1336">
        <w:rPr>
          <w:rFonts w:ascii="Century Gothic" w:hAnsi="Century Gothic"/>
          <w:sz w:val="22"/>
        </w:rPr>
        <w:t xml:space="preserve"> In tabel 4.1 staan de vergoedingen en de vaste kring van gerechtigde opgenomen.</w:t>
      </w:r>
    </w:p>
    <w:p w14:paraId="599AEA49" w14:textId="77777777" w:rsidR="005B1336" w:rsidRDefault="005B1336" w:rsidP="001A4D2E">
      <w:pPr>
        <w:spacing w:line="360" w:lineRule="auto"/>
        <w:jc w:val="both"/>
        <w:rPr>
          <w:rFonts w:ascii="Century Gothic" w:hAnsi="Century Gothic"/>
          <w:sz w:val="22"/>
        </w:rPr>
      </w:pPr>
    </w:p>
    <w:p w14:paraId="271ADC65" w14:textId="77777777" w:rsidR="005B1336" w:rsidRPr="005B1336" w:rsidRDefault="005B1336" w:rsidP="001A4D2E">
      <w:pPr>
        <w:spacing w:line="360" w:lineRule="auto"/>
        <w:jc w:val="both"/>
        <w:rPr>
          <w:rFonts w:ascii="Century Gothic" w:hAnsi="Century Gothic"/>
          <w:sz w:val="22"/>
        </w:rPr>
      </w:pPr>
    </w:p>
    <w:p w14:paraId="4C85DB6B" w14:textId="77777777" w:rsidR="00A249FC" w:rsidRDefault="00A249FC" w:rsidP="001A4D2E">
      <w:pPr>
        <w:spacing w:line="360" w:lineRule="auto"/>
        <w:jc w:val="both"/>
        <w:rPr>
          <w:rFonts w:ascii="Century Gothic" w:hAnsi="Century Gothic"/>
        </w:rPr>
      </w:pPr>
    </w:p>
    <w:tbl>
      <w:tblPr>
        <w:tblStyle w:val="Rastertabel5donker-accent1"/>
        <w:tblW w:w="0" w:type="auto"/>
        <w:tblLook w:val="04A0" w:firstRow="1" w:lastRow="0" w:firstColumn="1" w:lastColumn="0" w:noHBand="0" w:noVBand="1"/>
      </w:tblPr>
      <w:tblGrid>
        <w:gridCol w:w="1811"/>
        <w:gridCol w:w="1811"/>
        <w:gridCol w:w="1811"/>
        <w:gridCol w:w="1811"/>
        <w:gridCol w:w="1812"/>
      </w:tblGrid>
      <w:tr w:rsidR="006C35DA" w14:paraId="7D4DE27E" w14:textId="77777777" w:rsidTr="00C86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463F71B6" w14:textId="77777777" w:rsidR="006C35DA" w:rsidRDefault="006C35DA" w:rsidP="00C866DE">
            <w:pPr>
              <w:spacing w:line="360" w:lineRule="auto"/>
              <w:jc w:val="both"/>
              <w:rPr>
                <w:rFonts w:ascii="Century Gothic" w:hAnsi="Century Gothic"/>
              </w:rPr>
            </w:pPr>
          </w:p>
        </w:tc>
        <w:tc>
          <w:tcPr>
            <w:tcW w:w="1811" w:type="dxa"/>
          </w:tcPr>
          <w:p w14:paraId="0AFA24CB" w14:textId="77777777" w:rsidR="006C35DA" w:rsidRPr="00391FB3" w:rsidRDefault="006C35DA" w:rsidP="00C866DE">
            <w:pPr>
              <w:spacing w:line="36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15"/>
              </w:rPr>
            </w:pPr>
            <w:r w:rsidRPr="00391FB3">
              <w:rPr>
                <w:rFonts w:ascii="Century Gothic" w:hAnsi="Century Gothic"/>
                <w:sz w:val="15"/>
              </w:rPr>
              <w:t>Ernstig en blijvend letsel</w:t>
            </w:r>
          </w:p>
        </w:tc>
        <w:tc>
          <w:tcPr>
            <w:tcW w:w="1811" w:type="dxa"/>
          </w:tcPr>
          <w:p w14:paraId="396232C6" w14:textId="77777777" w:rsidR="006C35DA" w:rsidRPr="00391FB3" w:rsidRDefault="006C35DA" w:rsidP="00C866DE">
            <w:pPr>
              <w:spacing w:line="36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15"/>
              </w:rPr>
            </w:pPr>
            <w:r w:rsidRPr="00391FB3">
              <w:rPr>
                <w:rFonts w:ascii="Century Gothic" w:hAnsi="Century Gothic"/>
                <w:sz w:val="15"/>
              </w:rPr>
              <w:t>Overlijden</w:t>
            </w:r>
          </w:p>
        </w:tc>
        <w:tc>
          <w:tcPr>
            <w:tcW w:w="1811" w:type="dxa"/>
          </w:tcPr>
          <w:p w14:paraId="0742A429" w14:textId="77777777" w:rsidR="006C35DA" w:rsidRPr="00391FB3" w:rsidRDefault="006C35DA" w:rsidP="00C866DE">
            <w:pPr>
              <w:spacing w:line="36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15"/>
              </w:rPr>
            </w:pPr>
            <w:r w:rsidRPr="00391FB3">
              <w:rPr>
                <w:rFonts w:ascii="Century Gothic" w:hAnsi="Century Gothic"/>
                <w:sz w:val="15"/>
              </w:rPr>
              <w:t>Ernstig en blijvend letsel door misdrijf</w:t>
            </w:r>
          </w:p>
        </w:tc>
        <w:tc>
          <w:tcPr>
            <w:tcW w:w="1812" w:type="dxa"/>
          </w:tcPr>
          <w:p w14:paraId="22A05E49" w14:textId="77777777" w:rsidR="006C35DA" w:rsidRPr="00391FB3" w:rsidRDefault="006C35DA" w:rsidP="00C866DE">
            <w:pPr>
              <w:spacing w:line="36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15"/>
              </w:rPr>
            </w:pPr>
            <w:r w:rsidRPr="00391FB3">
              <w:rPr>
                <w:rFonts w:ascii="Century Gothic" w:hAnsi="Century Gothic"/>
                <w:sz w:val="15"/>
              </w:rPr>
              <w:t>Overlijden door misdrijf</w:t>
            </w:r>
          </w:p>
        </w:tc>
      </w:tr>
      <w:tr w:rsidR="006C35DA" w14:paraId="00283C07" w14:textId="77777777" w:rsidTr="00C866D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811" w:type="dxa"/>
          </w:tcPr>
          <w:p w14:paraId="2FF70305" w14:textId="77777777" w:rsidR="006C35DA" w:rsidRPr="00391FB3" w:rsidRDefault="006C35DA" w:rsidP="00C866DE">
            <w:pPr>
              <w:rPr>
                <w:rFonts w:ascii="Century Gothic" w:hAnsi="Century Gothic"/>
                <w:b w:val="0"/>
                <w:sz w:val="15"/>
                <w:szCs w:val="16"/>
              </w:rPr>
            </w:pPr>
            <w:r w:rsidRPr="00391FB3">
              <w:rPr>
                <w:rFonts w:ascii="Century Gothic" w:hAnsi="Century Gothic"/>
                <w:b w:val="0"/>
                <w:sz w:val="15"/>
                <w:szCs w:val="16"/>
              </w:rPr>
              <w:t>Echtgenoten en geregistreerde partners (a)</w:t>
            </w:r>
          </w:p>
        </w:tc>
        <w:tc>
          <w:tcPr>
            <w:tcW w:w="1811" w:type="dxa"/>
          </w:tcPr>
          <w:p w14:paraId="323BAB69" w14:textId="77777777" w:rsidR="006C35DA" w:rsidRPr="002E407B" w:rsidRDefault="006C35DA" w:rsidP="00C866DE">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5"/>
              </w:rPr>
            </w:pPr>
            <w:r w:rsidRPr="002E407B">
              <w:rPr>
                <w:rFonts w:ascii="Century Gothic" w:hAnsi="Century Gothic"/>
                <w:sz w:val="15"/>
              </w:rPr>
              <w:t>€ 15.000</w:t>
            </w:r>
          </w:p>
        </w:tc>
        <w:tc>
          <w:tcPr>
            <w:tcW w:w="1811" w:type="dxa"/>
          </w:tcPr>
          <w:p w14:paraId="362BB7C2" w14:textId="77777777" w:rsidR="006C35DA" w:rsidRPr="002E407B" w:rsidRDefault="006C35DA" w:rsidP="00C866DE">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5"/>
              </w:rPr>
            </w:pPr>
            <w:r w:rsidRPr="002E407B">
              <w:rPr>
                <w:rFonts w:ascii="Century Gothic" w:hAnsi="Century Gothic"/>
                <w:sz w:val="15"/>
              </w:rPr>
              <w:t>€ 17.500</w:t>
            </w:r>
          </w:p>
        </w:tc>
        <w:tc>
          <w:tcPr>
            <w:tcW w:w="1811" w:type="dxa"/>
          </w:tcPr>
          <w:p w14:paraId="4635546F" w14:textId="77777777" w:rsidR="006C35DA" w:rsidRPr="002E407B" w:rsidRDefault="006C35DA" w:rsidP="00C866DE">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5"/>
              </w:rPr>
            </w:pPr>
            <w:r w:rsidRPr="002E407B">
              <w:rPr>
                <w:rFonts w:ascii="Century Gothic" w:hAnsi="Century Gothic"/>
                <w:sz w:val="15"/>
              </w:rPr>
              <w:t>€ 17.500</w:t>
            </w:r>
          </w:p>
        </w:tc>
        <w:tc>
          <w:tcPr>
            <w:tcW w:w="1812" w:type="dxa"/>
          </w:tcPr>
          <w:p w14:paraId="06F500B1" w14:textId="77777777" w:rsidR="006C35DA" w:rsidRPr="002E407B" w:rsidRDefault="006C35DA" w:rsidP="00C866DE">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5"/>
              </w:rPr>
            </w:pPr>
            <w:r w:rsidRPr="002E407B">
              <w:rPr>
                <w:rFonts w:ascii="Century Gothic" w:hAnsi="Century Gothic"/>
                <w:sz w:val="15"/>
              </w:rPr>
              <w:t>€ 20.000</w:t>
            </w:r>
          </w:p>
        </w:tc>
      </w:tr>
      <w:tr w:rsidR="006C35DA" w14:paraId="5CC0083E" w14:textId="77777777" w:rsidTr="00C866DE">
        <w:tc>
          <w:tcPr>
            <w:cnfStyle w:val="001000000000" w:firstRow="0" w:lastRow="0" w:firstColumn="1" w:lastColumn="0" w:oddVBand="0" w:evenVBand="0" w:oddHBand="0" w:evenHBand="0" w:firstRowFirstColumn="0" w:firstRowLastColumn="0" w:lastRowFirstColumn="0" w:lastRowLastColumn="0"/>
            <w:tcW w:w="1811" w:type="dxa"/>
          </w:tcPr>
          <w:p w14:paraId="22939516" w14:textId="77777777" w:rsidR="006C35DA" w:rsidRPr="00391FB3" w:rsidRDefault="006C35DA" w:rsidP="00C866DE">
            <w:pPr>
              <w:rPr>
                <w:rFonts w:ascii="Century Gothic" w:hAnsi="Century Gothic"/>
                <w:b w:val="0"/>
                <w:sz w:val="15"/>
                <w:szCs w:val="16"/>
              </w:rPr>
            </w:pPr>
            <w:r w:rsidRPr="00391FB3">
              <w:rPr>
                <w:rFonts w:ascii="Century Gothic" w:hAnsi="Century Gothic"/>
                <w:b w:val="0"/>
                <w:sz w:val="15"/>
                <w:szCs w:val="16"/>
              </w:rPr>
              <w:t>Levensgezellen (b)</w:t>
            </w:r>
          </w:p>
        </w:tc>
        <w:tc>
          <w:tcPr>
            <w:tcW w:w="1811" w:type="dxa"/>
          </w:tcPr>
          <w:p w14:paraId="12CB3DD8" w14:textId="77777777" w:rsidR="006C35DA" w:rsidRPr="002E407B" w:rsidRDefault="006C35DA" w:rsidP="00C866DE">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5"/>
              </w:rPr>
            </w:pPr>
            <w:r w:rsidRPr="002E407B">
              <w:rPr>
                <w:rFonts w:ascii="Century Gothic" w:hAnsi="Century Gothic"/>
                <w:sz w:val="15"/>
              </w:rPr>
              <w:t>€ 15.000</w:t>
            </w:r>
          </w:p>
        </w:tc>
        <w:tc>
          <w:tcPr>
            <w:tcW w:w="1811" w:type="dxa"/>
          </w:tcPr>
          <w:p w14:paraId="1A1048F5" w14:textId="77777777" w:rsidR="006C35DA" w:rsidRPr="002E407B" w:rsidRDefault="006C35DA" w:rsidP="00C866DE">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5"/>
              </w:rPr>
            </w:pPr>
            <w:r w:rsidRPr="002E407B">
              <w:rPr>
                <w:rFonts w:ascii="Century Gothic" w:hAnsi="Century Gothic"/>
                <w:sz w:val="15"/>
              </w:rPr>
              <w:t>€ 17.500</w:t>
            </w:r>
          </w:p>
        </w:tc>
        <w:tc>
          <w:tcPr>
            <w:tcW w:w="1811" w:type="dxa"/>
          </w:tcPr>
          <w:p w14:paraId="7DCBAF66" w14:textId="77777777" w:rsidR="006C35DA" w:rsidRPr="002E407B" w:rsidRDefault="006C35DA" w:rsidP="00C866DE">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5"/>
              </w:rPr>
            </w:pPr>
            <w:r w:rsidRPr="002E407B">
              <w:rPr>
                <w:rFonts w:ascii="Century Gothic" w:hAnsi="Century Gothic"/>
                <w:sz w:val="15"/>
              </w:rPr>
              <w:t>€ 17.500</w:t>
            </w:r>
          </w:p>
        </w:tc>
        <w:tc>
          <w:tcPr>
            <w:tcW w:w="1812" w:type="dxa"/>
          </w:tcPr>
          <w:p w14:paraId="0A14D870" w14:textId="77777777" w:rsidR="006C35DA" w:rsidRPr="002E407B" w:rsidRDefault="006C35DA" w:rsidP="00C866DE">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5"/>
              </w:rPr>
            </w:pPr>
            <w:r w:rsidRPr="002E407B">
              <w:rPr>
                <w:rFonts w:ascii="Century Gothic" w:hAnsi="Century Gothic"/>
                <w:sz w:val="15"/>
              </w:rPr>
              <w:t>€ 20.000</w:t>
            </w:r>
          </w:p>
        </w:tc>
      </w:tr>
      <w:tr w:rsidR="006C35DA" w14:paraId="5C7F29BD" w14:textId="77777777" w:rsidTr="00C866DE">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811" w:type="dxa"/>
          </w:tcPr>
          <w:p w14:paraId="4E091E45" w14:textId="77777777" w:rsidR="006C35DA" w:rsidRPr="00391FB3" w:rsidRDefault="006C35DA" w:rsidP="00C866DE">
            <w:pPr>
              <w:rPr>
                <w:rFonts w:ascii="Century Gothic" w:hAnsi="Century Gothic"/>
                <w:b w:val="0"/>
                <w:sz w:val="15"/>
                <w:szCs w:val="16"/>
              </w:rPr>
            </w:pPr>
            <w:r w:rsidRPr="00391FB3">
              <w:rPr>
                <w:rFonts w:ascii="Century Gothic" w:hAnsi="Century Gothic"/>
                <w:b w:val="0"/>
                <w:sz w:val="15"/>
                <w:szCs w:val="16"/>
              </w:rPr>
              <w:t>Minderjarige kinderen en ouders (c en d)</w:t>
            </w:r>
          </w:p>
        </w:tc>
        <w:tc>
          <w:tcPr>
            <w:tcW w:w="1811" w:type="dxa"/>
          </w:tcPr>
          <w:p w14:paraId="4EDB1E8C" w14:textId="77777777" w:rsidR="006C35DA" w:rsidRPr="002E407B" w:rsidRDefault="006C35DA" w:rsidP="00C866DE">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5"/>
              </w:rPr>
            </w:pPr>
            <w:r w:rsidRPr="002E407B">
              <w:rPr>
                <w:rFonts w:ascii="Century Gothic" w:hAnsi="Century Gothic"/>
                <w:sz w:val="15"/>
              </w:rPr>
              <w:t>€ 15.000</w:t>
            </w:r>
          </w:p>
        </w:tc>
        <w:tc>
          <w:tcPr>
            <w:tcW w:w="1811" w:type="dxa"/>
          </w:tcPr>
          <w:p w14:paraId="472FC6C3" w14:textId="77777777" w:rsidR="006C35DA" w:rsidRPr="002E407B" w:rsidRDefault="006C35DA" w:rsidP="00C866DE">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5"/>
              </w:rPr>
            </w:pPr>
            <w:r w:rsidRPr="002E407B">
              <w:rPr>
                <w:rFonts w:ascii="Century Gothic" w:hAnsi="Century Gothic"/>
                <w:sz w:val="15"/>
              </w:rPr>
              <w:t>€ 17.500</w:t>
            </w:r>
          </w:p>
        </w:tc>
        <w:tc>
          <w:tcPr>
            <w:tcW w:w="1811" w:type="dxa"/>
          </w:tcPr>
          <w:p w14:paraId="0EE901E2" w14:textId="77777777" w:rsidR="006C35DA" w:rsidRPr="002E407B" w:rsidRDefault="006C35DA" w:rsidP="00C866DE">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5"/>
              </w:rPr>
            </w:pPr>
            <w:r w:rsidRPr="002E407B">
              <w:rPr>
                <w:rFonts w:ascii="Century Gothic" w:hAnsi="Century Gothic"/>
                <w:sz w:val="15"/>
              </w:rPr>
              <w:t>€ 17.500</w:t>
            </w:r>
          </w:p>
        </w:tc>
        <w:tc>
          <w:tcPr>
            <w:tcW w:w="1812" w:type="dxa"/>
          </w:tcPr>
          <w:p w14:paraId="1BF9E2D1" w14:textId="77777777" w:rsidR="006C35DA" w:rsidRPr="002E407B" w:rsidRDefault="006C35DA" w:rsidP="00C866DE">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5"/>
              </w:rPr>
            </w:pPr>
            <w:r w:rsidRPr="002E407B">
              <w:rPr>
                <w:rFonts w:ascii="Century Gothic" w:hAnsi="Century Gothic"/>
                <w:sz w:val="15"/>
              </w:rPr>
              <w:t>€ 20.000</w:t>
            </w:r>
          </w:p>
        </w:tc>
      </w:tr>
      <w:tr w:rsidR="006C35DA" w14:paraId="3B763E7E" w14:textId="77777777" w:rsidTr="00C866DE">
        <w:trPr>
          <w:trHeight w:val="781"/>
        </w:trPr>
        <w:tc>
          <w:tcPr>
            <w:cnfStyle w:val="001000000000" w:firstRow="0" w:lastRow="0" w:firstColumn="1" w:lastColumn="0" w:oddVBand="0" w:evenVBand="0" w:oddHBand="0" w:evenHBand="0" w:firstRowFirstColumn="0" w:firstRowLastColumn="0" w:lastRowFirstColumn="0" w:lastRowLastColumn="0"/>
            <w:tcW w:w="1811" w:type="dxa"/>
          </w:tcPr>
          <w:p w14:paraId="1571323F" w14:textId="77777777" w:rsidR="006C35DA" w:rsidRPr="00391FB3" w:rsidRDefault="006C35DA" w:rsidP="00C866DE">
            <w:pPr>
              <w:rPr>
                <w:rFonts w:ascii="Century Gothic" w:hAnsi="Century Gothic"/>
                <w:b w:val="0"/>
                <w:sz w:val="15"/>
                <w:szCs w:val="16"/>
              </w:rPr>
            </w:pPr>
            <w:r w:rsidRPr="00391FB3">
              <w:rPr>
                <w:rFonts w:ascii="Century Gothic" w:hAnsi="Century Gothic"/>
                <w:b w:val="0"/>
                <w:sz w:val="15"/>
                <w:szCs w:val="16"/>
              </w:rPr>
              <w:t>Meerderjarige thuiswonende kinderen en ouders (c)</w:t>
            </w:r>
          </w:p>
        </w:tc>
        <w:tc>
          <w:tcPr>
            <w:tcW w:w="1811" w:type="dxa"/>
          </w:tcPr>
          <w:p w14:paraId="32A154A8" w14:textId="77777777" w:rsidR="006C35DA" w:rsidRPr="002E407B" w:rsidRDefault="006C35DA" w:rsidP="00C866DE">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5"/>
              </w:rPr>
            </w:pPr>
            <w:r w:rsidRPr="002E407B">
              <w:rPr>
                <w:rFonts w:ascii="Century Gothic" w:hAnsi="Century Gothic"/>
                <w:sz w:val="15"/>
              </w:rPr>
              <w:t>€ 15.000</w:t>
            </w:r>
          </w:p>
        </w:tc>
        <w:tc>
          <w:tcPr>
            <w:tcW w:w="1811" w:type="dxa"/>
          </w:tcPr>
          <w:p w14:paraId="72398C97" w14:textId="77777777" w:rsidR="006C35DA" w:rsidRPr="002E407B" w:rsidRDefault="006C35DA" w:rsidP="00C866DE">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5"/>
              </w:rPr>
            </w:pPr>
            <w:r w:rsidRPr="002E407B">
              <w:rPr>
                <w:rFonts w:ascii="Century Gothic" w:hAnsi="Century Gothic"/>
                <w:sz w:val="15"/>
              </w:rPr>
              <w:t>€ 17.500</w:t>
            </w:r>
          </w:p>
        </w:tc>
        <w:tc>
          <w:tcPr>
            <w:tcW w:w="1811" w:type="dxa"/>
          </w:tcPr>
          <w:p w14:paraId="24D37BB6" w14:textId="77777777" w:rsidR="006C35DA" w:rsidRPr="002E407B" w:rsidRDefault="006C35DA" w:rsidP="00C866DE">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5"/>
              </w:rPr>
            </w:pPr>
            <w:r w:rsidRPr="002E407B">
              <w:rPr>
                <w:rFonts w:ascii="Century Gothic" w:hAnsi="Century Gothic"/>
                <w:sz w:val="15"/>
              </w:rPr>
              <w:t>€ 17.500</w:t>
            </w:r>
          </w:p>
        </w:tc>
        <w:tc>
          <w:tcPr>
            <w:tcW w:w="1812" w:type="dxa"/>
          </w:tcPr>
          <w:p w14:paraId="603DBC86" w14:textId="77777777" w:rsidR="006C35DA" w:rsidRPr="002E407B" w:rsidRDefault="006C35DA" w:rsidP="00C866DE">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5"/>
              </w:rPr>
            </w:pPr>
            <w:r w:rsidRPr="002E407B">
              <w:rPr>
                <w:rFonts w:ascii="Century Gothic" w:hAnsi="Century Gothic"/>
                <w:sz w:val="15"/>
              </w:rPr>
              <w:t>€ 20.000</w:t>
            </w:r>
          </w:p>
        </w:tc>
      </w:tr>
      <w:tr w:rsidR="006C35DA" w14:paraId="684F976B" w14:textId="77777777" w:rsidTr="00C866D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11" w:type="dxa"/>
          </w:tcPr>
          <w:p w14:paraId="42482B22" w14:textId="77777777" w:rsidR="006C35DA" w:rsidRPr="00391FB3" w:rsidRDefault="006C35DA" w:rsidP="00C866DE">
            <w:pPr>
              <w:rPr>
                <w:rFonts w:ascii="Century Gothic" w:hAnsi="Century Gothic"/>
                <w:b w:val="0"/>
                <w:sz w:val="15"/>
                <w:szCs w:val="16"/>
              </w:rPr>
            </w:pPr>
            <w:r w:rsidRPr="00391FB3">
              <w:rPr>
                <w:rFonts w:ascii="Century Gothic" w:hAnsi="Century Gothic"/>
                <w:b w:val="0"/>
                <w:sz w:val="15"/>
                <w:szCs w:val="16"/>
              </w:rPr>
              <w:t>Pleegkinderen en ouders (e en f)</w:t>
            </w:r>
          </w:p>
        </w:tc>
        <w:tc>
          <w:tcPr>
            <w:tcW w:w="1811" w:type="dxa"/>
          </w:tcPr>
          <w:p w14:paraId="65AB9C81" w14:textId="77777777" w:rsidR="006C35DA" w:rsidRPr="002E407B" w:rsidRDefault="006C35DA" w:rsidP="00C866DE">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5"/>
              </w:rPr>
            </w:pPr>
            <w:r w:rsidRPr="002E407B">
              <w:rPr>
                <w:rFonts w:ascii="Century Gothic" w:hAnsi="Century Gothic"/>
                <w:sz w:val="15"/>
              </w:rPr>
              <w:t>€ 15.000</w:t>
            </w:r>
          </w:p>
        </w:tc>
        <w:tc>
          <w:tcPr>
            <w:tcW w:w="1811" w:type="dxa"/>
          </w:tcPr>
          <w:p w14:paraId="039FE2F3" w14:textId="77777777" w:rsidR="006C35DA" w:rsidRPr="002E407B" w:rsidRDefault="006C35DA" w:rsidP="00C866DE">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5"/>
              </w:rPr>
            </w:pPr>
            <w:r w:rsidRPr="002E407B">
              <w:rPr>
                <w:rFonts w:ascii="Century Gothic" w:hAnsi="Century Gothic"/>
                <w:sz w:val="15"/>
              </w:rPr>
              <w:t>€ 17.500</w:t>
            </w:r>
          </w:p>
        </w:tc>
        <w:tc>
          <w:tcPr>
            <w:tcW w:w="1811" w:type="dxa"/>
          </w:tcPr>
          <w:p w14:paraId="27D22ED7" w14:textId="77777777" w:rsidR="006C35DA" w:rsidRPr="002E407B" w:rsidRDefault="006C35DA" w:rsidP="00C866DE">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5"/>
              </w:rPr>
            </w:pPr>
            <w:r w:rsidRPr="002E407B">
              <w:rPr>
                <w:rFonts w:ascii="Century Gothic" w:hAnsi="Century Gothic"/>
                <w:sz w:val="15"/>
              </w:rPr>
              <w:t>€ 17.500</w:t>
            </w:r>
          </w:p>
        </w:tc>
        <w:tc>
          <w:tcPr>
            <w:tcW w:w="1812" w:type="dxa"/>
          </w:tcPr>
          <w:p w14:paraId="455BA82D" w14:textId="77777777" w:rsidR="006C35DA" w:rsidRPr="002E407B" w:rsidRDefault="006C35DA" w:rsidP="00C866DE">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5"/>
              </w:rPr>
            </w:pPr>
            <w:r w:rsidRPr="002E407B">
              <w:rPr>
                <w:rFonts w:ascii="Century Gothic" w:hAnsi="Century Gothic"/>
                <w:sz w:val="15"/>
              </w:rPr>
              <w:t>€ 20.000</w:t>
            </w:r>
          </w:p>
        </w:tc>
      </w:tr>
      <w:tr w:rsidR="006C35DA" w14:paraId="4634DADD" w14:textId="77777777" w:rsidTr="00C866DE">
        <w:trPr>
          <w:trHeight w:val="781"/>
        </w:trPr>
        <w:tc>
          <w:tcPr>
            <w:cnfStyle w:val="001000000000" w:firstRow="0" w:lastRow="0" w:firstColumn="1" w:lastColumn="0" w:oddVBand="0" w:evenVBand="0" w:oddHBand="0" w:evenHBand="0" w:firstRowFirstColumn="0" w:firstRowLastColumn="0" w:lastRowFirstColumn="0" w:lastRowLastColumn="0"/>
            <w:tcW w:w="1811" w:type="dxa"/>
          </w:tcPr>
          <w:p w14:paraId="5070D23D" w14:textId="77777777" w:rsidR="006C35DA" w:rsidRPr="00391FB3" w:rsidRDefault="006C35DA" w:rsidP="00C866DE">
            <w:pPr>
              <w:rPr>
                <w:rFonts w:ascii="Century Gothic" w:hAnsi="Century Gothic"/>
                <w:b w:val="0"/>
                <w:sz w:val="15"/>
                <w:szCs w:val="16"/>
              </w:rPr>
            </w:pPr>
            <w:r w:rsidRPr="00391FB3">
              <w:rPr>
                <w:rFonts w:ascii="Century Gothic" w:hAnsi="Century Gothic"/>
                <w:b w:val="0"/>
                <w:sz w:val="15"/>
                <w:szCs w:val="16"/>
              </w:rPr>
              <w:t>Meerderjarige niet-thuiswonende kinderen en ouders (c en d)</w:t>
            </w:r>
          </w:p>
        </w:tc>
        <w:tc>
          <w:tcPr>
            <w:tcW w:w="1811" w:type="dxa"/>
          </w:tcPr>
          <w:p w14:paraId="133E5D5B" w14:textId="77777777" w:rsidR="006C35DA" w:rsidRPr="002E407B" w:rsidRDefault="006C35DA" w:rsidP="00C866DE">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5"/>
              </w:rPr>
            </w:pPr>
            <w:r w:rsidRPr="002E407B">
              <w:rPr>
                <w:rFonts w:ascii="Century Gothic" w:hAnsi="Century Gothic"/>
                <w:sz w:val="15"/>
              </w:rPr>
              <w:t>€ 12.500</w:t>
            </w:r>
          </w:p>
        </w:tc>
        <w:tc>
          <w:tcPr>
            <w:tcW w:w="1811" w:type="dxa"/>
          </w:tcPr>
          <w:p w14:paraId="5A9034D0" w14:textId="77777777" w:rsidR="006C35DA" w:rsidRPr="002E407B" w:rsidRDefault="006C35DA" w:rsidP="00C866DE">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5"/>
              </w:rPr>
            </w:pPr>
            <w:r w:rsidRPr="002E407B">
              <w:rPr>
                <w:rFonts w:ascii="Century Gothic" w:hAnsi="Century Gothic"/>
                <w:sz w:val="15"/>
              </w:rPr>
              <w:t>€ 15.000</w:t>
            </w:r>
          </w:p>
        </w:tc>
        <w:tc>
          <w:tcPr>
            <w:tcW w:w="1811" w:type="dxa"/>
          </w:tcPr>
          <w:p w14:paraId="6946F7B6" w14:textId="77777777" w:rsidR="006C35DA" w:rsidRPr="002E407B" w:rsidRDefault="006C35DA" w:rsidP="00C866DE">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5"/>
              </w:rPr>
            </w:pPr>
            <w:r w:rsidRPr="002E407B">
              <w:rPr>
                <w:rFonts w:ascii="Century Gothic" w:hAnsi="Century Gothic"/>
                <w:sz w:val="15"/>
              </w:rPr>
              <w:t>€ 15.000</w:t>
            </w:r>
          </w:p>
        </w:tc>
        <w:tc>
          <w:tcPr>
            <w:tcW w:w="1812" w:type="dxa"/>
          </w:tcPr>
          <w:p w14:paraId="6299ED63" w14:textId="77777777" w:rsidR="006C35DA" w:rsidRPr="002E407B" w:rsidRDefault="006C35DA" w:rsidP="00C866DE">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5"/>
              </w:rPr>
            </w:pPr>
            <w:r w:rsidRPr="002E407B">
              <w:rPr>
                <w:rFonts w:ascii="Century Gothic" w:hAnsi="Century Gothic"/>
                <w:sz w:val="15"/>
              </w:rPr>
              <w:t>€ 17.500</w:t>
            </w:r>
          </w:p>
        </w:tc>
      </w:tr>
      <w:tr w:rsidR="006C35DA" w14:paraId="4A4989FE" w14:textId="77777777" w:rsidTr="00C866D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11" w:type="dxa"/>
          </w:tcPr>
          <w:p w14:paraId="74BD1956" w14:textId="77777777" w:rsidR="006C35DA" w:rsidRPr="00391FB3" w:rsidRDefault="006C35DA" w:rsidP="00C866DE">
            <w:pPr>
              <w:rPr>
                <w:rFonts w:ascii="Century Gothic" w:hAnsi="Century Gothic"/>
                <w:b w:val="0"/>
                <w:sz w:val="15"/>
                <w:szCs w:val="16"/>
              </w:rPr>
            </w:pPr>
            <w:r w:rsidRPr="00391FB3">
              <w:rPr>
                <w:rFonts w:ascii="Century Gothic" w:hAnsi="Century Gothic"/>
                <w:b w:val="0"/>
                <w:sz w:val="15"/>
                <w:szCs w:val="16"/>
              </w:rPr>
              <w:t>Zorg in gezinsverband (e en f)</w:t>
            </w:r>
          </w:p>
        </w:tc>
        <w:tc>
          <w:tcPr>
            <w:tcW w:w="1811" w:type="dxa"/>
          </w:tcPr>
          <w:p w14:paraId="1581FC45" w14:textId="77777777" w:rsidR="006C35DA" w:rsidRPr="002E407B" w:rsidRDefault="006C35DA" w:rsidP="00C866DE">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5"/>
              </w:rPr>
            </w:pPr>
            <w:r w:rsidRPr="002E407B">
              <w:rPr>
                <w:rFonts w:ascii="Century Gothic" w:hAnsi="Century Gothic"/>
                <w:sz w:val="15"/>
              </w:rPr>
              <w:t>€ 15.000</w:t>
            </w:r>
          </w:p>
        </w:tc>
        <w:tc>
          <w:tcPr>
            <w:tcW w:w="1811" w:type="dxa"/>
          </w:tcPr>
          <w:p w14:paraId="36B798A4" w14:textId="77777777" w:rsidR="006C35DA" w:rsidRPr="002E407B" w:rsidRDefault="006C35DA" w:rsidP="00C866DE">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5"/>
              </w:rPr>
            </w:pPr>
            <w:r w:rsidRPr="002E407B">
              <w:rPr>
                <w:rFonts w:ascii="Century Gothic" w:hAnsi="Century Gothic"/>
                <w:sz w:val="15"/>
              </w:rPr>
              <w:t>€ 17.500</w:t>
            </w:r>
          </w:p>
        </w:tc>
        <w:tc>
          <w:tcPr>
            <w:tcW w:w="1811" w:type="dxa"/>
          </w:tcPr>
          <w:p w14:paraId="3C67A08C" w14:textId="77777777" w:rsidR="006C35DA" w:rsidRPr="002E407B" w:rsidRDefault="006C35DA" w:rsidP="00C866DE">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5"/>
              </w:rPr>
            </w:pPr>
            <w:r w:rsidRPr="002E407B">
              <w:rPr>
                <w:rFonts w:ascii="Century Gothic" w:hAnsi="Century Gothic"/>
                <w:sz w:val="15"/>
              </w:rPr>
              <w:t>€ 17.500</w:t>
            </w:r>
          </w:p>
        </w:tc>
        <w:tc>
          <w:tcPr>
            <w:tcW w:w="1812" w:type="dxa"/>
          </w:tcPr>
          <w:p w14:paraId="6E86F3F2" w14:textId="77777777" w:rsidR="006C35DA" w:rsidRPr="002E407B" w:rsidRDefault="006C35DA" w:rsidP="00C866DE">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5"/>
              </w:rPr>
            </w:pPr>
            <w:r w:rsidRPr="002E407B">
              <w:rPr>
                <w:rFonts w:ascii="Century Gothic" w:hAnsi="Century Gothic"/>
                <w:sz w:val="15"/>
              </w:rPr>
              <w:t>€ 20.000</w:t>
            </w:r>
          </w:p>
        </w:tc>
      </w:tr>
      <w:tr w:rsidR="006C35DA" w14:paraId="64D9B84A" w14:textId="77777777" w:rsidTr="00C866DE">
        <w:trPr>
          <w:trHeight w:val="627"/>
        </w:trPr>
        <w:tc>
          <w:tcPr>
            <w:cnfStyle w:val="001000000000" w:firstRow="0" w:lastRow="0" w:firstColumn="1" w:lastColumn="0" w:oddVBand="0" w:evenVBand="0" w:oddHBand="0" w:evenHBand="0" w:firstRowFirstColumn="0" w:firstRowLastColumn="0" w:lastRowFirstColumn="0" w:lastRowLastColumn="0"/>
            <w:tcW w:w="1811" w:type="dxa"/>
          </w:tcPr>
          <w:p w14:paraId="023FB184" w14:textId="77777777" w:rsidR="006C35DA" w:rsidRPr="00391FB3" w:rsidRDefault="006C35DA" w:rsidP="00C866DE">
            <w:pPr>
              <w:rPr>
                <w:rFonts w:ascii="Century Gothic" w:hAnsi="Century Gothic"/>
                <w:b w:val="0"/>
                <w:sz w:val="15"/>
                <w:szCs w:val="16"/>
              </w:rPr>
            </w:pPr>
            <w:r w:rsidRPr="00391FB3">
              <w:rPr>
                <w:rFonts w:ascii="Century Gothic" w:hAnsi="Century Gothic"/>
                <w:b w:val="0"/>
                <w:sz w:val="15"/>
                <w:szCs w:val="16"/>
              </w:rPr>
              <w:t>Overige nauwe persoonlijke relaties (g)</w:t>
            </w:r>
          </w:p>
        </w:tc>
        <w:tc>
          <w:tcPr>
            <w:tcW w:w="1811" w:type="dxa"/>
          </w:tcPr>
          <w:p w14:paraId="6089B911" w14:textId="77777777" w:rsidR="006C35DA" w:rsidRPr="002E407B" w:rsidRDefault="006C35DA" w:rsidP="00C866DE">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5"/>
              </w:rPr>
            </w:pPr>
            <w:r w:rsidRPr="002E407B">
              <w:rPr>
                <w:rFonts w:ascii="Century Gothic" w:hAnsi="Century Gothic"/>
                <w:sz w:val="15"/>
              </w:rPr>
              <w:t>€ 12.500</w:t>
            </w:r>
          </w:p>
        </w:tc>
        <w:tc>
          <w:tcPr>
            <w:tcW w:w="1811" w:type="dxa"/>
          </w:tcPr>
          <w:p w14:paraId="1E8DB026" w14:textId="77777777" w:rsidR="006C35DA" w:rsidRPr="002E407B" w:rsidRDefault="006C35DA" w:rsidP="00C866DE">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5"/>
              </w:rPr>
            </w:pPr>
            <w:r w:rsidRPr="002E407B">
              <w:rPr>
                <w:rFonts w:ascii="Century Gothic" w:hAnsi="Century Gothic"/>
                <w:sz w:val="15"/>
              </w:rPr>
              <w:t>€ 15.000</w:t>
            </w:r>
          </w:p>
        </w:tc>
        <w:tc>
          <w:tcPr>
            <w:tcW w:w="1811" w:type="dxa"/>
          </w:tcPr>
          <w:p w14:paraId="3CAB6CA9" w14:textId="77777777" w:rsidR="006C35DA" w:rsidRPr="002E407B" w:rsidRDefault="006C35DA" w:rsidP="00C866DE">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5"/>
              </w:rPr>
            </w:pPr>
            <w:r w:rsidRPr="002E407B">
              <w:rPr>
                <w:rFonts w:ascii="Century Gothic" w:hAnsi="Century Gothic"/>
                <w:sz w:val="15"/>
              </w:rPr>
              <w:t>€ 15.000</w:t>
            </w:r>
          </w:p>
        </w:tc>
        <w:tc>
          <w:tcPr>
            <w:tcW w:w="1812" w:type="dxa"/>
          </w:tcPr>
          <w:p w14:paraId="1774547B" w14:textId="77777777" w:rsidR="006C35DA" w:rsidRPr="002E407B" w:rsidRDefault="006C35DA" w:rsidP="00974CEC">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5"/>
              </w:rPr>
            </w:pPr>
            <w:r w:rsidRPr="002E407B">
              <w:rPr>
                <w:rFonts w:ascii="Century Gothic" w:hAnsi="Century Gothic"/>
                <w:sz w:val="15"/>
              </w:rPr>
              <w:t>€ 17.500</w:t>
            </w:r>
          </w:p>
        </w:tc>
      </w:tr>
    </w:tbl>
    <w:p w14:paraId="0F7FE546" w14:textId="77777777" w:rsidR="006A1430" w:rsidRDefault="00C5408B" w:rsidP="00974CEC">
      <w:pPr>
        <w:pStyle w:val="Bijschrift"/>
        <w:rPr>
          <w:rFonts w:ascii="Century Gothic" w:hAnsi="Century Gothic"/>
        </w:rPr>
      </w:pPr>
      <w:r>
        <w:t xml:space="preserve">Tabel 4.1 </w:t>
      </w:r>
      <w:r w:rsidR="00974CEC">
        <w:t xml:space="preserve">Bedragen affectieschade </w:t>
      </w:r>
    </w:p>
    <w:p w14:paraId="388B619B" w14:textId="77777777" w:rsidR="005B1336" w:rsidRDefault="005B1336" w:rsidP="005C7A78">
      <w:pPr>
        <w:pStyle w:val="Kop3"/>
        <w:spacing w:line="360" w:lineRule="auto"/>
        <w:rPr>
          <w:rFonts w:ascii="Century Gothic" w:hAnsi="Century Gothic"/>
        </w:rPr>
      </w:pPr>
    </w:p>
    <w:p w14:paraId="562C5378" w14:textId="77777777" w:rsidR="005C7A78" w:rsidRPr="005C7A78" w:rsidRDefault="005C7A78" w:rsidP="005C7A78">
      <w:pPr>
        <w:pStyle w:val="Kop3"/>
        <w:spacing w:line="360" w:lineRule="auto"/>
        <w:rPr>
          <w:rFonts w:ascii="Century Gothic" w:hAnsi="Century Gothic"/>
        </w:rPr>
      </w:pPr>
      <w:bookmarkStart w:id="42" w:name="_Toc516506130"/>
      <w:r w:rsidRPr="005C7A78">
        <w:rPr>
          <w:rFonts w:ascii="Century Gothic" w:hAnsi="Century Gothic"/>
        </w:rPr>
        <w:t xml:space="preserve">4.4.2 </w:t>
      </w:r>
      <w:r w:rsidRPr="005C7A78">
        <w:rPr>
          <w:rFonts w:ascii="Century Gothic" w:hAnsi="Century Gothic"/>
        </w:rPr>
        <w:tab/>
        <w:t xml:space="preserve">Ernstig en </w:t>
      </w:r>
      <w:r w:rsidR="002943C5">
        <w:rPr>
          <w:rFonts w:ascii="Century Gothic" w:hAnsi="Century Gothic"/>
        </w:rPr>
        <w:t>blijvend</w:t>
      </w:r>
      <w:r w:rsidRPr="005C7A78">
        <w:rPr>
          <w:rFonts w:ascii="Century Gothic" w:hAnsi="Century Gothic"/>
        </w:rPr>
        <w:t xml:space="preserve"> letsel</w:t>
      </w:r>
      <w:bookmarkEnd w:id="42"/>
    </w:p>
    <w:p w14:paraId="7D8B0C77" w14:textId="77777777" w:rsidR="005C7A78" w:rsidRPr="005B1336" w:rsidRDefault="005C7A78" w:rsidP="001A4D2E">
      <w:pPr>
        <w:spacing w:line="360" w:lineRule="auto"/>
        <w:jc w:val="both"/>
        <w:rPr>
          <w:rFonts w:ascii="Century Gothic" w:hAnsi="Century Gothic"/>
          <w:sz w:val="22"/>
        </w:rPr>
      </w:pPr>
      <w:r w:rsidRPr="005B1336">
        <w:rPr>
          <w:rFonts w:ascii="Century Gothic" w:hAnsi="Century Gothic"/>
          <w:sz w:val="22"/>
        </w:rPr>
        <w:t xml:space="preserve">Om aanspraak te kunnen maken op vergoeding van affectieschade, dient er sprake te zijn van ‘ernstig en </w:t>
      </w:r>
      <w:r w:rsidR="002943C5" w:rsidRPr="005B1336">
        <w:rPr>
          <w:rFonts w:ascii="Century Gothic" w:hAnsi="Century Gothic"/>
          <w:sz w:val="22"/>
        </w:rPr>
        <w:t>blijvend</w:t>
      </w:r>
      <w:r w:rsidRPr="005B1336">
        <w:rPr>
          <w:rFonts w:ascii="Century Gothic" w:hAnsi="Century Gothic"/>
          <w:sz w:val="22"/>
        </w:rPr>
        <w:t xml:space="preserve"> letsel’. Als er sprake is van een blijvende functiestoornis van 70% of meer</w:t>
      </w:r>
      <w:r w:rsidR="002943C5" w:rsidRPr="005B1336">
        <w:rPr>
          <w:rFonts w:ascii="Century Gothic" w:hAnsi="Century Gothic"/>
          <w:sz w:val="22"/>
        </w:rPr>
        <w:t xml:space="preserve"> bij het slachtoffer</w:t>
      </w:r>
      <w:r w:rsidRPr="005B1336">
        <w:rPr>
          <w:rFonts w:ascii="Century Gothic" w:hAnsi="Century Gothic"/>
          <w:sz w:val="22"/>
        </w:rPr>
        <w:t>,</w:t>
      </w:r>
      <w:r w:rsidR="002943C5" w:rsidRPr="005B1336">
        <w:rPr>
          <w:rFonts w:ascii="Century Gothic" w:hAnsi="Century Gothic"/>
          <w:sz w:val="22"/>
        </w:rPr>
        <w:t xml:space="preserve"> is er voldaan aan ‘ernstig en blijvend letsel’. Dit is een voorwaarde voor toekenning van vergoeding van affectieschade aan de naaste. </w:t>
      </w:r>
      <w:r w:rsidR="00B601C7" w:rsidRPr="005B1336">
        <w:rPr>
          <w:rFonts w:ascii="Century Gothic" w:hAnsi="Century Gothic"/>
          <w:sz w:val="22"/>
        </w:rPr>
        <w:t xml:space="preserve">Dat wil overigens niet zeggen dat deze percentage in alle gevallen doorslaggevend is. De regering heeft hiermee een indicatie gegeven aan het begrip. </w:t>
      </w:r>
      <w:r w:rsidR="002943C5" w:rsidRPr="005B1336">
        <w:rPr>
          <w:rFonts w:ascii="Century Gothic" w:hAnsi="Century Gothic"/>
          <w:sz w:val="22"/>
        </w:rPr>
        <w:t xml:space="preserve">Het gaat </w:t>
      </w:r>
      <w:r w:rsidR="00B601C7" w:rsidRPr="005B1336">
        <w:rPr>
          <w:rFonts w:ascii="Century Gothic" w:hAnsi="Century Gothic"/>
          <w:sz w:val="22"/>
        </w:rPr>
        <w:t>er</w:t>
      </w:r>
      <w:r w:rsidR="002943C5" w:rsidRPr="005B1336">
        <w:rPr>
          <w:rFonts w:ascii="Century Gothic" w:hAnsi="Century Gothic"/>
          <w:sz w:val="22"/>
        </w:rPr>
        <w:t xml:space="preserve">om dat </w:t>
      </w:r>
      <w:r w:rsidR="00B601C7" w:rsidRPr="005B1336">
        <w:rPr>
          <w:rFonts w:ascii="Century Gothic" w:hAnsi="Century Gothic"/>
          <w:sz w:val="22"/>
        </w:rPr>
        <w:t xml:space="preserve">het leven van het slachtoffer </w:t>
      </w:r>
      <w:r w:rsidR="002943C5" w:rsidRPr="005B1336">
        <w:rPr>
          <w:rFonts w:ascii="Century Gothic" w:hAnsi="Century Gothic"/>
          <w:sz w:val="22"/>
        </w:rPr>
        <w:t>geheel ongewild niet meer hetzelfde zal zijn als voor het ongeval. Een relatie verandert hierdoor waardoor het dagelijks leven na het ongeval opnieuw vorm moet worden gegeven</w:t>
      </w:r>
      <w:r w:rsidR="00B601C7" w:rsidRPr="005B1336">
        <w:rPr>
          <w:rFonts w:ascii="Century Gothic" w:hAnsi="Century Gothic"/>
          <w:sz w:val="22"/>
        </w:rPr>
        <w:t xml:space="preserve"> ook voor de naaste</w:t>
      </w:r>
      <w:r w:rsidR="002943C5" w:rsidRPr="005B1336">
        <w:rPr>
          <w:rFonts w:ascii="Century Gothic" w:hAnsi="Century Gothic"/>
          <w:sz w:val="22"/>
        </w:rPr>
        <w:t xml:space="preserve">. Het gaat </w:t>
      </w:r>
      <w:r w:rsidR="00B601C7" w:rsidRPr="005B1336">
        <w:rPr>
          <w:rFonts w:ascii="Century Gothic" w:hAnsi="Century Gothic"/>
          <w:sz w:val="22"/>
        </w:rPr>
        <w:t>bij de vergoeding van affectieschade</w:t>
      </w:r>
      <w:r w:rsidR="002943C5" w:rsidRPr="005B1336">
        <w:rPr>
          <w:rFonts w:ascii="Century Gothic" w:hAnsi="Century Gothic"/>
          <w:sz w:val="22"/>
        </w:rPr>
        <w:t xml:space="preserve"> om de impact van het letsel op het leven van de naaste. </w:t>
      </w:r>
      <w:r w:rsidR="00F03AA4" w:rsidRPr="005B1336">
        <w:rPr>
          <w:rFonts w:ascii="Century Gothic" w:hAnsi="Century Gothic"/>
          <w:sz w:val="22"/>
        </w:rPr>
        <w:t>Het vooruitzicht ontbreekt dat de letselgevolgen na verloop van tijd verminderen</w:t>
      </w:r>
      <w:r w:rsidR="00B601C7" w:rsidRPr="005B1336">
        <w:rPr>
          <w:rFonts w:ascii="Century Gothic" w:hAnsi="Century Gothic"/>
          <w:sz w:val="22"/>
        </w:rPr>
        <w:t>. Immers is deze blijvend</w:t>
      </w:r>
      <w:r w:rsidR="00F03AA4" w:rsidRPr="005B1336">
        <w:rPr>
          <w:rFonts w:ascii="Century Gothic" w:hAnsi="Century Gothic"/>
          <w:sz w:val="22"/>
        </w:rPr>
        <w:t xml:space="preserve">. </w:t>
      </w:r>
      <w:r w:rsidR="002943C5" w:rsidRPr="005B1336">
        <w:rPr>
          <w:rFonts w:ascii="Century Gothic" w:hAnsi="Century Gothic"/>
          <w:sz w:val="22"/>
        </w:rPr>
        <w:t xml:space="preserve">De functiestoornis wordt beoordeeld door een expert die als arts is ingeschreven in het </w:t>
      </w:r>
      <w:r w:rsidR="00F03AA4" w:rsidRPr="005B1336">
        <w:rPr>
          <w:rFonts w:ascii="Century Gothic" w:hAnsi="Century Gothic"/>
          <w:sz w:val="22"/>
        </w:rPr>
        <w:t>door degene die een beroep doet op vergoeding van affectieschade</w:t>
      </w:r>
      <w:r w:rsidR="00BC02D0" w:rsidRPr="00BC02D0">
        <w:rPr>
          <w:rFonts w:ascii="Century Gothic" w:hAnsi="Century Gothic"/>
          <w:sz w:val="22"/>
        </w:rPr>
        <w:t xml:space="preserve"> </w:t>
      </w:r>
      <w:r w:rsidR="00BC02D0" w:rsidRPr="005B1336">
        <w:rPr>
          <w:rFonts w:ascii="Century Gothic" w:hAnsi="Century Gothic"/>
          <w:sz w:val="22"/>
        </w:rPr>
        <w:t>BIG-register en vastgesteld volgens de AMA-guides. Ernstig en blijvend letsel zal moeten worden aangetoond</w:t>
      </w:r>
      <w:r w:rsidR="00F03AA4" w:rsidRPr="005B1336">
        <w:rPr>
          <w:rFonts w:ascii="Century Gothic" w:hAnsi="Century Gothic"/>
          <w:sz w:val="22"/>
        </w:rPr>
        <w:t>. Het moet gaan om een zeer bijzondere ernst van letsel.</w:t>
      </w:r>
    </w:p>
    <w:p w14:paraId="5A6A2452" w14:textId="77777777" w:rsidR="00B55909" w:rsidRPr="005B1336" w:rsidRDefault="00B55909" w:rsidP="001A4D2E">
      <w:pPr>
        <w:spacing w:line="360" w:lineRule="auto"/>
        <w:jc w:val="both"/>
        <w:rPr>
          <w:rFonts w:ascii="Century Gothic" w:hAnsi="Century Gothic"/>
          <w:sz w:val="22"/>
        </w:rPr>
      </w:pPr>
    </w:p>
    <w:p w14:paraId="350037A1" w14:textId="77777777" w:rsidR="00CE5BFD" w:rsidRPr="005B1336" w:rsidRDefault="00B55909" w:rsidP="001A4D2E">
      <w:pPr>
        <w:spacing w:line="360" w:lineRule="auto"/>
        <w:jc w:val="both"/>
        <w:rPr>
          <w:rFonts w:ascii="Century Gothic" w:hAnsi="Century Gothic"/>
          <w:sz w:val="22"/>
        </w:rPr>
      </w:pPr>
      <w:r w:rsidRPr="005B1336">
        <w:rPr>
          <w:rFonts w:ascii="Century Gothic" w:hAnsi="Century Gothic"/>
          <w:sz w:val="22"/>
        </w:rPr>
        <w:t xml:space="preserve">Naast de functiestoornis is de invloed die het letsel op het leven van de gekwetste en naaste </w:t>
      </w:r>
      <w:r w:rsidR="00CE5BFD" w:rsidRPr="005B1336">
        <w:rPr>
          <w:rFonts w:ascii="Century Gothic" w:hAnsi="Century Gothic"/>
          <w:sz w:val="22"/>
        </w:rPr>
        <w:t xml:space="preserve">heeft </w:t>
      </w:r>
      <w:r w:rsidRPr="005B1336">
        <w:rPr>
          <w:rFonts w:ascii="Century Gothic" w:hAnsi="Century Gothic"/>
          <w:sz w:val="22"/>
        </w:rPr>
        <w:t xml:space="preserve">ook van belang. Het kan voorkomen </w:t>
      </w:r>
      <w:r w:rsidR="00CE5BFD" w:rsidRPr="005B1336">
        <w:rPr>
          <w:rFonts w:ascii="Century Gothic" w:hAnsi="Century Gothic"/>
          <w:sz w:val="22"/>
        </w:rPr>
        <w:t>dat het lichamelijke</w:t>
      </w:r>
      <w:r w:rsidRPr="005B1336">
        <w:rPr>
          <w:rFonts w:ascii="Century Gothic" w:hAnsi="Century Gothic"/>
          <w:sz w:val="22"/>
        </w:rPr>
        <w:t xml:space="preserve"> letsel niet zo </w:t>
      </w:r>
      <w:r w:rsidRPr="005B1336">
        <w:rPr>
          <w:rFonts w:ascii="Century Gothic" w:hAnsi="Century Gothic"/>
          <w:sz w:val="22"/>
        </w:rPr>
        <w:lastRenderedPageBreak/>
        <w:t xml:space="preserve">ernstig is als </w:t>
      </w:r>
      <w:r w:rsidR="00CE5BFD" w:rsidRPr="005B1336">
        <w:rPr>
          <w:rFonts w:ascii="Century Gothic" w:hAnsi="Century Gothic"/>
          <w:sz w:val="22"/>
        </w:rPr>
        <w:t xml:space="preserve">de </w:t>
      </w:r>
      <w:r w:rsidRPr="005B1336">
        <w:rPr>
          <w:rFonts w:ascii="Century Gothic" w:hAnsi="Century Gothic"/>
          <w:sz w:val="22"/>
        </w:rPr>
        <w:t>70% functiestoornis volgens de AMA-guides, maar waarbij de combinatie met andere componenten van het letsel een zodanig verlies of ernstige verstoring meebrengt zoals ernstige karakter- en gedragsverminderingen, aantasting van geheugenfunctie en ernstige afasie</w:t>
      </w:r>
      <w:r w:rsidRPr="005B1336">
        <w:rPr>
          <w:rStyle w:val="Voetnootmarkering"/>
          <w:rFonts w:ascii="Century Gothic" w:hAnsi="Century Gothic"/>
          <w:sz w:val="22"/>
        </w:rPr>
        <w:footnoteReference w:id="79"/>
      </w:r>
      <w:r w:rsidRPr="005B1336">
        <w:rPr>
          <w:rFonts w:ascii="Century Gothic" w:hAnsi="Century Gothic"/>
          <w:sz w:val="22"/>
        </w:rPr>
        <w:t xml:space="preserve">. </w:t>
      </w:r>
    </w:p>
    <w:p w14:paraId="6462ED29" w14:textId="77777777" w:rsidR="00B55909" w:rsidRPr="005B1336" w:rsidRDefault="00CE5BFD" w:rsidP="001A4D2E">
      <w:pPr>
        <w:spacing w:line="360" w:lineRule="auto"/>
        <w:jc w:val="both"/>
        <w:rPr>
          <w:rFonts w:ascii="Century Gothic" w:hAnsi="Century Gothic"/>
          <w:sz w:val="22"/>
        </w:rPr>
      </w:pPr>
      <w:r w:rsidRPr="005B1336">
        <w:rPr>
          <w:rFonts w:ascii="Century Gothic" w:hAnsi="Century Gothic"/>
          <w:sz w:val="22"/>
        </w:rPr>
        <w:t>Onder</w:t>
      </w:r>
      <w:r w:rsidR="00E25560" w:rsidRPr="005B1336">
        <w:rPr>
          <w:rFonts w:ascii="Century Gothic" w:hAnsi="Century Gothic"/>
          <w:sz w:val="22"/>
        </w:rPr>
        <w:t xml:space="preserve"> dit begrip </w:t>
      </w:r>
      <w:r w:rsidRPr="005B1336">
        <w:rPr>
          <w:rFonts w:ascii="Century Gothic" w:hAnsi="Century Gothic"/>
          <w:sz w:val="22"/>
        </w:rPr>
        <w:t xml:space="preserve">wordt </w:t>
      </w:r>
      <w:r w:rsidR="00E25560" w:rsidRPr="005B1336">
        <w:rPr>
          <w:rFonts w:ascii="Century Gothic" w:hAnsi="Century Gothic"/>
          <w:sz w:val="22"/>
        </w:rPr>
        <w:t xml:space="preserve">ook </w:t>
      </w:r>
      <w:r w:rsidR="00637827" w:rsidRPr="005B1336">
        <w:rPr>
          <w:rFonts w:ascii="Century Gothic" w:hAnsi="Century Gothic"/>
          <w:sz w:val="22"/>
        </w:rPr>
        <w:t>psychisch</w:t>
      </w:r>
      <w:r w:rsidR="00E25560" w:rsidRPr="005B1336">
        <w:rPr>
          <w:rFonts w:ascii="Century Gothic" w:hAnsi="Century Gothic"/>
          <w:sz w:val="22"/>
        </w:rPr>
        <w:t xml:space="preserve"> letsel verstaan.</w:t>
      </w:r>
      <w:r w:rsidRPr="005B1336">
        <w:rPr>
          <w:rFonts w:ascii="Century Gothic" w:hAnsi="Century Gothic"/>
          <w:sz w:val="22"/>
        </w:rPr>
        <w:t xml:space="preserve"> Het dient te gaan om zeer ernstig </w:t>
      </w:r>
      <w:r w:rsidR="005A1513" w:rsidRPr="005B1336">
        <w:rPr>
          <w:rFonts w:ascii="Century Gothic" w:hAnsi="Century Gothic"/>
          <w:sz w:val="22"/>
        </w:rPr>
        <w:t xml:space="preserve">en blijvend </w:t>
      </w:r>
      <w:r w:rsidRPr="005B1336">
        <w:rPr>
          <w:rFonts w:ascii="Century Gothic" w:hAnsi="Century Gothic"/>
          <w:sz w:val="22"/>
        </w:rPr>
        <w:t xml:space="preserve">psychisch letsel zoals </w:t>
      </w:r>
      <w:r w:rsidR="005A1513" w:rsidRPr="005B1336">
        <w:rPr>
          <w:rFonts w:ascii="Century Gothic" w:hAnsi="Century Gothic"/>
          <w:sz w:val="22"/>
        </w:rPr>
        <w:t xml:space="preserve">blijkt </w:t>
      </w:r>
      <w:r w:rsidRPr="005B1336">
        <w:rPr>
          <w:rFonts w:ascii="Century Gothic" w:hAnsi="Century Gothic"/>
          <w:sz w:val="22"/>
        </w:rPr>
        <w:t>uit de hoge percentage in geval van lichamelijk letsel.</w:t>
      </w:r>
    </w:p>
    <w:p w14:paraId="42311749" w14:textId="77777777" w:rsidR="005C7A78" w:rsidRDefault="005C7A78" w:rsidP="001A4D2E">
      <w:pPr>
        <w:spacing w:line="360" w:lineRule="auto"/>
        <w:jc w:val="both"/>
        <w:rPr>
          <w:rFonts w:ascii="Century Gothic" w:hAnsi="Century Gothic"/>
        </w:rPr>
      </w:pPr>
    </w:p>
    <w:p w14:paraId="705719BE" w14:textId="77777777" w:rsidR="00A413D7" w:rsidRPr="001770BA" w:rsidRDefault="00006A12" w:rsidP="001770BA">
      <w:pPr>
        <w:pStyle w:val="Kop3"/>
        <w:spacing w:line="360" w:lineRule="auto"/>
        <w:rPr>
          <w:rFonts w:ascii="Century Gothic" w:hAnsi="Century Gothic"/>
        </w:rPr>
      </w:pPr>
      <w:bookmarkStart w:id="43" w:name="_Toc516506131"/>
      <w:r>
        <w:rPr>
          <w:rFonts w:ascii="Century Gothic" w:hAnsi="Century Gothic"/>
        </w:rPr>
        <w:t>4.4</w:t>
      </w:r>
      <w:r w:rsidR="00C50EF2">
        <w:rPr>
          <w:rFonts w:ascii="Century Gothic" w:hAnsi="Century Gothic"/>
        </w:rPr>
        <w:t>.3</w:t>
      </w:r>
      <w:r w:rsidR="001770BA" w:rsidRPr="001770BA">
        <w:rPr>
          <w:rFonts w:ascii="Century Gothic" w:hAnsi="Century Gothic"/>
        </w:rPr>
        <w:t xml:space="preserve"> </w:t>
      </w:r>
      <w:r w:rsidR="001770BA" w:rsidRPr="001770BA">
        <w:rPr>
          <w:rFonts w:ascii="Century Gothic" w:hAnsi="Century Gothic"/>
        </w:rPr>
        <w:tab/>
      </w:r>
      <w:r w:rsidR="00A413D7" w:rsidRPr="001770BA">
        <w:rPr>
          <w:rFonts w:ascii="Century Gothic" w:hAnsi="Century Gothic"/>
        </w:rPr>
        <w:t>Strafproces</w:t>
      </w:r>
      <w:bookmarkEnd w:id="43"/>
    </w:p>
    <w:p w14:paraId="58838023" w14:textId="77777777" w:rsidR="006B5BE1" w:rsidRPr="005B1336" w:rsidRDefault="00C55304" w:rsidP="001A4D2E">
      <w:pPr>
        <w:spacing w:line="360" w:lineRule="auto"/>
        <w:jc w:val="both"/>
        <w:rPr>
          <w:rFonts w:ascii="Century Gothic" w:hAnsi="Century Gothic"/>
          <w:sz w:val="22"/>
        </w:rPr>
      </w:pPr>
      <w:r w:rsidRPr="005B1336">
        <w:rPr>
          <w:rFonts w:ascii="Century Gothic" w:hAnsi="Century Gothic"/>
          <w:sz w:val="22"/>
        </w:rPr>
        <w:t>De wet biedt slachtoffers momenteel de mogelijkheid om de geleden schade te verhalen in het strafproces als benadeelde partij door artikel 51f van Wetboek van Strafvordering. De procedure tot voegen leidt ertoe dat de civiele vordering tijdens het strafproces wordt behandeld mits dit niet leidt tot onevenredige belasting van het strafproces, artikel 361 lid 3 Wetboek van Strafvordering. Het wetsvoorstel breidt de mogelijkheid tot voeging uit met op de eerste plaats dat naasten en nabestaanden zich kunnen voegen als benadeelde partij voor de vergoeding van affectieschade</w:t>
      </w:r>
      <w:r w:rsidRPr="005B1336">
        <w:rPr>
          <w:rStyle w:val="Voetnootmarkering"/>
          <w:rFonts w:ascii="Century Gothic" w:hAnsi="Century Gothic"/>
          <w:sz w:val="22"/>
        </w:rPr>
        <w:footnoteReference w:id="80"/>
      </w:r>
      <w:r w:rsidRPr="005B1336">
        <w:rPr>
          <w:rFonts w:ascii="Century Gothic" w:hAnsi="Century Gothic"/>
          <w:sz w:val="22"/>
        </w:rPr>
        <w:t>. Tevens maakt het wetsvoorstel voeging voor derden mogelijk voor de zogenoemde verplaatste schade van artikel 107 lid 1 van Burgerlijk Wetboek 6</w:t>
      </w:r>
      <w:r w:rsidRPr="005B1336">
        <w:rPr>
          <w:rStyle w:val="Voetnootmarkering"/>
          <w:rFonts w:ascii="Century Gothic" w:hAnsi="Century Gothic"/>
          <w:sz w:val="22"/>
        </w:rPr>
        <w:footnoteReference w:id="81"/>
      </w:r>
      <w:r w:rsidRPr="005B1336">
        <w:rPr>
          <w:rFonts w:ascii="Century Gothic" w:hAnsi="Century Gothic"/>
          <w:sz w:val="22"/>
        </w:rPr>
        <w:t xml:space="preserve">. De vorderingen van benadeelde partijen mogen niet leiden tot een onevenredige belasting van het strafproces. De strafrechter beoordeeld in een specifieke zaak of er ruimte is binnen het strafproces om de vordering te behandelen. De naaste of nabestaanden dienen voor affectieschade aan te tonen dat het ernstig, blijvend letsel of het overlijden van het slachtoffer het gevolg is van het misdrijf. Bij overlijden zal dit in de regel betrekkelijk eenvoudig zijn waardoor de strafrechter deze vordering veelal kan behandelen in het strafproces. Indien er sprake is van ernstig en blijvend letsel zal dit moeilijker zijn daar de naaste het letsel van het slachtoffer, de ernst en blijvendheid daarvan en de causaliteit tussen het misdrijf en het letsel dient aan te tonen. Ook derden zullen bij verplaatste schade het letsel en de gemaakt kosten dienen aan te tonen. </w:t>
      </w:r>
    </w:p>
    <w:p w14:paraId="47D7B121" w14:textId="77777777" w:rsidR="00A413D7" w:rsidRPr="005B1336" w:rsidRDefault="00A413D7" w:rsidP="001A4D2E">
      <w:pPr>
        <w:spacing w:line="360" w:lineRule="auto"/>
        <w:jc w:val="both"/>
        <w:rPr>
          <w:rFonts w:ascii="Century Gothic" w:hAnsi="Century Gothic"/>
          <w:sz w:val="22"/>
        </w:rPr>
      </w:pPr>
    </w:p>
    <w:p w14:paraId="38B326D7" w14:textId="6901D3EA" w:rsidR="00A413D7" w:rsidRPr="005B1336" w:rsidRDefault="00A413D7" w:rsidP="001A4D2E">
      <w:pPr>
        <w:spacing w:line="360" w:lineRule="auto"/>
        <w:jc w:val="both"/>
        <w:rPr>
          <w:rFonts w:ascii="Century Gothic" w:hAnsi="Century Gothic"/>
          <w:sz w:val="22"/>
        </w:rPr>
      </w:pPr>
      <w:r w:rsidRPr="005B1336">
        <w:rPr>
          <w:rFonts w:ascii="Century Gothic" w:hAnsi="Century Gothic"/>
          <w:sz w:val="22"/>
        </w:rPr>
        <w:t xml:space="preserve">Bij de schadevergoedingsmaatregel neemt de Staat – het </w:t>
      </w:r>
      <w:r w:rsidR="00C36FE5">
        <w:rPr>
          <w:rFonts w:ascii="Century Gothic" w:hAnsi="Century Gothic"/>
          <w:sz w:val="22"/>
        </w:rPr>
        <w:t>Centraal Justitieel Incassobureau</w:t>
      </w:r>
      <w:r w:rsidRPr="005B1336">
        <w:rPr>
          <w:rFonts w:ascii="Century Gothic" w:hAnsi="Century Gothic"/>
          <w:sz w:val="22"/>
        </w:rPr>
        <w:t xml:space="preserve"> – de inning van de vordering van het slachtoffer en enkele vorderingen van nabestaanden van het slachtoffer op de veroordeelde op zich, artikel 36f </w:t>
      </w:r>
      <w:r w:rsidRPr="005B1336">
        <w:rPr>
          <w:rFonts w:ascii="Century Gothic" w:hAnsi="Century Gothic"/>
          <w:sz w:val="22"/>
        </w:rPr>
        <w:lastRenderedPageBreak/>
        <w:t>Wetboek van Strafvordering. Ontlasting bij de inning van hun vordering is het doel van de schadevergoedingsmaatregel. Het wetsvoorstel maakt de schadevergoedingsmaatregel ook mogelijk voor vergoeding van affectie- en verplaatste schade</w:t>
      </w:r>
      <w:r w:rsidRPr="005B1336">
        <w:rPr>
          <w:rStyle w:val="Voetnootmarkering"/>
          <w:rFonts w:ascii="Century Gothic" w:hAnsi="Century Gothic"/>
          <w:sz w:val="22"/>
        </w:rPr>
        <w:footnoteReference w:id="82"/>
      </w:r>
      <w:r w:rsidRPr="005B1336">
        <w:rPr>
          <w:rFonts w:ascii="Century Gothic" w:hAnsi="Century Gothic"/>
          <w:sz w:val="22"/>
        </w:rPr>
        <w:t xml:space="preserve">. </w:t>
      </w:r>
    </w:p>
    <w:p w14:paraId="4BE5D681" w14:textId="77777777" w:rsidR="00A413D7" w:rsidRPr="005B1336" w:rsidRDefault="00A413D7" w:rsidP="001A4D2E">
      <w:pPr>
        <w:spacing w:line="360" w:lineRule="auto"/>
        <w:jc w:val="both"/>
        <w:rPr>
          <w:rFonts w:ascii="Century Gothic" w:hAnsi="Century Gothic"/>
          <w:sz w:val="22"/>
        </w:rPr>
      </w:pPr>
    </w:p>
    <w:p w14:paraId="4B62E8E1" w14:textId="77777777" w:rsidR="00A413D7" w:rsidRPr="005B1336" w:rsidRDefault="00A413D7" w:rsidP="001A4D2E">
      <w:pPr>
        <w:spacing w:line="360" w:lineRule="auto"/>
        <w:jc w:val="both"/>
        <w:rPr>
          <w:rFonts w:ascii="Century Gothic" w:hAnsi="Century Gothic"/>
          <w:sz w:val="22"/>
        </w:rPr>
      </w:pPr>
      <w:r w:rsidRPr="005B1336">
        <w:rPr>
          <w:rFonts w:ascii="Century Gothic" w:hAnsi="Century Gothic"/>
          <w:sz w:val="22"/>
        </w:rPr>
        <w:t xml:space="preserve">Indien de strafrechter oordeelt dat behandeling van de vordering een onevenredige belasting van het strafgeding oplevert, verklaart hij de benadeelde prijs geheel of gedeeltelijk niet ontvankelijk in zijn vordering zodat de vordering opnieuw aanhangig kan worden gemaakt bij de civiele rechter, artikel 361 lid 1 van Wetboek van Strafvordering. </w:t>
      </w:r>
    </w:p>
    <w:p w14:paraId="2C8CEDA9" w14:textId="77777777" w:rsidR="00A413D7" w:rsidRDefault="00A413D7" w:rsidP="001A4D2E">
      <w:pPr>
        <w:spacing w:line="360" w:lineRule="auto"/>
        <w:jc w:val="both"/>
        <w:rPr>
          <w:rFonts w:ascii="Century Gothic" w:hAnsi="Century Gothic"/>
        </w:rPr>
      </w:pPr>
    </w:p>
    <w:p w14:paraId="358631C7" w14:textId="77777777" w:rsidR="00A413D7" w:rsidRPr="001770BA" w:rsidRDefault="00006A12" w:rsidP="001770BA">
      <w:pPr>
        <w:pStyle w:val="Kop3"/>
        <w:spacing w:line="360" w:lineRule="auto"/>
        <w:rPr>
          <w:rFonts w:ascii="Century Gothic" w:hAnsi="Century Gothic"/>
        </w:rPr>
      </w:pPr>
      <w:bookmarkStart w:id="44" w:name="_Toc516506132"/>
      <w:r>
        <w:rPr>
          <w:rFonts w:ascii="Century Gothic" w:hAnsi="Century Gothic"/>
        </w:rPr>
        <w:t>4.4</w:t>
      </w:r>
      <w:r w:rsidR="00C50EF2">
        <w:rPr>
          <w:rFonts w:ascii="Century Gothic" w:hAnsi="Century Gothic"/>
        </w:rPr>
        <w:t>.4</w:t>
      </w:r>
      <w:r w:rsidR="001770BA" w:rsidRPr="001770BA">
        <w:rPr>
          <w:rFonts w:ascii="Century Gothic" w:hAnsi="Century Gothic"/>
        </w:rPr>
        <w:t xml:space="preserve"> </w:t>
      </w:r>
      <w:r w:rsidR="001770BA" w:rsidRPr="001770BA">
        <w:rPr>
          <w:rFonts w:ascii="Century Gothic" w:hAnsi="Century Gothic"/>
        </w:rPr>
        <w:tab/>
      </w:r>
      <w:r w:rsidR="00A413D7" w:rsidRPr="001770BA">
        <w:rPr>
          <w:rFonts w:ascii="Century Gothic" w:hAnsi="Century Gothic"/>
        </w:rPr>
        <w:t>Inwerkingtreding</w:t>
      </w:r>
      <w:bookmarkEnd w:id="44"/>
      <w:r w:rsidR="00A413D7" w:rsidRPr="001770BA">
        <w:rPr>
          <w:rFonts w:ascii="Century Gothic" w:hAnsi="Century Gothic"/>
        </w:rPr>
        <w:t xml:space="preserve"> </w:t>
      </w:r>
    </w:p>
    <w:p w14:paraId="783080C6" w14:textId="77777777" w:rsidR="00A249FC" w:rsidRPr="005B1336" w:rsidRDefault="00A413D7" w:rsidP="001A4D2E">
      <w:pPr>
        <w:spacing w:line="360" w:lineRule="auto"/>
        <w:jc w:val="both"/>
        <w:rPr>
          <w:rFonts w:ascii="Century Gothic" w:hAnsi="Century Gothic"/>
          <w:sz w:val="22"/>
        </w:rPr>
      </w:pPr>
      <w:r w:rsidRPr="005B1336">
        <w:rPr>
          <w:rFonts w:ascii="Century Gothic" w:hAnsi="Century Gothic"/>
          <w:sz w:val="22"/>
        </w:rPr>
        <w:t xml:space="preserve">Het wetsvoorstel heeft geen zelfstandige bepaling van het overgangsrecht opgenomen. Krachtens de huidige regelgeving zal het recht op vergoeding van affectieschade niet door het enkele in werking treden van het voorstel ontstaan. Alle feiten die de wet daarvoor vereist, dienen reeds voltooid te zijn. Voor gevallen waarin er sprake is van letsel betekent dit dat het wetsvoorstel slechts gevolgen zal meebrengen ten aanzien van schadeveroorzakende gebeurtenissen die plaatsvinden </w:t>
      </w:r>
      <w:r w:rsidRPr="005B1336">
        <w:rPr>
          <w:rFonts w:ascii="Century Gothic" w:hAnsi="Century Gothic"/>
          <w:b/>
          <w:sz w:val="22"/>
        </w:rPr>
        <w:t>na</w:t>
      </w:r>
      <w:r w:rsidRPr="005B1336">
        <w:rPr>
          <w:rFonts w:ascii="Century Gothic" w:hAnsi="Century Gothic"/>
          <w:sz w:val="22"/>
        </w:rPr>
        <w:t xml:space="preserve"> inwerkingtreding van het voorstel. Voor gevallen van het overlijden van een naasten kan de schadeveroorzakende gebeurtenis voor inwerkingtreding hebben plaatsgevonden, maar het overlijden pas daarna. In dat geval zijn alle feiten voltooid door het overlijden waardoor er aanspraak gemaakt kan worden op vergoeding van affectieschade. Echter, artikel 173 lid 2 van de Overgangswet bepaalt dat de aansprakelijkheid wegens iemand overlijden na het tijdstip van het in werking treden van de wet als gevolg van letsel dat voor dat tijdstip is ontstaan, ook met betrekking tot haar omvang, naar het tevoren geldende recht wordt beoordeeld. Het wetsvoorstel zal daarom slechts gevolgen meebrengen aan gebeurtenissen die plaatsvinden na inwerkingtreding</w:t>
      </w:r>
      <w:r w:rsidRPr="005B1336">
        <w:rPr>
          <w:rStyle w:val="Voetnootmarkering"/>
          <w:rFonts w:ascii="Century Gothic" w:hAnsi="Century Gothic"/>
          <w:sz w:val="22"/>
        </w:rPr>
        <w:footnoteReference w:id="83"/>
      </w:r>
      <w:r w:rsidR="00583BE6" w:rsidRPr="005B1336">
        <w:rPr>
          <w:rFonts w:ascii="Century Gothic" w:hAnsi="Century Gothic"/>
          <w:sz w:val="22"/>
        </w:rPr>
        <w:t>, 1 januari 2019</w:t>
      </w:r>
      <w:r w:rsidRPr="005B1336">
        <w:rPr>
          <w:rFonts w:ascii="Century Gothic" w:hAnsi="Century Gothic"/>
          <w:sz w:val="22"/>
        </w:rPr>
        <w:t xml:space="preserve">. </w:t>
      </w:r>
    </w:p>
    <w:p w14:paraId="77C911D4" w14:textId="77777777" w:rsidR="00C55304" w:rsidRDefault="00C55304" w:rsidP="001A4D2E">
      <w:pPr>
        <w:spacing w:line="360" w:lineRule="auto"/>
        <w:jc w:val="both"/>
        <w:rPr>
          <w:rFonts w:ascii="Century Gothic" w:hAnsi="Century Gothic"/>
        </w:rPr>
      </w:pPr>
    </w:p>
    <w:p w14:paraId="77BDF36A" w14:textId="77777777" w:rsidR="00F83F14" w:rsidRPr="00DB0D40" w:rsidRDefault="005C7A78" w:rsidP="00DB0D40">
      <w:pPr>
        <w:pStyle w:val="Kop3"/>
        <w:spacing w:line="360" w:lineRule="auto"/>
        <w:rPr>
          <w:rFonts w:ascii="Century Gothic" w:hAnsi="Century Gothic"/>
        </w:rPr>
      </w:pPr>
      <w:bookmarkStart w:id="45" w:name="_Toc516506133"/>
      <w:r>
        <w:rPr>
          <w:rFonts w:ascii="Century Gothic" w:hAnsi="Century Gothic"/>
        </w:rPr>
        <w:lastRenderedPageBreak/>
        <w:t>4.4.5</w:t>
      </w:r>
      <w:r w:rsidR="00F83F14" w:rsidRPr="00DB0D40">
        <w:rPr>
          <w:rFonts w:ascii="Century Gothic" w:hAnsi="Century Gothic"/>
        </w:rPr>
        <w:t xml:space="preserve"> </w:t>
      </w:r>
      <w:r w:rsidR="00F83F14" w:rsidRPr="00DB0D40">
        <w:rPr>
          <w:rFonts w:ascii="Century Gothic" w:hAnsi="Century Gothic"/>
        </w:rPr>
        <w:tab/>
      </w:r>
      <w:r w:rsidR="00C50EF2">
        <w:rPr>
          <w:rFonts w:ascii="Century Gothic" w:hAnsi="Century Gothic"/>
        </w:rPr>
        <w:t>Kritiek</w:t>
      </w:r>
      <w:r w:rsidR="00F83F14" w:rsidRPr="00DB0D40">
        <w:rPr>
          <w:rFonts w:ascii="Century Gothic" w:hAnsi="Century Gothic"/>
        </w:rPr>
        <w:t>punten Eerste Kamer</w:t>
      </w:r>
      <w:bookmarkEnd w:id="45"/>
    </w:p>
    <w:p w14:paraId="4D301E05" w14:textId="77777777" w:rsidR="00930829" w:rsidRPr="005B1336" w:rsidRDefault="00F83F14" w:rsidP="00F83F14">
      <w:pPr>
        <w:spacing w:line="360" w:lineRule="auto"/>
        <w:jc w:val="both"/>
        <w:rPr>
          <w:rFonts w:ascii="Century Gothic" w:hAnsi="Century Gothic"/>
          <w:sz w:val="22"/>
        </w:rPr>
      </w:pPr>
      <w:r w:rsidRPr="005B1336">
        <w:rPr>
          <w:rFonts w:ascii="Century Gothic" w:hAnsi="Century Gothic"/>
          <w:sz w:val="22"/>
        </w:rPr>
        <w:t>De vaste bedragen was het belangrijkste deel van kritiek op het wetsvoorstel</w:t>
      </w:r>
      <w:r w:rsidRPr="005B1336">
        <w:rPr>
          <w:rStyle w:val="Voetnootmarkering"/>
          <w:rFonts w:ascii="Century Gothic" w:hAnsi="Century Gothic"/>
          <w:sz w:val="22"/>
        </w:rPr>
        <w:footnoteReference w:id="84"/>
      </w:r>
      <w:r w:rsidRPr="005B1336">
        <w:rPr>
          <w:rFonts w:ascii="Century Gothic" w:hAnsi="Century Gothic"/>
          <w:sz w:val="22"/>
        </w:rPr>
        <w:t xml:space="preserve">. </w:t>
      </w:r>
      <w:r w:rsidR="00930829" w:rsidRPr="005B1336">
        <w:rPr>
          <w:rFonts w:ascii="Century Gothic" w:hAnsi="Century Gothic"/>
          <w:sz w:val="22"/>
        </w:rPr>
        <w:t xml:space="preserve">Bij de vaststelling van de vaste bedragen, </w:t>
      </w:r>
      <w:r w:rsidRPr="005B1336">
        <w:rPr>
          <w:rFonts w:ascii="Century Gothic" w:hAnsi="Century Gothic"/>
          <w:sz w:val="22"/>
        </w:rPr>
        <w:t>werd er onvoldoende rekening gehouden met de persoonlijke omstandigheden van de naasten en nabestaanden</w:t>
      </w:r>
      <w:r w:rsidRPr="005B1336">
        <w:rPr>
          <w:rStyle w:val="Voetnootmarkering"/>
          <w:rFonts w:ascii="Century Gothic" w:hAnsi="Century Gothic"/>
          <w:sz w:val="22"/>
        </w:rPr>
        <w:footnoteReference w:id="85"/>
      </w:r>
      <w:r w:rsidRPr="005B1336">
        <w:rPr>
          <w:rFonts w:ascii="Century Gothic" w:hAnsi="Century Gothic"/>
          <w:sz w:val="22"/>
        </w:rPr>
        <w:t>. De naasten en nabestaanden hebben vooral behoefte aan opoffering van de kant van de schadeveroorzaker, maar het wetsvoorstel</w:t>
      </w:r>
      <w:r w:rsidRPr="005B1336">
        <w:rPr>
          <w:rStyle w:val="Voetnootmarkering"/>
          <w:rFonts w:ascii="Century Gothic" w:hAnsi="Century Gothic"/>
          <w:sz w:val="22"/>
        </w:rPr>
        <w:footnoteReference w:id="86"/>
      </w:r>
      <w:r w:rsidRPr="005B1336">
        <w:rPr>
          <w:rFonts w:ascii="Century Gothic" w:hAnsi="Century Gothic"/>
          <w:sz w:val="22"/>
        </w:rPr>
        <w:t xml:space="preserve"> </w:t>
      </w:r>
      <w:r w:rsidR="00930829" w:rsidRPr="005B1336">
        <w:rPr>
          <w:rFonts w:ascii="Century Gothic" w:hAnsi="Century Gothic"/>
          <w:sz w:val="22"/>
        </w:rPr>
        <w:t xml:space="preserve">voorzag hier niet in. Doordat de schade doorgaans vergoed zou worden door de verzekeraar of het Schadefonds Geweldsmisdrijven, zou de schadeveroorzaker er weinig van merken. De leden van de VVD-factie gaven aan nog niet overtuigd te zijn door deze eerdere bezwaren daar het wetsvoorstel hier (nog) niets over zegt. </w:t>
      </w:r>
      <w:r w:rsidR="00B72A32" w:rsidRPr="005B1336">
        <w:rPr>
          <w:rFonts w:ascii="Century Gothic" w:hAnsi="Century Gothic"/>
          <w:sz w:val="22"/>
        </w:rPr>
        <w:t xml:space="preserve">De regering geeft aan dat de regeling is gewijzigd ten opzichte van wetsvoorstel ‘Affectieschade’ door een hogere schadevergoeding toe te kennen als het letsel of overlijden is veroorzaakt door een misdrijf. </w:t>
      </w:r>
      <w:r w:rsidR="006D2A6F" w:rsidRPr="005B1336">
        <w:rPr>
          <w:rFonts w:ascii="Century Gothic" w:hAnsi="Century Gothic"/>
          <w:sz w:val="22"/>
        </w:rPr>
        <w:t xml:space="preserve">Op deze wijze wordt er rekening gehouden met de persoonlijke omstandigheden. </w:t>
      </w:r>
      <w:r w:rsidR="00B72A32" w:rsidRPr="005B1336">
        <w:rPr>
          <w:rFonts w:ascii="Century Gothic" w:hAnsi="Century Gothic"/>
          <w:sz w:val="22"/>
        </w:rPr>
        <w:t xml:space="preserve">Uit onderzoek blijkt dat naasten het belangrijk vinden om niet over de omvang van de </w:t>
      </w:r>
      <w:r w:rsidR="00F7067C" w:rsidRPr="005B1336">
        <w:rPr>
          <w:rFonts w:ascii="Century Gothic" w:hAnsi="Century Gothic"/>
          <w:sz w:val="22"/>
        </w:rPr>
        <w:t>vergoeding te hoeven kibbelen.</w:t>
      </w:r>
      <w:r w:rsidR="006D2A6F" w:rsidRPr="005B1336">
        <w:rPr>
          <w:rFonts w:ascii="Century Gothic" w:hAnsi="Century Gothic"/>
          <w:sz w:val="22"/>
        </w:rPr>
        <w:t xml:space="preserve"> De regering houdt daarom vast aan de vaste bedragen zoals opgenomen in het wetsvoorstel. Tevens zal de dader of verdachte die later wordt veroordeeld op grond van de schadevergoedingsmaatregel de volledige schade dienen te vergoeden. De uitkering uit het Schadefonds heeft als voordeel dat de benadeelde binnen afzienbare termijn een vergoeding ontvangt</w:t>
      </w:r>
      <w:r w:rsidR="006D2A6F" w:rsidRPr="005B1336">
        <w:rPr>
          <w:rStyle w:val="Voetnootmarkering"/>
          <w:rFonts w:ascii="Century Gothic" w:hAnsi="Century Gothic"/>
          <w:sz w:val="22"/>
        </w:rPr>
        <w:footnoteReference w:id="87"/>
      </w:r>
      <w:r w:rsidR="006D2A6F" w:rsidRPr="005B1336">
        <w:rPr>
          <w:rFonts w:ascii="Century Gothic" w:hAnsi="Century Gothic"/>
          <w:sz w:val="22"/>
        </w:rPr>
        <w:t>.</w:t>
      </w:r>
    </w:p>
    <w:p w14:paraId="49FC910A" w14:textId="77777777" w:rsidR="00930829" w:rsidRPr="005B1336" w:rsidRDefault="00930829" w:rsidP="00F83F14">
      <w:pPr>
        <w:spacing w:line="360" w:lineRule="auto"/>
        <w:jc w:val="both"/>
        <w:rPr>
          <w:rFonts w:ascii="Century Gothic" w:hAnsi="Century Gothic"/>
          <w:sz w:val="22"/>
        </w:rPr>
      </w:pPr>
    </w:p>
    <w:p w14:paraId="795503B2" w14:textId="77777777" w:rsidR="00930829" w:rsidRPr="005B1336" w:rsidRDefault="00930829" w:rsidP="00F83F14">
      <w:pPr>
        <w:spacing w:line="360" w:lineRule="auto"/>
        <w:jc w:val="both"/>
        <w:rPr>
          <w:rFonts w:ascii="Century Gothic" w:hAnsi="Century Gothic"/>
          <w:sz w:val="22"/>
        </w:rPr>
      </w:pPr>
      <w:r w:rsidRPr="005B1336">
        <w:rPr>
          <w:rFonts w:ascii="Century Gothic" w:hAnsi="Century Gothic"/>
          <w:sz w:val="22"/>
        </w:rPr>
        <w:t xml:space="preserve">De CDA-fractieleden gaven aan of er recentere en andere onderzoeksgegevens beschikbaar </w:t>
      </w:r>
      <w:r w:rsidR="00780211">
        <w:rPr>
          <w:rFonts w:ascii="Century Gothic" w:hAnsi="Century Gothic"/>
          <w:sz w:val="22"/>
        </w:rPr>
        <w:t>waren</w:t>
      </w:r>
      <w:r w:rsidRPr="005B1336">
        <w:rPr>
          <w:rFonts w:ascii="Century Gothic" w:hAnsi="Century Gothic"/>
          <w:sz w:val="22"/>
        </w:rPr>
        <w:t xml:space="preserve"> waaruit objectief blijkt dat een meerderheid van de burgers voorstander zou zijn van vergoeding van affectieschade</w:t>
      </w:r>
      <w:r w:rsidR="00C22D64" w:rsidRPr="005B1336">
        <w:rPr>
          <w:rStyle w:val="Voetnootmarkering"/>
          <w:rFonts w:ascii="Century Gothic" w:hAnsi="Century Gothic"/>
          <w:sz w:val="22"/>
        </w:rPr>
        <w:footnoteReference w:id="88"/>
      </w:r>
      <w:r w:rsidRPr="005B1336">
        <w:rPr>
          <w:rFonts w:ascii="Century Gothic" w:hAnsi="Century Gothic"/>
          <w:sz w:val="22"/>
        </w:rPr>
        <w:t>.</w:t>
      </w:r>
      <w:r w:rsidR="00CA0F2F" w:rsidRPr="005B1336">
        <w:rPr>
          <w:rFonts w:ascii="Century Gothic" w:hAnsi="Century Gothic"/>
          <w:sz w:val="22"/>
        </w:rPr>
        <w:t xml:space="preserve"> De regering gaf aan dat uit het onderzoek van Akkermans</w:t>
      </w:r>
      <w:r w:rsidR="00F7067C" w:rsidRPr="005B1336">
        <w:rPr>
          <w:rStyle w:val="Voetnootmarkering"/>
          <w:rFonts w:ascii="Century Gothic" w:hAnsi="Century Gothic"/>
          <w:sz w:val="22"/>
        </w:rPr>
        <w:footnoteReference w:id="89"/>
      </w:r>
      <w:r w:rsidR="00CA0F2F" w:rsidRPr="005B1336">
        <w:rPr>
          <w:rFonts w:ascii="Century Gothic" w:hAnsi="Century Gothic"/>
          <w:sz w:val="22"/>
        </w:rPr>
        <w:t xml:space="preserve"> bleek dat naasten van slachtoffers vergoeding van affectieschade opvatten als erkenning voor de naaste zelf, erkennin</w:t>
      </w:r>
      <w:r w:rsidR="00B72A32" w:rsidRPr="005B1336">
        <w:rPr>
          <w:rFonts w:ascii="Century Gothic" w:hAnsi="Century Gothic"/>
          <w:sz w:val="22"/>
        </w:rPr>
        <w:t>g door het Nederlands rechtssysteem</w:t>
      </w:r>
      <w:r w:rsidR="00CA0F2F" w:rsidRPr="005B1336">
        <w:rPr>
          <w:rFonts w:ascii="Century Gothic" w:hAnsi="Century Gothic"/>
          <w:sz w:val="22"/>
        </w:rPr>
        <w:t xml:space="preserve"> van de emotionele gevolgen van het ongeval voor naa</w:t>
      </w:r>
      <w:r w:rsidR="00780211">
        <w:rPr>
          <w:rFonts w:ascii="Century Gothic" w:hAnsi="Century Gothic"/>
          <w:sz w:val="22"/>
        </w:rPr>
        <w:t>sten, het erkennen van de fout d</w:t>
      </w:r>
      <w:r w:rsidR="00CA0F2F" w:rsidRPr="005B1336">
        <w:rPr>
          <w:rFonts w:ascii="Century Gothic" w:hAnsi="Century Gothic"/>
          <w:sz w:val="22"/>
        </w:rPr>
        <w:t>oor de dader en het vragen van een opoffering van de verantwoordelijke partij/dader. Het doel van het wetsvoorstel is erkenning verschaffen van het door naasten ondervonden leed. In gevalle</w:t>
      </w:r>
      <w:r w:rsidR="005A1513" w:rsidRPr="005B1336">
        <w:rPr>
          <w:rFonts w:ascii="Century Gothic" w:hAnsi="Century Gothic"/>
          <w:sz w:val="22"/>
        </w:rPr>
        <w:t>n</w:t>
      </w:r>
      <w:r w:rsidR="00CA0F2F" w:rsidRPr="005B1336">
        <w:rPr>
          <w:rFonts w:ascii="Century Gothic" w:hAnsi="Century Gothic"/>
          <w:sz w:val="22"/>
        </w:rPr>
        <w:t xml:space="preserve"> waarbij de </w:t>
      </w:r>
      <w:r w:rsidR="00CA0F2F" w:rsidRPr="005B1336">
        <w:rPr>
          <w:rFonts w:ascii="Century Gothic" w:hAnsi="Century Gothic"/>
          <w:sz w:val="22"/>
        </w:rPr>
        <w:lastRenderedPageBreak/>
        <w:t xml:space="preserve">schadeveroorzaker zelf de affectieschade niet vergoed, blijft het feit dat er stil wordt gestaan bij de emotionele gevolgen van het ongeval voor de naasten. </w:t>
      </w:r>
      <w:r w:rsidR="00513103" w:rsidRPr="005B1336">
        <w:rPr>
          <w:rFonts w:ascii="Century Gothic" w:hAnsi="Century Gothic"/>
          <w:sz w:val="22"/>
        </w:rPr>
        <w:t>De regering geeft aan dat e</w:t>
      </w:r>
      <w:r w:rsidR="006D2A6F" w:rsidRPr="005B1336">
        <w:rPr>
          <w:rFonts w:ascii="Century Gothic" w:hAnsi="Century Gothic"/>
          <w:sz w:val="22"/>
        </w:rPr>
        <w:t>r geen nieuw onderzoek</w:t>
      </w:r>
      <w:r w:rsidR="00513103" w:rsidRPr="005B1336">
        <w:rPr>
          <w:rFonts w:ascii="Century Gothic" w:hAnsi="Century Gothic"/>
          <w:sz w:val="22"/>
        </w:rPr>
        <w:t xml:space="preserve"> is</w:t>
      </w:r>
      <w:r w:rsidR="006D2A6F" w:rsidRPr="005B1336">
        <w:rPr>
          <w:rFonts w:ascii="Century Gothic" w:hAnsi="Century Gothic"/>
          <w:sz w:val="22"/>
        </w:rPr>
        <w:t xml:space="preserve"> gedaan</w:t>
      </w:r>
      <w:r w:rsidR="00513103" w:rsidRPr="005B1336">
        <w:rPr>
          <w:rFonts w:ascii="Century Gothic" w:hAnsi="Century Gothic"/>
          <w:sz w:val="22"/>
        </w:rPr>
        <w:t xml:space="preserve"> naar de behoefte</w:t>
      </w:r>
      <w:r w:rsidR="006D2A6F" w:rsidRPr="005B1336">
        <w:rPr>
          <w:rFonts w:ascii="Century Gothic" w:hAnsi="Century Gothic"/>
          <w:sz w:val="22"/>
        </w:rPr>
        <w:t>, maar</w:t>
      </w:r>
      <w:r w:rsidR="00513103" w:rsidRPr="005B1336">
        <w:rPr>
          <w:rFonts w:ascii="Century Gothic" w:hAnsi="Century Gothic"/>
          <w:sz w:val="22"/>
        </w:rPr>
        <w:t xml:space="preserve"> dat</w:t>
      </w:r>
      <w:r w:rsidR="006D2A6F" w:rsidRPr="005B1336">
        <w:rPr>
          <w:rFonts w:ascii="Century Gothic" w:hAnsi="Century Gothic"/>
          <w:sz w:val="22"/>
        </w:rPr>
        <w:t xml:space="preserve"> uit consultatiereacties op het wetsvoorstel ‘Affectieschade’</w:t>
      </w:r>
      <w:r w:rsidR="00513103" w:rsidRPr="005B1336">
        <w:rPr>
          <w:rFonts w:ascii="Century Gothic" w:hAnsi="Century Gothic"/>
          <w:sz w:val="22"/>
        </w:rPr>
        <w:t xml:space="preserve"> </w:t>
      </w:r>
      <w:r w:rsidR="006D2A6F" w:rsidRPr="005B1336">
        <w:rPr>
          <w:rFonts w:ascii="Century Gothic" w:hAnsi="Century Gothic"/>
          <w:sz w:val="22"/>
        </w:rPr>
        <w:t>blijkt</w:t>
      </w:r>
      <w:r w:rsidR="00513103" w:rsidRPr="005B1336">
        <w:rPr>
          <w:rFonts w:ascii="Century Gothic" w:hAnsi="Century Gothic"/>
          <w:sz w:val="22"/>
        </w:rPr>
        <w:t xml:space="preserve"> in de letselschadepraktijk</w:t>
      </w:r>
      <w:r w:rsidR="006D2A6F" w:rsidRPr="005B1336">
        <w:rPr>
          <w:rFonts w:ascii="Century Gothic" w:hAnsi="Century Gothic"/>
          <w:sz w:val="22"/>
        </w:rPr>
        <w:t xml:space="preserve"> dat de wens tot regelen van vergoeding van affectieschade zeer breed wordt gesteund. Ook blijkt dit </w:t>
      </w:r>
      <w:r w:rsidR="00513103" w:rsidRPr="005B1336">
        <w:rPr>
          <w:rFonts w:ascii="Century Gothic" w:hAnsi="Century Gothic"/>
          <w:i/>
          <w:sz w:val="22"/>
        </w:rPr>
        <w:t>“</w:t>
      </w:r>
      <w:r w:rsidR="006D2A6F" w:rsidRPr="005B1336">
        <w:rPr>
          <w:rFonts w:ascii="Century Gothic" w:hAnsi="Century Gothic"/>
          <w:i/>
          <w:sz w:val="22"/>
        </w:rPr>
        <w:t xml:space="preserve">uit de gezamenlijke brief van Slachtofferhulp Nederland, Fonds Slachtofferhulp, de ANWB, de Letselschaderaad en de Vereniging van Letselschade Advocaten van 20 juni 2017 en de brief van het Verbond van Verzekeraars van 11 mei 2017 aan de Vaste Commissie voor Veiligheid en </w:t>
      </w:r>
      <w:r w:rsidR="00513103" w:rsidRPr="005B1336">
        <w:rPr>
          <w:rFonts w:ascii="Century Gothic" w:hAnsi="Century Gothic"/>
          <w:i/>
          <w:sz w:val="22"/>
        </w:rPr>
        <w:t>Justitie</w:t>
      </w:r>
      <w:r w:rsidR="006D2A6F" w:rsidRPr="005B1336">
        <w:rPr>
          <w:rFonts w:ascii="Century Gothic" w:hAnsi="Century Gothic"/>
          <w:i/>
          <w:sz w:val="22"/>
        </w:rPr>
        <w:t xml:space="preserve"> van uw Kamer.</w:t>
      </w:r>
      <w:r w:rsidR="00C21574" w:rsidRPr="005B1336">
        <w:rPr>
          <w:rStyle w:val="Voetnootmarkering"/>
          <w:rFonts w:ascii="Century Gothic" w:hAnsi="Century Gothic"/>
          <w:i/>
          <w:sz w:val="22"/>
        </w:rPr>
        <w:footnoteReference w:id="90"/>
      </w:r>
      <w:r w:rsidR="00513103" w:rsidRPr="005B1336">
        <w:rPr>
          <w:rFonts w:ascii="Century Gothic" w:hAnsi="Century Gothic"/>
          <w:i/>
          <w:sz w:val="22"/>
        </w:rPr>
        <w:t>”</w:t>
      </w:r>
    </w:p>
    <w:p w14:paraId="4D7BC66A" w14:textId="77777777" w:rsidR="00930829" w:rsidRPr="005B1336" w:rsidRDefault="00930829" w:rsidP="00F83F14">
      <w:pPr>
        <w:spacing w:line="360" w:lineRule="auto"/>
        <w:jc w:val="both"/>
        <w:rPr>
          <w:rFonts w:ascii="Century Gothic" w:hAnsi="Century Gothic"/>
          <w:sz w:val="22"/>
        </w:rPr>
      </w:pPr>
    </w:p>
    <w:p w14:paraId="2077A900" w14:textId="77777777" w:rsidR="00F83F14" w:rsidRPr="005B1336" w:rsidRDefault="00930829" w:rsidP="00F83F14">
      <w:pPr>
        <w:spacing w:line="360" w:lineRule="auto"/>
        <w:jc w:val="both"/>
        <w:rPr>
          <w:rFonts w:ascii="Century Gothic" w:hAnsi="Century Gothic"/>
          <w:sz w:val="22"/>
        </w:rPr>
      </w:pPr>
      <w:r w:rsidRPr="005B1336">
        <w:rPr>
          <w:rFonts w:ascii="Century Gothic" w:hAnsi="Century Gothic"/>
          <w:sz w:val="22"/>
        </w:rPr>
        <w:t xml:space="preserve">Een ander punt van kritiek was het begrip </w:t>
      </w:r>
      <w:r w:rsidR="00C21574" w:rsidRPr="005B1336">
        <w:rPr>
          <w:rFonts w:ascii="Century Gothic" w:hAnsi="Century Gothic"/>
          <w:sz w:val="22"/>
        </w:rPr>
        <w:t>‘</w:t>
      </w:r>
      <w:r w:rsidRPr="005B1336">
        <w:rPr>
          <w:rFonts w:ascii="Century Gothic" w:hAnsi="Century Gothic"/>
          <w:sz w:val="22"/>
        </w:rPr>
        <w:t>ernstig en blijvend letsel</w:t>
      </w:r>
      <w:r w:rsidR="00C21574" w:rsidRPr="005B1336">
        <w:rPr>
          <w:rFonts w:ascii="Century Gothic" w:hAnsi="Century Gothic"/>
          <w:sz w:val="22"/>
        </w:rPr>
        <w:t>’</w:t>
      </w:r>
      <w:r w:rsidRPr="005B1336">
        <w:rPr>
          <w:rFonts w:ascii="Century Gothic" w:hAnsi="Century Gothic"/>
          <w:sz w:val="22"/>
        </w:rPr>
        <w:t>. In de memorie van toelichting heeft de regering toegelicht dat de term in concrete gevallen uitleg zal behoeven</w:t>
      </w:r>
      <w:r w:rsidRPr="005B1336">
        <w:rPr>
          <w:rStyle w:val="Voetnootmarkering"/>
          <w:rFonts w:ascii="Century Gothic" w:hAnsi="Century Gothic"/>
          <w:sz w:val="22"/>
        </w:rPr>
        <w:footnoteReference w:id="91"/>
      </w:r>
      <w:r w:rsidRPr="005B1336">
        <w:rPr>
          <w:rFonts w:ascii="Century Gothic" w:hAnsi="Century Gothic"/>
          <w:sz w:val="22"/>
        </w:rPr>
        <w:t xml:space="preserve">. </w:t>
      </w:r>
      <w:r w:rsidR="00C22D64" w:rsidRPr="005B1336">
        <w:rPr>
          <w:rFonts w:ascii="Century Gothic" w:hAnsi="Century Gothic"/>
          <w:sz w:val="22"/>
        </w:rPr>
        <w:t xml:space="preserve">Degene die een beroep doet op affectieschade, zal dit dienen aan te tonen. Aangenomen wordt dat bij </w:t>
      </w:r>
      <w:r w:rsidR="005C7A78" w:rsidRPr="005B1336">
        <w:rPr>
          <w:rFonts w:ascii="Century Gothic" w:hAnsi="Century Gothic"/>
          <w:sz w:val="22"/>
        </w:rPr>
        <w:t>een blijvende functiestoornis van 70% of meer</w:t>
      </w:r>
      <w:r w:rsidR="00C22D64" w:rsidRPr="005B1336">
        <w:rPr>
          <w:rFonts w:ascii="Century Gothic" w:hAnsi="Century Gothic"/>
          <w:sz w:val="22"/>
        </w:rPr>
        <w:t xml:space="preserve">, sprake zal zijn van ernstig en blijvend letsel. De leden van de fractie van D66 hebben daarom een nadere toelichting gevraagd in verband met de opstaande vragen van het WODC-rapport en de door de Raad voor de rechtspraak gesignaleerde complexiteit van het begrip en de vraag te beantwoorden waarom er gekozen is voor </w:t>
      </w:r>
      <w:r w:rsidR="00C21574" w:rsidRPr="005B1336">
        <w:rPr>
          <w:rFonts w:ascii="Century Gothic" w:hAnsi="Century Gothic"/>
          <w:sz w:val="22"/>
        </w:rPr>
        <w:t>‘</w:t>
      </w:r>
      <w:r w:rsidR="00C22D64" w:rsidRPr="005B1336">
        <w:rPr>
          <w:rFonts w:ascii="Century Gothic" w:hAnsi="Century Gothic"/>
          <w:sz w:val="22"/>
        </w:rPr>
        <w:t>ernstig en blijvend letsel</w:t>
      </w:r>
      <w:r w:rsidR="00C21574" w:rsidRPr="005B1336">
        <w:rPr>
          <w:rFonts w:ascii="Century Gothic" w:hAnsi="Century Gothic"/>
          <w:sz w:val="22"/>
        </w:rPr>
        <w:t>’</w:t>
      </w:r>
      <w:r w:rsidR="00C22D64" w:rsidRPr="005B1336">
        <w:rPr>
          <w:rFonts w:ascii="Century Gothic" w:hAnsi="Century Gothic"/>
          <w:sz w:val="22"/>
        </w:rPr>
        <w:t xml:space="preserve"> en geen </w:t>
      </w:r>
      <w:r w:rsidR="00C21574" w:rsidRPr="005B1336">
        <w:rPr>
          <w:rFonts w:ascii="Century Gothic" w:hAnsi="Century Gothic"/>
          <w:sz w:val="22"/>
        </w:rPr>
        <w:t>‘</w:t>
      </w:r>
      <w:r w:rsidR="00C22D64" w:rsidRPr="005B1336">
        <w:rPr>
          <w:rFonts w:ascii="Century Gothic" w:hAnsi="Century Gothic"/>
          <w:sz w:val="22"/>
        </w:rPr>
        <w:t>ernstig en langdurig letsel</w:t>
      </w:r>
      <w:r w:rsidR="00C21574" w:rsidRPr="005B1336">
        <w:rPr>
          <w:rFonts w:ascii="Century Gothic" w:hAnsi="Century Gothic"/>
          <w:sz w:val="22"/>
        </w:rPr>
        <w:t>’</w:t>
      </w:r>
      <w:r w:rsidR="00C22D64" w:rsidRPr="005B1336">
        <w:rPr>
          <w:rStyle w:val="Voetnootmarkering"/>
          <w:rFonts w:ascii="Century Gothic" w:hAnsi="Century Gothic"/>
          <w:sz w:val="22"/>
        </w:rPr>
        <w:footnoteReference w:id="92"/>
      </w:r>
      <w:r w:rsidR="00C22D64" w:rsidRPr="005B1336">
        <w:rPr>
          <w:rFonts w:ascii="Century Gothic" w:hAnsi="Century Gothic"/>
          <w:sz w:val="22"/>
        </w:rPr>
        <w:t xml:space="preserve">. </w:t>
      </w:r>
    </w:p>
    <w:p w14:paraId="299B2C55" w14:textId="77777777" w:rsidR="00F83F14" w:rsidRPr="005B1336" w:rsidRDefault="00F83F14" w:rsidP="001A4D2E">
      <w:pPr>
        <w:spacing w:line="360" w:lineRule="auto"/>
        <w:jc w:val="both"/>
        <w:rPr>
          <w:rFonts w:ascii="Century Gothic" w:hAnsi="Century Gothic"/>
          <w:sz w:val="22"/>
        </w:rPr>
      </w:pPr>
    </w:p>
    <w:p w14:paraId="41008FB9" w14:textId="77777777" w:rsidR="00CA0F2F" w:rsidRDefault="00CA0F2F" w:rsidP="001A4D2E">
      <w:pPr>
        <w:spacing w:line="360" w:lineRule="auto"/>
        <w:jc w:val="both"/>
        <w:rPr>
          <w:rFonts w:ascii="Century Gothic" w:hAnsi="Century Gothic"/>
        </w:rPr>
      </w:pPr>
      <w:r w:rsidRPr="005B1336">
        <w:rPr>
          <w:rFonts w:ascii="Century Gothic" w:hAnsi="Century Gothic"/>
          <w:sz w:val="22"/>
        </w:rPr>
        <w:t xml:space="preserve">Tevens was er onduidelijkheid over het begrip ‘naaste’ en waren de leden van de CDA-fractie benieuwd of de regering niet bevreesd is dat de grenzen van de criteria opgerekt zullen worden door het starten van procedures. </w:t>
      </w:r>
      <w:r w:rsidR="003D267D" w:rsidRPr="005B1336">
        <w:rPr>
          <w:rFonts w:ascii="Century Gothic" w:hAnsi="Century Gothic"/>
          <w:sz w:val="22"/>
        </w:rPr>
        <w:t>D</w:t>
      </w:r>
      <w:r w:rsidR="00503F23" w:rsidRPr="005B1336">
        <w:rPr>
          <w:rFonts w:ascii="Century Gothic" w:hAnsi="Century Gothic"/>
          <w:sz w:val="22"/>
        </w:rPr>
        <w:t>oordat het wetsvoorstel een gesloten regeling betreft, voorkomt het een oprekking van de regeling. Door het opnemen van een hardheidsclausule kunnen bijvoorbeeld halfbroers en –zussen, aantonen dat zij een nauwe affectieve relatie hebben met het slachtoffer. Het gaat hierbij om de feitelijke relatie en niet om de formele relatie</w:t>
      </w:r>
      <w:r w:rsidR="00503F23" w:rsidRPr="005B1336">
        <w:rPr>
          <w:rStyle w:val="Voetnootmarkering"/>
          <w:rFonts w:ascii="Century Gothic" w:hAnsi="Century Gothic"/>
          <w:sz w:val="22"/>
        </w:rPr>
        <w:footnoteReference w:id="93"/>
      </w:r>
      <w:r w:rsidR="00503F23" w:rsidRPr="005B1336">
        <w:rPr>
          <w:rFonts w:ascii="Century Gothic" w:hAnsi="Century Gothic"/>
          <w:sz w:val="22"/>
        </w:rPr>
        <w:t xml:space="preserve">. </w:t>
      </w:r>
    </w:p>
    <w:p w14:paraId="4D9673B0" w14:textId="77777777" w:rsidR="00F83F14" w:rsidRDefault="00F83F14" w:rsidP="001A4D2E">
      <w:pPr>
        <w:spacing w:line="360" w:lineRule="auto"/>
        <w:jc w:val="both"/>
        <w:rPr>
          <w:rFonts w:ascii="Century Gothic" w:hAnsi="Century Gothic"/>
        </w:rPr>
      </w:pPr>
    </w:p>
    <w:p w14:paraId="1FE10BB8" w14:textId="77777777" w:rsidR="00C55304" w:rsidRPr="00C55304" w:rsidRDefault="00C55304" w:rsidP="001A4D2E">
      <w:pPr>
        <w:spacing w:line="360" w:lineRule="auto"/>
        <w:jc w:val="both"/>
        <w:rPr>
          <w:rFonts w:ascii="Century Gothic" w:hAnsi="Century Gothic"/>
        </w:rPr>
        <w:sectPr w:rsidR="00C55304" w:rsidRPr="00C55304" w:rsidSect="009A2643">
          <w:footerReference w:type="even" r:id="rId9"/>
          <w:footerReference w:type="default" r:id="rId10"/>
          <w:footerReference w:type="first" r:id="rId11"/>
          <w:pgSz w:w="11900" w:h="16840"/>
          <w:pgMar w:top="1417" w:right="1417" w:bottom="1417" w:left="1417" w:header="708" w:footer="708" w:gutter="0"/>
          <w:pgNumType w:start="1"/>
          <w:cols w:space="708"/>
          <w:titlePg/>
          <w:docGrid w:linePitch="360"/>
        </w:sectPr>
      </w:pPr>
    </w:p>
    <w:p w14:paraId="178B5116" w14:textId="77777777" w:rsidR="00BC777C" w:rsidRPr="006175D4" w:rsidRDefault="00D77215" w:rsidP="006175D4">
      <w:pPr>
        <w:pStyle w:val="Kop1"/>
      </w:pPr>
      <w:bookmarkStart w:id="46" w:name="_Toc516506134"/>
      <w:r w:rsidRPr="00E37DE3">
        <w:lastRenderedPageBreak/>
        <w:t>Hoofdstuk 5</w:t>
      </w:r>
      <w:r w:rsidR="007C42C6" w:rsidRPr="00E37DE3">
        <w:t xml:space="preserve"> </w:t>
      </w:r>
      <w:r w:rsidR="007C42C6" w:rsidRPr="00E37DE3">
        <w:tab/>
      </w:r>
      <w:r w:rsidR="00C46733" w:rsidRPr="00E37DE3">
        <w:tab/>
      </w:r>
      <w:r w:rsidR="007C42C6" w:rsidRPr="00E37DE3">
        <w:t>Resultaten</w:t>
      </w:r>
      <w:bookmarkEnd w:id="46"/>
    </w:p>
    <w:p w14:paraId="56B27828" w14:textId="77777777" w:rsidR="00E37DE3" w:rsidRDefault="00E37DE3" w:rsidP="00E37DE3">
      <w:pPr>
        <w:spacing w:line="360" w:lineRule="auto"/>
        <w:rPr>
          <w:rFonts w:ascii="Century Gothic" w:hAnsi="Century Gothic"/>
        </w:rPr>
      </w:pPr>
    </w:p>
    <w:p w14:paraId="17B87518" w14:textId="77777777" w:rsidR="005A49E8" w:rsidRPr="00006A12" w:rsidRDefault="005A49E8" w:rsidP="00DC2450">
      <w:pPr>
        <w:pStyle w:val="Kop2"/>
        <w:spacing w:line="360" w:lineRule="auto"/>
        <w:rPr>
          <w:b/>
          <w:sz w:val="24"/>
        </w:rPr>
      </w:pPr>
      <w:bookmarkStart w:id="47" w:name="_Toc516506135"/>
      <w:r w:rsidRPr="00006A12">
        <w:rPr>
          <w:b/>
          <w:sz w:val="24"/>
        </w:rPr>
        <w:t>5</w:t>
      </w:r>
      <w:r w:rsidR="00391737" w:rsidRPr="00006A12">
        <w:rPr>
          <w:b/>
          <w:sz w:val="24"/>
        </w:rPr>
        <w:t>.1</w:t>
      </w:r>
      <w:r w:rsidR="00391737" w:rsidRPr="00006A12">
        <w:rPr>
          <w:b/>
          <w:sz w:val="24"/>
        </w:rPr>
        <w:tab/>
        <w:t xml:space="preserve"> </w:t>
      </w:r>
      <w:r w:rsidRPr="00006A12">
        <w:rPr>
          <w:b/>
          <w:sz w:val="24"/>
        </w:rPr>
        <w:t>Inleiding</w:t>
      </w:r>
      <w:bookmarkEnd w:id="47"/>
    </w:p>
    <w:p w14:paraId="1A70D60A" w14:textId="77777777" w:rsidR="005A49E8" w:rsidRPr="005B1336" w:rsidRDefault="00D619B9" w:rsidP="00391737">
      <w:pPr>
        <w:spacing w:line="360" w:lineRule="auto"/>
        <w:jc w:val="both"/>
        <w:rPr>
          <w:sz w:val="22"/>
        </w:rPr>
      </w:pPr>
      <w:r w:rsidRPr="005B1336">
        <w:rPr>
          <w:rFonts w:ascii="Century Gothic" w:hAnsi="Century Gothic"/>
          <w:sz w:val="22"/>
        </w:rPr>
        <w:t xml:space="preserve">In dit hoofdstuk zal ik de resultaten geven van de uitspraken die ik heb getoetst. In paragraaf 2 zal ik de resultaten geven van </w:t>
      </w:r>
      <w:r w:rsidR="00EF1460" w:rsidRPr="005B1336">
        <w:rPr>
          <w:rFonts w:ascii="Century Gothic" w:hAnsi="Century Gothic"/>
          <w:sz w:val="22"/>
        </w:rPr>
        <w:t>mijn onderzoek naar de toepassing van de criteria van shockschade gegeven door de Hoge Raad in het Taxibus-arrest. In paragraaf 3 zal ik de resultaten geven van mijn onderzoek naar de hoogte van de schadevergoedingen van shockschade.</w:t>
      </w:r>
    </w:p>
    <w:p w14:paraId="75CFF993" w14:textId="77777777" w:rsidR="005A49E8" w:rsidRPr="005A49E8" w:rsidRDefault="005A49E8" w:rsidP="00391737">
      <w:pPr>
        <w:spacing w:line="360" w:lineRule="auto"/>
      </w:pPr>
    </w:p>
    <w:p w14:paraId="46A6623B" w14:textId="77777777" w:rsidR="00E37DE3" w:rsidRPr="00006A12" w:rsidRDefault="005A49E8" w:rsidP="00060BC8">
      <w:pPr>
        <w:pStyle w:val="Kop2"/>
        <w:spacing w:line="360" w:lineRule="auto"/>
        <w:rPr>
          <w:b/>
          <w:sz w:val="24"/>
        </w:rPr>
      </w:pPr>
      <w:bookmarkStart w:id="48" w:name="_Toc516506136"/>
      <w:r w:rsidRPr="00006A12">
        <w:rPr>
          <w:b/>
          <w:sz w:val="24"/>
        </w:rPr>
        <w:t>5.2</w:t>
      </w:r>
      <w:r w:rsidR="00E37DE3" w:rsidRPr="00006A12">
        <w:rPr>
          <w:b/>
          <w:sz w:val="24"/>
        </w:rPr>
        <w:tab/>
        <w:t xml:space="preserve"> Toepassing in rechtspraak</w:t>
      </w:r>
      <w:bookmarkEnd w:id="48"/>
    </w:p>
    <w:p w14:paraId="78134593" w14:textId="77777777" w:rsidR="008F1CC5" w:rsidRPr="005B1336" w:rsidRDefault="005A49E8" w:rsidP="008F1CC5">
      <w:pPr>
        <w:spacing w:line="360" w:lineRule="auto"/>
        <w:jc w:val="both"/>
        <w:rPr>
          <w:rFonts w:ascii="Century Gothic" w:hAnsi="Century Gothic"/>
          <w:sz w:val="22"/>
        </w:rPr>
      </w:pPr>
      <w:r w:rsidRPr="005B1336">
        <w:rPr>
          <w:rFonts w:ascii="Century Gothic" w:hAnsi="Century Gothic" w:cs="Times New Roman"/>
          <w:sz w:val="22"/>
        </w:rPr>
        <w:t xml:space="preserve">In deze paragraaf </w:t>
      </w:r>
      <w:r w:rsidR="00060BC8" w:rsidRPr="005B1336">
        <w:rPr>
          <w:rFonts w:ascii="Century Gothic" w:hAnsi="Century Gothic" w:cs="Times New Roman"/>
          <w:sz w:val="22"/>
        </w:rPr>
        <w:t xml:space="preserve">zal ik twintig uitspraken toetsen op de criteria die de Hoge Raad heeft gegeven voor de toepassing van shockschade. </w:t>
      </w:r>
      <w:r w:rsidR="008F1CC5" w:rsidRPr="005B1336">
        <w:rPr>
          <w:rFonts w:ascii="Century Gothic" w:hAnsi="Century Gothic" w:cs="Times New Roman"/>
          <w:sz w:val="22"/>
        </w:rPr>
        <w:t xml:space="preserve">De Hoge Raad </w:t>
      </w:r>
      <w:r w:rsidR="008F1CC5" w:rsidRPr="005B1336">
        <w:rPr>
          <w:rFonts w:ascii="Century Gothic" w:hAnsi="Century Gothic"/>
          <w:sz w:val="22"/>
        </w:rPr>
        <w:t>heeft de volgende voorwaarden voor vergoeding van shockschade gegeven:</w:t>
      </w:r>
    </w:p>
    <w:p w14:paraId="166117EF" w14:textId="77777777" w:rsidR="008F1CC5" w:rsidRPr="005B1336" w:rsidRDefault="008F1CC5" w:rsidP="008F1CC5">
      <w:pPr>
        <w:pStyle w:val="Lijstalinea"/>
        <w:numPr>
          <w:ilvl w:val="0"/>
          <w:numId w:val="8"/>
        </w:numPr>
        <w:spacing w:line="360" w:lineRule="auto"/>
        <w:jc w:val="both"/>
        <w:rPr>
          <w:rFonts w:ascii="Century Gothic" w:hAnsi="Century Gothic"/>
          <w:sz w:val="22"/>
        </w:rPr>
      </w:pPr>
      <w:r w:rsidRPr="005B1336">
        <w:rPr>
          <w:rFonts w:ascii="Century Gothic" w:hAnsi="Century Gothic"/>
          <w:sz w:val="22"/>
        </w:rPr>
        <w:t>een schending van een verkeers- of veiligheidsnorm</w:t>
      </w:r>
    </w:p>
    <w:p w14:paraId="25DFE54C" w14:textId="77777777" w:rsidR="008F1CC5" w:rsidRPr="005B1336" w:rsidRDefault="008F1CC5" w:rsidP="008F1CC5">
      <w:pPr>
        <w:pStyle w:val="Lijstalinea"/>
        <w:numPr>
          <w:ilvl w:val="0"/>
          <w:numId w:val="8"/>
        </w:numPr>
        <w:spacing w:line="360" w:lineRule="auto"/>
        <w:jc w:val="both"/>
        <w:rPr>
          <w:rFonts w:ascii="Century Gothic" w:hAnsi="Century Gothic"/>
          <w:sz w:val="22"/>
        </w:rPr>
      </w:pPr>
      <w:r w:rsidRPr="005B1336">
        <w:rPr>
          <w:rFonts w:ascii="Century Gothic" w:hAnsi="Century Gothic"/>
          <w:sz w:val="22"/>
        </w:rPr>
        <w:t>een waarneming van het ongeval of van een directe confrontatie met de gevolgen daarvan, waardoor een emotionele shock teweeg wordt gebracht</w:t>
      </w:r>
    </w:p>
    <w:p w14:paraId="196C544D" w14:textId="77777777" w:rsidR="008F1CC5" w:rsidRPr="005B1336" w:rsidRDefault="008F1CC5" w:rsidP="008F1CC5">
      <w:pPr>
        <w:pStyle w:val="Lijstalinea"/>
        <w:numPr>
          <w:ilvl w:val="0"/>
          <w:numId w:val="8"/>
        </w:numPr>
        <w:spacing w:line="360" w:lineRule="auto"/>
        <w:jc w:val="both"/>
        <w:rPr>
          <w:rFonts w:ascii="Century Gothic" w:hAnsi="Century Gothic"/>
          <w:sz w:val="22"/>
        </w:rPr>
      </w:pPr>
      <w:r w:rsidRPr="005B1336">
        <w:rPr>
          <w:rFonts w:ascii="Century Gothic" w:hAnsi="Century Gothic"/>
          <w:sz w:val="22"/>
        </w:rPr>
        <w:t>waaruit geestelijk letsel voortvloeit, wat zich met name zal kunnen voordoen bij iemand die in een nauwe</w:t>
      </w:r>
      <w:r w:rsidR="003A7693" w:rsidRPr="005B1336">
        <w:rPr>
          <w:rFonts w:ascii="Century Gothic" w:hAnsi="Century Gothic"/>
          <w:sz w:val="22"/>
        </w:rPr>
        <w:t xml:space="preserve"> affectieve relatie staat tot het slachtoffer</w:t>
      </w:r>
      <w:r w:rsidRPr="005B1336">
        <w:rPr>
          <w:rFonts w:ascii="Century Gothic" w:hAnsi="Century Gothic"/>
          <w:sz w:val="22"/>
        </w:rPr>
        <w:t>.</w:t>
      </w:r>
    </w:p>
    <w:p w14:paraId="6BEAD095" w14:textId="77777777" w:rsidR="008F1CC5" w:rsidRPr="005B1336" w:rsidRDefault="008F1CC5" w:rsidP="008F1CC5">
      <w:pPr>
        <w:pStyle w:val="Lijstalinea"/>
        <w:numPr>
          <w:ilvl w:val="0"/>
          <w:numId w:val="8"/>
        </w:numPr>
        <w:spacing w:line="360" w:lineRule="auto"/>
        <w:jc w:val="both"/>
        <w:rPr>
          <w:rFonts w:ascii="Century Gothic" w:hAnsi="Century Gothic"/>
          <w:sz w:val="22"/>
        </w:rPr>
      </w:pPr>
      <w:r w:rsidRPr="005B1336">
        <w:rPr>
          <w:rFonts w:ascii="Century Gothic" w:hAnsi="Century Gothic"/>
          <w:sz w:val="22"/>
        </w:rPr>
        <w:t>Het geestelijk letsel dient in rechte te kunnen worden vastgesteld, wat in het algemeen slechts het geval zijn indien sprake is van een in de psychiatrie erkend ziektebeeld.</w:t>
      </w:r>
    </w:p>
    <w:p w14:paraId="2A50D054" w14:textId="77777777" w:rsidR="008F1CC5" w:rsidRPr="005B1336" w:rsidRDefault="008F1CC5" w:rsidP="008F6EB5">
      <w:pPr>
        <w:spacing w:line="360" w:lineRule="auto"/>
        <w:jc w:val="both"/>
        <w:rPr>
          <w:rFonts w:ascii="Century Gothic" w:hAnsi="Century Gothic"/>
          <w:sz w:val="22"/>
        </w:rPr>
      </w:pPr>
    </w:p>
    <w:p w14:paraId="7954E514" w14:textId="77777777" w:rsidR="00145E45" w:rsidRPr="005B1336" w:rsidRDefault="008F1CC5" w:rsidP="005B0697">
      <w:pPr>
        <w:spacing w:line="360" w:lineRule="auto"/>
        <w:jc w:val="both"/>
        <w:rPr>
          <w:rFonts w:ascii="Century Gothic" w:hAnsi="Century Gothic"/>
          <w:sz w:val="22"/>
        </w:rPr>
      </w:pPr>
      <w:r w:rsidRPr="005B1336">
        <w:rPr>
          <w:rFonts w:ascii="Century Gothic" w:hAnsi="Century Gothic"/>
          <w:sz w:val="22"/>
        </w:rPr>
        <w:t xml:space="preserve">Deze voorwaarden worden zoals </w:t>
      </w:r>
      <w:r w:rsidR="008F6EB5" w:rsidRPr="005B1336">
        <w:rPr>
          <w:rFonts w:ascii="Century Gothic" w:hAnsi="Century Gothic"/>
          <w:sz w:val="22"/>
        </w:rPr>
        <w:t xml:space="preserve">hierboven </w:t>
      </w:r>
      <w:r w:rsidRPr="005B1336">
        <w:rPr>
          <w:rFonts w:ascii="Century Gothic" w:hAnsi="Century Gothic"/>
          <w:sz w:val="22"/>
        </w:rPr>
        <w:t xml:space="preserve">genummerd weergeven in </w:t>
      </w:r>
      <w:r w:rsidR="005A49E8" w:rsidRPr="005B1336">
        <w:rPr>
          <w:rFonts w:ascii="Century Gothic" w:hAnsi="Century Gothic"/>
          <w:sz w:val="22"/>
        </w:rPr>
        <w:t>tabel</w:t>
      </w:r>
      <w:r w:rsidR="008D773B" w:rsidRPr="005B1336">
        <w:rPr>
          <w:rFonts w:ascii="Century Gothic" w:hAnsi="Century Gothic"/>
          <w:sz w:val="22"/>
        </w:rPr>
        <w:t xml:space="preserve"> </w:t>
      </w:r>
      <w:r w:rsidR="002A49FB" w:rsidRPr="005B1336">
        <w:rPr>
          <w:rFonts w:ascii="Century Gothic" w:hAnsi="Century Gothic"/>
          <w:sz w:val="22"/>
        </w:rPr>
        <w:t xml:space="preserve">1 </w:t>
      </w:r>
      <w:r w:rsidR="008D773B" w:rsidRPr="005B1336">
        <w:rPr>
          <w:rFonts w:ascii="Century Gothic" w:hAnsi="Century Gothic"/>
          <w:sz w:val="22"/>
        </w:rPr>
        <w:t xml:space="preserve">‘shockschade in praktijk’ als </w:t>
      </w:r>
      <w:r w:rsidR="001D1578" w:rsidRPr="005B1336">
        <w:rPr>
          <w:rFonts w:ascii="Century Gothic" w:hAnsi="Century Gothic"/>
          <w:sz w:val="22"/>
        </w:rPr>
        <w:t>criterium</w:t>
      </w:r>
      <w:r w:rsidR="008D773B" w:rsidRPr="005B1336">
        <w:rPr>
          <w:rFonts w:ascii="Century Gothic" w:hAnsi="Century Gothic"/>
          <w:sz w:val="22"/>
        </w:rPr>
        <w:t xml:space="preserve"> 1, </w:t>
      </w:r>
      <w:r w:rsidR="001D1578" w:rsidRPr="005B1336">
        <w:rPr>
          <w:rFonts w:ascii="Century Gothic" w:hAnsi="Century Gothic"/>
          <w:sz w:val="22"/>
        </w:rPr>
        <w:t>criterium</w:t>
      </w:r>
      <w:r w:rsidR="008D773B" w:rsidRPr="005B1336">
        <w:rPr>
          <w:rFonts w:ascii="Century Gothic" w:hAnsi="Century Gothic"/>
          <w:sz w:val="22"/>
        </w:rPr>
        <w:t xml:space="preserve"> 2, </w:t>
      </w:r>
      <w:r w:rsidR="001D1578" w:rsidRPr="005B1336">
        <w:rPr>
          <w:rFonts w:ascii="Century Gothic" w:hAnsi="Century Gothic"/>
          <w:sz w:val="22"/>
        </w:rPr>
        <w:t>criterium</w:t>
      </w:r>
      <w:r w:rsidR="008D773B" w:rsidRPr="005B1336">
        <w:rPr>
          <w:rFonts w:ascii="Century Gothic" w:hAnsi="Century Gothic"/>
          <w:sz w:val="22"/>
        </w:rPr>
        <w:t xml:space="preserve"> 3 e</w:t>
      </w:r>
      <w:r w:rsidRPr="005B1336">
        <w:rPr>
          <w:rFonts w:ascii="Century Gothic" w:hAnsi="Century Gothic"/>
          <w:sz w:val="22"/>
        </w:rPr>
        <w:t xml:space="preserve">n </w:t>
      </w:r>
      <w:r w:rsidR="001D1578" w:rsidRPr="005B1336">
        <w:rPr>
          <w:rFonts w:ascii="Century Gothic" w:hAnsi="Century Gothic"/>
          <w:sz w:val="22"/>
        </w:rPr>
        <w:t>criterium</w:t>
      </w:r>
      <w:r w:rsidR="008D773B" w:rsidRPr="005B1336">
        <w:rPr>
          <w:rFonts w:ascii="Century Gothic" w:hAnsi="Century Gothic"/>
          <w:sz w:val="22"/>
        </w:rPr>
        <w:t xml:space="preserve"> 4</w:t>
      </w:r>
      <w:r w:rsidRPr="005B1336">
        <w:rPr>
          <w:rFonts w:ascii="Century Gothic" w:hAnsi="Century Gothic"/>
          <w:sz w:val="22"/>
        </w:rPr>
        <w:t>.</w:t>
      </w:r>
      <w:r w:rsidR="005B0697" w:rsidRPr="005B1336">
        <w:rPr>
          <w:rFonts w:ascii="Century Gothic" w:hAnsi="Century Gothic"/>
          <w:sz w:val="22"/>
        </w:rPr>
        <w:t xml:space="preserve"> In dit geval is er voor gekozen om </w:t>
      </w:r>
      <w:r w:rsidR="001D1578" w:rsidRPr="005B1336">
        <w:rPr>
          <w:rFonts w:ascii="Century Gothic" w:hAnsi="Century Gothic"/>
          <w:sz w:val="22"/>
        </w:rPr>
        <w:t>criterium</w:t>
      </w:r>
      <w:r w:rsidR="005B0697" w:rsidRPr="005B1336">
        <w:rPr>
          <w:rFonts w:ascii="Century Gothic" w:hAnsi="Century Gothic"/>
          <w:sz w:val="22"/>
        </w:rPr>
        <w:t xml:space="preserve"> 3 en 4 los te toetsen</w:t>
      </w:r>
      <w:r w:rsidR="00440F45" w:rsidRPr="005B1336">
        <w:rPr>
          <w:rFonts w:ascii="Century Gothic" w:hAnsi="Century Gothic"/>
          <w:sz w:val="22"/>
        </w:rPr>
        <w:t>.</w:t>
      </w:r>
    </w:p>
    <w:p w14:paraId="48E523CE" w14:textId="77777777" w:rsidR="00440F45" w:rsidRPr="002A49FB" w:rsidRDefault="00440F45" w:rsidP="002A49FB">
      <w:pPr>
        <w:spacing w:line="360" w:lineRule="auto"/>
        <w:jc w:val="both"/>
        <w:rPr>
          <w:rFonts w:ascii="Century Gothic" w:hAnsi="Century Gothic"/>
        </w:rPr>
      </w:pPr>
    </w:p>
    <w:p w14:paraId="199B7346" w14:textId="77777777" w:rsidR="002A49FB" w:rsidRPr="002A49FB" w:rsidRDefault="002A49FB" w:rsidP="002A49FB">
      <w:pPr>
        <w:pStyle w:val="Kop3"/>
        <w:spacing w:line="360" w:lineRule="auto"/>
        <w:rPr>
          <w:rFonts w:ascii="Century Gothic" w:hAnsi="Century Gothic"/>
        </w:rPr>
      </w:pPr>
      <w:bookmarkStart w:id="49" w:name="_Toc516506137"/>
      <w:r w:rsidRPr="002A49FB">
        <w:rPr>
          <w:rFonts w:ascii="Century Gothic" w:hAnsi="Century Gothic"/>
        </w:rPr>
        <w:t xml:space="preserve">5.2.1 </w:t>
      </w:r>
      <w:r w:rsidRPr="002A49FB">
        <w:rPr>
          <w:rFonts w:ascii="Century Gothic" w:hAnsi="Century Gothic"/>
        </w:rPr>
        <w:tab/>
        <w:t>Criterium 1</w:t>
      </w:r>
      <w:bookmarkEnd w:id="49"/>
    </w:p>
    <w:p w14:paraId="7BA20B4F" w14:textId="77777777" w:rsidR="002A49FB" w:rsidRPr="005B1336" w:rsidRDefault="0037605D" w:rsidP="002A49FB">
      <w:pPr>
        <w:spacing w:line="360" w:lineRule="auto"/>
        <w:jc w:val="both"/>
        <w:rPr>
          <w:rFonts w:ascii="Century Gothic" w:hAnsi="Century Gothic"/>
          <w:sz w:val="22"/>
        </w:rPr>
      </w:pPr>
      <w:r w:rsidRPr="005B1336">
        <w:rPr>
          <w:rFonts w:ascii="Century Gothic" w:hAnsi="Century Gothic"/>
          <w:sz w:val="22"/>
        </w:rPr>
        <w:t xml:space="preserve">In geen van de twintig onderzochte uitspraken, is de rechter ingegaan op </w:t>
      </w:r>
      <w:r w:rsidR="00536956" w:rsidRPr="005B1336">
        <w:rPr>
          <w:rFonts w:ascii="Century Gothic" w:hAnsi="Century Gothic"/>
          <w:sz w:val="22"/>
        </w:rPr>
        <w:t xml:space="preserve">de schending van een verkeers- of veiligheidsnorm, </w:t>
      </w:r>
      <w:r w:rsidRPr="005B1336">
        <w:rPr>
          <w:rFonts w:ascii="Century Gothic" w:hAnsi="Century Gothic"/>
          <w:sz w:val="22"/>
        </w:rPr>
        <w:t xml:space="preserve">criterium 1. </w:t>
      </w:r>
      <w:r w:rsidR="00505A0F" w:rsidRPr="005B1336">
        <w:rPr>
          <w:rFonts w:ascii="Century Gothic" w:hAnsi="Century Gothic"/>
          <w:sz w:val="22"/>
        </w:rPr>
        <w:t xml:space="preserve">Uit analyse van de zaken bleek dat in </w:t>
      </w:r>
      <w:r w:rsidR="007A7A90" w:rsidRPr="005B1336">
        <w:rPr>
          <w:rFonts w:ascii="Century Gothic" w:hAnsi="Century Gothic"/>
          <w:sz w:val="22"/>
        </w:rPr>
        <w:t>drie</w:t>
      </w:r>
      <w:r w:rsidR="00505A0F" w:rsidRPr="005B1336">
        <w:rPr>
          <w:rFonts w:ascii="Century Gothic" w:hAnsi="Century Gothic"/>
          <w:sz w:val="22"/>
        </w:rPr>
        <w:t xml:space="preserve"> van de twintig uitspraken er sprake was van schending van een verkeersnorm</w:t>
      </w:r>
      <w:r w:rsidR="00505A0F" w:rsidRPr="005B1336">
        <w:rPr>
          <w:rStyle w:val="Voetnootmarkering"/>
          <w:rFonts w:ascii="Century Gothic" w:hAnsi="Century Gothic"/>
          <w:sz w:val="22"/>
        </w:rPr>
        <w:footnoteReference w:id="94"/>
      </w:r>
      <w:r w:rsidR="00505A0F" w:rsidRPr="005B1336">
        <w:rPr>
          <w:rFonts w:ascii="Century Gothic" w:hAnsi="Century Gothic"/>
          <w:sz w:val="22"/>
        </w:rPr>
        <w:t xml:space="preserve">. In één uitspraak was er sprake van schending van zowel een </w:t>
      </w:r>
      <w:r w:rsidR="00505A0F" w:rsidRPr="005B1336">
        <w:rPr>
          <w:rFonts w:ascii="Century Gothic" w:hAnsi="Century Gothic"/>
          <w:sz w:val="22"/>
        </w:rPr>
        <w:lastRenderedPageBreak/>
        <w:t xml:space="preserve">verkeersnorm </w:t>
      </w:r>
      <w:r w:rsidR="00A76A2B" w:rsidRPr="005B1336">
        <w:rPr>
          <w:rFonts w:ascii="Century Gothic" w:hAnsi="Century Gothic"/>
          <w:sz w:val="22"/>
        </w:rPr>
        <w:t>als een</w:t>
      </w:r>
      <w:r w:rsidR="00505A0F" w:rsidRPr="005B1336">
        <w:rPr>
          <w:rFonts w:ascii="Century Gothic" w:hAnsi="Century Gothic"/>
          <w:sz w:val="22"/>
        </w:rPr>
        <w:t xml:space="preserve"> veiligheidsnorm</w:t>
      </w:r>
      <w:r w:rsidR="00505A0F" w:rsidRPr="005B1336">
        <w:rPr>
          <w:rStyle w:val="Voetnootmarkering"/>
          <w:rFonts w:ascii="Century Gothic" w:hAnsi="Century Gothic"/>
          <w:sz w:val="22"/>
        </w:rPr>
        <w:footnoteReference w:id="95"/>
      </w:r>
      <w:r w:rsidR="00505A0F" w:rsidRPr="005B1336">
        <w:rPr>
          <w:rFonts w:ascii="Century Gothic" w:hAnsi="Century Gothic"/>
          <w:sz w:val="22"/>
        </w:rPr>
        <w:t xml:space="preserve">. De overige </w:t>
      </w:r>
      <w:r w:rsidR="007A7A90" w:rsidRPr="005B1336">
        <w:rPr>
          <w:rFonts w:ascii="Century Gothic" w:hAnsi="Century Gothic"/>
          <w:sz w:val="22"/>
        </w:rPr>
        <w:t>zestien</w:t>
      </w:r>
      <w:r w:rsidR="00505A0F" w:rsidRPr="005B1336">
        <w:rPr>
          <w:rFonts w:ascii="Century Gothic" w:hAnsi="Century Gothic"/>
          <w:sz w:val="22"/>
        </w:rPr>
        <w:t xml:space="preserve"> uitspraken betrof</w:t>
      </w:r>
      <w:r w:rsidR="00780211">
        <w:rPr>
          <w:rFonts w:ascii="Century Gothic" w:hAnsi="Century Gothic"/>
          <w:sz w:val="22"/>
        </w:rPr>
        <w:t>fen</w:t>
      </w:r>
      <w:r w:rsidR="00505A0F" w:rsidRPr="005B1336">
        <w:rPr>
          <w:rFonts w:ascii="Century Gothic" w:hAnsi="Century Gothic"/>
          <w:sz w:val="22"/>
        </w:rPr>
        <w:t xml:space="preserve"> schending van</w:t>
      </w:r>
      <w:r w:rsidR="00780211">
        <w:rPr>
          <w:rFonts w:ascii="Century Gothic" w:hAnsi="Century Gothic"/>
          <w:sz w:val="22"/>
        </w:rPr>
        <w:t xml:space="preserve"> de</w:t>
      </w:r>
      <w:r w:rsidR="00505A0F" w:rsidRPr="005B1336">
        <w:rPr>
          <w:rFonts w:ascii="Century Gothic" w:hAnsi="Century Gothic"/>
          <w:sz w:val="22"/>
        </w:rPr>
        <w:t xml:space="preserve"> veiligheidsnorm</w:t>
      </w:r>
      <w:r w:rsidR="00536956" w:rsidRPr="005B1336">
        <w:rPr>
          <w:rStyle w:val="Voetnootmarkering"/>
          <w:rFonts w:ascii="Century Gothic" w:hAnsi="Century Gothic"/>
          <w:sz w:val="22"/>
        </w:rPr>
        <w:footnoteReference w:id="96"/>
      </w:r>
      <w:r w:rsidR="00505A0F" w:rsidRPr="005B1336">
        <w:rPr>
          <w:rFonts w:ascii="Century Gothic" w:hAnsi="Century Gothic"/>
          <w:sz w:val="22"/>
        </w:rPr>
        <w:t xml:space="preserve">. </w:t>
      </w:r>
    </w:p>
    <w:p w14:paraId="1298CF76" w14:textId="77777777" w:rsidR="00505A0F" w:rsidRPr="002A49FB" w:rsidRDefault="00505A0F" w:rsidP="002A49FB">
      <w:pPr>
        <w:spacing w:line="360" w:lineRule="auto"/>
        <w:jc w:val="both"/>
        <w:rPr>
          <w:rFonts w:ascii="Century Gothic" w:hAnsi="Century Gothic"/>
        </w:rPr>
      </w:pPr>
    </w:p>
    <w:p w14:paraId="0B5B9BCA" w14:textId="77777777" w:rsidR="002A49FB" w:rsidRPr="002A49FB" w:rsidRDefault="002A49FB" w:rsidP="002A49FB">
      <w:pPr>
        <w:pStyle w:val="Kop3"/>
        <w:spacing w:line="360" w:lineRule="auto"/>
        <w:rPr>
          <w:rFonts w:ascii="Century Gothic" w:hAnsi="Century Gothic"/>
        </w:rPr>
      </w:pPr>
      <w:bookmarkStart w:id="50" w:name="_Toc516506138"/>
      <w:r w:rsidRPr="002A49FB">
        <w:rPr>
          <w:rFonts w:ascii="Century Gothic" w:hAnsi="Century Gothic"/>
        </w:rPr>
        <w:t xml:space="preserve">5.2.2 </w:t>
      </w:r>
      <w:r w:rsidRPr="002A49FB">
        <w:rPr>
          <w:rFonts w:ascii="Century Gothic" w:hAnsi="Century Gothic"/>
        </w:rPr>
        <w:tab/>
        <w:t>Criterium 2</w:t>
      </w:r>
      <w:bookmarkEnd w:id="50"/>
    </w:p>
    <w:p w14:paraId="54745785" w14:textId="21474B75" w:rsidR="002A49FB" w:rsidRPr="00DD3A3C" w:rsidRDefault="00400A7A" w:rsidP="002A49FB">
      <w:pPr>
        <w:spacing w:line="360" w:lineRule="auto"/>
        <w:jc w:val="both"/>
        <w:rPr>
          <w:rFonts w:ascii="Century Gothic" w:hAnsi="Century Gothic"/>
          <w:sz w:val="22"/>
        </w:rPr>
      </w:pPr>
      <w:r w:rsidRPr="00DD3A3C">
        <w:rPr>
          <w:rFonts w:ascii="Century Gothic" w:hAnsi="Century Gothic"/>
          <w:sz w:val="22"/>
        </w:rPr>
        <w:t xml:space="preserve">In zes uitspraken is er niet voldaan aan het confrontatievereiste, criterium 2, en in elf zaken is er voldaan aan het confrontatievereiste. In drie zaken </w:t>
      </w:r>
      <w:r w:rsidR="004262BE">
        <w:rPr>
          <w:rFonts w:ascii="Century Gothic" w:hAnsi="Century Gothic"/>
          <w:sz w:val="22"/>
        </w:rPr>
        <w:t>is</w:t>
      </w:r>
      <w:r w:rsidRPr="00DD3A3C">
        <w:rPr>
          <w:rFonts w:ascii="Century Gothic" w:hAnsi="Century Gothic"/>
          <w:sz w:val="22"/>
        </w:rPr>
        <w:t xml:space="preserve"> </w:t>
      </w:r>
      <w:r w:rsidR="00780211">
        <w:rPr>
          <w:rFonts w:ascii="Century Gothic" w:hAnsi="Century Gothic"/>
          <w:sz w:val="22"/>
        </w:rPr>
        <w:t>er meer dan één eiser</w:t>
      </w:r>
      <w:r w:rsidRPr="00DD3A3C">
        <w:rPr>
          <w:rFonts w:ascii="Century Gothic" w:hAnsi="Century Gothic"/>
          <w:sz w:val="22"/>
        </w:rPr>
        <w:t xml:space="preserve"> waarvan </w:t>
      </w:r>
      <w:r w:rsidR="00A25A12" w:rsidRPr="00DD3A3C">
        <w:rPr>
          <w:rFonts w:ascii="Century Gothic" w:hAnsi="Century Gothic"/>
          <w:sz w:val="22"/>
        </w:rPr>
        <w:t>bij sommige de</w:t>
      </w:r>
      <w:r w:rsidRPr="00DD3A3C">
        <w:rPr>
          <w:rFonts w:ascii="Century Gothic" w:hAnsi="Century Gothic"/>
          <w:sz w:val="22"/>
        </w:rPr>
        <w:t xml:space="preserve"> vordering is toegewezen en </w:t>
      </w:r>
      <w:r w:rsidR="00A25A12" w:rsidRPr="00DD3A3C">
        <w:rPr>
          <w:rFonts w:ascii="Century Gothic" w:hAnsi="Century Gothic"/>
          <w:sz w:val="22"/>
        </w:rPr>
        <w:t xml:space="preserve">andere is </w:t>
      </w:r>
      <w:r w:rsidRPr="00DD3A3C">
        <w:rPr>
          <w:rFonts w:ascii="Century Gothic" w:hAnsi="Century Gothic"/>
          <w:sz w:val="22"/>
        </w:rPr>
        <w:t xml:space="preserve">afgewezen. </w:t>
      </w:r>
      <w:r w:rsidR="0013601F" w:rsidRPr="00DD3A3C">
        <w:rPr>
          <w:rFonts w:ascii="Century Gothic" w:hAnsi="Century Gothic"/>
          <w:sz w:val="22"/>
        </w:rPr>
        <w:t>Doordat het verschillende gebeurtenissen betreffen, zijn de soortgelijke zaken geanalyseerd. Onderstaan</w:t>
      </w:r>
      <w:r w:rsidR="00780211">
        <w:rPr>
          <w:rFonts w:ascii="Century Gothic" w:hAnsi="Century Gothic"/>
          <w:sz w:val="22"/>
        </w:rPr>
        <w:t>d</w:t>
      </w:r>
      <w:r w:rsidR="0013601F" w:rsidRPr="00DD3A3C">
        <w:rPr>
          <w:rFonts w:ascii="Century Gothic" w:hAnsi="Century Gothic"/>
          <w:sz w:val="22"/>
        </w:rPr>
        <w:t xml:space="preserve"> is de uitkomst van deze analyse per kop behandeld.</w:t>
      </w:r>
    </w:p>
    <w:p w14:paraId="0E4E5991" w14:textId="77777777" w:rsidR="00400A7A" w:rsidRPr="00DD3A3C" w:rsidRDefault="00400A7A" w:rsidP="002A49FB">
      <w:pPr>
        <w:spacing w:line="360" w:lineRule="auto"/>
        <w:jc w:val="both"/>
        <w:rPr>
          <w:rFonts w:ascii="Century Gothic" w:hAnsi="Century Gothic"/>
          <w:sz w:val="22"/>
        </w:rPr>
      </w:pPr>
    </w:p>
    <w:p w14:paraId="6ECED7C1" w14:textId="77777777" w:rsidR="00400A7A" w:rsidRPr="00DD3A3C" w:rsidRDefault="00FB0260" w:rsidP="002A49FB">
      <w:pPr>
        <w:spacing w:line="360" w:lineRule="auto"/>
        <w:jc w:val="both"/>
        <w:rPr>
          <w:rFonts w:ascii="Century Gothic" w:hAnsi="Century Gothic"/>
          <w:b/>
          <w:sz w:val="22"/>
        </w:rPr>
      </w:pPr>
      <w:r w:rsidRPr="00DD3A3C">
        <w:rPr>
          <w:rFonts w:ascii="Century Gothic" w:hAnsi="Century Gothic"/>
          <w:b/>
          <w:sz w:val="22"/>
        </w:rPr>
        <w:t>Ontucht (minderjarige) kind</w:t>
      </w:r>
    </w:p>
    <w:p w14:paraId="1037FD47" w14:textId="153A3A03" w:rsidR="00A25A12" w:rsidRPr="00DD3A3C" w:rsidRDefault="00891AF0" w:rsidP="002A49FB">
      <w:pPr>
        <w:spacing w:line="360" w:lineRule="auto"/>
        <w:jc w:val="both"/>
        <w:rPr>
          <w:rFonts w:ascii="Century Gothic" w:hAnsi="Century Gothic"/>
          <w:sz w:val="22"/>
        </w:rPr>
      </w:pPr>
      <w:r w:rsidRPr="00DD3A3C">
        <w:rPr>
          <w:rFonts w:ascii="Century Gothic" w:hAnsi="Century Gothic"/>
          <w:sz w:val="22"/>
        </w:rPr>
        <w:t xml:space="preserve">Van de twintig uitspraken </w:t>
      </w:r>
      <w:r w:rsidR="00485285" w:rsidRPr="00DD3A3C">
        <w:rPr>
          <w:rFonts w:ascii="Century Gothic" w:hAnsi="Century Gothic"/>
          <w:sz w:val="22"/>
        </w:rPr>
        <w:t>waren</w:t>
      </w:r>
      <w:r w:rsidRPr="00DD3A3C">
        <w:rPr>
          <w:rFonts w:ascii="Century Gothic" w:hAnsi="Century Gothic"/>
          <w:sz w:val="22"/>
        </w:rPr>
        <w:t xml:space="preserve"> er</w:t>
      </w:r>
      <w:r w:rsidR="00485285" w:rsidRPr="00DD3A3C">
        <w:rPr>
          <w:rFonts w:ascii="Century Gothic" w:hAnsi="Century Gothic"/>
          <w:sz w:val="22"/>
        </w:rPr>
        <w:t xml:space="preserve"> in twee zaken</w:t>
      </w:r>
      <w:r w:rsidRPr="00DD3A3C">
        <w:rPr>
          <w:rFonts w:ascii="Century Gothic" w:hAnsi="Century Gothic"/>
          <w:sz w:val="22"/>
        </w:rPr>
        <w:t xml:space="preserve"> sprake van ontucht met </w:t>
      </w:r>
      <w:r w:rsidR="00630008">
        <w:rPr>
          <w:rFonts w:ascii="Century Gothic" w:hAnsi="Century Gothic"/>
          <w:sz w:val="22"/>
        </w:rPr>
        <w:t xml:space="preserve">een </w:t>
      </w:r>
      <w:r w:rsidRPr="00DD3A3C">
        <w:rPr>
          <w:rFonts w:ascii="Century Gothic" w:hAnsi="Century Gothic"/>
          <w:sz w:val="22"/>
        </w:rPr>
        <w:t>(minderjarige) kind. Bij één zaak werd de vordering afgewezen, omdat het uitkomen van de ontucht niet wordt gezien als een confrontatie</w:t>
      </w:r>
      <w:r w:rsidR="00FB0260" w:rsidRPr="00DD3A3C">
        <w:rPr>
          <w:rFonts w:ascii="Century Gothic" w:hAnsi="Century Gothic"/>
          <w:sz w:val="22"/>
        </w:rPr>
        <w:t xml:space="preserve"> als bedoeld in het Taxibus-arrest</w:t>
      </w:r>
      <w:r w:rsidR="00FB0260" w:rsidRPr="00DD3A3C">
        <w:rPr>
          <w:rStyle w:val="Voetnootmarkering"/>
          <w:rFonts w:ascii="Century Gothic" w:hAnsi="Century Gothic"/>
          <w:sz w:val="22"/>
        </w:rPr>
        <w:footnoteReference w:id="97"/>
      </w:r>
      <w:r w:rsidR="00FB0260" w:rsidRPr="00DD3A3C">
        <w:rPr>
          <w:rFonts w:ascii="Century Gothic" w:hAnsi="Century Gothic"/>
          <w:sz w:val="22"/>
        </w:rPr>
        <w:t xml:space="preserve">. Bij de andere zaak werd de vordering wel toegewezen, omdat de moeder was geconfronteerd met de directe gevolgen van de ontucht namelijk de zwangerschap van haar (minderjarige) dochter. Hieruit blijkt dat het uitkomen van ontucht niet als waarneming wordt beschouwd, maar een eventuele zwangerschap die daaruit voortvloeit </w:t>
      </w:r>
      <w:r w:rsidR="00C41BD1" w:rsidRPr="00DD3A3C">
        <w:rPr>
          <w:rFonts w:ascii="Century Gothic" w:hAnsi="Century Gothic"/>
          <w:sz w:val="22"/>
        </w:rPr>
        <w:t xml:space="preserve">wel </w:t>
      </w:r>
      <w:r w:rsidR="00FB0260" w:rsidRPr="00DD3A3C">
        <w:rPr>
          <w:rFonts w:ascii="Century Gothic" w:hAnsi="Century Gothic"/>
          <w:sz w:val="22"/>
        </w:rPr>
        <w:t xml:space="preserve">als confrontatie met de directe gevolgen van de gebeurtenis. </w:t>
      </w:r>
    </w:p>
    <w:p w14:paraId="4EFC5180" w14:textId="77777777" w:rsidR="00286625" w:rsidRPr="00DD3A3C" w:rsidRDefault="00286625" w:rsidP="002A49FB">
      <w:pPr>
        <w:spacing w:line="360" w:lineRule="auto"/>
        <w:jc w:val="both"/>
        <w:rPr>
          <w:rFonts w:ascii="Century Gothic" w:hAnsi="Century Gothic"/>
          <w:sz w:val="22"/>
        </w:rPr>
      </w:pPr>
    </w:p>
    <w:p w14:paraId="40CF8AFE" w14:textId="77777777" w:rsidR="00286625" w:rsidRPr="00DD3A3C" w:rsidRDefault="00286625" w:rsidP="002A49FB">
      <w:pPr>
        <w:spacing w:line="360" w:lineRule="auto"/>
        <w:jc w:val="both"/>
        <w:rPr>
          <w:rFonts w:ascii="Century Gothic" w:hAnsi="Century Gothic"/>
          <w:b/>
          <w:sz w:val="22"/>
        </w:rPr>
      </w:pPr>
      <w:r w:rsidRPr="00DD3A3C">
        <w:rPr>
          <w:rFonts w:ascii="Century Gothic" w:hAnsi="Century Gothic"/>
          <w:b/>
          <w:sz w:val="22"/>
        </w:rPr>
        <w:t xml:space="preserve">Confrontatie </w:t>
      </w:r>
      <w:r w:rsidR="00355DF2" w:rsidRPr="00DD3A3C">
        <w:rPr>
          <w:rFonts w:ascii="Century Gothic" w:hAnsi="Century Gothic"/>
          <w:b/>
          <w:sz w:val="22"/>
        </w:rPr>
        <w:t>verwondingen</w:t>
      </w:r>
      <w:r w:rsidRPr="00DD3A3C">
        <w:rPr>
          <w:rFonts w:ascii="Century Gothic" w:hAnsi="Century Gothic"/>
          <w:b/>
          <w:sz w:val="22"/>
        </w:rPr>
        <w:t xml:space="preserve"> slachtoffer</w:t>
      </w:r>
    </w:p>
    <w:p w14:paraId="751416E6" w14:textId="77777777" w:rsidR="003D577F" w:rsidRPr="00DD3A3C" w:rsidRDefault="00286625" w:rsidP="002A49FB">
      <w:pPr>
        <w:spacing w:line="360" w:lineRule="auto"/>
        <w:jc w:val="both"/>
        <w:rPr>
          <w:rFonts w:ascii="Century Gothic" w:hAnsi="Century Gothic"/>
          <w:sz w:val="22"/>
        </w:rPr>
      </w:pPr>
      <w:r w:rsidRPr="00DD3A3C">
        <w:rPr>
          <w:rFonts w:ascii="Century Gothic" w:hAnsi="Century Gothic"/>
          <w:sz w:val="22"/>
        </w:rPr>
        <w:t>De confrontatie met het levenloze en verminkte lichaam van het slachtoffer wordt gezien als confrontatie met de gebeurtenis. In negen zaken hebben de schadelijders het slachtoffer op de plaats van het ongeval verminkt en levenloos dan wel stervende aangetroffen</w:t>
      </w:r>
      <w:r w:rsidR="00485285" w:rsidRPr="00DD3A3C">
        <w:rPr>
          <w:rFonts w:ascii="Century Gothic" w:hAnsi="Century Gothic"/>
          <w:sz w:val="22"/>
        </w:rPr>
        <w:t xml:space="preserve"> en in al deze zaken is de confrontatievereiste aangenomen</w:t>
      </w:r>
      <w:r w:rsidRPr="00DD3A3C">
        <w:rPr>
          <w:rStyle w:val="Voetnootmarkering"/>
          <w:rFonts w:ascii="Century Gothic" w:hAnsi="Century Gothic"/>
          <w:sz w:val="22"/>
        </w:rPr>
        <w:footnoteReference w:id="98"/>
      </w:r>
      <w:r w:rsidRPr="00DD3A3C">
        <w:rPr>
          <w:rFonts w:ascii="Century Gothic" w:hAnsi="Century Gothic"/>
          <w:sz w:val="22"/>
        </w:rPr>
        <w:t xml:space="preserve">. In één zaak is </w:t>
      </w:r>
      <w:r w:rsidR="00C41BD1" w:rsidRPr="00DD3A3C">
        <w:rPr>
          <w:rFonts w:ascii="Century Gothic" w:hAnsi="Century Gothic"/>
          <w:sz w:val="22"/>
        </w:rPr>
        <w:t xml:space="preserve">de confrontatievereiste aangenomen nadat </w:t>
      </w:r>
      <w:r w:rsidRPr="00DD3A3C">
        <w:rPr>
          <w:rFonts w:ascii="Century Gothic" w:hAnsi="Century Gothic"/>
          <w:sz w:val="22"/>
        </w:rPr>
        <w:t xml:space="preserve">de schadelijder geconfronteerd </w:t>
      </w:r>
      <w:r w:rsidR="00C41BD1" w:rsidRPr="00DD3A3C">
        <w:rPr>
          <w:rFonts w:ascii="Century Gothic" w:hAnsi="Century Gothic"/>
          <w:sz w:val="22"/>
        </w:rPr>
        <w:t xml:space="preserve">was </w:t>
      </w:r>
      <w:r w:rsidRPr="00DD3A3C">
        <w:rPr>
          <w:rFonts w:ascii="Century Gothic" w:hAnsi="Century Gothic"/>
          <w:sz w:val="22"/>
        </w:rPr>
        <w:t>in het ziekenhuis met de ernstig gepleegd geweld tegen het slachtoffer</w:t>
      </w:r>
      <w:r w:rsidRPr="00DD3A3C">
        <w:rPr>
          <w:rStyle w:val="Voetnootmarkering"/>
          <w:rFonts w:ascii="Century Gothic" w:hAnsi="Century Gothic"/>
          <w:sz w:val="22"/>
        </w:rPr>
        <w:footnoteReference w:id="99"/>
      </w:r>
      <w:r w:rsidRPr="00DD3A3C">
        <w:rPr>
          <w:rFonts w:ascii="Century Gothic" w:hAnsi="Century Gothic"/>
          <w:sz w:val="22"/>
        </w:rPr>
        <w:t>.</w:t>
      </w:r>
      <w:r w:rsidR="00355DF2" w:rsidRPr="00DD3A3C">
        <w:rPr>
          <w:rFonts w:ascii="Century Gothic" w:hAnsi="Century Gothic"/>
          <w:sz w:val="22"/>
        </w:rPr>
        <w:t xml:space="preserve"> In een andere zaak is de confrontatievereiste niet aangenomen op dit punt, omdat de schadelijder het slachtoffer na een operatie heeft gezien in het ziekenhui</w:t>
      </w:r>
      <w:r w:rsidR="00C41BD1" w:rsidRPr="00DD3A3C">
        <w:rPr>
          <w:rFonts w:ascii="Century Gothic" w:hAnsi="Century Gothic"/>
          <w:sz w:val="22"/>
        </w:rPr>
        <w:t>s</w:t>
      </w:r>
      <w:r w:rsidR="00C41BD1" w:rsidRPr="00DD3A3C">
        <w:rPr>
          <w:rStyle w:val="Voetnootmarkering"/>
          <w:rFonts w:ascii="Century Gothic" w:hAnsi="Century Gothic"/>
          <w:sz w:val="22"/>
        </w:rPr>
        <w:footnoteReference w:id="100"/>
      </w:r>
      <w:r w:rsidR="00355DF2" w:rsidRPr="00DD3A3C">
        <w:rPr>
          <w:rFonts w:ascii="Century Gothic" w:hAnsi="Century Gothic"/>
          <w:sz w:val="22"/>
        </w:rPr>
        <w:t xml:space="preserve">. Gesteld </w:t>
      </w:r>
      <w:r w:rsidR="00355DF2" w:rsidRPr="00DD3A3C">
        <w:rPr>
          <w:rFonts w:ascii="Century Gothic" w:hAnsi="Century Gothic"/>
          <w:sz w:val="22"/>
        </w:rPr>
        <w:lastRenderedPageBreak/>
        <w:t xml:space="preserve">kan worden dat waarneming van de verwoningen van het slachtoffer </w:t>
      </w:r>
      <w:r w:rsidR="00C41BD1" w:rsidRPr="00DD3A3C">
        <w:rPr>
          <w:rFonts w:ascii="Century Gothic" w:hAnsi="Century Gothic"/>
          <w:sz w:val="22"/>
        </w:rPr>
        <w:t>wordt gezien als confrontatie indien de schadelijder het slachtoffer kort na de gebeurtenis in het ziekenhuis aantreft met zware verwondingen zonder dat er medische hulp (operatie) is verricht. De directe gevolgen van de gebeurtenis zijn dan waar te nemen.</w:t>
      </w:r>
    </w:p>
    <w:p w14:paraId="1EBF7396" w14:textId="77777777" w:rsidR="00286625" w:rsidRPr="00DD3A3C" w:rsidRDefault="00286625" w:rsidP="002A49FB">
      <w:pPr>
        <w:spacing w:line="360" w:lineRule="auto"/>
        <w:jc w:val="both"/>
        <w:rPr>
          <w:rFonts w:ascii="Century Gothic" w:hAnsi="Century Gothic"/>
          <w:sz w:val="22"/>
        </w:rPr>
      </w:pPr>
    </w:p>
    <w:p w14:paraId="31C2090D" w14:textId="77777777" w:rsidR="003D577F" w:rsidRPr="00DD3A3C" w:rsidRDefault="003D577F" w:rsidP="002A49FB">
      <w:pPr>
        <w:spacing w:line="360" w:lineRule="auto"/>
        <w:jc w:val="both"/>
        <w:rPr>
          <w:rFonts w:ascii="Century Gothic" w:hAnsi="Century Gothic"/>
          <w:b/>
          <w:sz w:val="22"/>
        </w:rPr>
      </w:pPr>
      <w:r w:rsidRPr="00DD3A3C">
        <w:rPr>
          <w:rFonts w:ascii="Century Gothic" w:hAnsi="Century Gothic"/>
          <w:b/>
          <w:sz w:val="22"/>
        </w:rPr>
        <w:t xml:space="preserve">Identificeren </w:t>
      </w:r>
      <w:r w:rsidR="00286625" w:rsidRPr="00DD3A3C">
        <w:rPr>
          <w:rFonts w:ascii="Century Gothic" w:hAnsi="Century Gothic"/>
          <w:b/>
          <w:sz w:val="22"/>
        </w:rPr>
        <w:t>slachtoffer</w:t>
      </w:r>
      <w:r w:rsidRPr="00DD3A3C">
        <w:rPr>
          <w:rFonts w:ascii="Century Gothic" w:hAnsi="Century Gothic"/>
          <w:b/>
          <w:sz w:val="22"/>
        </w:rPr>
        <w:t xml:space="preserve"> mortuarium </w:t>
      </w:r>
    </w:p>
    <w:p w14:paraId="7BE1FD1A" w14:textId="77777777" w:rsidR="00FB0260" w:rsidRPr="00DD3A3C" w:rsidRDefault="003D577F" w:rsidP="002A49FB">
      <w:pPr>
        <w:spacing w:line="360" w:lineRule="auto"/>
        <w:jc w:val="both"/>
        <w:rPr>
          <w:rFonts w:ascii="Century Gothic" w:hAnsi="Century Gothic"/>
          <w:sz w:val="22"/>
        </w:rPr>
      </w:pPr>
      <w:r w:rsidRPr="00DD3A3C">
        <w:rPr>
          <w:rFonts w:ascii="Century Gothic" w:hAnsi="Century Gothic"/>
          <w:sz w:val="22"/>
        </w:rPr>
        <w:t>Het identificeren van de naaste in het mortuarium is geen directe confrontatie met de gebeurtenis. De vordering werd daarom ook afgewezen</w:t>
      </w:r>
      <w:r w:rsidRPr="00DD3A3C">
        <w:rPr>
          <w:rStyle w:val="Voetnootmarkering"/>
          <w:rFonts w:ascii="Century Gothic" w:hAnsi="Century Gothic"/>
          <w:sz w:val="22"/>
        </w:rPr>
        <w:footnoteReference w:id="101"/>
      </w:r>
      <w:r w:rsidRPr="00DD3A3C">
        <w:rPr>
          <w:rFonts w:ascii="Century Gothic" w:hAnsi="Century Gothic"/>
          <w:sz w:val="22"/>
        </w:rPr>
        <w:t>.</w:t>
      </w:r>
    </w:p>
    <w:p w14:paraId="27B7D64B" w14:textId="77777777" w:rsidR="003D577F" w:rsidRPr="00DD3A3C" w:rsidRDefault="003D577F" w:rsidP="002A49FB">
      <w:pPr>
        <w:spacing w:line="360" w:lineRule="auto"/>
        <w:jc w:val="both"/>
        <w:rPr>
          <w:rFonts w:ascii="Century Gothic" w:hAnsi="Century Gothic"/>
          <w:sz w:val="22"/>
        </w:rPr>
      </w:pPr>
    </w:p>
    <w:p w14:paraId="52A4BADC" w14:textId="77777777" w:rsidR="003D577F" w:rsidRPr="00DD3A3C" w:rsidRDefault="003D577F" w:rsidP="002A49FB">
      <w:pPr>
        <w:spacing w:line="360" w:lineRule="auto"/>
        <w:jc w:val="both"/>
        <w:rPr>
          <w:rFonts w:ascii="Century Gothic" w:hAnsi="Century Gothic"/>
          <w:b/>
          <w:sz w:val="22"/>
        </w:rPr>
      </w:pPr>
      <w:r w:rsidRPr="00DD3A3C">
        <w:rPr>
          <w:rFonts w:ascii="Century Gothic" w:hAnsi="Century Gothic"/>
          <w:b/>
          <w:sz w:val="22"/>
        </w:rPr>
        <w:t>Op de hoogte gesteld</w:t>
      </w:r>
    </w:p>
    <w:p w14:paraId="5F057F0C" w14:textId="01AD9C81" w:rsidR="00DA2C7A" w:rsidRPr="00DA2C7A" w:rsidRDefault="003D577F" w:rsidP="00DA2C7A">
      <w:pPr>
        <w:spacing w:line="360" w:lineRule="auto"/>
        <w:jc w:val="both"/>
        <w:rPr>
          <w:rFonts w:ascii="Century Gothic" w:hAnsi="Century Gothic"/>
        </w:rPr>
      </w:pPr>
      <w:r w:rsidRPr="00DD3A3C">
        <w:rPr>
          <w:rFonts w:ascii="Century Gothic" w:hAnsi="Century Gothic"/>
          <w:sz w:val="22"/>
        </w:rPr>
        <w:t xml:space="preserve">In één zaak werd de vordering afgewezen daar de schadelijder al op de hoogte was gebracht dat haar broer niet meer in leven was. Haar broer werd levenloos in de zaak aangetroffen. Verder speelde ook een rol dat er geen aanwijzingen waren dat er sprake was van een misdrijf. Het enkel zien liggen van het levenloze lichaam van de naaste is dus niet voldoende voor de confrontatievereiste. </w:t>
      </w:r>
      <w:r w:rsidR="007A47E3" w:rsidRPr="00DD3A3C">
        <w:rPr>
          <w:rFonts w:ascii="Century Gothic" w:hAnsi="Century Gothic"/>
          <w:sz w:val="22"/>
        </w:rPr>
        <w:t>In een andere zaak waarbij de schadelijder geleidelijk aan op de hoogte is gebracht dat haar dochter niet ziek was, maar om het leven is gebracht door het geweld die de oppas op haar heeft uitgeoefend, heeft de rechter geoordeeld dat er geen sprake was van confrontatie. De rechtbank was het met de schadelijder eens dat de confrontatie ook na enig tijdsverloop kan zijn. Echter, hier was geen sprake van een directe confrontatie met de gebeurtenis of de ernstige gevolgen daarvan.</w:t>
      </w:r>
      <w:r w:rsidR="004D3623" w:rsidRPr="00DD3A3C">
        <w:rPr>
          <w:rFonts w:ascii="Century Gothic" w:hAnsi="Century Gothic"/>
          <w:sz w:val="22"/>
        </w:rPr>
        <w:t xml:space="preserve"> Hieruit blijkt dus dat de schadelijder geconfronteerd moet zijn met de </w:t>
      </w:r>
      <w:r w:rsidR="00DA2C7A">
        <w:rPr>
          <w:rFonts w:ascii="Century Gothic" w:hAnsi="Century Gothic"/>
          <w:sz w:val="22"/>
        </w:rPr>
        <w:t>onrechtmatige daad of de gevolgen van de onrechtmatige daad zoals het slachtoffer aantreffen op plaats ongeval</w:t>
      </w:r>
      <w:r w:rsidR="00DA2C7A">
        <w:rPr>
          <w:rFonts w:ascii="Century Gothic" w:hAnsi="Century Gothic"/>
          <w:color w:val="000000" w:themeColor="text1"/>
          <w:sz w:val="22"/>
        </w:rPr>
        <w:t xml:space="preserve">. </w:t>
      </w:r>
      <w:r w:rsidR="00DA2C7A" w:rsidRPr="00DA2C7A">
        <w:rPr>
          <w:rFonts w:ascii="Century Gothic" w:hAnsi="Century Gothic"/>
          <w:sz w:val="22"/>
        </w:rPr>
        <w:t>Tevens verwerpt de rechtbank de stelling dat er sprake is van eigen en vermijdbaar handelen, omdat de schadelijder ondanks waarschuwingen naar het levenloze lichaam van zijn dochter is gegaan. De rechtbank verwerpt deze stelling, omdat deze volledig voorbijgaat aan wat redelijkerwijs mag worden verwacht van een vader die op zoek is naar zijn vermiste dochter</w:t>
      </w:r>
      <w:r w:rsidR="00DA2C7A" w:rsidRPr="00DA2C7A">
        <w:rPr>
          <w:rFonts w:ascii="Century Gothic" w:hAnsi="Century Gothic"/>
          <w:sz w:val="22"/>
          <w:vertAlign w:val="superscript"/>
        </w:rPr>
        <w:footnoteReference w:id="102"/>
      </w:r>
      <w:r w:rsidR="00DA2C7A" w:rsidRPr="00DA2C7A">
        <w:rPr>
          <w:rFonts w:ascii="Century Gothic" w:hAnsi="Century Gothic"/>
          <w:sz w:val="22"/>
        </w:rPr>
        <w:t>.</w:t>
      </w:r>
    </w:p>
    <w:p w14:paraId="0FB6536B" w14:textId="77777777" w:rsidR="00F64BBE" w:rsidRDefault="00F64BBE" w:rsidP="002A49FB">
      <w:pPr>
        <w:spacing w:line="360" w:lineRule="auto"/>
        <w:jc w:val="both"/>
        <w:rPr>
          <w:rFonts w:ascii="Century Gothic" w:hAnsi="Century Gothic"/>
        </w:rPr>
      </w:pPr>
    </w:p>
    <w:p w14:paraId="3FB9DF82" w14:textId="540EFE71" w:rsidR="00DA2C7A" w:rsidRPr="00DA2C7A" w:rsidRDefault="00DA2C7A" w:rsidP="002A49FB">
      <w:pPr>
        <w:spacing w:line="360" w:lineRule="auto"/>
        <w:jc w:val="both"/>
        <w:rPr>
          <w:rFonts w:ascii="Century Gothic" w:hAnsi="Century Gothic"/>
          <w:sz w:val="22"/>
        </w:rPr>
      </w:pPr>
      <w:r w:rsidRPr="00DA2C7A">
        <w:rPr>
          <w:rFonts w:ascii="Century Gothic" w:hAnsi="Century Gothic"/>
          <w:sz w:val="22"/>
        </w:rPr>
        <w:t xml:space="preserve">In het kort kan worden gesteld dat de confrontatievereiste is beperkt tot een vorm van betrokkenheid bij de plaats van de gebeurtenis, waarneming van onrechtmatige </w:t>
      </w:r>
      <w:r w:rsidRPr="00DA2C7A">
        <w:rPr>
          <w:rFonts w:ascii="Century Gothic" w:hAnsi="Century Gothic"/>
          <w:sz w:val="22"/>
        </w:rPr>
        <w:lastRenderedPageBreak/>
        <w:t>gedraging en kort/direct na de onrechtmatige gedraging geconfronteerd worden met de (gevolgen) van de onrechtmatige gedraging.</w:t>
      </w:r>
    </w:p>
    <w:p w14:paraId="5E44218C" w14:textId="77777777" w:rsidR="00DA2C7A" w:rsidRPr="002A49FB" w:rsidRDefault="00DA2C7A" w:rsidP="002A49FB">
      <w:pPr>
        <w:spacing w:line="360" w:lineRule="auto"/>
        <w:jc w:val="both"/>
        <w:rPr>
          <w:rFonts w:ascii="Century Gothic" w:hAnsi="Century Gothic"/>
        </w:rPr>
      </w:pPr>
    </w:p>
    <w:p w14:paraId="60AAEE0F" w14:textId="77777777" w:rsidR="002A49FB" w:rsidRPr="002A49FB" w:rsidRDefault="002A49FB" w:rsidP="002A49FB">
      <w:pPr>
        <w:pStyle w:val="Kop3"/>
        <w:spacing w:line="360" w:lineRule="auto"/>
        <w:rPr>
          <w:rFonts w:ascii="Century Gothic" w:hAnsi="Century Gothic"/>
        </w:rPr>
      </w:pPr>
      <w:bookmarkStart w:id="51" w:name="_Toc516506139"/>
      <w:r w:rsidRPr="002A49FB">
        <w:rPr>
          <w:rFonts w:ascii="Century Gothic" w:hAnsi="Century Gothic"/>
        </w:rPr>
        <w:t xml:space="preserve">5.2.3 </w:t>
      </w:r>
      <w:r w:rsidRPr="002A49FB">
        <w:rPr>
          <w:rFonts w:ascii="Century Gothic" w:hAnsi="Century Gothic"/>
        </w:rPr>
        <w:tab/>
        <w:t>Criterium 3</w:t>
      </w:r>
      <w:bookmarkEnd w:id="51"/>
    </w:p>
    <w:p w14:paraId="187BAC83" w14:textId="77777777" w:rsidR="00646CEB" w:rsidRPr="00DD3A3C" w:rsidRDefault="00A21DDC" w:rsidP="002A49FB">
      <w:pPr>
        <w:spacing w:line="360" w:lineRule="auto"/>
        <w:jc w:val="both"/>
        <w:rPr>
          <w:rFonts w:ascii="Century Gothic" w:hAnsi="Century Gothic"/>
          <w:sz w:val="22"/>
        </w:rPr>
      </w:pPr>
      <w:r w:rsidRPr="00DD3A3C">
        <w:rPr>
          <w:rFonts w:ascii="Century Gothic" w:hAnsi="Century Gothic"/>
          <w:sz w:val="22"/>
        </w:rPr>
        <w:t xml:space="preserve">Criterium 3 betreft ‘waaruit geestelijk letsel voortvloeit, wat zich met name zal kunnen voordoen bij iemand die in een nauwe affectieve relatie staat tot het slachtoffer’. </w:t>
      </w:r>
      <w:r w:rsidR="00423F15" w:rsidRPr="00DD3A3C">
        <w:rPr>
          <w:rFonts w:ascii="Century Gothic" w:hAnsi="Century Gothic"/>
          <w:sz w:val="22"/>
        </w:rPr>
        <w:t xml:space="preserve">Na analyse van de twintig uitspraken, </w:t>
      </w:r>
      <w:r w:rsidR="00646CEB" w:rsidRPr="00DD3A3C">
        <w:rPr>
          <w:rFonts w:ascii="Century Gothic" w:hAnsi="Century Gothic"/>
          <w:sz w:val="22"/>
        </w:rPr>
        <w:t>blijkt dat er één zaak is waarbij de eiser een (goede) kennis was van het slachtoffer</w:t>
      </w:r>
      <w:r w:rsidRPr="00DD3A3C">
        <w:rPr>
          <w:rStyle w:val="Voetnootmarkering"/>
          <w:rFonts w:ascii="Century Gothic" w:hAnsi="Century Gothic"/>
          <w:sz w:val="22"/>
        </w:rPr>
        <w:footnoteReference w:id="103"/>
      </w:r>
      <w:r w:rsidR="00646CEB" w:rsidRPr="00DD3A3C">
        <w:rPr>
          <w:rFonts w:ascii="Century Gothic" w:hAnsi="Century Gothic"/>
          <w:sz w:val="22"/>
        </w:rPr>
        <w:t xml:space="preserve">. Uit onderzoek blijkt tevens dat de nauwe, affectieve relatie wordt aangenomen van de moeder, vader, broer, zus, kinderen en partner. De rechter behandelt dit criterium dan ook enkel bij de zaak met de (goede) kennis. De rechter geeft aan dat gezien er geen nauwe, affectieve relatie is met de (goede) kennis, er </w:t>
      </w:r>
      <w:r w:rsidRPr="00DD3A3C">
        <w:rPr>
          <w:rFonts w:ascii="Century Gothic" w:hAnsi="Century Gothic"/>
          <w:sz w:val="22"/>
        </w:rPr>
        <w:t>geen shock teweeg wordt gebracht. De overige zaken betroffen moeders, vaders, (minderjarige) kinderen, broer</w:t>
      </w:r>
      <w:r w:rsidR="00D870E0">
        <w:rPr>
          <w:rFonts w:ascii="Century Gothic" w:hAnsi="Century Gothic"/>
          <w:sz w:val="22"/>
        </w:rPr>
        <w:t>s</w:t>
      </w:r>
      <w:r w:rsidRPr="00DD3A3C">
        <w:rPr>
          <w:rFonts w:ascii="Century Gothic" w:hAnsi="Century Gothic"/>
          <w:sz w:val="22"/>
        </w:rPr>
        <w:t xml:space="preserve"> en/of zus</w:t>
      </w:r>
      <w:r w:rsidR="00D870E0">
        <w:rPr>
          <w:rFonts w:ascii="Century Gothic" w:hAnsi="Century Gothic"/>
          <w:sz w:val="22"/>
        </w:rPr>
        <w:t>sen</w:t>
      </w:r>
      <w:r w:rsidRPr="00DD3A3C">
        <w:rPr>
          <w:rFonts w:ascii="Century Gothic" w:hAnsi="Century Gothic"/>
          <w:sz w:val="22"/>
        </w:rPr>
        <w:t>. De rechtbank geeft aan dat door de formulering van de Hoge Raad de mogelijkheid bestaat voor vergoeding van shockschade voor anderen dan diegene met een nauwe affectieve relatie met het slachtoffer. Echter, gezien de achtergrond van de terughoudendheid, ziet de rechtbank geen aanleiding om de kring van gerechtigde te verruimen.</w:t>
      </w:r>
    </w:p>
    <w:p w14:paraId="5B95E91E" w14:textId="77777777" w:rsidR="002A6169" w:rsidRPr="002A49FB" w:rsidRDefault="002A6169" w:rsidP="002A49FB">
      <w:pPr>
        <w:spacing w:line="360" w:lineRule="auto"/>
        <w:jc w:val="both"/>
        <w:rPr>
          <w:rFonts w:ascii="Century Gothic" w:hAnsi="Century Gothic"/>
        </w:rPr>
      </w:pPr>
    </w:p>
    <w:p w14:paraId="211D0156" w14:textId="77777777" w:rsidR="002A49FB" w:rsidRPr="002A49FB" w:rsidRDefault="002A49FB" w:rsidP="002A49FB">
      <w:pPr>
        <w:pStyle w:val="Kop3"/>
        <w:spacing w:line="360" w:lineRule="auto"/>
        <w:rPr>
          <w:rFonts w:ascii="Century Gothic" w:hAnsi="Century Gothic"/>
        </w:rPr>
      </w:pPr>
      <w:bookmarkStart w:id="52" w:name="_Toc516506140"/>
      <w:r w:rsidRPr="002A49FB">
        <w:rPr>
          <w:rFonts w:ascii="Century Gothic" w:hAnsi="Century Gothic"/>
        </w:rPr>
        <w:t xml:space="preserve">5.2.4 </w:t>
      </w:r>
      <w:r w:rsidRPr="002A49FB">
        <w:rPr>
          <w:rFonts w:ascii="Century Gothic" w:hAnsi="Century Gothic"/>
        </w:rPr>
        <w:tab/>
        <w:t>Criterium 4</w:t>
      </w:r>
      <w:bookmarkEnd w:id="52"/>
    </w:p>
    <w:p w14:paraId="70C9071F" w14:textId="77777777" w:rsidR="002A49FB" w:rsidRPr="00DD3A3C" w:rsidRDefault="000A6F41" w:rsidP="002A49FB">
      <w:pPr>
        <w:spacing w:line="360" w:lineRule="auto"/>
        <w:jc w:val="both"/>
        <w:rPr>
          <w:rFonts w:ascii="Century Gothic" w:hAnsi="Century Gothic"/>
          <w:sz w:val="22"/>
        </w:rPr>
      </w:pPr>
      <w:r w:rsidRPr="00DD3A3C">
        <w:rPr>
          <w:rFonts w:ascii="Century Gothic" w:hAnsi="Century Gothic"/>
          <w:sz w:val="22"/>
        </w:rPr>
        <w:t>Bij criterium 4 is er onderzocht of het geestelijk letsel in het recht is vas</w:t>
      </w:r>
      <w:r w:rsidR="00D870E0">
        <w:rPr>
          <w:rFonts w:ascii="Century Gothic" w:hAnsi="Century Gothic"/>
          <w:sz w:val="22"/>
        </w:rPr>
        <w:t>tgesteld. In drie zaken volgde</w:t>
      </w:r>
      <w:r w:rsidRPr="00DD3A3C">
        <w:rPr>
          <w:rFonts w:ascii="Century Gothic" w:hAnsi="Century Gothic"/>
          <w:sz w:val="22"/>
        </w:rPr>
        <w:t xml:space="preserve"> er geen bespreking van dit criterium, omdat er niet was voldaan </w:t>
      </w:r>
      <w:r w:rsidR="00D870E0">
        <w:rPr>
          <w:rFonts w:ascii="Century Gothic" w:hAnsi="Century Gothic"/>
          <w:sz w:val="22"/>
        </w:rPr>
        <w:t xml:space="preserve">aan </w:t>
      </w:r>
      <w:r w:rsidRPr="00DD3A3C">
        <w:rPr>
          <w:rFonts w:ascii="Century Gothic" w:hAnsi="Century Gothic"/>
          <w:sz w:val="22"/>
        </w:rPr>
        <w:t>de confrontatievereiste</w:t>
      </w:r>
      <w:r w:rsidRPr="00DD3A3C">
        <w:rPr>
          <w:rStyle w:val="Voetnootmarkering"/>
          <w:rFonts w:ascii="Century Gothic" w:hAnsi="Century Gothic"/>
          <w:sz w:val="22"/>
        </w:rPr>
        <w:footnoteReference w:id="104"/>
      </w:r>
      <w:r w:rsidR="00D870E0">
        <w:rPr>
          <w:rFonts w:ascii="Century Gothic" w:hAnsi="Century Gothic"/>
          <w:sz w:val="22"/>
        </w:rPr>
        <w:t xml:space="preserve">. In </w:t>
      </w:r>
      <w:r w:rsidR="00D870E0" w:rsidRPr="008A6E5E">
        <w:rPr>
          <w:rFonts w:ascii="Century Gothic" w:hAnsi="Century Gothic"/>
          <w:sz w:val="22"/>
        </w:rPr>
        <w:t xml:space="preserve">één </w:t>
      </w:r>
      <w:r w:rsidRPr="00DD3A3C">
        <w:rPr>
          <w:rFonts w:ascii="Century Gothic" w:hAnsi="Century Gothic"/>
          <w:sz w:val="22"/>
        </w:rPr>
        <w:t>zaak was er sprake van een in de psychiatrie erkend ziektebeeld, maar kon uit de summiere informatie niet worden vastgesteld waar het geestelijk letsel het gevolg van was. Hieruit blijkt dat uit de (medische) informatie moet blijken dat het geestelijk letsel het gevolg is van de gebeurtenis en niet van iets anders</w:t>
      </w:r>
      <w:r w:rsidR="00D870E0">
        <w:rPr>
          <w:rFonts w:ascii="Century Gothic" w:hAnsi="Century Gothic"/>
          <w:sz w:val="22"/>
        </w:rPr>
        <w:t>.</w:t>
      </w:r>
    </w:p>
    <w:p w14:paraId="6B232A05" w14:textId="77777777" w:rsidR="000A6F41" w:rsidRPr="00DD3A3C" w:rsidRDefault="000A6F41" w:rsidP="002A49FB">
      <w:pPr>
        <w:spacing w:line="360" w:lineRule="auto"/>
        <w:jc w:val="both"/>
        <w:rPr>
          <w:rFonts w:ascii="Century Gothic" w:hAnsi="Century Gothic"/>
          <w:sz w:val="22"/>
        </w:rPr>
      </w:pPr>
    </w:p>
    <w:p w14:paraId="3F0FE21A" w14:textId="77777777" w:rsidR="00E602D6" w:rsidRPr="00DD3A3C" w:rsidRDefault="000A6F41" w:rsidP="000C5562">
      <w:pPr>
        <w:spacing w:line="360" w:lineRule="auto"/>
        <w:jc w:val="both"/>
        <w:rPr>
          <w:rFonts w:ascii="Century Gothic" w:hAnsi="Century Gothic"/>
          <w:sz w:val="22"/>
        </w:rPr>
      </w:pPr>
      <w:r w:rsidRPr="00DD3A3C">
        <w:rPr>
          <w:rFonts w:ascii="Century Gothic" w:hAnsi="Century Gothic"/>
          <w:sz w:val="22"/>
        </w:rPr>
        <w:t xml:space="preserve">In een </w:t>
      </w:r>
      <w:r w:rsidR="00E602D6" w:rsidRPr="00DD3A3C">
        <w:rPr>
          <w:rFonts w:ascii="Century Gothic" w:hAnsi="Century Gothic"/>
          <w:sz w:val="22"/>
        </w:rPr>
        <w:t xml:space="preserve">civielrechtelijk </w:t>
      </w:r>
      <w:r w:rsidRPr="00DD3A3C">
        <w:rPr>
          <w:rFonts w:ascii="Century Gothic" w:hAnsi="Century Gothic"/>
          <w:sz w:val="22"/>
        </w:rPr>
        <w:t>zaak waarbij er negen eisers waren, werden vijf vorderingen afgewezen</w:t>
      </w:r>
      <w:r w:rsidR="00E602D6" w:rsidRPr="00DD3A3C">
        <w:rPr>
          <w:rStyle w:val="Voetnootmarkering"/>
          <w:rFonts w:ascii="Century Gothic" w:hAnsi="Century Gothic"/>
          <w:sz w:val="22"/>
        </w:rPr>
        <w:footnoteReference w:id="105"/>
      </w:r>
      <w:r w:rsidRPr="00DD3A3C">
        <w:rPr>
          <w:rFonts w:ascii="Century Gothic" w:hAnsi="Century Gothic"/>
          <w:sz w:val="22"/>
        </w:rPr>
        <w:t xml:space="preserve">. De rechter oordeelde dat er onvoldoende onderbouwing was geleverd voor het aannemen van een in de psychiatrie erkend ziektebeeld. Het enkel stellen dat er sprake is van geestelijk </w:t>
      </w:r>
      <w:r w:rsidR="00E602D6" w:rsidRPr="00DD3A3C">
        <w:rPr>
          <w:rFonts w:ascii="Century Gothic" w:hAnsi="Century Gothic"/>
          <w:sz w:val="22"/>
        </w:rPr>
        <w:t xml:space="preserve">letsel. In een strafzaak werd de eiser niet-ontvankelijk verklaard daar een deskundige het geestelijk letsel niet heeft </w:t>
      </w:r>
      <w:r w:rsidR="00E602D6" w:rsidRPr="00DD3A3C">
        <w:rPr>
          <w:rFonts w:ascii="Century Gothic" w:hAnsi="Century Gothic"/>
          <w:sz w:val="22"/>
        </w:rPr>
        <w:lastRenderedPageBreak/>
        <w:t>vastgesteld</w:t>
      </w:r>
      <w:r w:rsidR="00E602D6" w:rsidRPr="00DD3A3C">
        <w:rPr>
          <w:rStyle w:val="Voetnootmarkering"/>
          <w:rFonts w:ascii="Century Gothic" w:hAnsi="Century Gothic"/>
          <w:sz w:val="22"/>
        </w:rPr>
        <w:footnoteReference w:id="106"/>
      </w:r>
      <w:r w:rsidR="00E602D6" w:rsidRPr="00DD3A3C">
        <w:rPr>
          <w:rFonts w:ascii="Century Gothic" w:hAnsi="Century Gothic"/>
          <w:sz w:val="22"/>
        </w:rPr>
        <w:t>. Hieruit blijkt dat het geestelijk letsel door een deskundige dient te worden vastgesteld en de vord</w:t>
      </w:r>
      <w:r w:rsidR="00D870E0">
        <w:rPr>
          <w:rFonts w:ascii="Century Gothic" w:hAnsi="Century Gothic"/>
          <w:sz w:val="22"/>
        </w:rPr>
        <w:t>ering dient te worden onderbouwd</w:t>
      </w:r>
      <w:r w:rsidR="00E602D6" w:rsidRPr="00DD3A3C">
        <w:rPr>
          <w:rFonts w:ascii="Century Gothic" w:hAnsi="Century Gothic"/>
          <w:sz w:val="22"/>
        </w:rPr>
        <w:t xml:space="preserve"> met de informatie waar dit uit blijkt.</w:t>
      </w:r>
    </w:p>
    <w:p w14:paraId="5F61C2A8" w14:textId="77777777" w:rsidR="00ED5F03" w:rsidRDefault="00ED5F03" w:rsidP="00451388">
      <w:pPr>
        <w:spacing w:line="360" w:lineRule="auto"/>
        <w:rPr>
          <w:rFonts w:ascii="Century Gothic" w:hAnsi="Century Gothic"/>
        </w:rPr>
      </w:pPr>
    </w:p>
    <w:p w14:paraId="44757E3F" w14:textId="77777777" w:rsidR="00DB51C8" w:rsidRDefault="00760953" w:rsidP="002C5458">
      <w:pPr>
        <w:pStyle w:val="Kop2"/>
        <w:spacing w:line="360" w:lineRule="auto"/>
        <w:rPr>
          <w:b/>
          <w:sz w:val="24"/>
        </w:rPr>
      </w:pPr>
      <w:bookmarkStart w:id="53" w:name="_Toc516506141"/>
      <w:r w:rsidRPr="00243541">
        <w:rPr>
          <w:b/>
          <w:sz w:val="24"/>
        </w:rPr>
        <w:t>5.3</w:t>
      </w:r>
      <w:r w:rsidR="00E37DE3" w:rsidRPr="00243541">
        <w:rPr>
          <w:b/>
          <w:sz w:val="24"/>
        </w:rPr>
        <w:tab/>
        <w:t xml:space="preserve"> Hoogte shockschade</w:t>
      </w:r>
      <w:r w:rsidRPr="00243541">
        <w:rPr>
          <w:b/>
          <w:sz w:val="24"/>
        </w:rPr>
        <w:t xml:space="preserve"> in rechtspraak</w:t>
      </w:r>
      <w:bookmarkEnd w:id="53"/>
    </w:p>
    <w:p w14:paraId="6A792135" w14:textId="7B4A7F02" w:rsidR="00B56CBC" w:rsidRPr="00DD3A3C" w:rsidRDefault="005E54F5" w:rsidP="002C5458">
      <w:pPr>
        <w:spacing w:line="360" w:lineRule="auto"/>
        <w:jc w:val="both"/>
        <w:rPr>
          <w:rFonts w:ascii="Century Gothic" w:hAnsi="Century Gothic"/>
          <w:sz w:val="22"/>
        </w:rPr>
      </w:pPr>
      <w:r w:rsidRPr="00DD3A3C">
        <w:rPr>
          <w:rFonts w:ascii="Century Gothic" w:hAnsi="Century Gothic"/>
          <w:sz w:val="22"/>
        </w:rPr>
        <w:t xml:space="preserve">Voor het onderzoek naar de hoogte van de vergoeding van shockschade in de rechtspraak heb ik </w:t>
      </w:r>
      <w:r w:rsidR="002C5458" w:rsidRPr="00DD3A3C">
        <w:rPr>
          <w:rFonts w:ascii="Century Gothic" w:hAnsi="Century Gothic"/>
          <w:sz w:val="22"/>
        </w:rPr>
        <w:t xml:space="preserve">gekeken naar de </w:t>
      </w:r>
      <w:r w:rsidR="0023049E" w:rsidRPr="00DD3A3C">
        <w:rPr>
          <w:rFonts w:ascii="Century Gothic" w:hAnsi="Century Gothic"/>
          <w:sz w:val="22"/>
        </w:rPr>
        <w:t>relatie die de schadelijder met het slachtoffer heeft</w:t>
      </w:r>
      <w:r w:rsidR="002C5458" w:rsidRPr="00DD3A3C">
        <w:rPr>
          <w:rFonts w:ascii="Century Gothic" w:hAnsi="Century Gothic"/>
          <w:sz w:val="22"/>
        </w:rPr>
        <w:t xml:space="preserve">, de hoogte van de schadevergoeding en de factoren die mee spelen </w:t>
      </w:r>
      <w:r w:rsidR="0023049E" w:rsidRPr="00DD3A3C">
        <w:rPr>
          <w:rFonts w:ascii="Century Gothic" w:hAnsi="Century Gothic"/>
          <w:sz w:val="22"/>
        </w:rPr>
        <w:t>voor</w:t>
      </w:r>
      <w:r w:rsidR="002C5458" w:rsidRPr="00DD3A3C">
        <w:rPr>
          <w:rFonts w:ascii="Century Gothic" w:hAnsi="Century Gothic"/>
          <w:sz w:val="22"/>
        </w:rPr>
        <w:t xml:space="preserve"> de hoogte van de schadevergoeding. </w:t>
      </w:r>
      <w:r w:rsidR="0023049E" w:rsidRPr="00DD3A3C">
        <w:rPr>
          <w:rFonts w:ascii="Century Gothic" w:hAnsi="Century Gothic"/>
          <w:sz w:val="22"/>
        </w:rPr>
        <w:t>In deze paragraaf zal</w:t>
      </w:r>
      <w:r w:rsidR="007F6FE0">
        <w:rPr>
          <w:rFonts w:ascii="Century Gothic" w:hAnsi="Century Gothic"/>
          <w:sz w:val="22"/>
        </w:rPr>
        <w:t xml:space="preserve"> ik</w:t>
      </w:r>
      <w:r w:rsidR="0023049E" w:rsidRPr="00DD3A3C">
        <w:rPr>
          <w:rFonts w:ascii="Century Gothic" w:hAnsi="Century Gothic"/>
          <w:sz w:val="22"/>
        </w:rPr>
        <w:t xml:space="preserve"> de uitkomsten van dit onderzoek uitwerken.</w:t>
      </w:r>
      <w:r w:rsidR="00F078C5" w:rsidRPr="00DD3A3C">
        <w:rPr>
          <w:rFonts w:ascii="Century Gothic" w:hAnsi="Century Gothic"/>
          <w:sz w:val="22"/>
        </w:rPr>
        <w:t xml:space="preserve"> In het schema </w:t>
      </w:r>
      <w:r w:rsidR="004D1E5F" w:rsidRPr="00DD3A3C">
        <w:rPr>
          <w:rFonts w:ascii="Century Gothic" w:hAnsi="Century Gothic"/>
          <w:sz w:val="22"/>
        </w:rPr>
        <w:t>zijn</w:t>
      </w:r>
      <w:r w:rsidR="00F078C5" w:rsidRPr="00DD3A3C">
        <w:rPr>
          <w:rFonts w:ascii="Century Gothic" w:hAnsi="Century Gothic"/>
          <w:sz w:val="22"/>
        </w:rPr>
        <w:t xml:space="preserve"> enkel de eisers genoemd waarbij de vordering gedeeltelijk dan wel volledig is toegewezen. De eisers die niet ontvankelijk zijn verklaard in hun vordering </w:t>
      </w:r>
      <w:r w:rsidR="004D1E5F" w:rsidRPr="00DD3A3C">
        <w:rPr>
          <w:rFonts w:ascii="Century Gothic" w:hAnsi="Century Gothic"/>
          <w:sz w:val="22"/>
        </w:rPr>
        <w:t xml:space="preserve">zijn </w:t>
      </w:r>
      <w:r w:rsidR="00F078C5" w:rsidRPr="00DD3A3C">
        <w:rPr>
          <w:rFonts w:ascii="Century Gothic" w:hAnsi="Century Gothic"/>
          <w:sz w:val="22"/>
        </w:rPr>
        <w:t xml:space="preserve">niet meegenomen in </w:t>
      </w:r>
      <w:r w:rsidR="00C36FE5">
        <w:rPr>
          <w:rFonts w:ascii="Century Gothic" w:hAnsi="Century Gothic"/>
          <w:sz w:val="22"/>
        </w:rPr>
        <w:t xml:space="preserve">de uitwerking – tabellen – van </w:t>
      </w:r>
      <w:r w:rsidR="00F078C5" w:rsidRPr="00DD3A3C">
        <w:rPr>
          <w:rFonts w:ascii="Century Gothic" w:hAnsi="Century Gothic"/>
          <w:sz w:val="22"/>
        </w:rPr>
        <w:t>dit onderzoek.</w:t>
      </w:r>
    </w:p>
    <w:p w14:paraId="43FBE4CA" w14:textId="77777777" w:rsidR="0023049E" w:rsidRPr="00DD3A3C" w:rsidRDefault="0023049E" w:rsidP="002C5458">
      <w:pPr>
        <w:spacing w:line="360" w:lineRule="auto"/>
        <w:jc w:val="both"/>
        <w:rPr>
          <w:rFonts w:ascii="Century Gothic" w:hAnsi="Century Gothic"/>
          <w:sz w:val="22"/>
        </w:rPr>
      </w:pPr>
    </w:p>
    <w:p w14:paraId="318500DC" w14:textId="77777777" w:rsidR="0023049E" w:rsidRPr="00DD3A3C" w:rsidRDefault="0023049E" w:rsidP="00C457A8">
      <w:pPr>
        <w:spacing w:line="360" w:lineRule="auto"/>
        <w:jc w:val="both"/>
        <w:rPr>
          <w:rFonts w:ascii="Century Gothic" w:hAnsi="Century Gothic"/>
          <w:sz w:val="22"/>
        </w:rPr>
      </w:pPr>
      <w:r w:rsidRPr="00DD3A3C">
        <w:rPr>
          <w:rFonts w:ascii="Century Gothic" w:hAnsi="Century Gothic"/>
          <w:sz w:val="22"/>
        </w:rPr>
        <w:t>In tabel 2 ‘hoogte shockschade in praktijk’ heb ik totaal</w:t>
      </w:r>
      <w:r w:rsidR="00C457A8" w:rsidRPr="00DD3A3C">
        <w:rPr>
          <w:rFonts w:ascii="Century Gothic" w:hAnsi="Century Gothic"/>
          <w:sz w:val="22"/>
        </w:rPr>
        <w:t xml:space="preserve"> veertien uitspraken onderzocht waarvan zeven civielrechtelijk en zeven strafrechtelijk. In het schema heb ik de volgende punten verwerkt als </w:t>
      </w:r>
      <w:r w:rsidR="004D1E5F" w:rsidRPr="00DD3A3C">
        <w:rPr>
          <w:rFonts w:ascii="Century Gothic" w:hAnsi="Century Gothic"/>
          <w:sz w:val="22"/>
        </w:rPr>
        <w:t>criterium</w:t>
      </w:r>
      <w:r w:rsidR="00C457A8" w:rsidRPr="00DD3A3C">
        <w:rPr>
          <w:rFonts w:ascii="Century Gothic" w:hAnsi="Century Gothic"/>
          <w:sz w:val="22"/>
        </w:rPr>
        <w:t xml:space="preserve"> 1, </w:t>
      </w:r>
      <w:r w:rsidR="004D1E5F" w:rsidRPr="00DD3A3C">
        <w:rPr>
          <w:rFonts w:ascii="Century Gothic" w:hAnsi="Century Gothic"/>
          <w:sz w:val="22"/>
        </w:rPr>
        <w:t>criterium</w:t>
      </w:r>
      <w:r w:rsidR="00C457A8" w:rsidRPr="00DD3A3C">
        <w:rPr>
          <w:rFonts w:ascii="Century Gothic" w:hAnsi="Century Gothic"/>
          <w:sz w:val="22"/>
        </w:rPr>
        <w:t xml:space="preserve"> 2 en </w:t>
      </w:r>
      <w:r w:rsidR="004D1E5F" w:rsidRPr="00DD3A3C">
        <w:rPr>
          <w:rFonts w:ascii="Century Gothic" w:hAnsi="Century Gothic"/>
          <w:sz w:val="22"/>
        </w:rPr>
        <w:t>criterium</w:t>
      </w:r>
      <w:r w:rsidR="00C457A8" w:rsidRPr="00DD3A3C">
        <w:rPr>
          <w:rFonts w:ascii="Century Gothic" w:hAnsi="Century Gothic"/>
          <w:sz w:val="22"/>
        </w:rPr>
        <w:t xml:space="preserve"> 3:</w:t>
      </w:r>
    </w:p>
    <w:p w14:paraId="567ECBD7" w14:textId="77777777" w:rsidR="00C457A8" w:rsidRPr="00DD3A3C" w:rsidRDefault="00C457A8" w:rsidP="00C457A8">
      <w:pPr>
        <w:pStyle w:val="Lijstalinea"/>
        <w:numPr>
          <w:ilvl w:val="0"/>
          <w:numId w:val="16"/>
        </w:numPr>
        <w:spacing w:line="360" w:lineRule="auto"/>
        <w:jc w:val="both"/>
        <w:rPr>
          <w:rFonts w:ascii="Century Gothic" w:hAnsi="Century Gothic"/>
          <w:sz w:val="22"/>
        </w:rPr>
      </w:pPr>
      <w:r w:rsidRPr="00DD3A3C">
        <w:rPr>
          <w:rFonts w:ascii="Century Gothic" w:hAnsi="Century Gothic"/>
          <w:sz w:val="22"/>
        </w:rPr>
        <w:t>Relatie schadelijder met het slachtoffer</w:t>
      </w:r>
    </w:p>
    <w:p w14:paraId="595EE1BA" w14:textId="77777777" w:rsidR="00C457A8" w:rsidRPr="00DD3A3C" w:rsidRDefault="00C457A8" w:rsidP="00C457A8">
      <w:pPr>
        <w:pStyle w:val="Lijstalinea"/>
        <w:numPr>
          <w:ilvl w:val="0"/>
          <w:numId w:val="16"/>
        </w:numPr>
        <w:spacing w:line="360" w:lineRule="auto"/>
        <w:jc w:val="both"/>
        <w:rPr>
          <w:rFonts w:ascii="Century Gothic" w:hAnsi="Century Gothic"/>
          <w:sz w:val="22"/>
        </w:rPr>
      </w:pPr>
      <w:r w:rsidRPr="00DD3A3C">
        <w:rPr>
          <w:rFonts w:ascii="Century Gothic" w:hAnsi="Century Gothic"/>
          <w:sz w:val="22"/>
        </w:rPr>
        <w:t>De hoogte van de schadevergoeding</w:t>
      </w:r>
    </w:p>
    <w:p w14:paraId="2806889E" w14:textId="77777777" w:rsidR="00C457A8" w:rsidRPr="00DD3A3C" w:rsidRDefault="00C457A8" w:rsidP="00C457A8">
      <w:pPr>
        <w:pStyle w:val="Lijstalinea"/>
        <w:numPr>
          <w:ilvl w:val="0"/>
          <w:numId w:val="16"/>
        </w:numPr>
        <w:spacing w:line="360" w:lineRule="auto"/>
        <w:jc w:val="both"/>
        <w:rPr>
          <w:rFonts w:ascii="Century Gothic" w:hAnsi="Century Gothic"/>
          <w:sz w:val="22"/>
        </w:rPr>
      </w:pPr>
      <w:r w:rsidRPr="00DD3A3C">
        <w:rPr>
          <w:rFonts w:ascii="Century Gothic" w:hAnsi="Century Gothic"/>
          <w:sz w:val="22"/>
        </w:rPr>
        <w:t>Factoren die mee spelen bij de hoogte van de schadevergoeding</w:t>
      </w:r>
    </w:p>
    <w:p w14:paraId="1DB3EC65" w14:textId="77777777" w:rsidR="007C5F2B" w:rsidRPr="00DD3A3C" w:rsidRDefault="007C5F2B" w:rsidP="007C5F2B">
      <w:pPr>
        <w:spacing w:line="360" w:lineRule="auto"/>
        <w:jc w:val="both"/>
        <w:rPr>
          <w:rFonts w:ascii="Century Gothic" w:hAnsi="Century Gothic"/>
          <w:sz w:val="22"/>
        </w:rPr>
      </w:pPr>
    </w:p>
    <w:p w14:paraId="1A808DC0" w14:textId="77777777" w:rsidR="00AD43ED" w:rsidRPr="00DD3A3C" w:rsidRDefault="007C5F2B" w:rsidP="007C5F2B">
      <w:pPr>
        <w:spacing w:line="360" w:lineRule="auto"/>
        <w:jc w:val="both"/>
        <w:rPr>
          <w:rFonts w:ascii="Century Gothic" w:hAnsi="Century Gothic"/>
          <w:sz w:val="22"/>
        </w:rPr>
      </w:pPr>
      <w:r w:rsidRPr="00DD3A3C">
        <w:rPr>
          <w:rFonts w:ascii="Century Gothic" w:hAnsi="Century Gothic"/>
          <w:sz w:val="22"/>
        </w:rPr>
        <w:t xml:space="preserve">Bij de bepaling van de hoogte van de vergoeding van shockschade, dienen rechters naar billijkheid rekening te houden met alle omstandigheden van het geval, waaronder de aard van de aansprakelijkheid, de ernst van het aan verdachte te maken verwijt en de aard en ernst van de psychische letsel. Tevens dient er gekeken te worden naar hetgeen in jurisprudentie gebruikelijk is. </w:t>
      </w:r>
      <w:r w:rsidR="00AD43ED" w:rsidRPr="00DD3A3C">
        <w:rPr>
          <w:rFonts w:ascii="Century Gothic" w:hAnsi="Century Gothic"/>
          <w:sz w:val="22"/>
        </w:rPr>
        <w:t>Uit onderzoek is gebleken dat de rechters de hoogte van de vorderingen baseert op deze punten. Zij benoemt deze punten per zaak.</w:t>
      </w:r>
    </w:p>
    <w:p w14:paraId="50CAB4EC" w14:textId="77777777" w:rsidR="00AD43ED" w:rsidRPr="00DD3A3C" w:rsidRDefault="00AD43ED" w:rsidP="007C5F2B">
      <w:pPr>
        <w:spacing w:line="360" w:lineRule="auto"/>
        <w:jc w:val="both"/>
        <w:rPr>
          <w:rFonts w:ascii="Century Gothic" w:hAnsi="Century Gothic"/>
          <w:sz w:val="22"/>
        </w:rPr>
      </w:pPr>
    </w:p>
    <w:p w14:paraId="07BC327B" w14:textId="6EC4E544" w:rsidR="00AD43ED" w:rsidRPr="00DD3A3C" w:rsidRDefault="00C26284" w:rsidP="007C5F2B">
      <w:pPr>
        <w:spacing w:line="360" w:lineRule="auto"/>
        <w:jc w:val="both"/>
        <w:rPr>
          <w:rFonts w:ascii="Century Gothic" w:hAnsi="Century Gothic"/>
          <w:sz w:val="22"/>
        </w:rPr>
      </w:pPr>
      <w:r w:rsidRPr="00DD3A3C">
        <w:rPr>
          <w:rFonts w:ascii="Century Gothic" w:hAnsi="Century Gothic"/>
          <w:sz w:val="22"/>
        </w:rPr>
        <w:t>Uit analyse blijkt</w:t>
      </w:r>
      <w:r w:rsidR="007C5F2B" w:rsidRPr="00DD3A3C">
        <w:rPr>
          <w:rFonts w:ascii="Century Gothic" w:hAnsi="Century Gothic"/>
          <w:sz w:val="22"/>
        </w:rPr>
        <w:t xml:space="preserve"> dat rechters </w:t>
      </w:r>
      <w:r w:rsidRPr="00DD3A3C">
        <w:rPr>
          <w:rFonts w:ascii="Century Gothic" w:hAnsi="Century Gothic"/>
          <w:sz w:val="22"/>
        </w:rPr>
        <w:t>in</w:t>
      </w:r>
      <w:r w:rsidR="007C5F2B" w:rsidRPr="00DD3A3C">
        <w:rPr>
          <w:rFonts w:ascii="Century Gothic" w:hAnsi="Century Gothic"/>
          <w:sz w:val="22"/>
        </w:rPr>
        <w:t xml:space="preserve"> civielrechtelijke zaken hoge</w:t>
      </w:r>
      <w:r w:rsidR="00CA3E61" w:rsidRPr="00DD3A3C">
        <w:rPr>
          <w:rFonts w:ascii="Century Gothic" w:hAnsi="Century Gothic"/>
          <w:sz w:val="22"/>
        </w:rPr>
        <w:t>re schadevergoedingen toekennen</w:t>
      </w:r>
      <w:r w:rsidR="007C5F2B" w:rsidRPr="00DD3A3C">
        <w:rPr>
          <w:rFonts w:ascii="Century Gothic" w:hAnsi="Century Gothic"/>
          <w:sz w:val="22"/>
        </w:rPr>
        <w:t xml:space="preserve"> dan </w:t>
      </w:r>
      <w:r w:rsidRPr="00DD3A3C">
        <w:rPr>
          <w:rFonts w:ascii="Century Gothic" w:hAnsi="Century Gothic"/>
          <w:sz w:val="22"/>
        </w:rPr>
        <w:t>in</w:t>
      </w:r>
      <w:r w:rsidR="00CA3E61" w:rsidRPr="00DD3A3C">
        <w:rPr>
          <w:rFonts w:ascii="Century Gothic" w:hAnsi="Century Gothic"/>
          <w:sz w:val="22"/>
        </w:rPr>
        <w:t xml:space="preserve"> strafrechtelijke zaken.  Zo kreeg een echtgenote in een zaak</w:t>
      </w:r>
      <w:r w:rsidR="00AD43ED" w:rsidRPr="00DD3A3C">
        <w:rPr>
          <w:rStyle w:val="Voetnootmarkering"/>
          <w:rFonts w:ascii="Century Gothic" w:hAnsi="Century Gothic"/>
          <w:sz w:val="22"/>
        </w:rPr>
        <w:footnoteReference w:id="107"/>
      </w:r>
      <w:r w:rsidR="00CA3E61" w:rsidRPr="00DD3A3C">
        <w:rPr>
          <w:rFonts w:ascii="Century Gothic" w:hAnsi="Century Gothic"/>
          <w:sz w:val="22"/>
        </w:rPr>
        <w:t xml:space="preserve"> waarbij </w:t>
      </w:r>
      <w:r w:rsidR="008135FE" w:rsidRPr="00DD3A3C">
        <w:rPr>
          <w:rFonts w:ascii="Century Gothic" w:hAnsi="Century Gothic"/>
          <w:sz w:val="22"/>
        </w:rPr>
        <w:t>eiseres haar</w:t>
      </w:r>
      <w:r w:rsidR="00CA3E61" w:rsidRPr="00DD3A3C">
        <w:rPr>
          <w:rFonts w:ascii="Century Gothic" w:hAnsi="Century Gothic"/>
          <w:sz w:val="22"/>
        </w:rPr>
        <w:t xml:space="preserve"> echtgenoot </w:t>
      </w:r>
      <w:r w:rsidR="008135FE" w:rsidRPr="00DD3A3C">
        <w:rPr>
          <w:rFonts w:ascii="Century Gothic" w:hAnsi="Century Gothic"/>
          <w:sz w:val="22"/>
        </w:rPr>
        <w:t xml:space="preserve">zwaargewond op straat heeft aangetroffen, maar </w:t>
      </w:r>
      <w:r w:rsidR="008135FE" w:rsidRPr="00DD3A3C">
        <w:rPr>
          <w:rFonts w:ascii="Century Gothic" w:hAnsi="Century Gothic"/>
          <w:sz w:val="22"/>
        </w:rPr>
        <w:lastRenderedPageBreak/>
        <w:t>de steekpartij niet heeft waargenomen € 25.000 toegewezen en in een strafrechtelijke zaak</w:t>
      </w:r>
      <w:r w:rsidR="00702468" w:rsidRPr="00DD3A3C">
        <w:rPr>
          <w:rStyle w:val="Voetnootmarkering"/>
          <w:rFonts w:ascii="Century Gothic" w:hAnsi="Century Gothic"/>
          <w:sz w:val="22"/>
        </w:rPr>
        <w:footnoteReference w:id="108"/>
      </w:r>
      <w:r w:rsidR="008135FE" w:rsidRPr="00DD3A3C">
        <w:rPr>
          <w:rFonts w:ascii="Century Gothic" w:hAnsi="Century Gothic"/>
          <w:sz w:val="22"/>
        </w:rPr>
        <w:t xml:space="preserve"> kreeg eiseres € 15.000 toegewezen terwijl zij de steekpartij wel heeft waargenomen. In een andere zaak</w:t>
      </w:r>
      <w:r w:rsidR="00702468" w:rsidRPr="00DD3A3C">
        <w:rPr>
          <w:rStyle w:val="Voetnootmarkering"/>
          <w:rFonts w:ascii="Century Gothic" w:hAnsi="Century Gothic"/>
          <w:sz w:val="22"/>
        </w:rPr>
        <w:footnoteReference w:id="109"/>
      </w:r>
      <w:r w:rsidR="008135FE" w:rsidRPr="00DD3A3C">
        <w:rPr>
          <w:rFonts w:ascii="Century Gothic" w:hAnsi="Century Gothic"/>
          <w:sz w:val="22"/>
        </w:rPr>
        <w:t xml:space="preserve"> waarbij</w:t>
      </w:r>
      <w:r w:rsidR="00CA3E61" w:rsidRPr="00DD3A3C">
        <w:rPr>
          <w:rFonts w:ascii="Century Gothic" w:hAnsi="Century Gothic"/>
          <w:sz w:val="22"/>
        </w:rPr>
        <w:t xml:space="preserve"> </w:t>
      </w:r>
      <w:r w:rsidR="008135FE" w:rsidRPr="00DD3A3C">
        <w:rPr>
          <w:rFonts w:ascii="Century Gothic" w:hAnsi="Century Gothic"/>
          <w:sz w:val="22"/>
        </w:rPr>
        <w:t>minderjarige kind(eren) betrokken waren, kreeg de minderjarige zoon van de overledene moeder € 40.000 toegewezen en kregen</w:t>
      </w:r>
      <w:r w:rsidR="0071200F">
        <w:rPr>
          <w:rFonts w:ascii="Century Gothic" w:hAnsi="Century Gothic"/>
          <w:sz w:val="22"/>
        </w:rPr>
        <w:t xml:space="preserve"> </w:t>
      </w:r>
      <w:r w:rsidR="0071200F" w:rsidRPr="00DD3A3C">
        <w:rPr>
          <w:rFonts w:ascii="Century Gothic" w:hAnsi="Century Gothic"/>
          <w:sz w:val="22"/>
        </w:rPr>
        <w:t>de minderjarige kinderen van de overledene moeder</w:t>
      </w:r>
      <w:r w:rsidR="008135FE" w:rsidRPr="00DD3A3C">
        <w:rPr>
          <w:rFonts w:ascii="Century Gothic" w:hAnsi="Century Gothic"/>
          <w:sz w:val="22"/>
        </w:rPr>
        <w:t xml:space="preserve"> in een strafzaak</w:t>
      </w:r>
      <w:r w:rsidR="00702468" w:rsidRPr="00DD3A3C">
        <w:rPr>
          <w:rStyle w:val="Voetnootmarkering"/>
          <w:rFonts w:ascii="Century Gothic" w:hAnsi="Century Gothic"/>
          <w:sz w:val="22"/>
        </w:rPr>
        <w:footnoteReference w:id="110"/>
      </w:r>
      <w:r w:rsidR="008135FE" w:rsidRPr="00DD3A3C">
        <w:rPr>
          <w:rFonts w:ascii="Century Gothic" w:hAnsi="Century Gothic"/>
          <w:sz w:val="22"/>
        </w:rPr>
        <w:t xml:space="preserve"> </w:t>
      </w:r>
      <w:r w:rsidR="0071200F" w:rsidRPr="00DD3A3C">
        <w:rPr>
          <w:rFonts w:ascii="Century Gothic" w:hAnsi="Century Gothic"/>
          <w:sz w:val="22"/>
        </w:rPr>
        <w:t>ieder</w:t>
      </w:r>
      <w:r w:rsidR="0071200F">
        <w:rPr>
          <w:rFonts w:ascii="Century Gothic" w:hAnsi="Century Gothic"/>
          <w:sz w:val="22"/>
        </w:rPr>
        <w:t xml:space="preserve"> </w:t>
      </w:r>
      <w:r w:rsidR="008135FE" w:rsidRPr="00DD3A3C">
        <w:rPr>
          <w:rFonts w:ascii="Century Gothic" w:hAnsi="Century Gothic"/>
          <w:sz w:val="22"/>
        </w:rPr>
        <w:t xml:space="preserve">€ 15.000 toegewezen. </w:t>
      </w:r>
      <w:r w:rsidR="0071200F">
        <w:rPr>
          <w:rFonts w:ascii="Century Gothic" w:hAnsi="Century Gothic"/>
          <w:sz w:val="22"/>
        </w:rPr>
        <w:t>Een mogelijke oorzaak voor dit verschil is dat binnen</w:t>
      </w:r>
      <w:r w:rsidR="00C36FE5">
        <w:rPr>
          <w:rFonts w:ascii="Century Gothic" w:hAnsi="Century Gothic"/>
          <w:sz w:val="22"/>
        </w:rPr>
        <w:t xml:space="preserve"> het strafproces het proces van de verdachte centraal</w:t>
      </w:r>
      <w:r w:rsidR="0071200F">
        <w:rPr>
          <w:rFonts w:ascii="Century Gothic" w:hAnsi="Century Gothic"/>
          <w:sz w:val="22"/>
        </w:rPr>
        <w:t xml:space="preserve"> staat</w:t>
      </w:r>
      <w:r w:rsidR="00C36FE5">
        <w:rPr>
          <w:rFonts w:ascii="Century Gothic" w:hAnsi="Century Gothic"/>
          <w:sz w:val="22"/>
        </w:rPr>
        <w:t xml:space="preserve">. De eventuele vordering zal mee genomen worden indien dit geen onevenredige belasting vormt van het strafproces. </w:t>
      </w:r>
      <w:r w:rsidR="0071200F">
        <w:rPr>
          <w:rFonts w:ascii="Century Gothic" w:hAnsi="Century Gothic"/>
          <w:sz w:val="22"/>
        </w:rPr>
        <w:t xml:space="preserve">In sommige gevallen zal de beoordeling van shockschade veel tijd in beslag nemen of is er meer informatie nodig om een of meerdere criteria aan te tonen. Het strafproces kent hier geen ruimte voor. </w:t>
      </w:r>
    </w:p>
    <w:p w14:paraId="59E94E08" w14:textId="77777777" w:rsidR="00AD43ED" w:rsidRPr="00DD3A3C" w:rsidRDefault="00AD43ED" w:rsidP="007C5F2B">
      <w:pPr>
        <w:spacing w:line="360" w:lineRule="auto"/>
        <w:jc w:val="both"/>
        <w:rPr>
          <w:rFonts w:ascii="Century Gothic" w:hAnsi="Century Gothic"/>
          <w:sz w:val="22"/>
        </w:rPr>
      </w:pPr>
    </w:p>
    <w:p w14:paraId="66636F55" w14:textId="77777777" w:rsidR="007C5F2B" w:rsidRDefault="00CA3E61" w:rsidP="007C5F2B">
      <w:pPr>
        <w:spacing w:line="360" w:lineRule="auto"/>
        <w:jc w:val="both"/>
        <w:rPr>
          <w:rFonts w:ascii="Century Gothic" w:hAnsi="Century Gothic"/>
          <w:sz w:val="22"/>
        </w:rPr>
      </w:pPr>
      <w:r w:rsidRPr="00DD3A3C">
        <w:rPr>
          <w:rFonts w:ascii="Century Gothic" w:hAnsi="Century Gothic"/>
          <w:sz w:val="22"/>
        </w:rPr>
        <w:t xml:space="preserve">Twee van de </w:t>
      </w:r>
      <w:r w:rsidR="00702468" w:rsidRPr="00DD3A3C">
        <w:rPr>
          <w:rFonts w:ascii="Century Gothic" w:hAnsi="Century Gothic"/>
          <w:sz w:val="22"/>
        </w:rPr>
        <w:t>zes</w:t>
      </w:r>
      <w:r w:rsidRPr="00DD3A3C">
        <w:rPr>
          <w:rFonts w:ascii="Century Gothic" w:hAnsi="Century Gothic"/>
          <w:sz w:val="22"/>
        </w:rPr>
        <w:t xml:space="preserve"> strafrechters</w:t>
      </w:r>
      <w:r w:rsidR="00702468" w:rsidRPr="00DD3A3C">
        <w:rPr>
          <w:rStyle w:val="Voetnootmarkering"/>
          <w:rFonts w:ascii="Century Gothic" w:hAnsi="Century Gothic"/>
          <w:sz w:val="22"/>
        </w:rPr>
        <w:footnoteReference w:id="111"/>
      </w:r>
      <w:r w:rsidRPr="00DD3A3C">
        <w:rPr>
          <w:rFonts w:ascii="Century Gothic" w:hAnsi="Century Gothic"/>
          <w:sz w:val="22"/>
        </w:rPr>
        <w:t xml:space="preserve"> zochten aansluiting bij de genormee</w:t>
      </w:r>
      <w:r w:rsidR="00D33679" w:rsidRPr="00DD3A3C">
        <w:rPr>
          <w:rFonts w:ascii="Century Gothic" w:hAnsi="Century Gothic"/>
          <w:sz w:val="22"/>
        </w:rPr>
        <w:t>rde bedragen van de in bijlage I</w:t>
      </w:r>
      <w:r w:rsidRPr="00DD3A3C">
        <w:rPr>
          <w:rFonts w:ascii="Century Gothic" w:hAnsi="Century Gothic"/>
          <w:sz w:val="22"/>
        </w:rPr>
        <w:t xml:space="preserve"> opgenomen ‘Letsellijst van het Schadefonds geweldsmisdrijven’.</w:t>
      </w:r>
      <w:r w:rsidR="004F114F" w:rsidRPr="00DD3A3C">
        <w:rPr>
          <w:rFonts w:ascii="Century Gothic" w:hAnsi="Century Gothic"/>
          <w:sz w:val="22"/>
        </w:rPr>
        <w:t xml:space="preserve"> Volgens de rechter in een van de zaken, was er onvoldoende steun voor het toekennen van </w:t>
      </w:r>
      <w:r w:rsidR="00526A13">
        <w:rPr>
          <w:rFonts w:ascii="Century Gothic" w:hAnsi="Century Gothic"/>
          <w:sz w:val="22"/>
        </w:rPr>
        <w:t>het</w:t>
      </w:r>
      <w:r w:rsidR="004F114F" w:rsidRPr="00DD3A3C">
        <w:rPr>
          <w:rFonts w:ascii="Century Gothic" w:hAnsi="Century Gothic"/>
          <w:sz w:val="22"/>
        </w:rPr>
        <w:t xml:space="preserve"> gevorderde bedrag</w:t>
      </w:r>
      <w:r w:rsidR="004F114F" w:rsidRPr="00DD3A3C">
        <w:rPr>
          <w:rStyle w:val="Voetnootmarkering"/>
          <w:rFonts w:ascii="Century Gothic" w:hAnsi="Century Gothic"/>
          <w:sz w:val="22"/>
        </w:rPr>
        <w:footnoteReference w:id="112"/>
      </w:r>
      <w:r w:rsidR="004F114F" w:rsidRPr="00DD3A3C">
        <w:rPr>
          <w:rFonts w:ascii="Century Gothic" w:hAnsi="Century Gothic"/>
          <w:sz w:val="22"/>
        </w:rPr>
        <w:t xml:space="preserve">. </w:t>
      </w:r>
    </w:p>
    <w:p w14:paraId="1B0C924E" w14:textId="77777777" w:rsidR="00BF096E" w:rsidRDefault="00BF096E" w:rsidP="007C5F2B">
      <w:pPr>
        <w:spacing w:line="360" w:lineRule="auto"/>
        <w:jc w:val="both"/>
        <w:rPr>
          <w:rFonts w:ascii="Century Gothic" w:hAnsi="Century Gothic"/>
          <w:sz w:val="22"/>
        </w:rPr>
      </w:pPr>
    </w:p>
    <w:p w14:paraId="4C557468" w14:textId="092F83CF" w:rsidR="00BF096E" w:rsidRPr="00DD3A3C" w:rsidRDefault="00BF096E" w:rsidP="007C5F2B">
      <w:pPr>
        <w:spacing w:line="360" w:lineRule="auto"/>
        <w:jc w:val="both"/>
        <w:rPr>
          <w:rFonts w:ascii="Century Gothic" w:hAnsi="Century Gothic"/>
          <w:sz w:val="22"/>
        </w:rPr>
      </w:pPr>
      <w:r>
        <w:rPr>
          <w:rFonts w:ascii="Century Gothic" w:hAnsi="Century Gothic"/>
          <w:sz w:val="22"/>
        </w:rPr>
        <w:t xml:space="preserve">Bij een zaak waarbij eiseres geconfronteerd is met het ontzielde lichaam van haar partner, gaf de rechterbank aan dat </w:t>
      </w:r>
      <w:r w:rsidR="00FD6DD6">
        <w:rPr>
          <w:rFonts w:ascii="Century Gothic" w:hAnsi="Century Gothic"/>
          <w:sz w:val="22"/>
        </w:rPr>
        <w:t>de schade naar redelijkheid en billijkheid is begroot op € 15.000, omdat vorderingen als deze zelden voorkomen</w:t>
      </w:r>
      <w:r w:rsidR="00FD6DD6">
        <w:rPr>
          <w:rStyle w:val="Voetnootmarkering"/>
          <w:rFonts w:ascii="Century Gothic" w:hAnsi="Century Gothic"/>
          <w:sz w:val="22"/>
        </w:rPr>
        <w:footnoteReference w:id="113"/>
      </w:r>
      <w:r w:rsidR="00FD6DD6">
        <w:rPr>
          <w:rFonts w:ascii="Century Gothic" w:hAnsi="Century Gothic"/>
          <w:sz w:val="22"/>
        </w:rPr>
        <w:t xml:space="preserve">. De motivering van de rechter komt ook overeen met de bevinden van mijn onderzoek. Er zijn meer vorderingen binnen het strafrecht dan binnen civielrechtelijke procedures. Dit is ook gebleken tijdens het onderzoek naar zaken betreffende shockschade. De vorderingen binnen civielrechtelijke procedures zijn doorgaans ouder, dan de vorderingen binnen strafrechtelijke procedures. Zo dateert de oudste vordering binnen het strafrecht uit 2017 en binnen het civielrecht uit 2010. </w:t>
      </w:r>
    </w:p>
    <w:p w14:paraId="0FB2F556" w14:textId="77777777" w:rsidR="00440F45" w:rsidRDefault="00440F45">
      <w:pPr>
        <w:rPr>
          <w:rFonts w:ascii="Century Gothic" w:eastAsiaTheme="majorEastAsia" w:hAnsi="Century Gothic" w:cstheme="majorBidi"/>
          <w:color w:val="2E74B5" w:themeColor="accent1" w:themeShade="BF"/>
          <w:sz w:val="28"/>
          <w:szCs w:val="28"/>
        </w:rPr>
      </w:pPr>
      <w:r>
        <w:rPr>
          <w:sz w:val="28"/>
          <w:szCs w:val="28"/>
        </w:rPr>
        <w:br w:type="page"/>
      </w:r>
    </w:p>
    <w:p w14:paraId="5F7A9578" w14:textId="4F7D2A7E" w:rsidR="003C5663" w:rsidRPr="00916559" w:rsidRDefault="00630008" w:rsidP="00916559">
      <w:pPr>
        <w:pStyle w:val="Kop1"/>
        <w:spacing w:line="360" w:lineRule="auto"/>
        <w:rPr>
          <w:sz w:val="28"/>
          <w:szCs w:val="28"/>
        </w:rPr>
      </w:pPr>
      <w:bookmarkStart w:id="54" w:name="_Toc516506142"/>
      <w:r>
        <w:rPr>
          <w:sz w:val="28"/>
          <w:szCs w:val="28"/>
        </w:rPr>
        <w:lastRenderedPageBreak/>
        <w:t xml:space="preserve">Hoofdstuk 6 </w:t>
      </w:r>
      <w:r>
        <w:rPr>
          <w:sz w:val="28"/>
          <w:szCs w:val="28"/>
        </w:rPr>
        <w:tab/>
      </w:r>
      <w:r w:rsidR="007C42C6" w:rsidRPr="00E37DE3">
        <w:rPr>
          <w:sz w:val="28"/>
          <w:szCs w:val="28"/>
        </w:rPr>
        <w:t>Conclusie</w:t>
      </w:r>
      <w:bookmarkEnd w:id="54"/>
    </w:p>
    <w:p w14:paraId="7CC50364" w14:textId="77777777" w:rsidR="00750067" w:rsidRPr="00DD3A3C" w:rsidRDefault="00750067" w:rsidP="00750067">
      <w:pPr>
        <w:spacing w:line="360" w:lineRule="auto"/>
        <w:jc w:val="both"/>
        <w:rPr>
          <w:rFonts w:ascii="Century Gothic" w:hAnsi="Century Gothic"/>
          <w:sz w:val="22"/>
        </w:rPr>
      </w:pPr>
      <w:r w:rsidRPr="00DD3A3C">
        <w:rPr>
          <w:rFonts w:ascii="Century Gothic" w:hAnsi="Century Gothic" w:cs="Times New Roman"/>
          <w:sz w:val="22"/>
          <w:szCs w:val="28"/>
        </w:rPr>
        <w:t xml:space="preserve">In ons Nederlands schadevergoedingsrecht is het uitgangspunt dat eenieder zijn eigen schade draagt, tenzij een ander daarvoor aangesproken kan worden op </w:t>
      </w:r>
      <w:r w:rsidRPr="00DD3A3C">
        <w:rPr>
          <w:rFonts w:ascii="Century Gothic" w:hAnsi="Century Gothic"/>
          <w:sz w:val="22"/>
        </w:rPr>
        <w:t xml:space="preserve">grond van een wettelijk recht of een overeenkomst. Het doel van het toewijzen van schadevergoeding is om het vermogen van de rechthebbende terug te brengen in de positie waarin hij zich zou bevinden indien de inbreuk op een recht of het handelen in strijd met een plicht, niet zou hebben plaatsgevonden. De schadevergoeding is in beginsel niet hoger noch lager dan de geleden schade en is dus in principe gelijk aan de geleden schade. </w:t>
      </w:r>
    </w:p>
    <w:p w14:paraId="2D201BA0" w14:textId="77777777" w:rsidR="00750067" w:rsidRPr="00DD3A3C" w:rsidRDefault="00750067" w:rsidP="00750067">
      <w:pPr>
        <w:spacing w:line="360" w:lineRule="auto"/>
        <w:jc w:val="both"/>
        <w:rPr>
          <w:rFonts w:ascii="Century Gothic" w:hAnsi="Century Gothic"/>
          <w:sz w:val="22"/>
        </w:rPr>
      </w:pPr>
    </w:p>
    <w:p w14:paraId="43D08C30" w14:textId="77777777" w:rsidR="00750067" w:rsidRPr="00DD3A3C" w:rsidRDefault="004D1E5F" w:rsidP="00750067">
      <w:pPr>
        <w:spacing w:line="360" w:lineRule="auto"/>
        <w:jc w:val="both"/>
        <w:rPr>
          <w:rFonts w:ascii="Century Gothic" w:hAnsi="Century Gothic"/>
          <w:sz w:val="22"/>
        </w:rPr>
      </w:pPr>
      <w:r w:rsidRPr="00DD3A3C">
        <w:rPr>
          <w:rFonts w:ascii="Century Gothic" w:hAnsi="Century Gothic"/>
          <w:sz w:val="22"/>
        </w:rPr>
        <w:t xml:space="preserve">Volgens artikel </w:t>
      </w:r>
      <w:r w:rsidR="00750067" w:rsidRPr="00DD3A3C">
        <w:rPr>
          <w:rFonts w:ascii="Century Gothic" w:hAnsi="Century Gothic"/>
          <w:sz w:val="22"/>
        </w:rPr>
        <w:t xml:space="preserve">95 van het </w:t>
      </w:r>
      <w:r w:rsidRPr="00DD3A3C">
        <w:rPr>
          <w:rFonts w:ascii="Century Gothic" w:hAnsi="Century Gothic"/>
          <w:sz w:val="22"/>
        </w:rPr>
        <w:t>BW 6</w:t>
      </w:r>
      <w:r w:rsidR="00750067" w:rsidRPr="00DD3A3C">
        <w:rPr>
          <w:rFonts w:ascii="Century Gothic" w:hAnsi="Century Gothic"/>
          <w:sz w:val="22"/>
        </w:rPr>
        <w:t xml:space="preserve"> is schade vermogensschade en ander nadeel. Ander nadeel is enkel voor zover de wet hier recht op geeft. Vermogensschade is zowel geleden verlies als gederfde winst. De</w:t>
      </w:r>
      <w:r w:rsidR="00B2239D" w:rsidRPr="00DD3A3C">
        <w:rPr>
          <w:rFonts w:ascii="Century Gothic" w:hAnsi="Century Gothic"/>
          <w:sz w:val="22"/>
        </w:rPr>
        <w:t xml:space="preserve"> eiser zal moeten aantonen dat e</w:t>
      </w:r>
      <w:r w:rsidR="00750067" w:rsidRPr="00DD3A3C">
        <w:rPr>
          <w:rFonts w:ascii="Century Gothic" w:hAnsi="Century Gothic"/>
          <w:sz w:val="22"/>
        </w:rPr>
        <w:t xml:space="preserve">r schade is en dat die schade niet zou zijn ontstaan zonder de toerekenbare onrechtmatige gedraging waarvoor de ander aansprakelijk wordt gesteld, het csqn-verband. </w:t>
      </w:r>
    </w:p>
    <w:p w14:paraId="329ED6B8" w14:textId="77777777" w:rsidR="00750067" w:rsidRPr="00DD3A3C" w:rsidRDefault="00750067" w:rsidP="00750067">
      <w:pPr>
        <w:spacing w:line="360" w:lineRule="auto"/>
        <w:jc w:val="both"/>
        <w:rPr>
          <w:rFonts w:ascii="Century Gothic" w:hAnsi="Century Gothic"/>
          <w:sz w:val="22"/>
        </w:rPr>
      </w:pPr>
    </w:p>
    <w:p w14:paraId="12A01D0D" w14:textId="77777777" w:rsidR="00750067" w:rsidRPr="00DD3A3C" w:rsidRDefault="00750067" w:rsidP="00750067">
      <w:pPr>
        <w:spacing w:line="360" w:lineRule="auto"/>
        <w:jc w:val="both"/>
        <w:rPr>
          <w:rFonts w:ascii="Century Gothic" w:hAnsi="Century Gothic"/>
          <w:sz w:val="22"/>
        </w:rPr>
      </w:pPr>
      <w:r w:rsidRPr="00DD3A3C">
        <w:rPr>
          <w:rFonts w:ascii="Century Gothic" w:hAnsi="Century Gothic"/>
          <w:sz w:val="22"/>
        </w:rPr>
        <w:t xml:space="preserve">Voor </w:t>
      </w:r>
      <w:r w:rsidR="00526A13">
        <w:rPr>
          <w:rFonts w:ascii="Century Gothic" w:hAnsi="Century Gothic"/>
          <w:sz w:val="22"/>
        </w:rPr>
        <w:t xml:space="preserve">een </w:t>
      </w:r>
      <w:r w:rsidRPr="00DD3A3C">
        <w:rPr>
          <w:rFonts w:ascii="Century Gothic" w:hAnsi="Century Gothic"/>
          <w:sz w:val="22"/>
        </w:rPr>
        <w:t xml:space="preserve">ander nadeel dat geen vermogensschade betreft geven artikelen 106, 107 en 198 van </w:t>
      </w:r>
      <w:r w:rsidR="004D1E5F" w:rsidRPr="00DD3A3C">
        <w:rPr>
          <w:rFonts w:ascii="Century Gothic" w:hAnsi="Century Gothic"/>
          <w:sz w:val="22"/>
        </w:rPr>
        <w:t>BW</w:t>
      </w:r>
      <w:r w:rsidRPr="00DD3A3C">
        <w:rPr>
          <w:rFonts w:ascii="Century Gothic" w:hAnsi="Century Gothic"/>
          <w:sz w:val="22"/>
        </w:rPr>
        <w:t xml:space="preserve"> 6, de benadeelde het recht op schadevergoeding. Deze artikelen zullen per 1 januari 2019 wijzigen door wetsvoorstel ‘Vergoeding van affectieschade</w:t>
      </w:r>
      <w:r w:rsidR="00433B39" w:rsidRPr="00DD3A3C">
        <w:rPr>
          <w:rStyle w:val="Voetnootmarkering"/>
          <w:rFonts w:ascii="Century Gothic" w:hAnsi="Century Gothic"/>
          <w:sz w:val="22"/>
        </w:rPr>
        <w:footnoteReference w:id="114"/>
      </w:r>
      <w:r w:rsidR="004D1E5F" w:rsidRPr="00DD3A3C">
        <w:rPr>
          <w:rFonts w:ascii="Century Gothic" w:hAnsi="Century Gothic"/>
          <w:sz w:val="22"/>
        </w:rPr>
        <w:t xml:space="preserve">’. Artikel </w:t>
      </w:r>
      <w:r w:rsidRPr="00DD3A3C">
        <w:rPr>
          <w:rFonts w:ascii="Century Gothic" w:hAnsi="Century Gothic"/>
          <w:sz w:val="22"/>
        </w:rPr>
        <w:t>106</w:t>
      </w:r>
      <w:r w:rsidR="004D1E5F" w:rsidRPr="00DD3A3C">
        <w:rPr>
          <w:rFonts w:ascii="Century Gothic" w:hAnsi="Century Gothic"/>
          <w:sz w:val="22"/>
        </w:rPr>
        <w:t xml:space="preserve"> van BW 6</w:t>
      </w:r>
      <w:r w:rsidRPr="00DD3A3C">
        <w:rPr>
          <w:rFonts w:ascii="Century Gothic" w:hAnsi="Century Gothic"/>
          <w:sz w:val="22"/>
        </w:rPr>
        <w:t xml:space="preserve"> geeft het recht op schadevergoeding indien de aansprakelijke persoon het oogmerk had om dat nadeel – </w:t>
      </w:r>
      <w:r w:rsidR="00D76F8D" w:rsidRPr="00DD3A3C">
        <w:rPr>
          <w:rFonts w:ascii="Century Gothic" w:hAnsi="Century Gothic"/>
          <w:sz w:val="22"/>
        </w:rPr>
        <w:t>immaterieel nadeel</w:t>
      </w:r>
      <w:r w:rsidRPr="00DD3A3C">
        <w:rPr>
          <w:rFonts w:ascii="Century Gothic" w:hAnsi="Century Gothic"/>
          <w:sz w:val="22"/>
        </w:rPr>
        <w:t xml:space="preserve"> – toe te brengen, indien de benadeelde lichamelijk letsel heeft opgelopen, in zijn goede eer of naam is geschaad of op andere wijze in zijn persoon is aangetast. </w:t>
      </w:r>
    </w:p>
    <w:p w14:paraId="238724C9" w14:textId="77777777" w:rsidR="00750067" w:rsidRPr="00DD3A3C" w:rsidRDefault="00750067" w:rsidP="00750067">
      <w:pPr>
        <w:spacing w:line="360" w:lineRule="auto"/>
        <w:jc w:val="both"/>
        <w:rPr>
          <w:rFonts w:ascii="Century Gothic" w:hAnsi="Century Gothic"/>
          <w:sz w:val="22"/>
        </w:rPr>
      </w:pPr>
    </w:p>
    <w:p w14:paraId="129AFB2E" w14:textId="77777777" w:rsidR="00750067" w:rsidRPr="00DD3A3C" w:rsidRDefault="00750067" w:rsidP="00750067">
      <w:pPr>
        <w:spacing w:line="360" w:lineRule="auto"/>
        <w:jc w:val="both"/>
        <w:rPr>
          <w:rFonts w:ascii="Century Gothic" w:hAnsi="Century Gothic"/>
          <w:sz w:val="22"/>
        </w:rPr>
      </w:pPr>
      <w:r w:rsidRPr="00DD3A3C">
        <w:rPr>
          <w:rFonts w:ascii="Century Gothic" w:hAnsi="Century Gothic"/>
          <w:sz w:val="22"/>
        </w:rPr>
        <w:t xml:space="preserve">Indien een schadelijder geestelijk letsel oploopt door de directe confrontatie of de ernstige gevolgen van de gebeurtenis waardoor een emotionele shock ontstaat, kan hij aanspraak maken op vergoeding van shockschade. Er dient dan aan de volgende vier voorwaarden te zijn voldaan, wil de rechter deze toekennen; </w:t>
      </w:r>
    </w:p>
    <w:p w14:paraId="5EA2C41D" w14:textId="77777777" w:rsidR="00750067" w:rsidRPr="00DD3A3C" w:rsidRDefault="00750067" w:rsidP="00750067">
      <w:pPr>
        <w:pStyle w:val="Lijstalinea"/>
        <w:numPr>
          <w:ilvl w:val="0"/>
          <w:numId w:val="17"/>
        </w:numPr>
        <w:spacing w:line="360" w:lineRule="auto"/>
        <w:jc w:val="both"/>
        <w:rPr>
          <w:rFonts w:ascii="Century Gothic" w:hAnsi="Century Gothic"/>
          <w:sz w:val="22"/>
        </w:rPr>
      </w:pPr>
      <w:r w:rsidRPr="00DD3A3C">
        <w:rPr>
          <w:rFonts w:ascii="Century Gothic" w:hAnsi="Century Gothic"/>
          <w:sz w:val="22"/>
        </w:rPr>
        <w:t>Schending van een verkeers- of veiligheidsnorm.</w:t>
      </w:r>
    </w:p>
    <w:p w14:paraId="254A736A" w14:textId="77777777" w:rsidR="00750067" w:rsidRPr="00DD3A3C" w:rsidRDefault="00750067" w:rsidP="00750067">
      <w:pPr>
        <w:pStyle w:val="Lijstalinea"/>
        <w:numPr>
          <w:ilvl w:val="0"/>
          <w:numId w:val="17"/>
        </w:numPr>
        <w:spacing w:line="360" w:lineRule="auto"/>
        <w:jc w:val="both"/>
        <w:rPr>
          <w:rFonts w:ascii="Century Gothic" w:hAnsi="Century Gothic"/>
          <w:sz w:val="22"/>
        </w:rPr>
      </w:pPr>
      <w:r w:rsidRPr="00DD3A3C">
        <w:rPr>
          <w:rFonts w:ascii="Century Gothic" w:hAnsi="Century Gothic"/>
          <w:sz w:val="22"/>
        </w:rPr>
        <w:t>Een waarneming van het ongeval of van een directe confrontatie met de gevolgen daarvan, waardoor een emotionele shock teweeg wordt gebracht</w:t>
      </w:r>
    </w:p>
    <w:p w14:paraId="343A6C0C" w14:textId="0FC48850" w:rsidR="00750067" w:rsidRPr="00DD3A3C" w:rsidRDefault="00750067" w:rsidP="00750067">
      <w:pPr>
        <w:pStyle w:val="Lijstalinea"/>
        <w:numPr>
          <w:ilvl w:val="0"/>
          <w:numId w:val="17"/>
        </w:numPr>
        <w:spacing w:line="360" w:lineRule="auto"/>
        <w:jc w:val="both"/>
        <w:rPr>
          <w:rFonts w:ascii="Century Gothic" w:hAnsi="Century Gothic"/>
          <w:sz w:val="22"/>
        </w:rPr>
      </w:pPr>
      <w:r w:rsidRPr="00DD3A3C">
        <w:rPr>
          <w:rFonts w:ascii="Century Gothic" w:hAnsi="Century Gothic"/>
          <w:sz w:val="22"/>
        </w:rPr>
        <w:t xml:space="preserve">Waaruit geestelijk letsel voortvloeit, wat zich met name zal voordoen bij iemand die in een nauwe affectieve relatie staat tot </w:t>
      </w:r>
      <w:r w:rsidR="0071200F">
        <w:rPr>
          <w:rFonts w:ascii="Century Gothic" w:hAnsi="Century Gothic"/>
          <w:sz w:val="22"/>
        </w:rPr>
        <w:t>het slachtoffer</w:t>
      </w:r>
      <w:r w:rsidRPr="00DD3A3C">
        <w:rPr>
          <w:rFonts w:ascii="Century Gothic" w:hAnsi="Century Gothic"/>
          <w:sz w:val="22"/>
        </w:rPr>
        <w:t xml:space="preserve">. </w:t>
      </w:r>
    </w:p>
    <w:p w14:paraId="404FC739" w14:textId="77777777" w:rsidR="00750067" w:rsidRPr="00DD3A3C" w:rsidRDefault="00750067" w:rsidP="00750067">
      <w:pPr>
        <w:pStyle w:val="Lijstalinea"/>
        <w:numPr>
          <w:ilvl w:val="0"/>
          <w:numId w:val="17"/>
        </w:numPr>
        <w:spacing w:line="360" w:lineRule="auto"/>
        <w:jc w:val="both"/>
        <w:rPr>
          <w:rFonts w:ascii="Century Gothic" w:hAnsi="Century Gothic"/>
          <w:sz w:val="22"/>
        </w:rPr>
      </w:pPr>
      <w:r w:rsidRPr="00DD3A3C">
        <w:rPr>
          <w:rFonts w:ascii="Century Gothic" w:hAnsi="Century Gothic"/>
          <w:sz w:val="22"/>
        </w:rPr>
        <w:lastRenderedPageBreak/>
        <w:t xml:space="preserve">Het geestelijk letsel dient in recht te kunnen worden vastgesteld, wat in het algemeen slechts het geval zal zijn indien sprake is van een in de psychiatrie erkend ziektebeeld.  </w:t>
      </w:r>
    </w:p>
    <w:p w14:paraId="4F9ABEC2" w14:textId="77777777" w:rsidR="00750067" w:rsidRPr="00DD3A3C" w:rsidRDefault="00750067" w:rsidP="00750067">
      <w:pPr>
        <w:spacing w:line="360" w:lineRule="auto"/>
        <w:jc w:val="both"/>
        <w:rPr>
          <w:rFonts w:ascii="Century Gothic" w:hAnsi="Century Gothic"/>
          <w:sz w:val="22"/>
        </w:rPr>
      </w:pPr>
    </w:p>
    <w:p w14:paraId="7E94E546" w14:textId="77777777" w:rsidR="00750067" w:rsidRPr="00DD3A3C" w:rsidRDefault="00750067" w:rsidP="00750067">
      <w:pPr>
        <w:spacing w:line="360" w:lineRule="auto"/>
        <w:jc w:val="both"/>
        <w:rPr>
          <w:rFonts w:ascii="Century Gothic" w:hAnsi="Century Gothic"/>
          <w:sz w:val="22"/>
        </w:rPr>
      </w:pPr>
      <w:r w:rsidRPr="00DD3A3C">
        <w:rPr>
          <w:rFonts w:ascii="Century Gothic" w:hAnsi="Century Gothic"/>
          <w:sz w:val="22"/>
        </w:rPr>
        <w:t xml:space="preserve">Naast shockschade kan een </w:t>
      </w:r>
      <w:r w:rsidR="00974CEC" w:rsidRPr="00DD3A3C">
        <w:rPr>
          <w:rFonts w:ascii="Century Gothic" w:hAnsi="Century Gothic"/>
          <w:sz w:val="22"/>
        </w:rPr>
        <w:t>persoon</w:t>
      </w:r>
      <w:r w:rsidRPr="00DD3A3C">
        <w:rPr>
          <w:rFonts w:ascii="Century Gothic" w:hAnsi="Century Gothic"/>
          <w:sz w:val="22"/>
        </w:rPr>
        <w:t xml:space="preserve"> ook affectieschade lijden. Affectieschade is het verdriet die een </w:t>
      </w:r>
      <w:r w:rsidR="00974CEC" w:rsidRPr="00DD3A3C">
        <w:rPr>
          <w:rFonts w:ascii="Century Gothic" w:hAnsi="Century Gothic"/>
          <w:sz w:val="22"/>
        </w:rPr>
        <w:t>persoon</w:t>
      </w:r>
      <w:r w:rsidRPr="00DD3A3C">
        <w:rPr>
          <w:rFonts w:ascii="Century Gothic" w:hAnsi="Century Gothic"/>
          <w:sz w:val="22"/>
        </w:rPr>
        <w:t xml:space="preserve"> lijdt door het ernstig gewond raken of het verliezen van een naaste/geliefde door een gebeurtenis waarvoor een ander aansprakelijk is. Vergoeding van affectieschade is tot op heden nog steeds niet aan de orde. Hier komt per 1 januari 2019 een eind aan. Op 10 april jl. heeft</w:t>
      </w:r>
      <w:r w:rsidR="00433B39" w:rsidRPr="00DD3A3C">
        <w:rPr>
          <w:rFonts w:ascii="Century Gothic" w:hAnsi="Century Gothic"/>
          <w:sz w:val="22"/>
        </w:rPr>
        <w:t xml:space="preserve"> de Eerste Kamer wetsvoorstel ‘V</w:t>
      </w:r>
      <w:r w:rsidRPr="00DD3A3C">
        <w:rPr>
          <w:rFonts w:ascii="Century Gothic" w:hAnsi="Century Gothic"/>
          <w:sz w:val="22"/>
        </w:rPr>
        <w:t>ergoeding van affectieschade</w:t>
      </w:r>
      <w:r w:rsidR="00433B39" w:rsidRPr="00DD3A3C">
        <w:rPr>
          <w:rStyle w:val="Voetnootmarkering"/>
          <w:rFonts w:ascii="Century Gothic" w:hAnsi="Century Gothic"/>
          <w:sz w:val="22"/>
        </w:rPr>
        <w:footnoteReference w:id="115"/>
      </w:r>
      <w:r w:rsidRPr="00DD3A3C">
        <w:rPr>
          <w:rFonts w:ascii="Century Gothic" w:hAnsi="Century Gothic"/>
          <w:sz w:val="22"/>
        </w:rPr>
        <w:t xml:space="preserve">’ aangenomen waardoor een beperkte kring gerechtigde aanspraak kan maken op vergoeding van deze leed. Tot die tijd zal er geen vergoeding mogelijk zijn voor affectieschade en zal de rechter deze in mindering brengen van eventuele vergoedingen van shockschade. Met de komst van vergoeding affectieschade komt er erkenning voor het leed dat een </w:t>
      </w:r>
      <w:r w:rsidR="004D1E5F" w:rsidRPr="00DD3A3C">
        <w:rPr>
          <w:rFonts w:ascii="Century Gothic" w:hAnsi="Century Gothic"/>
          <w:sz w:val="22"/>
        </w:rPr>
        <w:t>naaste</w:t>
      </w:r>
      <w:r w:rsidRPr="00DD3A3C">
        <w:rPr>
          <w:rFonts w:ascii="Century Gothic" w:hAnsi="Century Gothic"/>
          <w:sz w:val="22"/>
        </w:rPr>
        <w:t xml:space="preserve"> lijdt.  </w:t>
      </w:r>
    </w:p>
    <w:p w14:paraId="312CB59A" w14:textId="77777777" w:rsidR="00750067" w:rsidRPr="00DD3A3C" w:rsidRDefault="00750067" w:rsidP="00750067">
      <w:pPr>
        <w:spacing w:line="360" w:lineRule="auto"/>
        <w:jc w:val="both"/>
        <w:rPr>
          <w:rFonts w:ascii="Century Gothic" w:hAnsi="Century Gothic"/>
          <w:sz w:val="22"/>
        </w:rPr>
      </w:pPr>
    </w:p>
    <w:p w14:paraId="1B3FA280" w14:textId="77777777" w:rsidR="00750067" w:rsidRPr="00DD3A3C" w:rsidRDefault="00750067" w:rsidP="00750067">
      <w:pPr>
        <w:spacing w:line="360" w:lineRule="auto"/>
        <w:jc w:val="both"/>
        <w:rPr>
          <w:rFonts w:ascii="Century Gothic" w:hAnsi="Century Gothic"/>
          <w:sz w:val="22"/>
        </w:rPr>
      </w:pPr>
      <w:r w:rsidRPr="00DD3A3C">
        <w:rPr>
          <w:rFonts w:ascii="Century Gothic" w:hAnsi="Century Gothic"/>
          <w:sz w:val="22"/>
        </w:rPr>
        <w:t xml:space="preserve">Voor affectieschade zal, in tegenstelling tot shockschade, een vast bedrag worden opgenomen in de wet. </w:t>
      </w:r>
      <w:r w:rsidR="00B2239D" w:rsidRPr="00DD3A3C">
        <w:rPr>
          <w:rFonts w:ascii="Century Gothic" w:hAnsi="Century Gothic"/>
          <w:sz w:val="22"/>
        </w:rPr>
        <w:t>Naasten</w:t>
      </w:r>
      <w:r w:rsidRPr="00DD3A3C">
        <w:rPr>
          <w:rFonts w:ascii="Century Gothic" w:hAnsi="Century Gothic"/>
          <w:sz w:val="22"/>
        </w:rPr>
        <w:t xml:space="preserve"> kunnen aanspraak maken op deze vergoeding voor gebeurtenissen vanaf 1 januari 2019. De bedragen kunnen bij algemene maatregel van bestuur worden gewijzigd door bijvoorbeeld veranderende maatschappelijke inzichten. Het wetsvoorstel biedt </w:t>
      </w:r>
      <w:r w:rsidR="00B2239D" w:rsidRPr="00DD3A3C">
        <w:rPr>
          <w:rFonts w:ascii="Century Gothic" w:hAnsi="Century Gothic"/>
          <w:sz w:val="22"/>
        </w:rPr>
        <w:t>naasten</w:t>
      </w:r>
      <w:r w:rsidRPr="00DD3A3C">
        <w:rPr>
          <w:rFonts w:ascii="Century Gothic" w:hAnsi="Century Gothic"/>
          <w:sz w:val="22"/>
        </w:rPr>
        <w:t xml:space="preserve"> ook de mogelijkheid om zich te voegen in het strafproces voor het verhalen van de geleden schade. Tevens biedt het de mogelijkheid om </w:t>
      </w:r>
      <w:r w:rsidR="00AA195E" w:rsidRPr="00DD3A3C">
        <w:rPr>
          <w:rFonts w:ascii="Century Gothic" w:hAnsi="Century Gothic"/>
          <w:sz w:val="22"/>
        </w:rPr>
        <w:t xml:space="preserve">de veroordeelde een </w:t>
      </w:r>
      <w:r w:rsidRPr="00DD3A3C">
        <w:rPr>
          <w:rFonts w:ascii="Century Gothic" w:hAnsi="Century Gothic"/>
          <w:sz w:val="22"/>
        </w:rPr>
        <w:t xml:space="preserve">schadevergoedingsmaatregel op te leggen om zo vorderingen van slachtoffers en enkele vorderingen van nabestaanden van het slachtoffer te innen. </w:t>
      </w:r>
    </w:p>
    <w:p w14:paraId="7349BBE6" w14:textId="77777777" w:rsidR="00750067" w:rsidRPr="00DD3A3C" w:rsidRDefault="00750067" w:rsidP="00750067">
      <w:pPr>
        <w:spacing w:line="360" w:lineRule="auto"/>
        <w:jc w:val="both"/>
        <w:rPr>
          <w:rFonts w:ascii="Century Gothic" w:hAnsi="Century Gothic"/>
          <w:sz w:val="22"/>
        </w:rPr>
      </w:pPr>
    </w:p>
    <w:p w14:paraId="6EBA579E" w14:textId="77777777" w:rsidR="00DC0654" w:rsidRPr="00DD3A3C" w:rsidRDefault="00750067" w:rsidP="003C5663">
      <w:pPr>
        <w:spacing w:line="360" w:lineRule="auto"/>
        <w:jc w:val="both"/>
        <w:rPr>
          <w:rFonts w:ascii="Century Gothic" w:hAnsi="Century Gothic"/>
          <w:sz w:val="22"/>
        </w:rPr>
      </w:pPr>
      <w:r w:rsidRPr="00DD3A3C">
        <w:rPr>
          <w:rFonts w:ascii="Century Gothic" w:hAnsi="Century Gothic"/>
          <w:sz w:val="22"/>
        </w:rPr>
        <w:t xml:space="preserve">De hoogte van de vergoeding van affectieschade alsmede de beperkte kring gerechtigde worden in </w:t>
      </w:r>
      <w:r w:rsidR="00AA195E" w:rsidRPr="00DD3A3C">
        <w:rPr>
          <w:rFonts w:ascii="Century Gothic" w:hAnsi="Century Gothic"/>
          <w:sz w:val="22"/>
        </w:rPr>
        <w:t>tabel 4.1</w:t>
      </w:r>
      <w:r w:rsidRPr="00DD3A3C">
        <w:rPr>
          <w:rFonts w:ascii="Century Gothic" w:hAnsi="Century Gothic"/>
          <w:sz w:val="22"/>
        </w:rPr>
        <w:t xml:space="preserve"> weergeven.</w:t>
      </w:r>
      <w:r w:rsidR="00C26284" w:rsidRPr="00DD3A3C">
        <w:rPr>
          <w:rFonts w:ascii="Century Gothic" w:hAnsi="Century Gothic"/>
          <w:sz w:val="22"/>
        </w:rPr>
        <w:t xml:space="preserve"> </w:t>
      </w:r>
      <w:r w:rsidR="00C866DE" w:rsidRPr="00DD3A3C">
        <w:rPr>
          <w:rFonts w:ascii="Century Gothic" w:hAnsi="Century Gothic"/>
          <w:sz w:val="22"/>
        </w:rPr>
        <w:t xml:space="preserve">Er is rekening gehouden met personen die niet zijn aan te merken als personen </w:t>
      </w:r>
      <w:r w:rsidR="00974CEC" w:rsidRPr="00DD3A3C">
        <w:rPr>
          <w:rFonts w:ascii="Century Gothic" w:hAnsi="Century Gothic"/>
          <w:sz w:val="22"/>
        </w:rPr>
        <w:t xml:space="preserve">uit artikel 107 lid 1 sub </w:t>
      </w:r>
      <w:r w:rsidR="00C866DE" w:rsidRPr="00DD3A3C">
        <w:rPr>
          <w:rFonts w:ascii="Century Gothic" w:hAnsi="Century Gothic"/>
          <w:sz w:val="22"/>
        </w:rPr>
        <w:t>a tot en met f</w:t>
      </w:r>
      <w:r w:rsidR="00974CEC" w:rsidRPr="00DD3A3C">
        <w:rPr>
          <w:rFonts w:ascii="Century Gothic" w:hAnsi="Century Gothic"/>
          <w:sz w:val="22"/>
        </w:rPr>
        <w:t xml:space="preserve"> van het Burgerlijk Wetboek 6</w:t>
      </w:r>
      <w:r w:rsidR="00C866DE" w:rsidRPr="00DD3A3C">
        <w:rPr>
          <w:rFonts w:ascii="Century Gothic" w:hAnsi="Century Gothic"/>
          <w:sz w:val="22"/>
        </w:rPr>
        <w:t xml:space="preserve">, maar wel in een nauwe persoonlijke relatie met het slachtoffer staat. De wetgever heeft er daarom voor gekozen om </w:t>
      </w:r>
      <w:r w:rsidR="003C5663" w:rsidRPr="00DD3A3C">
        <w:rPr>
          <w:rFonts w:ascii="Century Gothic" w:hAnsi="Century Gothic"/>
          <w:sz w:val="22"/>
        </w:rPr>
        <w:t xml:space="preserve">een bepaling te voegen die ervoor zorgt dat ook deze personen aanspraak kunnen maken op de vergoeding. Er dient dan wel bewezen te worden dat </w:t>
      </w:r>
      <w:r w:rsidR="00355B45" w:rsidRPr="00DD3A3C">
        <w:rPr>
          <w:rFonts w:ascii="Century Gothic" w:hAnsi="Century Gothic"/>
          <w:sz w:val="22"/>
        </w:rPr>
        <w:t>de naaste</w:t>
      </w:r>
      <w:r w:rsidR="003C5663" w:rsidRPr="00DD3A3C">
        <w:rPr>
          <w:rFonts w:ascii="Century Gothic" w:hAnsi="Century Gothic"/>
          <w:sz w:val="22"/>
        </w:rPr>
        <w:t xml:space="preserve"> een nauwe persoonlijke r</w:t>
      </w:r>
      <w:r w:rsidR="00BD0E2E" w:rsidRPr="00DD3A3C">
        <w:rPr>
          <w:rFonts w:ascii="Century Gothic" w:hAnsi="Century Gothic"/>
          <w:sz w:val="22"/>
        </w:rPr>
        <w:t xml:space="preserve">elatie </w:t>
      </w:r>
      <w:r w:rsidR="00355B45" w:rsidRPr="00DD3A3C">
        <w:rPr>
          <w:rFonts w:ascii="Century Gothic" w:hAnsi="Century Gothic"/>
          <w:sz w:val="22"/>
        </w:rPr>
        <w:t>had met het slachtoffer</w:t>
      </w:r>
      <w:r w:rsidR="00BD0E2E" w:rsidRPr="00DD3A3C">
        <w:rPr>
          <w:rFonts w:ascii="Century Gothic" w:hAnsi="Century Gothic"/>
          <w:sz w:val="22"/>
        </w:rPr>
        <w:t xml:space="preserve">. De naaste dient ook aan te tonen dat er sprake is van ernstig en </w:t>
      </w:r>
      <w:r w:rsidR="00BD0E2E" w:rsidRPr="00DD3A3C">
        <w:rPr>
          <w:rFonts w:ascii="Century Gothic" w:hAnsi="Century Gothic"/>
          <w:sz w:val="22"/>
        </w:rPr>
        <w:lastRenderedPageBreak/>
        <w:t xml:space="preserve">blijvend letsel. Dit zal worden vastgesteld volgens de AMA-guides. Bij een functiestoornis van 70% of meer, wordt er aangenomen dat er sprake is van ernstig en blijvend letsel. </w:t>
      </w:r>
      <w:r w:rsidR="00355B45" w:rsidRPr="00DD3A3C">
        <w:rPr>
          <w:rFonts w:ascii="Century Gothic" w:hAnsi="Century Gothic"/>
          <w:sz w:val="22"/>
        </w:rPr>
        <w:t xml:space="preserve">Naast lichamelijk letsel valt psychisch letsel ook onder ernstig en blijvend letsel indien deze zeer ernstig is. </w:t>
      </w:r>
      <w:r w:rsidR="00BD0E2E" w:rsidRPr="00DD3A3C">
        <w:rPr>
          <w:rFonts w:ascii="Century Gothic" w:hAnsi="Century Gothic"/>
          <w:sz w:val="22"/>
        </w:rPr>
        <w:t>Tevens wordt wat de invloed van het letsel heeft op het leven van het slachtoffer en naaste</w:t>
      </w:r>
      <w:r w:rsidR="00355B45" w:rsidRPr="00DD3A3C">
        <w:rPr>
          <w:rFonts w:ascii="Century Gothic" w:hAnsi="Century Gothic"/>
          <w:sz w:val="22"/>
        </w:rPr>
        <w:t xml:space="preserve"> meegenomen in de beoordeling</w:t>
      </w:r>
      <w:r w:rsidR="00BD0E2E" w:rsidRPr="00DD3A3C">
        <w:rPr>
          <w:rFonts w:ascii="Century Gothic" w:hAnsi="Century Gothic"/>
          <w:sz w:val="22"/>
        </w:rPr>
        <w:t xml:space="preserve">. Immers gaat het bij vergoeding van affectieschade om </w:t>
      </w:r>
      <w:r w:rsidR="00006E5E" w:rsidRPr="00DD3A3C">
        <w:rPr>
          <w:rFonts w:ascii="Century Gothic" w:hAnsi="Century Gothic"/>
          <w:sz w:val="22"/>
        </w:rPr>
        <w:t>het leed en ongemak die de naaste ondervindt door het letsel van het slachtoffer</w:t>
      </w:r>
      <w:r w:rsidR="00355B45" w:rsidRPr="00DD3A3C">
        <w:rPr>
          <w:rFonts w:ascii="Century Gothic" w:hAnsi="Century Gothic"/>
          <w:sz w:val="22"/>
        </w:rPr>
        <w:t xml:space="preserve"> die van blijvende duur is</w:t>
      </w:r>
      <w:r w:rsidR="00006E5E" w:rsidRPr="00DD3A3C">
        <w:rPr>
          <w:rFonts w:ascii="Century Gothic" w:hAnsi="Century Gothic"/>
          <w:sz w:val="22"/>
        </w:rPr>
        <w:t>.</w:t>
      </w:r>
    </w:p>
    <w:p w14:paraId="7DC04C58" w14:textId="77777777" w:rsidR="00DC0654" w:rsidRPr="00DD3A3C" w:rsidRDefault="00DC0654" w:rsidP="003C5663">
      <w:pPr>
        <w:spacing w:line="360" w:lineRule="auto"/>
        <w:jc w:val="both"/>
        <w:rPr>
          <w:rFonts w:ascii="Century Gothic" w:hAnsi="Century Gothic"/>
          <w:sz w:val="22"/>
        </w:rPr>
      </w:pPr>
    </w:p>
    <w:p w14:paraId="553DC73A" w14:textId="77777777" w:rsidR="00E602D6" w:rsidRPr="00DD3A3C" w:rsidRDefault="00E602D6" w:rsidP="00E602D6">
      <w:pPr>
        <w:spacing w:line="360" w:lineRule="auto"/>
        <w:jc w:val="both"/>
        <w:rPr>
          <w:rFonts w:ascii="Century Gothic" w:hAnsi="Century Gothic"/>
          <w:sz w:val="22"/>
        </w:rPr>
      </w:pPr>
      <w:r w:rsidRPr="00DD3A3C">
        <w:rPr>
          <w:rFonts w:ascii="Century Gothic" w:hAnsi="Century Gothic"/>
          <w:sz w:val="22"/>
        </w:rPr>
        <w:t xml:space="preserve">Uit het jurisprudentieonderzoek blijkt dat alle rechters de zaak toetsen op de criteria afkomstig uit het Taxibus-arrest. Zij noemt altijd het arrest op en het criterium. Het valt op dat er bij geen van de uitspraken is ingegaan op de schending van een verkeers- of veiligheidsnorm. De rechter heeft in deze zaken geen aandacht besteed aan de normschending. Er kan dan ook worden geconcludeerd dat bij schending van een verkeers- of veiligheidsnorm, de rechter ervan uit gaat dat er voldaan is aan dit criterium. </w:t>
      </w:r>
    </w:p>
    <w:p w14:paraId="3E10CE44" w14:textId="77777777" w:rsidR="00E602D6" w:rsidRPr="00DD3A3C" w:rsidRDefault="00E602D6" w:rsidP="00E602D6">
      <w:pPr>
        <w:spacing w:line="360" w:lineRule="auto"/>
        <w:jc w:val="both"/>
        <w:rPr>
          <w:rFonts w:ascii="Century Gothic" w:hAnsi="Century Gothic"/>
          <w:sz w:val="22"/>
        </w:rPr>
      </w:pPr>
    </w:p>
    <w:p w14:paraId="25C5EA82" w14:textId="22259C81" w:rsidR="00E602D6" w:rsidRPr="00DD3A3C" w:rsidRDefault="00E602D6" w:rsidP="00E602D6">
      <w:pPr>
        <w:spacing w:line="360" w:lineRule="auto"/>
        <w:jc w:val="both"/>
        <w:rPr>
          <w:rFonts w:ascii="Century Gothic" w:hAnsi="Century Gothic"/>
          <w:sz w:val="22"/>
        </w:rPr>
      </w:pPr>
      <w:r w:rsidRPr="00DD3A3C">
        <w:rPr>
          <w:rFonts w:ascii="Century Gothic" w:hAnsi="Century Gothic"/>
          <w:sz w:val="22"/>
        </w:rPr>
        <w:t xml:space="preserve">Tevens blijkt dat het confrontatievereiste niet zonder meer wordt aangenomen. Confrontatie met een overledene door identificatie in het mortuarium of het zien van de naaste die levensgevaarlijk gewond is en komt te overlijden, wordt niet gezien als confrontatie als bedoeld in het Taxibus-arrest. Tevens kijkt de rechter naar de begeleiding van de schadelijder naar de overledene. Indien de schadelijder op de hoogte is gesteld van de situatie en daarbij dus een redelijke verwachting had kunnen hebben, dan wordt er verondersteld dat er geen hevige emotionele shock teweeg wordt gebracht. Het tijdsbestek is hierbij ook van belang daar de schadelijder direct of kort na de gebeurtenis geconfronteerd moet zijn met de gebeurtenis zelf of de ernstige gevolgen daarvan. </w:t>
      </w:r>
    </w:p>
    <w:p w14:paraId="34C254F8" w14:textId="77777777" w:rsidR="00E602D6" w:rsidRPr="00DD3A3C" w:rsidRDefault="00E602D6" w:rsidP="00E602D6">
      <w:pPr>
        <w:spacing w:line="360" w:lineRule="auto"/>
        <w:jc w:val="both"/>
        <w:rPr>
          <w:rFonts w:ascii="Century Gothic" w:hAnsi="Century Gothic"/>
          <w:sz w:val="22"/>
        </w:rPr>
      </w:pPr>
    </w:p>
    <w:p w14:paraId="1E427C79" w14:textId="77777777" w:rsidR="00E602D6" w:rsidRPr="00DD3A3C" w:rsidRDefault="00E602D6" w:rsidP="003C5663">
      <w:pPr>
        <w:spacing w:line="360" w:lineRule="auto"/>
        <w:jc w:val="both"/>
        <w:rPr>
          <w:rFonts w:ascii="Century Gothic" w:hAnsi="Century Gothic"/>
          <w:sz w:val="22"/>
        </w:rPr>
      </w:pPr>
      <w:r w:rsidRPr="00DD3A3C">
        <w:rPr>
          <w:rFonts w:ascii="Century Gothic" w:hAnsi="Century Gothic"/>
          <w:sz w:val="22"/>
        </w:rPr>
        <w:t xml:space="preserve">Met betrekking tot het in recht vaststellen van geestelijk letsel waren de medische rapporten doorgaans voldoende om vast te stellen of er sprake is van geestelijk letsel en waar die uit voortvloeit. De rechter kijkt naar de oorzaak van het geestelijk letsel die de deskundige heeft gegeven en neemt deze tot het hare. In zaken waarbij er niet was voldaan aan de confrontatievereiste, werd het geestelijk letsel niet behandeld. </w:t>
      </w:r>
    </w:p>
    <w:p w14:paraId="77ADE148" w14:textId="77777777" w:rsidR="007E5E77" w:rsidRPr="00DD3A3C" w:rsidRDefault="007E5E77" w:rsidP="003C5663">
      <w:pPr>
        <w:spacing w:line="360" w:lineRule="auto"/>
        <w:jc w:val="both"/>
        <w:rPr>
          <w:rFonts w:ascii="Century Gothic" w:hAnsi="Century Gothic"/>
          <w:sz w:val="22"/>
        </w:rPr>
      </w:pPr>
    </w:p>
    <w:p w14:paraId="64A87141" w14:textId="77777777" w:rsidR="007E5E77" w:rsidRPr="00DD3A3C" w:rsidRDefault="007E5E77" w:rsidP="003C5663">
      <w:pPr>
        <w:spacing w:line="360" w:lineRule="auto"/>
        <w:jc w:val="both"/>
        <w:rPr>
          <w:rFonts w:ascii="Century Gothic" w:hAnsi="Century Gothic"/>
          <w:sz w:val="22"/>
        </w:rPr>
      </w:pPr>
      <w:r w:rsidRPr="00DD3A3C">
        <w:rPr>
          <w:rFonts w:ascii="Century Gothic" w:hAnsi="Century Gothic"/>
          <w:sz w:val="22"/>
        </w:rPr>
        <w:lastRenderedPageBreak/>
        <w:t xml:space="preserve">Wat betreft de hoogte van de vergoeding van shockschade laat jurisprudentieonderzoek zien dat binnen civielrechtelijke uitspraken hogere bedragen worden toegekend. Analyse toont aan dat er binnen het strafproces al gauw sprake is van een onevenredige belasting van het strafproces. De vordering zal dan doorgaans voor een gedeelte worden toegekend en voor het overige niet ontvankelijk worden verklaard. </w:t>
      </w:r>
      <w:r w:rsidR="00C74F88" w:rsidRPr="00DD3A3C">
        <w:rPr>
          <w:rFonts w:ascii="Century Gothic" w:hAnsi="Century Gothic"/>
          <w:sz w:val="22"/>
        </w:rPr>
        <w:t>Tevens wordt voor de hoogte gekeken naar alle omstandigheden van het geval, waaronder de aard van de aansprakelijkheid, de ernst van het aan verdachte te maken verwijt en de aard en ernst van de psychische letsel. Tevens dient er gekeken te worden naar hetgeen in jurisprudentie gebruikelijk is.</w:t>
      </w:r>
    </w:p>
    <w:p w14:paraId="2D0DAC3F" w14:textId="77777777" w:rsidR="00136CC2" w:rsidRPr="00DD3A3C" w:rsidRDefault="00136CC2" w:rsidP="003C5663">
      <w:pPr>
        <w:spacing w:line="360" w:lineRule="auto"/>
        <w:jc w:val="both"/>
        <w:rPr>
          <w:rFonts w:ascii="Century Gothic" w:hAnsi="Century Gothic"/>
          <w:b/>
          <w:sz w:val="22"/>
        </w:rPr>
      </w:pPr>
    </w:p>
    <w:p w14:paraId="0095BA5E" w14:textId="50272CB1" w:rsidR="00136CC2" w:rsidRPr="00DD3A3C" w:rsidRDefault="00BE3CFA" w:rsidP="00296418">
      <w:pPr>
        <w:spacing w:line="360" w:lineRule="auto"/>
        <w:jc w:val="both"/>
        <w:rPr>
          <w:rFonts w:ascii="Century Gothic" w:hAnsi="Century Gothic"/>
          <w:sz w:val="22"/>
        </w:rPr>
      </w:pPr>
      <w:r>
        <w:rPr>
          <w:rFonts w:ascii="Century Gothic" w:hAnsi="Century Gothic"/>
          <w:sz w:val="22"/>
        </w:rPr>
        <w:t>Het antwoord op de centrale vraag ‘</w:t>
      </w:r>
      <w:r w:rsidRPr="00BE3CFA">
        <w:rPr>
          <w:rFonts w:ascii="Century Gothic" w:hAnsi="Century Gothic"/>
          <w:sz w:val="22"/>
        </w:rPr>
        <w:t>Welk advies kan aan Randstad Personenschade B.V. worden gegeven betreffende de toekenning van shock- en affectieschade op basis van wetgeving, literatuur en jurisprudentieonderzoek?’</w:t>
      </w:r>
      <w:r>
        <w:rPr>
          <w:rFonts w:ascii="Century Gothic" w:hAnsi="Century Gothic"/>
          <w:b/>
          <w:sz w:val="22"/>
        </w:rPr>
        <w:t xml:space="preserve"> </w:t>
      </w:r>
      <w:r w:rsidR="00136CC2" w:rsidRPr="00DD3A3C">
        <w:rPr>
          <w:rFonts w:ascii="Century Gothic" w:hAnsi="Century Gothic"/>
          <w:sz w:val="22"/>
        </w:rPr>
        <w:t>luidt</w:t>
      </w:r>
      <w:r>
        <w:rPr>
          <w:rFonts w:ascii="Century Gothic" w:hAnsi="Century Gothic"/>
          <w:sz w:val="22"/>
        </w:rPr>
        <w:t xml:space="preserve"> uit dan ook</w:t>
      </w:r>
      <w:r w:rsidR="00136CC2" w:rsidRPr="00DD3A3C">
        <w:rPr>
          <w:rFonts w:ascii="Century Gothic" w:hAnsi="Century Gothic"/>
          <w:sz w:val="22"/>
        </w:rPr>
        <w:t xml:space="preserve"> als volgt:</w:t>
      </w:r>
    </w:p>
    <w:p w14:paraId="0B1B5496" w14:textId="77777777" w:rsidR="00136CC2" w:rsidRPr="00DD3A3C" w:rsidRDefault="00136CC2" w:rsidP="003C5663">
      <w:pPr>
        <w:spacing w:line="360" w:lineRule="auto"/>
        <w:jc w:val="both"/>
        <w:rPr>
          <w:rFonts w:ascii="Century Gothic" w:hAnsi="Century Gothic"/>
          <w:sz w:val="22"/>
        </w:rPr>
      </w:pPr>
      <w:r w:rsidRPr="00DD3A3C">
        <w:rPr>
          <w:rFonts w:ascii="Century Gothic" w:hAnsi="Century Gothic"/>
          <w:sz w:val="22"/>
        </w:rPr>
        <w:t xml:space="preserve">Voor de toekenning van shockschade dient er voldaan te zijn aan alle criteria. De confrontatievereiste zal goed onderbouwt moeten worden. Tevens zal er met medische stukken dan wel </w:t>
      </w:r>
      <w:r w:rsidR="009C7554" w:rsidRPr="00DD3A3C">
        <w:rPr>
          <w:rFonts w:ascii="Century Gothic" w:hAnsi="Century Gothic"/>
          <w:sz w:val="22"/>
        </w:rPr>
        <w:t xml:space="preserve">medische </w:t>
      </w:r>
      <w:r w:rsidRPr="00DD3A3C">
        <w:rPr>
          <w:rFonts w:ascii="Century Gothic" w:hAnsi="Century Gothic"/>
          <w:sz w:val="22"/>
        </w:rPr>
        <w:t xml:space="preserve">rapporten aangetoond moeten worden dat er sprake is van een erkend psychiatrie ziektebeeld. </w:t>
      </w:r>
      <w:r w:rsidR="00296418" w:rsidRPr="00DD3A3C">
        <w:rPr>
          <w:rFonts w:ascii="Century Gothic" w:hAnsi="Century Gothic"/>
          <w:sz w:val="22"/>
        </w:rPr>
        <w:t xml:space="preserve">Verder adviseer ik om een civielrechtelijke procedure te starten in het geval de schadelijder aan alle criteria voldoet, omdat uit jurisprudentieonderzoek blijkt dat de hoogte van de schadevergoeding in civielrechtelijke procedures hoger is. </w:t>
      </w:r>
    </w:p>
    <w:p w14:paraId="3288A6F5" w14:textId="77777777" w:rsidR="00B575D7" w:rsidRPr="00DD3A3C" w:rsidRDefault="00B575D7" w:rsidP="003C5663">
      <w:pPr>
        <w:spacing w:line="360" w:lineRule="auto"/>
        <w:jc w:val="both"/>
        <w:rPr>
          <w:rFonts w:ascii="Century Gothic" w:hAnsi="Century Gothic"/>
          <w:sz w:val="22"/>
        </w:rPr>
      </w:pPr>
    </w:p>
    <w:p w14:paraId="3F79C747" w14:textId="77777777" w:rsidR="00440F45" w:rsidRPr="00DD3A3C" w:rsidRDefault="00B575D7" w:rsidP="00E602D6">
      <w:pPr>
        <w:spacing w:line="360" w:lineRule="auto"/>
        <w:jc w:val="both"/>
        <w:rPr>
          <w:rFonts w:ascii="Century Gothic" w:hAnsi="Century Gothic"/>
          <w:sz w:val="22"/>
        </w:rPr>
      </w:pPr>
      <w:r w:rsidRPr="00DD3A3C">
        <w:rPr>
          <w:rFonts w:ascii="Century Gothic" w:hAnsi="Century Gothic"/>
          <w:sz w:val="22"/>
        </w:rPr>
        <w:t xml:space="preserve">Affectieschade komt tot 1 januari 2019 nog niet voor vergoeding in aanmerking. Voor gebeurtenissen die zich voordoen vanaf 1 januari 2019 kan een naaste een beroep doen op de vergoeding van affectieschade. De naasten die een beroep kunnen doen op vergoeding van affectieschade zijn opgenomen in artikel </w:t>
      </w:r>
      <w:r w:rsidR="00974CEC" w:rsidRPr="00DD3A3C">
        <w:rPr>
          <w:rFonts w:ascii="Century Gothic" w:hAnsi="Century Gothic"/>
          <w:sz w:val="22"/>
        </w:rPr>
        <w:t>107 lid 2 van Burgerlijk Wetboek 6.</w:t>
      </w:r>
      <w:r w:rsidR="00CC1838" w:rsidRPr="00DD3A3C">
        <w:rPr>
          <w:rFonts w:ascii="Century Gothic" w:hAnsi="Century Gothic"/>
          <w:sz w:val="22"/>
        </w:rPr>
        <w:t xml:space="preserve"> Indien een persoon hier niet is opgenomen, kan hij een beroep doen op de hardheidsclausule. Er dient dan te worden aangetoond dat de persoon een nauwe affectieve relatie had met het slachtoffer. Verder dient er te worden aangetoond dat er sprake is van ernstig en blijvend letsel. Het advies dat ik hierover kan geven is dat er goed onderbouwd moet worden hoe het leven van de naaste en het slachtoffer blijvend is veranderd door de gebeurtenis. </w:t>
      </w:r>
      <w:r w:rsidR="00440F45">
        <w:rPr>
          <w:sz w:val="28"/>
          <w:szCs w:val="28"/>
        </w:rPr>
        <w:br w:type="page"/>
      </w:r>
    </w:p>
    <w:p w14:paraId="3DDECED0" w14:textId="1DCAAE66" w:rsidR="007C42C6" w:rsidRPr="00E37DE3" w:rsidRDefault="00630008" w:rsidP="0005390B">
      <w:pPr>
        <w:pStyle w:val="Kop1"/>
        <w:spacing w:line="360" w:lineRule="auto"/>
        <w:rPr>
          <w:sz w:val="28"/>
          <w:szCs w:val="28"/>
        </w:rPr>
      </w:pPr>
      <w:bookmarkStart w:id="55" w:name="_Toc516506143"/>
      <w:r>
        <w:rPr>
          <w:sz w:val="28"/>
          <w:szCs w:val="28"/>
        </w:rPr>
        <w:lastRenderedPageBreak/>
        <w:t xml:space="preserve">Hoofdstuk 7 </w:t>
      </w:r>
      <w:r>
        <w:rPr>
          <w:sz w:val="28"/>
          <w:szCs w:val="28"/>
        </w:rPr>
        <w:tab/>
      </w:r>
      <w:r w:rsidR="007C42C6" w:rsidRPr="00E37DE3">
        <w:rPr>
          <w:sz w:val="28"/>
          <w:szCs w:val="28"/>
        </w:rPr>
        <w:t>Aanbeveling</w:t>
      </w:r>
      <w:bookmarkEnd w:id="55"/>
    </w:p>
    <w:p w14:paraId="2537BE66" w14:textId="0D422DD0" w:rsidR="00BE3CFA" w:rsidRDefault="00BE3CFA" w:rsidP="00296418">
      <w:pPr>
        <w:spacing w:line="360" w:lineRule="auto"/>
        <w:jc w:val="both"/>
        <w:rPr>
          <w:rFonts w:ascii="Century Gothic" w:hAnsi="Century Gothic"/>
          <w:sz w:val="22"/>
        </w:rPr>
      </w:pPr>
      <w:r>
        <w:rPr>
          <w:rFonts w:ascii="Century Gothic" w:hAnsi="Century Gothic"/>
          <w:sz w:val="22"/>
        </w:rPr>
        <w:t>Naar aanleiding van dit onderzoek, kan de volgende</w:t>
      </w:r>
      <w:r w:rsidR="00136CC2" w:rsidRPr="00DD3A3C">
        <w:rPr>
          <w:rFonts w:ascii="Century Gothic" w:hAnsi="Century Gothic"/>
          <w:sz w:val="22"/>
        </w:rPr>
        <w:t xml:space="preserve"> aanbeveling aan Randstad Personenschade </w:t>
      </w:r>
      <w:r w:rsidR="00EF1BBA">
        <w:rPr>
          <w:rFonts w:ascii="Century Gothic" w:hAnsi="Century Gothic"/>
          <w:sz w:val="22"/>
        </w:rPr>
        <w:t xml:space="preserve">B.V. </w:t>
      </w:r>
      <w:r w:rsidR="00FD645E" w:rsidRPr="00DD3A3C">
        <w:rPr>
          <w:rFonts w:ascii="Century Gothic" w:hAnsi="Century Gothic"/>
          <w:sz w:val="22"/>
        </w:rPr>
        <w:t>worden gegeven</w:t>
      </w:r>
      <w:r>
        <w:rPr>
          <w:rFonts w:ascii="Century Gothic" w:hAnsi="Century Gothic"/>
          <w:sz w:val="22"/>
        </w:rPr>
        <w:t>:</w:t>
      </w:r>
      <w:r w:rsidR="00FD645E" w:rsidRPr="00DD3A3C">
        <w:rPr>
          <w:rFonts w:ascii="Century Gothic" w:hAnsi="Century Gothic"/>
          <w:sz w:val="22"/>
        </w:rPr>
        <w:t xml:space="preserve"> </w:t>
      </w:r>
    </w:p>
    <w:p w14:paraId="2D0CC731" w14:textId="77777777" w:rsidR="00EF1BBA" w:rsidRDefault="00BE3CFA" w:rsidP="00296418">
      <w:pPr>
        <w:spacing w:line="360" w:lineRule="auto"/>
        <w:jc w:val="both"/>
        <w:rPr>
          <w:rFonts w:ascii="Century Gothic" w:hAnsi="Century Gothic"/>
          <w:sz w:val="22"/>
        </w:rPr>
      </w:pPr>
      <w:r>
        <w:rPr>
          <w:rFonts w:ascii="Century Gothic" w:hAnsi="Century Gothic"/>
          <w:sz w:val="22"/>
        </w:rPr>
        <w:t>Nader onderzoek naar</w:t>
      </w:r>
      <w:r w:rsidR="00136CC2" w:rsidRPr="00DD3A3C">
        <w:rPr>
          <w:rFonts w:ascii="Century Gothic" w:hAnsi="Century Gothic"/>
          <w:sz w:val="22"/>
        </w:rPr>
        <w:t xml:space="preserve"> de AMA-guides</w:t>
      </w:r>
      <w:r w:rsidR="00296418" w:rsidRPr="00DD3A3C">
        <w:rPr>
          <w:rFonts w:ascii="Century Gothic" w:hAnsi="Century Gothic"/>
          <w:sz w:val="22"/>
        </w:rPr>
        <w:t xml:space="preserve"> </w:t>
      </w:r>
      <w:r>
        <w:rPr>
          <w:rFonts w:ascii="Century Gothic" w:hAnsi="Century Gothic"/>
          <w:sz w:val="22"/>
        </w:rPr>
        <w:t xml:space="preserve">is </w:t>
      </w:r>
      <w:r w:rsidR="00EF1BBA">
        <w:rPr>
          <w:rFonts w:ascii="Century Gothic" w:hAnsi="Century Gothic"/>
          <w:sz w:val="22"/>
        </w:rPr>
        <w:t xml:space="preserve">raadzaam zodat zij per 1 januari 2019 </w:t>
      </w:r>
      <w:r w:rsidR="00AA195E" w:rsidRPr="00DD3A3C">
        <w:rPr>
          <w:rFonts w:ascii="Century Gothic" w:hAnsi="Century Gothic"/>
          <w:sz w:val="22"/>
        </w:rPr>
        <w:t>hiermee bekend is</w:t>
      </w:r>
      <w:r w:rsidR="00296418" w:rsidRPr="00DD3A3C">
        <w:rPr>
          <w:rFonts w:ascii="Century Gothic" w:hAnsi="Century Gothic"/>
          <w:sz w:val="22"/>
        </w:rPr>
        <w:t>. Op deze manier is er meer kennis en kan er worden gekeken naar de haalbaarheid van een procedure</w:t>
      </w:r>
      <w:r w:rsidR="00C32415">
        <w:rPr>
          <w:rFonts w:ascii="Century Gothic" w:hAnsi="Century Gothic"/>
          <w:sz w:val="22"/>
        </w:rPr>
        <w:t xml:space="preserve"> voor vergoeding van affectieschade</w:t>
      </w:r>
      <w:r w:rsidR="00136CC2" w:rsidRPr="00DD3A3C">
        <w:rPr>
          <w:rFonts w:ascii="Century Gothic" w:hAnsi="Century Gothic"/>
          <w:sz w:val="22"/>
        </w:rPr>
        <w:t>. Tevens raad ik Randstad Personenschade B.V. aan om</w:t>
      </w:r>
      <w:r w:rsidR="00C32415">
        <w:rPr>
          <w:rFonts w:ascii="Century Gothic" w:hAnsi="Century Gothic"/>
          <w:sz w:val="22"/>
        </w:rPr>
        <w:t xml:space="preserve"> voor affectieschade</w:t>
      </w:r>
      <w:r w:rsidR="00136CC2" w:rsidRPr="00DD3A3C">
        <w:rPr>
          <w:rFonts w:ascii="Century Gothic" w:hAnsi="Century Gothic"/>
          <w:sz w:val="22"/>
        </w:rPr>
        <w:t xml:space="preserve"> de jurisprudentie </w:t>
      </w:r>
      <w:r w:rsidR="00EF1BBA">
        <w:rPr>
          <w:rFonts w:ascii="Century Gothic" w:hAnsi="Century Gothic"/>
          <w:sz w:val="22"/>
        </w:rPr>
        <w:t xml:space="preserve">vanaf 1 januari 2019 </w:t>
      </w:r>
      <w:r w:rsidR="00136CC2" w:rsidRPr="00DD3A3C">
        <w:rPr>
          <w:rFonts w:ascii="Century Gothic" w:hAnsi="Century Gothic"/>
          <w:sz w:val="22"/>
        </w:rPr>
        <w:t xml:space="preserve">in de gaten te houden in verband met het begrip </w:t>
      </w:r>
      <w:r w:rsidR="00EF1BBA">
        <w:rPr>
          <w:rFonts w:ascii="Century Gothic" w:hAnsi="Century Gothic"/>
          <w:sz w:val="22"/>
        </w:rPr>
        <w:t>‘</w:t>
      </w:r>
      <w:r w:rsidR="00136CC2" w:rsidRPr="00DD3A3C">
        <w:rPr>
          <w:rFonts w:ascii="Century Gothic" w:hAnsi="Century Gothic"/>
          <w:sz w:val="22"/>
        </w:rPr>
        <w:t>ernstig en blijvend letsel</w:t>
      </w:r>
      <w:r w:rsidR="00EF1BBA">
        <w:rPr>
          <w:rFonts w:ascii="Century Gothic" w:hAnsi="Century Gothic"/>
          <w:sz w:val="22"/>
        </w:rPr>
        <w:t>’</w:t>
      </w:r>
      <w:r w:rsidR="00A04231" w:rsidRPr="00DD3A3C">
        <w:rPr>
          <w:rFonts w:ascii="Century Gothic" w:hAnsi="Century Gothic"/>
          <w:sz w:val="22"/>
        </w:rPr>
        <w:t>, omdat deze zich in de jurisprudentie zal ontwikkelen</w:t>
      </w:r>
      <w:r w:rsidR="00136CC2" w:rsidRPr="00DD3A3C">
        <w:rPr>
          <w:rFonts w:ascii="Century Gothic" w:hAnsi="Century Gothic"/>
          <w:sz w:val="22"/>
        </w:rPr>
        <w:t xml:space="preserve">. </w:t>
      </w:r>
      <w:r w:rsidR="0071200F">
        <w:rPr>
          <w:rFonts w:ascii="Century Gothic" w:hAnsi="Century Gothic"/>
          <w:sz w:val="22"/>
        </w:rPr>
        <w:t>Immers heeft de wetgever een kader gegeven, maar zal het begrip nader gevormd worden in de rechtspraak.</w:t>
      </w:r>
    </w:p>
    <w:p w14:paraId="3763F4DF" w14:textId="77777777" w:rsidR="00EF1BBA" w:rsidRDefault="00EF1BBA" w:rsidP="00296418">
      <w:pPr>
        <w:spacing w:line="360" w:lineRule="auto"/>
        <w:jc w:val="both"/>
        <w:rPr>
          <w:rFonts w:ascii="Century Gothic" w:hAnsi="Century Gothic"/>
          <w:sz w:val="22"/>
        </w:rPr>
      </w:pPr>
    </w:p>
    <w:p w14:paraId="27B0E5D2" w14:textId="32E81A35" w:rsidR="0005390B" w:rsidRPr="00EF1BBA" w:rsidRDefault="00EF1BBA" w:rsidP="00296418">
      <w:pPr>
        <w:spacing w:line="360" w:lineRule="auto"/>
        <w:jc w:val="both"/>
        <w:rPr>
          <w:rFonts w:ascii="Century Gothic" w:hAnsi="Century Gothic"/>
          <w:sz w:val="22"/>
        </w:rPr>
      </w:pPr>
      <w:r>
        <w:rPr>
          <w:rFonts w:ascii="Century Gothic" w:hAnsi="Century Gothic"/>
          <w:sz w:val="22"/>
        </w:rPr>
        <w:t>Voor de haalbaarheid van een zaak, raad ik Randstand Personenschade B.V. aan om de zaak te toetsen op de beslisboom die is opgenomen als bijlage IV. Door deze stappen na te gaan, zal zij de zaak kunnen toetsen aan de criteria die de Hoge Raad heeft gegeven in het Taxibus-arrest.</w:t>
      </w:r>
      <w:r w:rsidR="0005390B">
        <w:rPr>
          <w:sz w:val="28"/>
          <w:szCs w:val="28"/>
        </w:rPr>
        <w:br w:type="page"/>
      </w:r>
    </w:p>
    <w:p w14:paraId="486D5E1D" w14:textId="77777777" w:rsidR="007C42C6" w:rsidRPr="00E37DE3" w:rsidRDefault="007C42C6" w:rsidP="009406A6">
      <w:pPr>
        <w:pStyle w:val="Kop1"/>
        <w:spacing w:line="360" w:lineRule="auto"/>
        <w:rPr>
          <w:sz w:val="28"/>
          <w:szCs w:val="28"/>
        </w:rPr>
      </w:pPr>
      <w:bookmarkStart w:id="56" w:name="_Toc516506144"/>
      <w:r w:rsidRPr="00E37DE3">
        <w:rPr>
          <w:sz w:val="28"/>
          <w:szCs w:val="28"/>
        </w:rPr>
        <w:lastRenderedPageBreak/>
        <w:t>Literatuurlijst</w:t>
      </w:r>
      <w:bookmarkEnd w:id="56"/>
    </w:p>
    <w:p w14:paraId="26C05A8D" w14:textId="77777777" w:rsidR="000C6EB4" w:rsidRDefault="000C6EB4" w:rsidP="00AF5E70">
      <w:pPr>
        <w:spacing w:line="360" w:lineRule="auto"/>
        <w:rPr>
          <w:rFonts w:ascii="Century Gothic" w:hAnsi="Century Gothic"/>
          <w:b/>
          <w:sz w:val="20"/>
          <w:szCs w:val="20"/>
        </w:rPr>
      </w:pPr>
    </w:p>
    <w:p w14:paraId="3C5E88CC" w14:textId="44415379" w:rsidR="00EB5D0A" w:rsidRPr="00DD3A3C" w:rsidRDefault="00EB5D0A" w:rsidP="00EB5D0A">
      <w:pPr>
        <w:spacing w:line="360" w:lineRule="auto"/>
        <w:rPr>
          <w:rFonts w:ascii="Century Gothic" w:hAnsi="Century Gothic"/>
          <w:b/>
          <w:sz w:val="22"/>
          <w:szCs w:val="22"/>
        </w:rPr>
      </w:pPr>
      <w:r w:rsidRPr="00DD3A3C">
        <w:rPr>
          <w:rFonts w:ascii="Century Gothic" w:hAnsi="Century Gothic"/>
          <w:b/>
          <w:sz w:val="22"/>
          <w:szCs w:val="22"/>
        </w:rPr>
        <w:t xml:space="preserve">Akkermans </w:t>
      </w:r>
      <w:r w:rsidR="009F6734">
        <w:rPr>
          <w:rFonts w:ascii="Century Gothic" w:hAnsi="Century Gothic"/>
          <w:b/>
          <w:sz w:val="22"/>
          <w:szCs w:val="22"/>
        </w:rPr>
        <w:t>e</w:t>
      </w:r>
      <w:r w:rsidR="00790BF4">
        <w:rPr>
          <w:rFonts w:ascii="Century Gothic" w:hAnsi="Century Gothic"/>
          <w:b/>
          <w:sz w:val="22"/>
          <w:szCs w:val="22"/>
        </w:rPr>
        <w:t>.</w:t>
      </w:r>
      <w:r w:rsidR="009F6734">
        <w:rPr>
          <w:rFonts w:ascii="Century Gothic" w:hAnsi="Century Gothic"/>
          <w:b/>
          <w:sz w:val="22"/>
          <w:szCs w:val="22"/>
        </w:rPr>
        <w:t xml:space="preserve">a. </w:t>
      </w:r>
      <w:r w:rsidRPr="00DD3A3C">
        <w:rPr>
          <w:rFonts w:ascii="Century Gothic" w:hAnsi="Century Gothic"/>
          <w:b/>
          <w:sz w:val="22"/>
          <w:szCs w:val="22"/>
        </w:rPr>
        <w:t>2008</w:t>
      </w:r>
    </w:p>
    <w:p w14:paraId="11B2CF15" w14:textId="192C2306" w:rsidR="00EB5D0A" w:rsidRPr="00DD3A3C" w:rsidRDefault="0030421C" w:rsidP="00EB5D0A">
      <w:pPr>
        <w:spacing w:line="360" w:lineRule="auto"/>
        <w:rPr>
          <w:rFonts w:ascii="Century Gothic" w:hAnsi="Century Gothic"/>
          <w:sz w:val="22"/>
          <w:szCs w:val="22"/>
        </w:rPr>
      </w:pPr>
      <w:r>
        <w:rPr>
          <w:rFonts w:ascii="Century Gothic" w:hAnsi="Century Gothic"/>
          <w:sz w:val="22"/>
          <w:szCs w:val="22"/>
        </w:rPr>
        <w:t xml:space="preserve">A.J. </w:t>
      </w:r>
      <w:r w:rsidR="006F04F5">
        <w:rPr>
          <w:rFonts w:ascii="Century Gothic" w:hAnsi="Century Gothic"/>
          <w:sz w:val="22"/>
          <w:szCs w:val="22"/>
        </w:rPr>
        <w:t>Akkermans</w:t>
      </w:r>
      <w:r w:rsidR="009F6734">
        <w:rPr>
          <w:rFonts w:ascii="Century Gothic" w:hAnsi="Century Gothic"/>
          <w:sz w:val="22"/>
          <w:szCs w:val="22"/>
        </w:rPr>
        <w:t xml:space="preserve"> e</w:t>
      </w:r>
      <w:r w:rsidR="00790BF4">
        <w:rPr>
          <w:rFonts w:ascii="Century Gothic" w:hAnsi="Century Gothic"/>
          <w:sz w:val="22"/>
          <w:szCs w:val="22"/>
        </w:rPr>
        <w:t>.</w:t>
      </w:r>
      <w:r w:rsidR="009F6734">
        <w:rPr>
          <w:rFonts w:ascii="Century Gothic" w:hAnsi="Century Gothic"/>
          <w:sz w:val="22"/>
          <w:szCs w:val="22"/>
        </w:rPr>
        <w:t>a.</w:t>
      </w:r>
      <w:r w:rsidR="006F04F5">
        <w:rPr>
          <w:rFonts w:ascii="Century Gothic" w:hAnsi="Century Gothic"/>
          <w:sz w:val="22"/>
          <w:szCs w:val="22"/>
        </w:rPr>
        <w:t xml:space="preserve">, </w:t>
      </w:r>
      <w:r w:rsidR="00EB5D0A" w:rsidRPr="00C90787">
        <w:rPr>
          <w:rFonts w:ascii="Century Gothic" w:hAnsi="Century Gothic"/>
          <w:i/>
          <w:sz w:val="22"/>
          <w:szCs w:val="22"/>
        </w:rPr>
        <w:t>Een onderzoek naar behoeften, verwachtingen en ervaringen van slachtoffers en hun naasten met betrekking tot het civiele aansprakelijkheidsrecht - Deel II : affecties</w:t>
      </w:r>
      <w:r w:rsidR="00C90787" w:rsidRPr="00C90787">
        <w:rPr>
          <w:rFonts w:ascii="Century Gothic" w:hAnsi="Century Gothic"/>
          <w:i/>
          <w:sz w:val="22"/>
          <w:szCs w:val="22"/>
        </w:rPr>
        <w:t>chade</w:t>
      </w:r>
      <w:r w:rsidR="00EB5D0A" w:rsidRPr="00DD3A3C">
        <w:rPr>
          <w:rFonts w:ascii="Century Gothic" w:hAnsi="Century Gothic"/>
          <w:sz w:val="22"/>
          <w:szCs w:val="22"/>
        </w:rPr>
        <w:t xml:space="preserve">, Vrije Universiteit Amsterdam 2008 </w:t>
      </w:r>
    </w:p>
    <w:p w14:paraId="13BF0B5C" w14:textId="77777777" w:rsidR="00EB5D0A" w:rsidRPr="00DD3A3C" w:rsidRDefault="00EB5D0A" w:rsidP="000C6EB4">
      <w:pPr>
        <w:spacing w:line="360" w:lineRule="auto"/>
        <w:rPr>
          <w:rFonts w:ascii="Century Gothic" w:hAnsi="Century Gothic"/>
          <w:b/>
          <w:sz w:val="22"/>
          <w:szCs w:val="22"/>
        </w:rPr>
      </w:pPr>
    </w:p>
    <w:p w14:paraId="23237AC7" w14:textId="77777777" w:rsidR="000C6EB4" w:rsidRPr="00DD3A3C" w:rsidRDefault="000C6EB4" w:rsidP="000C6EB4">
      <w:pPr>
        <w:spacing w:line="360" w:lineRule="auto"/>
        <w:rPr>
          <w:rFonts w:ascii="Century Gothic" w:hAnsi="Century Gothic"/>
          <w:b/>
          <w:sz w:val="22"/>
          <w:szCs w:val="22"/>
        </w:rPr>
      </w:pPr>
      <w:r w:rsidRPr="00DD3A3C">
        <w:rPr>
          <w:rFonts w:ascii="Century Gothic" w:hAnsi="Century Gothic"/>
          <w:b/>
          <w:sz w:val="22"/>
          <w:szCs w:val="22"/>
        </w:rPr>
        <w:t xml:space="preserve">Den Hollander, </w:t>
      </w:r>
      <w:r w:rsidRPr="00DD3A3C">
        <w:rPr>
          <w:rFonts w:ascii="Century Gothic" w:hAnsi="Century Gothic"/>
          <w:b/>
          <w:i/>
          <w:sz w:val="22"/>
          <w:szCs w:val="22"/>
        </w:rPr>
        <w:t>TVP</w:t>
      </w:r>
      <w:r w:rsidRPr="00DD3A3C">
        <w:rPr>
          <w:rFonts w:ascii="Century Gothic" w:hAnsi="Century Gothic"/>
          <w:b/>
          <w:sz w:val="22"/>
          <w:szCs w:val="22"/>
        </w:rPr>
        <w:t xml:space="preserve"> 2002 aflevering 2</w:t>
      </w:r>
    </w:p>
    <w:p w14:paraId="2329DA2B" w14:textId="6E4C75C2" w:rsidR="000C6EB4" w:rsidRPr="00DD3A3C" w:rsidRDefault="00C90787" w:rsidP="000C6EB4">
      <w:pPr>
        <w:spacing w:line="360" w:lineRule="auto"/>
        <w:rPr>
          <w:rFonts w:ascii="Century Gothic" w:hAnsi="Century Gothic"/>
          <w:sz w:val="22"/>
          <w:szCs w:val="22"/>
        </w:rPr>
      </w:pPr>
      <w:r>
        <w:rPr>
          <w:rFonts w:ascii="Century Gothic" w:hAnsi="Century Gothic"/>
          <w:sz w:val="22"/>
          <w:szCs w:val="22"/>
        </w:rPr>
        <w:t xml:space="preserve">H.J. </w:t>
      </w:r>
      <w:r w:rsidR="000C6EB4" w:rsidRPr="00DD3A3C">
        <w:rPr>
          <w:rFonts w:ascii="Century Gothic" w:hAnsi="Century Gothic"/>
          <w:sz w:val="22"/>
          <w:szCs w:val="22"/>
        </w:rPr>
        <w:t>Den Hollander</w:t>
      </w:r>
      <w:r>
        <w:rPr>
          <w:rFonts w:ascii="Century Gothic" w:hAnsi="Century Gothic"/>
          <w:sz w:val="22"/>
          <w:szCs w:val="22"/>
        </w:rPr>
        <w:t>,</w:t>
      </w:r>
      <w:r w:rsidR="000C6EB4" w:rsidRPr="00DD3A3C">
        <w:rPr>
          <w:rFonts w:ascii="Century Gothic" w:hAnsi="Century Gothic"/>
          <w:sz w:val="22"/>
          <w:szCs w:val="22"/>
        </w:rPr>
        <w:t xml:space="preserve"> ‘Affectie, shock en geld’. HR 22 februari 2002, NJ 2002, 240 (Kindertaxi), </w:t>
      </w:r>
      <w:r w:rsidR="000C6EB4" w:rsidRPr="00DD3A3C">
        <w:rPr>
          <w:rFonts w:ascii="Century Gothic" w:hAnsi="Century Gothic"/>
          <w:i/>
          <w:sz w:val="22"/>
          <w:szCs w:val="22"/>
        </w:rPr>
        <w:t>Tijdschrift voor Vergoeding Personenschade</w:t>
      </w:r>
      <w:r w:rsidR="000C6EB4" w:rsidRPr="00DD3A3C">
        <w:rPr>
          <w:rFonts w:ascii="Century Gothic" w:hAnsi="Century Gothic"/>
          <w:sz w:val="22"/>
          <w:szCs w:val="22"/>
        </w:rPr>
        <w:t xml:space="preserve"> 2002-2</w:t>
      </w:r>
    </w:p>
    <w:p w14:paraId="17A36E1A" w14:textId="77777777" w:rsidR="000C6EB4" w:rsidRPr="00DD3A3C" w:rsidRDefault="000C6EB4" w:rsidP="00AF5E70">
      <w:pPr>
        <w:spacing w:line="360" w:lineRule="auto"/>
        <w:rPr>
          <w:rFonts w:ascii="Century Gothic" w:hAnsi="Century Gothic"/>
          <w:b/>
          <w:sz w:val="22"/>
          <w:szCs w:val="22"/>
        </w:rPr>
      </w:pPr>
    </w:p>
    <w:p w14:paraId="73C3A40C" w14:textId="77777777" w:rsidR="00AF5E70" w:rsidRPr="00DD3A3C" w:rsidRDefault="00AF5E70" w:rsidP="00AF5E70">
      <w:pPr>
        <w:spacing w:line="360" w:lineRule="auto"/>
        <w:rPr>
          <w:rFonts w:ascii="Century Gothic" w:hAnsi="Century Gothic"/>
          <w:b/>
          <w:sz w:val="22"/>
          <w:szCs w:val="22"/>
        </w:rPr>
      </w:pPr>
      <w:r w:rsidRPr="00DD3A3C">
        <w:rPr>
          <w:rFonts w:ascii="Century Gothic" w:hAnsi="Century Gothic"/>
          <w:b/>
          <w:sz w:val="22"/>
          <w:szCs w:val="22"/>
        </w:rPr>
        <w:t>Lindenbergh 2014</w:t>
      </w:r>
    </w:p>
    <w:p w14:paraId="337960F0" w14:textId="77777777" w:rsidR="00AF5E70" w:rsidRPr="00DD3A3C" w:rsidRDefault="00AF5E70" w:rsidP="00AF5E70">
      <w:pPr>
        <w:spacing w:line="360" w:lineRule="auto"/>
        <w:rPr>
          <w:rFonts w:ascii="Century Gothic" w:hAnsi="Century Gothic"/>
          <w:b/>
          <w:sz w:val="22"/>
          <w:szCs w:val="22"/>
        </w:rPr>
      </w:pPr>
      <w:r w:rsidRPr="00DD3A3C">
        <w:rPr>
          <w:rFonts w:ascii="Century Gothic" w:hAnsi="Century Gothic"/>
          <w:sz w:val="22"/>
          <w:szCs w:val="22"/>
        </w:rPr>
        <w:t>S.D. Lindenbergh ‘</w:t>
      </w:r>
      <w:r w:rsidRPr="00DD3A3C">
        <w:rPr>
          <w:rFonts w:ascii="Century Gothic" w:hAnsi="Century Gothic"/>
          <w:i/>
          <w:sz w:val="22"/>
          <w:szCs w:val="22"/>
        </w:rPr>
        <w:t xml:space="preserve">Schadevergoeding: algemeen deel 1’, </w:t>
      </w:r>
      <w:r w:rsidRPr="00DD3A3C">
        <w:rPr>
          <w:rFonts w:ascii="Century Gothic" w:hAnsi="Century Gothic"/>
          <w:sz w:val="22"/>
          <w:szCs w:val="22"/>
        </w:rPr>
        <w:t>Deventer Kluwer 2014</w:t>
      </w:r>
      <w:r w:rsidRPr="00DD3A3C">
        <w:rPr>
          <w:rFonts w:ascii="Century Gothic" w:hAnsi="Century Gothic"/>
          <w:i/>
          <w:sz w:val="22"/>
          <w:szCs w:val="22"/>
        </w:rPr>
        <w:t xml:space="preserve"> </w:t>
      </w:r>
      <w:r w:rsidRPr="00DD3A3C">
        <w:rPr>
          <w:rFonts w:ascii="Century Gothic" w:hAnsi="Century Gothic"/>
          <w:sz w:val="22"/>
          <w:szCs w:val="22"/>
        </w:rPr>
        <w:t>p. 901</w:t>
      </w:r>
    </w:p>
    <w:p w14:paraId="5288A556" w14:textId="77777777" w:rsidR="007C42C6" w:rsidRPr="00DD3A3C" w:rsidRDefault="007C42C6" w:rsidP="007D2406">
      <w:pPr>
        <w:spacing w:line="360" w:lineRule="auto"/>
        <w:rPr>
          <w:rFonts w:ascii="Century Gothic" w:hAnsi="Century Gothic" w:cs="Times New Roman"/>
          <w:sz w:val="22"/>
          <w:szCs w:val="22"/>
        </w:rPr>
      </w:pPr>
    </w:p>
    <w:p w14:paraId="5F3BBF63" w14:textId="77777777" w:rsidR="007D2406" w:rsidRPr="00DD3A3C" w:rsidRDefault="007D2406" w:rsidP="007D2406">
      <w:pPr>
        <w:spacing w:line="360" w:lineRule="auto"/>
        <w:rPr>
          <w:rFonts w:ascii="Century Gothic" w:hAnsi="Century Gothic" w:cs="Times New Roman"/>
          <w:b/>
          <w:sz w:val="22"/>
          <w:szCs w:val="22"/>
        </w:rPr>
      </w:pPr>
      <w:r w:rsidRPr="00DD3A3C">
        <w:rPr>
          <w:rFonts w:ascii="Century Gothic" w:hAnsi="Century Gothic" w:cs="Times New Roman"/>
          <w:b/>
          <w:sz w:val="22"/>
          <w:szCs w:val="22"/>
        </w:rPr>
        <w:t xml:space="preserve">Noordhoorn Boelen, </w:t>
      </w:r>
      <w:r w:rsidRPr="00DD3A3C">
        <w:rPr>
          <w:rFonts w:ascii="Century Gothic" w:hAnsi="Century Gothic" w:cs="Times New Roman"/>
          <w:b/>
          <w:i/>
          <w:sz w:val="22"/>
          <w:szCs w:val="22"/>
        </w:rPr>
        <w:t xml:space="preserve">TVP </w:t>
      </w:r>
      <w:r w:rsidRPr="00DD3A3C">
        <w:rPr>
          <w:rFonts w:ascii="Century Gothic" w:hAnsi="Century Gothic" w:cs="Times New Roman"/>
          <w:b/>
          <w:sz w:val="22"/>
          <w:szCs w:val="22"/>
        </w:rPr>
        <w:t>2012, afl. 4</w:t>
      </w:r>
    </w:p>
    <w:p w14:paraId="122A2F6E" w14:textId="77777777" w:rsidR="009E2674" w:rsidRPr="00DD3A3C" w:rsidRDefault="009E2674" w:rsidP="009E2674">
      <w:pPr>
        <w:spacing w:line="360" w:lineRule="auto"/>
        <w:rPr>
          <w:rFonts w:ascii="Century Gothic" w:hAnsi="Century Gothic"/>
          <w:sz w:val="22"/>
          <w:szCs w:val="22"/>
        </w:rPr>
      </w:pPr>
      <w:r w:rsidRPr="00DD3A3C">
        <w:rPr>
          <w:rFonts w:ascii="Century Gothic" w:hAnsi="Century Gothic"/>
          <w:sz w:val="22"/>
          <w:szCs w:val="22"/>
        </w:rPr>
        <w:t xml:space="preserve">W.E. Noordhoorn Boelen ‘Schending van een verkeers- of veiligheidsnorm; wel of niet een vereiste voor toekenning shockschade?’, </w:t>
      </w:r>
      <w:r w:rsidRPr="00DD3A3C">
        <w:rPr>
          <w:rFonts w:ascii="Century Gothic" w:hAnsi="Century Gothic"/>
          <w:i/>
          <w:sz w:val="22"/>
          <w:szCs w:val="22"/>
        </w:rPr>
        <w:t>Tijdschrift voor Vergoeding Personenschade</w:t>
      </w:r>
      <w:r w:rsidRPr="00DD3A3C">
        <w:rPr>
          <w:rFonts w:ascii="Century Gothic" w:hAnsi="Century Gothic"/>
          <w:sz w:val="22"/>
          <w:szCs w:val="22"/>
        </w:rPr>
        <w:t xml:space="preserve"> 2012 afl. 4</w:t>
      </w:r>
    </w:p>
    <w:p w14:paraId="776A491A" w14:textId="77777777" w:rsidR="007D2406" w:rsidRPr="00DD3A3C" w:rsidRDefault="007D2406" w:rsidP="007D2406">
      <w:pPr>
        <w:spacing w:line="360" w:lineRule="auto"/>
        <w:rPr>
          <w:rFonts w:ascii="Century Gothic" w:hAnsi="Century Gothic" w:cs="Times New Roman"/>
          <w:sz w:val="22"/>
          <w:szCs w:val="22"/>
        </w:rPr>
      </w:pPr>
    </w:p>
    <w:p w14:paraId="438368D9" w14:textId="77777777" w:rsidR="007D2406" w:rsidRPr="00DD3A3C" w:rsidRDefault="00E76D41" w:rsidP="007D2406">
      <w:pPr>
        <w:tabs>
          <w:tab w:val="left" w:pos="2577"/>
        </w:tabs>
        <w:spacing w:line="360" w:lineRule="auto"/>
        <w:rPr>
          <w:rFonts w:ascii="Century Gothic" w:hAnsi="Century Gothic"/>
          <w:b/>
          <w:color w:val="000000" w:themeColor="text1"/>
          <w:sz w:val="22"/>
          <w:szCs w:val="22"/>
        </w:rPr>
      </w:pPr>
      <w:r w:rsidRPr="00DD3A3C">
        <w:rPr>
          <w:rFonts w:ascii="Century Gothic" w:hAnsi="Century Gothic"/>
          <w:b/>
          <w:color w:val="000000" w:themeColor="text1"/>
          <w:sz w:val="22"/>
          <w:szCs w:val="22"/>
        </w:rPr>
        <w:t>Verheij 2002</w:t>
      </w:r>
    </w:p>
    <w:p w14:paraId="235A3728" w14:textId="77777777" w:rsidR="00E76D41" w:rsidRPr="00DD3A3C" w:rsidRDefault="00E76D41" w:rsidP="00E76D41">
      <w:pPr>
        <w:spacing w:line="360" w:lineRule="auto"/>
        <w:rPr>
          <w:rFonts w:ascii="Century Gothic" w:hAnsi="Century Gothic"/>
          <w:sz w:val="22"/>
          <w:szCs w:val="22"/>
        </w:rPr>
      </w:pPr>
      <w:r w:rsidRPr="00DD3A3C">
        <w:rPr>
          <w:rFonts w:ascii="Century Gothic" w:hAnsi="Century Gothic"/>
          <w:sz w:val="22"/>
          <w:szCs w:val="22"/>
        </w:rPr>
        <w:t>A.J. Verheij ‘</w:t>
      </w:r>
      <w:r w:rsidRPr="00DD3A3C">
        <w:rPr>
          <w:rFonts w:ascii="Century Gothic" w:hAnsi="Century Gothic"/>
          <w:i/>
          <w:sz w:val="22"/>
          <w:szCs w:val="22"/>
        </w:rPr>
        <w:t>Vergoeding van immateriële schade wegens aantasting in de persoon’</w:t>
      </w:r>
      <w:r w:rsidRPr="00DD3A3C">
        <w:rPr>
          <w:rFonts w:ascii="Century Gothic" w:hAnsi="Century Gothic"/>
          <w:sz w:val="22"/>
          <w:szCs w:val="22"/>
        </w:rPr>
        <w:t>, (doctoraalscriptie Vrije Universiteit van Amsterdam) 2002</w:t>
      </w:r>
    </w:p>
    <w:p w14:paraId="5702C9B4" w14:textId="77777777" w:rsidR="007D2406" w:rsidRPr="00DD3A3C" w:rsidRDefault="007D2406" w:rsidP="007D2406">
      <w:pPr>
        <w:tabs>
          <w:tab w:val="left" w:pos="1781"/>
        </w:tabs>
        <w:spacing w:line="360" w:lineRule="auto"/>
        <w:rPr>
          <w:rFonts w:ascii="Century Gothic" w:hAnsi="Century Gothic"/>
          <w:color w:val="000000" w:themeColor="text1"/>
          <w:sz w:val="22"/>
          <w:szCs w:val="22"/>
        </w:rPr>
      </w:pPr>
    </w:p>
    <w:p w14:paraId="2100E5DE" w14:textId="77777777" w:rsidR="00C1287D" w:rsidRPr="00DD3A3C" w:rsidRDefault="007D2406" w:rsidP="007D2406">
      <w:pPr>
        <w:tabs>
          <w:tab w:val="left" w:pos="1781"/>
        </w:tabs>
        <w:spacing w:line="360" w:lineRule="auto"/>
        <w:rPr>
          <w:rFonts w:ascii="Century Gothic" w:hAnsi="Century Gothic"/>
          <w:b/>
          <w:color w:val="000000" w:themeColor="text1"/>
          <w:sz w:val="22"/>
          <w:szCs w:val="22"/>
        </w:rPr>
      </w:pPr>
      <w:r w:rsidRPr="00DD3A3C">
        <w:rPr>
          <w:rFonts w:ascii="Century Gothic" w:hAnsi="Century Gothic"/>
          <w:b/>
          <w:color w:val="000000" w:themeColor="text1"/>
          <w:sz w:val="22"/>
          <w:szCs w:val="22"/>
        </w:rPr>
        <w:t>Vos &amp; Dans</w:t>
      </w:r>
      <w:r w:rsidR="00C1287D" w:rsidRPr="00DD3A3C">
        <w:rPr>
          <w:rFonts w:ascii="Century Gothic" w:hAnsi="Century Gothic"/>
          <w:b/>
          <w:color w:val="000000" w:themeColor="text1"/>
          <w:sz w:val="22"/>
          <w:szCs w:val="22"/>
        </w:rPr>
        <w:t>,</w:t>
      </w:r>
      <w:r w:rsidRPr="00DD3A3C">
        <w:rPr>
          <w:rFonts w:ascii="Century Gothic" w:hAnsi="Century Gothic"/>
          <w:b/>
          <w:color w:val="000000" w:themeColor="text1"/>
          <w:sz w:val="22"/>
          <w:szCs w:val="22"/>
        </w:rPr>
        <w:t xml:space="preserve"> </w:t>
      </w:r>
      <w:r w:rsidRPr="00DD3A3C">
        <w:rPr>
          <w:rFonts w:ascii="Century Gothic" w:hAnsi="Century Gothic"/>
          <w:b/>
          <w:i/>
          <w:color w:val="000000" w:themeColor="text1"/>
          <w:sz w:val="22"/>
          <w:szCs w:val="22"/>
        </w:rPr>
        <w:t>TVP</w:t>
      </w:r>
      <w:r w:rsidRPr="00DD3A3C">
        <w:rPr>
          <w:rFonts w:ascii="Century Gothic" w:hAnsi="Century Gothic"/>
          <w:b/>
          <w:color w:val="000000" w:themeColor="text1"/>
          <w:sz w:val="22"/>
          <w:szCs w:val="22"/>
        </w:rPr>
        <w:t xml:space="preserve"> 2006, afl. 4</w:t>
      </w:r>
    </w:p>
    <w:p w14:paraId="3A7F4992" w14:textId="77777777" w:rsidR="007D2406" w:rsidRPr="00DD3A3C" w:rsidRDefault="00C1287D" w:rsidP="007D2406">
      <w:pPr>
        <w:tabs>
          <w:tab w:val="left" w:pos="1781"/>
        </w:tabs>
        <w:spacing w:line="360" w:lineRule="auto"/>
        <w:rPr>
          <w:rFonts w:ascii="Century Gothic" w:hAnsi="Century Gothic"/>
          <w:color w:val="000000" w:themeColor="text1"/>
          <w:sz w:val="22"/>
          <w:szCs w:val="22"/>
        </w:rPr>
      </w:pPr>
      <w:r w:rsidRPr="00DD3A3C">
        <w:rPr>
          <w:rFonts w:ascii="Century Gothic" w:hAnsi="Century Gothic"/>
          <w:color w:val="000000" w:themeColor="text1"/>
          <w:sz w:val="22"/>
          <w:szCs w:val="22"/>
        </w:rPr>
        <w:t>H.Th. Vos &amp; E.Dans</w:t>
      </w:r>
      <w:r w:rsidR="007D2406" w:rsidRPr="00DD3A3C">
        <w:rPr>
          <w:rFonts w:ascii="Century Gothic" w:hAnsi="Century Gothic"/>
          <w:color w:val="000000" w:themeColor="text1"/>
          <w:sz w:val="22"/>
          <w:szCs w:val="22"/>
        </w:rPr>
        <w:tab/>
      </w:r>
      <w:r w:rsidRPr="00DD3A3C">
        <w:rPr>
          <w:rFonts w:ascii="Century Gothic" w:hAnsi="Century Gothic"/>
          <w:color w:val="000000" w:themeColor="text1"/>
          <w:sz w:val="22"/>
          <w:szCs w:val="22"/>
        </w:rPr>
        <w:t xml:space="preserve"> ‘Vergoeding van shockschade na het Kindertaxi-arrest’, </w:t>
      </w:r>
      <w:r w:rsidRPr="00DD3A3C">
        <w:rPr>
          <w:rFonts w:ascii="Century Gothic" w:hAnsi="Century Gothic"/>
          <w:i/>
          <w:color w:val="000000" w:themeColor="text1"/>
          <w:sz w:val="22"/>
          <w:szCs w:val="22"/>
        </w:rPr>
        <w:t xml:space="preserve">Tijdschrift voor Vergoeding Personenschade </w:t>
      </w:r>
      <w:r w:rsidRPr="00DD3A3C">
        <w:rPr>
          <w:rFonts w:ascii="Century Gothic" w:hAnsi="Century Gothic"/>
          <w:color w:val="000000" w:themeColor="text1"/>
          <w:sz w:val="22"/>
          <w:szCs w:val="22"/>
        </w:rPr>
        <w:t>2006 afl. 4</w:t>
      </w:r>
    </w:p>
    <w:p w14:paraId="40362A4D" w14:textId="77777777" w:rsidR="007D2406" w:rsidRPr="00DD3A3C" w:rsidRDefault="007D2406" w:rsidP="007D2406">
      <w:pPr>
        <w:tabs>
          <w:tab w:val="left" w:pos="1781"/>
        </w:tabs>
        <w:spacing w:line="360" w:lineRule="auto"/>
        <w:rPr>
          <w:rFonts w:ascii="Century Gothic" w:hAnsi="Century Gothic"/>
          <w:color w:val="000000" w:themeColor="text1"/>
          <w:sz w:val="22"/>
          <w:szCs w:val="22"/>
        </w:rPr>
      </w:pPr>
    </w:p>
    <w:p w14:paraId="790191A7" w14:textId="77777777" w:rsidR="00952F46" w:rsidRPr="00DD3A3C" w:rsidRDefault="00952F46" w:rsidP="00952F46">
      <w:pPr>
        <w:spacing w:line="360" w:lineRule="auto"/>
        <w:rPr>
          <w:rFonts w:ascii="Century Gothic" w:hAnsi="Century Gothic"/>
          <w:b/>
          <w:sz w:val="22"/>
          <w:szCs w:val="22"/>
        </w:rPr>
      </w:pPr>
      <w:r w:rsidRPr="00DD3A3C">
        <w:rPr>
          <w:rFonts w:ascii="Century Gothic" w:hAnsi="Century Gothic"/>
          <w:b/>
          <w:sz w:val="22"/>
          <w:szCs w:val="22"/>
        </w:rPr>
        <w:t xml:space="preserve">Sas, </w:t>
      </w:r>
      <w:r w:rsidRPr="00DD3A3C">
        <w:rPr>
          <w:rFonts w:ascii="Century Gothic" w:hAnsi="Century Gothic"/>
          <w:b/>
          <w:i/>
          <w:sz w:val="22"/>
          <w:szCs w:val="22"/>
        </w:rPr>
        <w:t>NJIB</w:t>
      </w:r>
      <w:r w:rsidRPr="00DD3A3C">
        <w:rPr>
          <w:rFonts w:ascii="Century Gothic" w:hAnsi="Century Gothic"/>
          <w:b/>
          <w:sz w:val="22"/>
          <w:szCs w:val="22"/>
        </w:rPr>
        <w:t xml:space="preserve"> 2017 afl. 26 p. 1822 - 1825</w:t>
      </w:r>
    </w:p>
    <w:p w14:paraId="4C3DB106" w14:textId="77777777" w:rsidR="00952F46" w:rsidRPr="00DD3A3C" w:rsidRDefault="00952F46" w:rsidP="00952F46">
      <w:pPr>
        <w:tabs>
          <w:tab w:val="left" w:pos="1781"/>
        </w:tabs>
        <w:spacing w:line="360" w:lineRule="auto"/>
        <w:rPr>
          <w:rFonts w:ascii="Century Gothic" w:hAnsi="Century Gothic"/>
          <w:color w:val="000000" w:themeColor="text1"/>
          <w:sz w:val="22"/>
          <w:szCs w:val="22"/>
        </w:rPr>
      </w:pPr>
      <w:r w:rsidRPr="00DD3A3C">
        <w:rPr>
          <w:rFonts w:ascii="Century Gothic" w:hAnsi="Century Gothic"/>
          <w:sz w:val="22"/>
          <w:szCs w:val="22"/>
        </w:rPr>
        <w:t xml:space="preserve">A.H. Sas ’Déjà vu: affectieschade’, </w:t>
      </w:r>
      <w:r w:rsidRPr="00DD3A3C">
        <w:rPr>
          <w:rFonts w:ascii="Century Gothic" w:hAnsi="Century Gothic"/>
          <w:i/>
          <w:sz w:val="22"/>
          <w:szCs w:val="22"/>
        </w:rPr>
        <w:t>Nederlands Juristenblad</w:t>
      </w:r>
      <w:r w:rsidRPr="00DD3A3C">
        <w:rPr>
          <w:rFonts w:ascii="Century Gothic" w:hAnsi="Century Gothic"/>
          <w:sz w:val="22"/>
          <w:szCs w:val="22"/>
        </w:rPr>
        <w:t xml:space="preserve"> 30-6-2017 afl. 26 p. 1822 - 1825</w:t>
      </w:r>
    </w:p>
    <w:p w14:paraId="75BD08AB" w14:textId="77777777" w:rsidR="00952F46" w:rsidRPr="00DD3A3C" w:rsidRDefault="00952F46" w:rsidP="007D2406">
      <w:pPr>
        <w:tabs>
          <w:tab w:val="left" w:pos="1781"/>
        </w:tabs>
        <w:spacing w:line="360" w:lineRule="auto"/>
        <w:rPr>
          <w:rFonts w:ascii="Century Gothic" w:hAnsi="Century Gothic"/>
          <w:color w:val="000000" w:themeColor="text1"/>
          <w:sz w:val="22"/>
          <w:szCs w:val="22"/>
        </w:rPr>
      </w:pPr>
    </w:p>
    <w:p w14:paraId="700291FD" w14:textId="77777777" w:rsidR="009E2674" w:rsidRPr="00DD3A3C" w:rsidRDefault="009E2674" w:rsidP="007D2406">
      <w:pPr>
        <w:tabs>
          <w:tab w:val="left" w:pos="1781"/>
        </w:tabs>
        <w:spacing w:line="360" w:lineRule="auto"/>
        <w:rPr>
          <w:rFonts w:ascii="Century Gothic" w:hAnsi="Century Gothic"/>
          <w:b/>
          <w:color w:val="000000" w:themeColor="text1"/>
          <w:sz w:val="22"/>
          <w:szCs w:val="22"/>
        </w:rPr>
      </w:pPr>
      <w:r w:rsidRPr="00DD3A3C">
        <w:rPr>
          <w:rFonts w:ascii="Century Gothic" w:hAnsi="Century Gothic"/>
          <w:b/>
          <w:color w:val="000000" w:themeColor="text1"/>
          <w:sz w:val="22"/>
          <w:szCs w:val="22"/>
        </w:rPr>
        <w:t>Schadefonds</w:t>
      </w:r>
      <w:r w:rsidR="00EB5D0A" w:rsidRPr="00DD3A3C">
        <w:rPr>
          <w:rFonts w:ascii="Century Gothic" w:hAnsi="Century Gothic"/>
          <w:b/>
          <w:color w:val="000000" w:themeColor="text1"/>
          <w:sz w:val="22"/>
          <w:szCs w:val="22"/>
        </w:rPr>
        <w:t xml:space="preserve"> Geweldsmisdrijven</w:t>
      </w:r>
    </w:p>
    <w:p w14:paraId="2DA77925" w14:textId="77777777" w:rsidR="009E2674" w:rsidRPr="00DD3A3C" w:rsidRDefault="009E2674" w:rsidP="00DD3A3C">
      <w:pPr>
        <w:tabs>
          <w:tab w:val="left" w:pos="2577"/>
        </w:tabs>
        <w:spacing w:line="360" w:lineRule="auto"/>
        <w:rPr>
          <w:rFonts w:ascii="Century Gothic" w:hAnsi="Century Gothic"/>
          <w:color w:val="000000" w:themeColor="text1"/>
          <w:sz w:val="22"/>
          <w:szCs w:val="22"/>
        </w:rPr>
      </w:pPr>
      <w:r w:rsidRPr="00DD3A3C">
        <w:rPr>
          <w:rFonts w:ascii="Century Gothic" w:hAnsi="Century Gothic"/>
          <w:color w:val="000000" w:themeColor="text1"/>
          <w:sz w:val="22"/>
          <w:szCs w:val="22"/>
        </w:rPr>
        <w:t>Schadefonds Geweldsmisdrijven ‘</w:t>
      </w:r>
      <w:r w:rsidR="007D2406" w:rsidRPr="00DD3A3C">
        <w:rPr>
          <w:rFonts w:ascii="Century Gothic" w:hAnsi="Century Gothic"/>
          <w:i/>
          <w:color w:val="000000" w:themeColor="text1"/>
          <w:sz w:val="22"/>
          <w:szCs w:val="22"/>
        </w:rPr>
        <w:t>Uitkering’</w:t>
      </w:r>
      <w:r w:rsidR="007D2406" w:rsidRPr="00DD3A3C">
        <w:rPr>
          <w:rFonts w:ascii="Century Gothic" w:hAnsi="Century Gothic"/>
          <w:color w:val="000000" w:themeColor="text1"/>
          <w:sz w:val="22"/>
          <w:szCs w:val="22"/>
        </w:rPr>
        <w:t>, schadefonds.nl</w:t>
      </w:r>
      <w:r w:rsidR="00DD3A3C">
        <w:rPr>
          <w:rFonts w:ascii="Century Gothic" w:hAnsi="Century Gothic"/>
          <w:color w:val="000000" w:themeColor="text1"/>
          <w:sz w:val="22"/>
          <w:szCs w:val="22"/>
        </w:rPr>
        <w:t xml:space="preserve"> (zoekterm: uitkering)</w:t>
      </w:r>
    </w:p>
    <w:p w14:paraId="0CDF3904" w14:textId="77777777" w:rsidR="007D2406" w:rsidRPr="009E2674" w:rsidRDefault="007D2406" w:rsidP="009E2674">
      <w:pPr>
        <w:pStyle w:val="Kop1"/>
        <w:rPr>
          <w:sz w:val="28"/>
        </w:rPr>
      </w:pPr>
      <w:bookmarkStart w:id="57" w:name="_Toc516506145"/>
      <w:r w:rsidRPr="009E2674">
        <w:rPr>
          <w:sz w:val="28"/>
        </w:rPr>
        <w:lastRenderedPageBreak/>
        <w:t>Jurisprudentielijst</w:t>
      </w:r>
      <w:bookmarkEnd w:id="57"/>
    </w:p>
    <w:p w14:paraId="6A9B073F" w14:textId="77777777" w:rsidR="007D2406" w:rsidRPr="007D2406" w:rsidRDefault="007D2406" w:rsidP="007D2406">
      <w:pPr>
        <w:tabs>
          <w:tab w:val="left" w:pos="2577"/>
        </w:tabs>
        <w:spacing w:line="360" w:lineRule="auto"/>
        <w:rPr>
          <w:rFonts w:ascii="Century Gothic" w:hAnsi="Century Gothic"/>
          <w:color w:val="000000" w:themeColor="text1"/>
        </w:rPr>
      </w:pPr>
    </w:p>
    <w:p w14:paraId="5871EFF3" w14:textId="77777777" w:rsidR="007D2406" w:rsidRPr="009E2674" w:rsidRDefault="007D2406" w:rsidP="007D2406">
      <w:pPr>
        <w:tabs>
          <w:tab w:val="left" w:pos="2577"/>
        </w:tabs>
        <w:spacing w:line="360" w:lineRule="auto"/>
        <w:rPr>
          <w:rFonts w:ascii="Century Gothic" w:hAnsi="Century Gothic"/>
          <w:b/>
          <w:color w:val="000000" w:themeColor="text1"/>
          <w:sz w:val="20"/>
          <w:szCs w:val="20"/>
        </w:rPr>
      </w:pPr>
      <w:r w:rsidRPr="009E2674">
        <w:rPr>
          <w:rFonts w:ascii="Century Gothic" w:hAnsi="Century Gothic"/>
          <w:b/>
          <w:color w:val="000000" w:themeColor="text1"/>
          <w:sz w:val="20"/>
          <w:szCs w:val="20"/>
        </w:rPr>
        <w:t>Hoge Raad</w:t>
      </w:r>
    </w:p>
    <w:p w14:paraId="260F24FB" w14:textId="77777777" w:rsidR="007D2406" w:rsidRPr="009E2674" w:rsidRDefault="007D2406" w:rsidP="007D2406">
      <w:pPr>
        <w:tabs>
          <w:tab w:val="left" w:pos="2577"/>
        </w:tabs>
        <w:spacing w:line="360" w:lineRule="auto"/>
        <w:rPr>
          <w:rFonts w:ascii="Century Gothic" w:hAnsi="Century Gothic"/>
          <w:color w:val="000000" w:themeColor="text1"/>
          <w:sz w:val="20"/>
          <w:szCs w:val="20"/>
        </w:rPr>
      </w:pPr>
      <w:r w:rsidRPr="009E2674">
        <w:rPr>
          <w:rFonts w:ascii="Century Gothic" w:hAnsi="Century Gothic"/>
          <w:color w:val="000000" w:themeColor="text1"/>
          <w:sz w:val="20"/>
          <w:szCs w:val="20"/>
        </w:rPr>
        <w:t>HR 21 juni 1974, ECLI:NL:HR:1974:AC5463, NJ 1974, 453.</w:t>
      </w:r>
    </w:p>
    <w:p w14:paraId="2E0A73A5" w14:textId="77777777" w:rsidR="007D2406" w:rsidRPr="009E2674" w:rsidRDefault="007D2406" w:rsidP="007D2406">
      <w:pPr>
        <w:tabs>
          <w:tab w:val="left" w:pos="2577"/>
        </w:tabs>
        <w:spacing w:line="360" w:lineRule="auto"/>
        <w:rPr>
          <w:rFonts w:ascii="Century Gothic" w:hAnsi="Century Gothic"/>
          <w:color w:val="000000" w:themeColor="text1"/>
          <w:sz w:val="20"/>
          <w:szCs w:val="20"/>
        </w:rPr>
      </w:pPr>
      <w:r w:rsidRPr="009E2674">
        <w:rPr>
          <w:rFonts w:ascii="Century Gothic" w:hAnsi="Century Gothic"/>
          <w:color w:val="000000" w:themeColor="text1"/>
          <w:sz w:val="20"/>
          <w:szCs w:val="20"/>
        </w:rPr>
        <w:t>HR 2 november 1979, ECLI:NL:HR:1979:AB7349, NJ 1980, 77.</w:t>
      </w:r>
    </w:p>
    <w:p w14:paraId="62035F33" w14:textId="77777777" w:rsidR="007D2406" w:rsidRPr="009E2674" w:rsidRDefault="007D2406" w:rsidP="007D2406">
      <w:pPr>
        <w:pStyle w:val="Voetnoottekst"/>
        <w:spacing w:line="360" w:lineRule="auto"/>
        <w:rPr>
          <w:rFonts w:ascii="Century Gothic" w:hAnsi="Century Gothic"/>
          <w:color w:val="000000" w:themeColor="text1"/>
          <w:sz w:val="20"/>
          <w:szCs w:val="20"/>
        </w:rPr>
      </w:pPr>
      <w:r w:rsidRPr="009E2674">
        <w:rPr>
          <w:rFonts w:ascii="Century Gothic" w:hAnsi="Century Gothic"/>
          <w:color w:val="000000" w:themeColor="text1"/>
          <w:sz w:val="20"/>
          <w:szCs w:val="20"/>
        </w:rPr>
        <w:t>HR 08 april 1983, ECLI:NL:PHR:1983:AG4562, NJ 1984, 717 (Van der Heijden/Holland).</w:t>
      </w:r>
    </w:p>
    <w:p w14:paraId="366814B3" w14:textId="77777777" w:rsidR="007D2406" w:rsidRPr="009E2674" w:rsidRDefault="007D2406" w:rsidP="007D2406">
      <w:pPr>
        <w:tabs>
          <w:tab w:val="left" w:pos="2577"/>
        </w:tabs>
        <w:spacing w:line="360" w:lineRule="auto"/>
        <w:rPr>
          <w:sz w:val="20"/>
          <w:szCs w:val="20"/>
        </w:rPr>
      </w:pPr>
      <w:r w:rsidRPr="009E2674">
        <w:rPr>
          <w:rFonts w:ascii="Century Gothic" w:eastAsia="Times New Roman" w:hAnsi="Century Gothic" w:cs="Times New Roman"/>
          <w:color w:val="000000" w:themeColor="text1"/>
          <w:sz w:val="20"/>
          <w:szCs w:val="20"/>
          <w:lang w:eastAsia="nl-NL"/>
        </w:rPr>
        <w:t>HR 08 september 2000, ECLI:NL:HR:2000:AA7041.</w:t>
      </w:r>
    </w:p>
    <w:p w14:paraId="51EEE374" w14:textId="77777777" w:rsidR="007D2406" w:rsidRPr="009E2674" w:rsidRDefault="007D2406" w:rsidP="007D2406">
      <w:pPr>
        <w:tabs>
          <w:tab w:val="left" w:pos="2577"/>
        </w:tabs>
        <w:spacing w:line="360" w:lineRule="auto"/>
        <w:rPr>
          <w:rFonts w:ascii="Century Gothic" w:hAnsi="Century Gothic"/>
          <w:color w:val="000000" w:themeColor="text1"/>
          <w:sz w:val="20"/>
          <w:szCs w:val="20"/>
        </w:rPr>
      </w:pPr>
      <w:r w:rsidRPr="009E2674">
        <w:rPr>
          <w:rFonts w:ascii="Century Gothic" w:hAnsi="Century Gothic"/>
          <w:color w:val="000000" w:themeColor="text1"/>
          <w:sz w:val="20"/>
          <w:szCs w:val="20"/>
        </w:rPr>
        <w:t>HR 22 februari 2002, ECLI:NL:PHR:2002:AD5356, (Taxibus).</w:t>
      </w:r>
    </w:p>
    <w:p w14:paraId="5498BD78" w14:textId="77777777" w:rsidR="007D2406" w:rsidRPr="009E2674" w:rsidRDefault="007D2406" w:rsidP="007D2406">
      <w:pPr>
        <w:tabs>
          <w:tab w:val="left" w:pos="2577"/>
        </w:tabs>
        <w:spacing w:line="360" w:lineRule="auto"/>
        <w:rPr>
          <w:rFonts w:ascii="Century Gothic" w:hAnsi="Century Gothic"/>
          <w:color w:val="000000" w:themeColor="text1"/>
          <w:sz w:val="20"/>
          <w:szCs w:val="20"/>
        </w:rPr>
      </w:pPr>
      <w:r w:rsidRPr="009E2674">
        <w:rPr>
          <w:rFonts w:ascii="Century Gothic" w:hAnsi="Century Gothic"/>
          <w:color w:val="000000" w:themeColor="text1"/>
          <w:sz w:val="20"/>
          <w:szCs w:val="20"/>
        </w:rPr>
        <w:t>HR 09 oktober 2009, ECLI:NL:HR:2009:BI8583 (Vilt).</w:t>
      </w:r>
    </w:p>
    <w:p w14:paraId="02A986C1" w14:textId="77777777" w:rsidR="007D2406" w:rsidRPr="009E2674" w:rsidRDefault="007D2406" w:rsidP="007D2406">
      <w:pPr>
        <w:tabs>
          <w:tab w:val="left" w:pos="2577"/>
        </w:tabs>
        <w:spacing w:line="360" w:lineRule="auto"/>
        <w:rPr>
          <w:rFonts w:ascii="Century Gothic" w:hAnsi="Century Gothic"/>
          <w:color w:val="000000" w:themeColor="text1"/>
          <w:sz w:val="20"/>
          <w:szCs w:val="20"/>
        </w:rPr>
      </w:pPr>
    </w:p>
    <w:p w14:paraId="3CA34BA4" w14:textId="77777777" w:rsidR="007D2406" w:rsidRPr="009E2674" w:rsidRDefault="007D2406" w:rsidP="007D2406">
      <w:pPr>
        <w:tabs>
          <w:tab w:val="left" w:pos="2577"/>
        </w:tabs>
        <w:spacing w:line="360" w:lineRule="auto"/>
        <w:rPr>
          <w:rFonts w:ascii="Century Gothic" w:hAnsi="Century Gothic"/>
          <w:b/>
          <w:color w:val="000000" w:themeColor="text1"/>
          <w:sz w:val="20"/>
          <w:szCs w:val="20"/>
        </w:rPr>
      </w:pPr>
      <w:r w:rsidRPr="009E2674">
        <w:rPr>
          <w:rFonts w:ascii="Century Gothic" w:hAnsi="Century Gothic"/>
          <w:b/>
          <w:color w:val="000000" w:themeColor="text1"/>
          <w:sz w:val="20"/>
          <w:szCs w:val="20"/>
        </w:rPr>
        <w:t>Gerechtshof</w:t>
      </w:r>
    </w:p>
    <w:p w14:paraId="5F99AEE4" w14:textId="77777777" w:rsidR="007D2406" w:rsidRPr="009E2674" w:rsidRDefault="007D2406" w:rsidP="007D2406">
      <w:pPr>
        <w:tabs>
          <w:tab w:val="left" w:pos="2577"/>
        </w:tabs>
        <w:spacing w:line="360" w:lineRule="auto"/>
        <w:rPr>
          <w:rFonts w:ascii="Century Gothic" w:hAnsi="Century Gothic"/>
          <w:color w:val="000000" w:themeColor="text1"/>
          <w:sz w:val="20"/>
          <w:szCs w:val="20"/>
        </w:rPr>
      </w:pPr>
      <w:r w:rsidRPr="009E2674">
        <w:rPr>
          <w:rFonts w:ascii="Century Gothic" w:hAnsi="Century Gothic"/>
          <w:color w:val="000000" w:themeColor="text1"/>
          <w:sz w:val="20"/>
          <w:szCs w:val="20"/>
        </w:rPr>
        <w:t xml:space="preserve">Amsterdam 27 april 2000, rolnr 438/99, VR 2000, 87. </w:t>
      </w:r>
    </w:p>
    <w:p w14:paraId="25D74948" w14:textId="77777777" w:rsidR="007D2406" w:rsidRPr="009E2674" w:rsidRDefault="007D2406" w:rsidP="007D2406">
      <w:pPr>
        <w:tabs>
          <w:tab w:val="left" w:pos="2577"/>
        </w:tabs>
        <w:spacing w:line="360" w:lineRule="auto"/>
        <w:rPr>
          <w:rFonts w:ascii="Century Gothic" w:hAnsi="Century Gothic"/>
          <w:color w:val="000000" w:themeColor="text1"/>
          <w:sz w:val="20"/>
          <w:szCs w:val="20"/>
        </w:rPr>
      </w:pPr>
      <w:r w:rsidRPr="009E2674">
        <w:rPr>
          <w:rFonts w:ascii="Century Gothic" w:hAnsi="Century Gothic"/>
          <w:color w:val="000000" w:themeColor="text1"/>
          <w:sz w:val="20"/>
          <w:szCs w:val="20"/>
        </w:rPr>
        <w:t>Hof Leeuwarden 8 mei 2002, ECLI:NL:GHLEE:2002:AE2690, NJ 2003, 233.</w:t>
      </w:r>
    </w:p>
    <w:p w14:paraId="4F230A93" w14:textId="77777777" w:rsidR="007D2406" w:rsidRPr="009E2674" w:rsidRDefault="007D2406" w:rsidP="007D2406">
      <w:pPr>
        <w:tabs>
          <w:tab w:val="left" w:pos="2577"/>
        </w:tabs>
        <w:spacing w:line="360" w:lineRule="auto"/>
        <w:rPr>
          <w:rFonts w:ascii="Century Gothic" w:hAnsi="Century Gothic"/>
          <w:color w:val="000000" w:themeColor="text1"/>
          <w:sz w:val="20"/>
          <w:szCs w:val="20"/>
        </w:rPr>
      </w:pPr>
    </w:p>
    <w:p w14:paraId="0E5984D1" w14:textId="77777777" w:rsidR="007D2406" w:rsidRPr="009E2674" w:rsidRDefault="007D2406" w:rsidP="007D2406">
      <w:pPr>
        <w:tabs>
          <w:tab w:val="left" w:pos="2577"/>
        </w:tabs>
        <w:spacing w:line="360" w:lineRule="auto"/>
        <w:rPr>
          <w:rFonts w:ascii="Century Gothic" w:hAnsi="Century Gothic"/>
          <w:b/>
          <w:color w:val="000000" w:themeColor="text1"/>
          <w:sz w:val="20"/>
          <w:szCs w:val="20"/>
        </w:rPr>
      </w:pPr>
      <w:r w:rsidRPr="009E2674">
        <w:rPr>
          <w:rFonts w:ascii="Century Gothic" w:hAnsi="Century Gothic"/>
          <w:b/>
          <w:color w:val="000000" w:themeColor="text1"/>
          <w:sz w:val="20"/>
          <w:szCs w:val="20"/>
        </w:rPr>
        <w:t>Rechtbank</w:t>
      </w:r>
    </w:p>
    <w:p w14:paraId="1B49107B" w14:textId="77777777" w:rsidR="007D2406" w:rsidRPr="009E2674" w:rsidRDefault="007D2406" w:rsidP="007D2406">
      <w:pPr>
        <w:tabs>
          <w:tab w:val="left" w:pos="2577"/>
        </w:tabs>
        <w:spacing w:line="360" w:lineRule="auto"/>
        <w:rPr>
          <w:rFonts w:ascii="Century Gothic" w:hAnsi="Century Gothic"/>
          <w:color w:val="000000" w:themeColor="text1"/>
          <w:sz w:val="20"/>
          <w:szCs w:val="20"/>
        </w:rPr>
      </w:pPr>
      <w:r w:rsidRPr="009E2674">
        <w:rPr>
          <w:rFonts w:ascii="Century Gothic" w:hAnsi="Century Gothic"/>
          <w:color w:val="000000" w:themeColor="text1"/>
          <w:sz w:val="20"/>
          <w:szCs w:val="20"/>
        </w:rPr>
        <w:t>Rb. Roermond 12 mei 2004, ECLI:NL:HR:2009:BI8583, LJN AP1094.</w:t>
      </w:r>
    </w:p>
    <w:p w14:paraId="5D0A0E42" w14:textId="77777777" w:rsidR="007D2406" w:rsidRPr="009E2674" w:rsidRDefault="007D2406" w:rsidP="007D2406">
      <w:pPr>
        <w:tabs>
          <w:tab w:val="left" w:pos="2577"/>
        </w:tabs>
        <w:spacing w:line="360" w:lineRule="auto"/>
        <w:rPr>
          <w:rFonts w:ascii="Century Gothic" w:hAnsi="Century Gothic"/>
          <w:color w:val="000000" w:themeColor="text1"/>
          <w:sz w:val="20"/>
          <w:szCs w:val="20"/>
        </w:rPr>
      </w:pPr>
      <w:r w:rsidRPr="009E2674">
        <w:rPr>
          <w:rFonts w:ascii="Century Gothic" w:hAnsi="Century Gothic"/>
          <w:color w:val="000000" w:themeColor="text1"/>
          <w:sz w:val="20"/>
          <w:szCs w:val="20"/>
        </w:rPr>
        <w:t>Rb. Dordrecht 7 juni 2002, ECLI:NL:RBDOR:2002:AE3830, LJN AE3830.</w:t>
      </w:r>
    </w:p>
    <w:p w14:paraId="65D1D011" w14:textId="77777777" w:rsidR="007D2406" w:rsidRPr="009E2674" w:rsidRDefault="007D2406" w:rsidP="007D2406">
      <w:pPr>
        <w:tabs>
          <w:tab w:val="left" w:pos="2577"/>
        </w:tabs>
        <w:spacing w:line="360" w:lineRule="auto"/>
        <w:rPr>
          <w:rFonts w:ascii="Century Gothic" w:hAnsi="Century Gothic"/>
          <w:color w:val="000000" w:themeColor="text1"/>
          <w:sz w:val="20"/>
          <w:szCs w:val="20"/>
        </w:rPr>
      </w:pPr>
      <w:r w:rsidRPr="009E2674">
        <w:rPr>
          <w:rFonts w:ascii="Century Gothic" w:hAnsi="Century Gothic"/>
          <w:color w:val="000000" w:themeColor="text1"/>
          <w:sz w:val="20"/>
          <w:szCs w:val="20"/>
        </w:rPr>
        <w:t>Rb. Den Bosch 1 maart 2006,</w:t>
      </w:r>
      <w:r w:rsidRPr="009E2674">
        <w:rPr>
          <w:sz w:val="20"/>
          <w:szCs w:val="20"/>
        </w:rPr>
        <w:t xml:space="preserve"> </w:t>
      </w:r>
      <w:r w:rsidRPr="009E2674">
        <w:rPr>
          <w:rFonts w:ascii="Century Gothic" w:hAnsi="Century Gothic"/>
          <w:color w:val="000000" w:themeColor="text1"/>
          <w:sz w:val="20"/>
          <w:szCs w:val="20"/>
        </w:rPr>
        <w:t>ECLI:NL:RBSHE:2006:AX7120, NJF 2006, 266.</w:t>
      </w:r>
    </w:p>
    <w:p w14:paraId="3D281110" w14:textId="77777777" w:rsidR="002F4F35" w:rsidRDefault="002F4F35" w:rsidP="009406A6">
      <w:pPr>
        <w:pStyle w:val="Kop1"/>
        <w:spacing w:line="360" w:lineRule="auto"/>
        <w:rPr>
          <w:sz w:val="28"/>
          <w:szCs w:val="28"/>
        </w:rPr>
      </w:pPr>
      <w:r>
        <w:rPr>
          <w:sz w:val="28"/>
          <w:szCs w:val="28"/>
        </w:rPr>
        <w:br/>
      </w:r>
    </w:p>
    <w:p w14:paraId="23014D88" w14:textId="1276490E" w:rsidR="00963F19" w:rsidRPr="00B629C1" w:rsidRDefault="00963F19" w:rsidP="00B629C1">
      <w:pPr>
        <w:rPr>
          <w:rFonts w:ascii="Century Gothic" w:eastAsiaTheme="majorEastAsia" w:hAnsi="Century Gothic" w:cstheme="majorBidi"/>
          <w:color w:val="2E74B5" w:themeColor="accent1" w:themeShade="BF"/>
        </w:rPr>
      </w:pPr>
      <w:bookmarkStart w:id="58" w:name="_GoBack"/>
      <w:bookmarkEnd w:id="58"/>
    </w:p>
    <w:sectPr w:rsidR="00963F19" w:rsidRPr="00B629C1" w:rsidSect="00737AE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93499D" w14:textId="77777777" w:rsidR="007A08B7" w:rsidRDefault="007A08B7" w:rsidP="006935C2">
      <w:r>
        <w:separator/>
      </w:r>
    </w:p>
  </w:endnote>
  <w:endnote w:type="continuationSeparator" w:id="0">
    <w:p w14:paraId="7A3A1387" w14:textId="77777777" w:rsidR="007A08B7" w:rsidRDefault="007A08B7" w:rsidP="00693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45226" w14:textId="77777777" w:rsidR="00963F19" w:rsidRDefault="00963F19" w:rsidP="004B0AED">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210465C" w14:textId="77777777" w:rsidR="00963F19" w:rsidRDefault="00963F19" w:rsidP="00CB138F">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13ABB" w14:textId="77777777" w:rsidR="00963F19" w:rsidRPr="00CB138F" w:rsidRDefault="00963F19" w:rsidP="00CB138F">
    <w:pPr>
      <w:pStyle w:val="Voettekst"/>
      <w:framePr w:wrap="none" w:vAnchor="text" w:hAnchor="page" w:x="9982" w:y="360"/>
      <w:rPr>
        <w:rStyle w:val="Paginanummer"/>
        <w:rFonts w:ascii="Century Gothic" w:hAnsi="Century Gothic"/>
        <w:sz w:val="16"/>
        <w:szCs w:val="16"/>
      </w:rPr>
    </w:pPr>
    <w:r w:rsidRPr="00CB138F">
      <w:rPr>
        <w:rStyle w:val="Paginanummer"/>
        <w:rFonts w:ascii="Century Gothic" w:hAnsi="Century Gothic"/>
        <w:sz w:val="16"/>
        <w:szCs w:val="16"/>
      </w:rPr>
      <w:fldChar w:fldCharType="begin"/>
    </w:r>
    <w:r w:rsidRPr="00CB138F">
      <w:rPr>
        <w:rStyle w:val="Paginanummer"/>
        <w:rFonts w:ascii="Century Gothic" w:hAnsi="Century Gothic"/>
        <w:sz w:val="16"/>
        <w:szCs w:val="16"/>
      </w:rPr>
      <w:instrText xml:space="preserve">PAGE  </w:instrText>
    </w:r>
    <w:r w:rsidRPr="00CB138F">
      <w:rPr>
        <w:rStyle w:val="Paginanummer"/>
        <w:rFonts w:ascii="Century Gothic" w:hAnsi="Century Gothic"/>
        <w:sz w:val="16"/>
        <w:szCs w:val="16"/>
      </w:rPr>
      <w:fldChar w:fldCharType="separate"/>
    </w:r>
    <w:r w:rsidR="00B629C1">
      <w:rPr>
        <w:rStyle w:val="Paginanummer"/>
        <w:rFonts w:ascii="Century Gothic" w:hAnsi="Century Gothic"/>
        <w:noProof/>
        <w:sz w:val="16"/>
        <w:szCs w:val="16"/>
      </w:rPr>
      <w:t>54</w:t>
    </w:r>
    <w:r w:rsidRPr="00CB138F">
      <w:rPr>
        <w:rStyle w:val="Paginanummer"/>
        <w:rFonts w:ascii="Century Gothic" w:hAnsi="Century Gothic"/>
        <w:sz w:val="16"/>
        <w:szCs w:val="16"/>
      </w:rPr>
      <w:fldChar w:fldCharType="end"/>
    </w:r>
  </w:p>
  <w:p w14:paraId="6596E675" w14:textId="77777777" w:rsidR="00963F19" w:rsidRPr="00CB138F" w:rsidRDefault="00963F19" w:rsidP="00CB138F">
    <w:pPr>
      <w:pStyle w:val="Koptekst"/>
      <w:pBdr>
        <w:top w:val="single" w:sz="6" w:space="10" w:color="5B9BD5" w:themeColor="accent1"/>
      </w:pBdr>
      <w:spacing w:before="240"/>
      <w:ind w:right="360"/>
      <w:rPr>
        <w:rFonts w:ascii="Century Gothic" w:hAnsi="Century Gothic"/>
        <w:color w:val="5B9BD5" w:themeColor="accent1"/>
        <w:sz w:val="16"/>
      </w:rPr>
    </w:pPr>
    <w:r w:rsidRPr="00CE1784">
      <w:rPr>
        <w:rFonts w:ascii="Century Gothic" w:hAnsi="Century Gothic"/>
        <w:color w:val="5B9BD5" w:themeColor="accent1"/>
        <w:sz w:val="16"/>
      </w:rPr>
      <w:fldChar w:fldCharType="begin"/>
    </w:r>
    <w:r w:rsidRPr="00CE1784">
      <w:rPr>
        <w:rFonts w:ascii="Century Gothic" w:hAnsi="Century Gothic"/>
        <w:color w:val="5B9BD5" w:themeColor="accent1"/>
        <w:sz w:val="16"/>
      </w:rPr>
      <w:instrText xml:space="preserve"> USERNAME  \* MERGEFORMAT </w:instrText>
    </w:r>
    <w:r w:rsidRPr="00CE1784">
      <w:rPr>
        <w:rFonts w:ascii="Century Gothic" w:hAnsi="Century Gothic"/>
        <w:color w:val="5B9BD5" w:themeColor="accent1"/>
        <w:sz w:val="16"/>
      </w:rPr>
      <w:fldChar w:fldCharType="separate"/>
    </w:r>
    <w:r w:rsidR="00F21D8A" w:rsidRPr="00F21D8A">
      <w:rPr>
        <w:rFonts w:ascii="Century Gothic" w:hAnsi="Century Gothic"/>
        <w:noProof/>
        <w:color w:val="000000" w:themeColor="text1"/>
        <w:sz w:val="16"/>
      </w:rPr>
      <w:t>Ramos Goncalves, Cindy</w:t>
    </w:r>
    <w:r w:rsidRPr="00CE1784">
      <w:rPr>
        <w:rFonts w:ascii="Century Gothic" w:hAnsi="Century Gothic"/>
        <w:color w:val="5B9BD5" w:themeColor="accent1"/>
        <w:sz w:val="16"/>
      </w:rPr>
      <w:fldChar w:fldCharType="end"/>
    </w:r>
    <w:r w:rsidRPr="00CE1784">
      <w:rPr>
        <w:rFonts w:ascii="Century Gothic" w:hAnsi="Century Gothic"/>
        <w:color w:val="5B9BD5" w:themeColor="accent1"/>
        <w:sz w:val="16"/>
      </w:rPr>
      <w:t xml:space="preserve">  </w:t>
    </w:r>
    <w:r>
      <w:rPr>
        <w:rFonts w:ascii="Century Gothic" w:hAnsi="Century Gothic"/>
        <w:color w:val="5B9BD5" w:themeColor="accent1"/>
        <w:sz w:val="16"/>
      </w:rPr>
      <w:t xml:space="preserve">                   </w:t>
    </w:r>
    <w:r w:rsidRPr="00843545">
      <w:rPr>
        <w:rFonts w:ascii="Century Gothic" w:hAnsi="Century Gothic"/>
        <w:color w:val="000000" w:themeColor="text1"/>
        <w:sz w:val="16"/>
      </w:rPr>
      <w:t>1071739</w:t>
    </w:r>
    <w:r>
      <w:rPr>
        <w:rFonts w:ascii="Century Gothic" w:hAnsi="Century Gothic"/>
        <w:color w:val="000000" w:themeColor="text1"/>
        <w:sz w:val="16"/>
      </w:rPr>
      <w:tab/>
      <w:t xml:space="preserve">                          Re4D                 dhr. Verstuijf, Maarten</w:t>
    </w:r>
    <w:r>
      <w:rPr>
        <w:rFonts w:ascii="Century Gothic" w:hAnsi="Century Gothic"/>
        <w:color w:val="000000" w:themeColor="text1"/>
        <w:sz w:val="16"/>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919D8" w14:textId="77777777" w:rsidR="00963F19" w:rsidRDefault="00963F19" w:rsidP="00CB138F">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FCA43" w14:textId="77777777" w:rsidR="007A08B7" w:rsidRDefault="007A08B7" w:rsidP="006935C2">
      <w:r>
        <w:separator/>
      </w:r>
    </w:p>
  </w:footnote>
  <w:footnote w:type="continuationSeparator" w:id="0">
    <w:p w14:paraId="2B2C4DC5" w14:textId="77777777" w:rsidR="007A08B7" w:rsidRDefault="007A08B7" w:rsidP="006935C2">
      <w:r>
        <w:continuationSeparator/>
      </w:r>
    </w:p>
  </w:footnote>
  <w:footnote w:id="1">
    <w:p w14:paraId="57025679" w14:textId="77777777" w:rsidR="00963F19" w:rsidRPr="00CE5FEE" w:rsidRDefault="00963F19" w:rsidP="00447171">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Wetsvoorstel vergoeding voor affectieschade 34.257</w:t>
      </w:r>
    </w:p>
  </w:footnote>
  <w:footnote w:id="2">
    <w:p w14:paraId="0FBC5692" w14:textId="77777777" w:rsidR="00963F19" w:rsidRPr="00CE5FEE" w:rsidRDefault="00963F19" w:rsidP="00E602D6">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Zie voor uitwerking de schema’s opgenomen in bijlage II en III</w:t>
      </w:r>
    </w:p>
  </w:footnote>
  <w:footnote w:id="3">
    <w:p w14:paraId="4751E71F" w14:textId="77777777" w:rsidR="00963F19" w:rsidRPr="00CE5FEE" w:rsidRDefault="00963F19" w:rsidP="00FD457B">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Wetsvoorstel ‘Vergoeding voor affectieschade’ 34.257.</w:t>
      </w:r>
    </w:p>
  </w:footnote>
  <w:footnote w:id="4">
    <w:p w14:paraId="2C1C6010"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Wetsvoorstel ‘Vergoeding van affectieschade’ 34.257.</w:t>
      </w:r>
    </w:p>
  </w:footnote>
  <w:footnote w:id="5">
    <w:p w14:paraId="579E0A72"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w:t>
      </w:r>
      <w:r w:rsidRPr="00CE5FEE">
        <w:rPr>
          <w:rFonts w:ascii="Century Gothic" w:hAnsi="Century Gothic"/>
          <w:color w:val="000000" w:themeColor="text1"/>
          <w:sz w:val="16"/>
          <w:szCs w:val="16"/>
        </w:rPr>
        <w:t>Wetsvoorstel ‘Affectieschade’ 28.781.</w:t>
      </w:r>
    </w:p>
  </w:footnote>
  <w:footnote w:id="6">
    <w:p w14:paraId="65039FF0" w14:textId="77777777" w:rsidR="00963F19" w:rsidRPr="00CE5FEE" w:rsidRDefault="00963F19">
      <w:pPr>
        <w:pStyle w:val="Voetnoottekst"/>
        <w:rPr>
          <w:rFonts w:ascii="Century Gothic" w:hAnsi="Century Gothic"/>
          <w:b/>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Wetsvoorstel ‘Vergoeding van affectieschade’ 34.257.</w:t>
      </w:r>
    </w:p>
  </w:footnote>
  <w:footnote w:id="7">
    <w:p w14:paraId="571BA2F0"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Zie bijlage II.</w:t>
      </w:r>
    </w:p>
  </w:footnote>
  <w:footnote w:id="8">
    <w:p w14:paraId="5A46A87A" w14:textId="77777777" w:rsidR="00963F19" w:rsidRPr="00CE5FEE" w:rsidRDefault="00963F19" w:rsidP="00FD457B">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Parl. Gesch. Boek 6 NBW, T.M. p. 331.</w:t>
      </w:r>
    </w:p>
  </w:footnote>
  <w:footnote w:id="9">
    <w:p w14:paraId="63BA419C" w14:textId="77777777" w:rsidR="00963F19" w:rsidRPr="00CE5FEE" w:rsidRDefault="00963F19" w:rsidP="00FD457B">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Parl. Gesch. Boek 6 NBW, T.M. p. 331. </w:t>
      </w:r>
    </w:p>
  </w:footnote>
  <w:footnote w:id="10">
    <w:p w14:paraId="7B73F016" w14:textId="77777777" w:rsidR="00963F19" w:rsidRPr="00CE5FEE" w:rsidRDefault="00963F19" w:rsidP="00FD457B">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Lindenbergh 2014.</w:t>
      </w:r>
    </w:p>
  </w:footnote>
  <w:footnote w:id="11">
    <w:p w14:paraId="29CE63D8"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w:t>
      </w:r>
      <w:r w:rsidRPr="00CE5FEE">
        <w:rPr>
          <w:rFonts w:ascii="Century Gothic" w:hAnsi="Century Gothic"/>
          <w:i/>
          <w:sz w:val="16"/>
          <w:szCs w:val="16"/>
        </w:rPr>
        <w:t>‘Uitkering’</w:t>
      </w:r>
      <w:r w:rsidRPr="00CE5FEE">
        <w:rPr>
          <w:rFonts w:ascii="Century Gothic" w:hAnsi="Century Gothic"/>
          <w:sz w:val="16"/>
          <w:szCs w:val="16"/>
        </w:rPr>
        <w:t xml:space="preserve">, schadefonds.nl. </w:t>
      </w:r>
    </w:p>
  </w:footnote>
  <w:footnote w:id="12">
    <w:p w14:paraId="6DD92604" w14:textId="77777777" w:rsidR="00963F19" w:rsidRPr="00CE5FEE" w:rsidRDefault="00963F19" w:rsidP="00FD457B">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Verheij 2002, p. 117.</w:t>
      </w:r>
    </w:p>
  </w:footnote>
  <w:footnote w:id="13">
    <w:p w14:paraId="3E944B68" w14:textId="77777777" w:rsidR="00963F19" w:rsidRPr="00CE5FEE" w:rsidRDefault="00963F19" w:rsidP="00FD457B">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Parl. Gesch. Boek 6 NBW, memorie van antwoord i. inv., p. 1274.</w:t>
      </w:r>
    </w:p>
  </w:footnote>
  <w:footnote w:id="14">
    <w:p w14:paraId="5A1DBA9C" w14:textId="77777777" w:rsidR="00963F19" w:rsidRPr="00CE5FEE" w:rsidRDefault="00963F19" w:rsidP="00FD457B">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22 februari 2002, ECLI:NL:PHR:2002:AD5356 (concl. A-G Strikwerda), </w:t>
      </w:r>
      <w:r w:rsidRPr="00CE5FEE">
        <w:rPr>
          <w:rFonts w:ascii="Century Gothic" w:hAnsi="Century Gothic"/>
          <w:i/>
          <w:color w:val="000000" w:themeColor="text1"/>
          <w:sz w:val="16"/>
          <w:szCs w:val="16"/>
        </w:rPr>
        <w:t xml:space="preserve">NJ </w:t>
      </w:r>
      <w:r w:rsidRPr="00CE5FEE">
        <w:rPr>
          <w:rFonts w:ascii="Century Gothic" w:hAnsi="Century Gothic"/>
          <w:color w:val="000000" w:themeColor="text1"/>
          <w:sz w:val="16"/>
          <w:szCs w:val="16"/>
        </w:rPr>
        <w:t>2002, 240, m.nt. J.B.M. Vranken, punt 14.</w:t>
      </w:r>
    </w:p>
  </w:footnote>
  <w:footnote w:id="15">
    <w:p w14:paraId="418CC6BE" w14:textId="77777777" w:rsidR="00963F19" w:rsidRPr="00CE5FEE" w:rsidRDefault="00963F19" w:rsidP="00FD457B">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22 februari 2002, ECLI:NL:PHR:2002:AD5356 (concl. A-G Strikwerda), </w:t>
      </w:r>
      <w:r w:rsidRPr="00CE5FEE">
        <w:rPr>
          <w:rFonts w:ascii="Century Gothic" w:hAnsi="Century Gothic"/>
          <w:i/>
          <w:color w:val="000000" w:themeColor="text1"/>
          <w:sz w:val="16"/>
          <w:szCs w:val="16"/>
        </w:rPr>
        <w:t xml:space="preserve">NJ </w:t>
      </w:r>
      <w:r w:rsidRPr="00CE5FEE">
        <w:rPr>
          <w:rFonts w:ascii="Century Gothic" w:hAnsi="Century Gothic"/>
          <w:color w:val="000000" w:themeColor="text1"/>
          <w:sz w:val="16"/>
          <w:szCs w:val="16"/>
        </w:rPr>
        <w:t xml:space="preserve">2002, 240, m.nt. J.B.M. Vranken, punt 16. </w:t>
      </w:r>
    </w:p>
  </w:footnote>
  <w:footnote w:id="16">
    <w:p w14:paraId="50B13938" w14:textId="77777777" w:rsidR="00963F19" w:rsidRPr="00CE5FEE" w:rsidRDefault="00963F19" w:rsidP="00FD457B">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22 februari 2002, ECLI:NL:PHR:2002:AD5356 (concl. A-G Strikwerda), </w:t>
      </w:r>
      <w:r w:rsidRPr="00CE5FEE">
        <w:rPr>
          <w:rFonts w:ascii="Century Gothic" w:hAnsi="Century Gothic"/>
          <w:i/>
          <w:color w:val="000000" w:themeColor="text1"/>
          <w:sz w:val="16"/>
          <w:szCs w:val="16"/>
        </w:rPr>
        <w:t xml:space="preserve">NJ </w:t>
      </w:r>
      <w:r w:rsidRPr="00CE5FEE">
        <w:rPr>
          <w:rFonts w:ascii="Century Gothic" w:hAnsi="Century Gothic"/>
          <w:color w:val="000000" w:themeColor="text1"/>
          <w:sz w:val="16"/>
          <w:szCs w:val="16"/>
        </w:rPr>
        <w:t>2002, 240, m.nt. J.B.M. Vranken, punt 17.</w:t>
      </w:r>
    </w:p>
  </w:footnote>
  <w:footnote w:id="17">
    <w:p w14:paraId="39ECFD26" w14:textId="77777777" w:rsidR="00963F19" w:rsidRPr="00CE5FEE" w:rsidRDefault="00963F19" w:rsidP="00FD457B">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22 februari 2002, ECLI:NL:PHR:2002:AD5356 (concl. A-G Strikwerda), </w:t>
      </w:r>
      <w:r w:rsidRPr="00CE5FEE">
        <w:rPr>
          <w:rFonts w:ascii="Century Gothic" w:hAnsi="Century Gothic"/>
          <w:i/>
          <w:color w:val="000000" w:themeColor="text1"/>
          <w:sz w:val="16"/>
          <w:szCs w:val="16"/>
        </w:rPr>
        <w:t xml:space="preserve">NJ </w:t>
      </w:r>
      <w:r w:rsidRPr="00CE5FEE">
        <w:rPr>
          <w:rFonts w:ascii="Century Gothic" w:hAnsi="Century Gothic"/>
          <w:color w:val="000000" w:themeColor="text1"/>
          <w:sz w:val="16"/>
          <w:szCs w:val="16"/>
        </w:rPr>
        <w:t xml:space="preserve">2002, 240, m.nt. J.B.M. Vranken, punt 17. </w:t>
      </w:r>
    </w:p>
  </w:footnote>
  <w:footnote w:id="18">
    <w:p w14:paraId="53B8728B"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w:t>
      </w:r>
      <w:r w:rsidRPr="00CE5FEE">
        <w:rPr>
          <w:rFonts w:ascii="Century Gothic" w:hAnsi="Century Gothic"/>
          <w:color w:val="000000" w:themeColor="text1"/>
          <w:sz w:val="16"/>
          <w:szCs w:val="16"/>
        </w:rPr>
        <w:t>HR 08 april 1983, ECLI:NL:PHR:1983:AG4562, NJ 1984, 717.</w:t>
      </w:r>
    </w:p>
  </w:footnote>
  <w:footnote w:id="19">
    <w:p w14:paraId="660F333B" w14:textId="77777777" w:rsidR="00963F19" w:rsidRPr="00CE5FEE" w:rsidRDefault="00963F19" w:rsidP="00FD457B">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08 april 1983, ECLI:NL:PHR:1983:AG4562, NJ 1984, 717, m.nt. C.J.H. Brunner, r.o. 4.1.</w:t>
      </w:r>
    </w:p>
  </w:footnote>
  <w:footnote w:id="20">
    <w:p w14:paraId="702D5E7C" w14:textId="77777777" w:rsidR="00963F19" w:rsidRPr="00CE5FEE" w:rsidRDefault="00963F19" w:rsidP="00FD457B">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08 april 1983, ECLI:NL:PHR:1983:AG4562, NJ 1984, 717, m.nt. C.J.H. Brunner.</w:t>
      </w:r>
    </w:p>
  </w:footnote>
  <w:footnote w:id="21">
    <w:p w14:paraId="178EA526" w14:textId="77777777" w:rsidR="00963F19" w:rsidRPr="00CE5FEE" w:rsidRDefault="00963F19" w:rsidP="00FD457B">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08 april 1983, ECLI:NL:PHR:1983:AG4562 (concl. A-G Franx), NJ 1984, 717, m.nt. C.J.H. Brunner, punt 3.</w:t>
      </w:r>
    </w:p>
  </w:footnote>
  <w:footnote w:id="22">
    <w:p w14:paraId="56625E12" w14:textId="77777777" w:rsidR="00963F19" w:rsidRPr="00CE5FEE" w:rsidRDefault="00963F19" w:rsidP="00FD457B">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22 februari 2002, ECLI:NL:PHR:2002:AD5356 (concl. A-G Strikwerda), </w:t>
      </w:r>
      <w:r w:rsidRPr="00CE5FEE">
        <w:rPr>
          <w:rFonts w:ascii="Century Gothic" w:hAnsi="Century Gothic"/>
          <w:i/>
          <w:color w:val="000000" w:themeColor="text1"/>
          <w:sz w:val="16"/>
          <w:szCs w:val="16"/>
        </w:rPr>
        <w:t xml:space="preserve">NJ </w:t>
      </w:r>
      <w:r w:rsidRPr="00CE5FEE">
        <w:rPr>
          <w:rFonts w:ascii="Century Gothic" w:hAnsi="Century Gothic"/>
          <w:color w:val="000000" w:themeColor="text1"/>
          <w:sz w:val="16"/>
          <w:szCs w:val="16"/>
        </w:rPr>
        <w:t xml:space="preserve">2002, 240, m.nt. J.B.M. Vranken, punt 15. </w:t>
      </w:r>
    </w:p>
  </w:footnote>
  <w:footnote w:id="23">
    <w:p w14:paraId="16BFCC62" w14:textId="77777777" w:rsidR="00963F19" w:rsidRPr="00CE5FEE" w:rsidRDefault="00963F19" w:rsidP="00FD457B">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22 februari 2002, ECLI:NL:PHR:2002:AD5356 (concl. A-G Strikwerda), </w:t>
      </w:r>
      <w:r w:rsidRPr="00CE5FEE">
        <w:rPr>
          <w:rFonts w:ascii="Century Gothic" w:hAnsi="Century Gothic"/>
          <w:i/>
          <w:color w:val="000000" w:themeColor="text1"/>
          <w:sz w:val="16"/>
          <w:szCs w:val="16"/>
        </w:rPr>
        <w:t xml:space="preserve">NJ </w:t>
      </w:r>
      <w:r w:rsidRPr="00CE5FEE">
        <w:rPr>
          <w:rFonts w:ascii="Century Gothic" w:hAnsi="Century Gothic"/>
          <w:color w:val="000000" w:themeColor="text1"/>
          <w:sz w:val="16"/>
          <w:szCs w:val="16"/>
        </w:rPr>
        <w:t xml:space="preserve">2002, 240, m.nt. J.B.M. Vranken, punt 14. </w:t>
      </w:r>
    </w:p>
  </w:footnote>
  <w:footnote w:id="24">
    <w:p w14:paraId="57107808" w14:textId="77777777" w:rsidR="00963F19" w:rsidRPr="00CE5FEE" w:rsidRDefault="00963F19" w:rsidP="00FD457B">
      <w:pPr>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Den Hollander, </w:t>
      </w:r>
      <w:r w:rsidRPr="00CE5FEE">
        <w:rPr>
          <w:rFonts w:ascii="Century Gothic" w:hAnsi="Century Gothic"/>
          <w:i/>
          <w:color w:val="000000" w:themeColor="text1"/>
          <w:sz w:val="16"/>
          <w:szCs w:val="16"/>
        </w:rPr>
        <w:t>TVP</w:t>
      </w:r>
      <w:r w:rsidRPr="00CE5FEE">
        <w:rPr>
          <w:rFonts w:ascii="Century Gothic" w:hAnsi="Century Gothic"/>
          <w:color w:val="000000" w:themeColor="text1"/>
          <w:sz w:val="16"/>
          <w:szCs w:val="16"/>
        </w:rPr>
        <w:t xml:space="preserve"> 2002 aflevering 2 p. 33.</w:t>
      </w:r>
    </w:p>
  </w:footnote>
  <w:footnote w:id="25">
    <w:p w14:paraId="2DD9C018" w14:textId="77777777" w:rsidR="00963F19" w:rsidRPr="00CE5FEE" w:rsidRDefault="00963F19" w:rsidP="00FD457B">
      <w:pPr>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Den Hollander, </w:t>
      </w:r>
      <w:r w:rsidRPr="00CE5FEE">
        <w:rPr>
          <w:rFonts w:ascii="Century Gothic" w:hAnsi="Century Gothic"/>
          <w:i/>
          <w:color w:val="000000" w:themeColor="text1"/>
          <w:sz w:val="16"/>
          <w:szCs w:val="16"/>
        </w:rPr>
        <w:t>TVP</w:t>
      </w:r>
      <w:r w:rsidRPr="00CE5FEE">
        <w:rPr>
          <w:rFonts w:ascii="Century Gothic" w:hAnsi="Century Gothic"/>
          <w:color w:val="000000" w:themeColor="text1"/>
          <w:sz w:val="16"/>
          <w:szCs w:val="16"/>
        </w:rPr>
        <w:t xml:space="preserve"> 2002 aflevering 2, p. 34.</w:t>
      </w:r>
    </w:p>
  </w:footnote>
  <w:footnote w:id="26">
    <w:p w14:paraId="15AB35DC" w14:textId="77777777" w:rsidR="00963F19" w:rsidRPr="00CE5FEE" w:rsidRDefault="00963F19" w:rsidP="00FD457B">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Den Hollander, </w:t>
      </w:r>
      <w:r w:rsidRPr="00CE5FEE">
        <w:rPr>
          <w:rFonts w:ascii="Century Gothic" w:hAnsi="Century Gothic"/>
          <w:i/>
          <w:color w:val="000000" w:themeColor="text1"/>
          <w:sz w:val="16"/>
          <w:szCs w:val="16"/>
        </w:rPr>
        <w:t>TVP</w:t>
      </w:r>
      <w:r w:rsidRPr="00CE5FEE">
        <w:rPr>
          <w:rFonts w:ascii="Century Gothic" w:hAnsi="Century Gothic"/>
          <w:color w:val="000000" w:themeColor="text1"/>
          <w:sz w:val="16"/>
          <w:szCs w:val="16"/>
        </w:rPr>
        <w:t xml:space="preserve"> 2002 aflevering 2, p. 34.</w:t>
      </w:r>
    </w:p>
  </w:footnote>
  <w:footnote w:id="27">
    <w:p w14:paraId="643DE3EE"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Hof Amsterdam 27 april 2000, rolnr. 438/99, VR 2000, 87, r.o. 4.16.</w:t>
      </w:r>
    </w:p>
  </w:footnote>
  <w:footnote w:id="28">
    <w:p w14:paraId="355E0557" w14:textId="77777777" w:rsidR="00963F19" w:rsidRPr="00CE5FEE" w:rsidRDefault="00963F19" w:rsidP="00FD457B">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Hof Amsterdam 27 april 2000, rolnr. 438/99, VR 2000, 87, r.o. 4.17.</w:t>
      </w:r>
    </w:p>
  </w:footnote>
  <w:footnote w:id="29">
    <w:p w14:paraId="72FFB950" w14:textId="77777777" w:rsidR="00963F19" w:rsidRPr="00CE5FEE" w:rsidRDefault="00963F19" w:rsidP="00FD457B">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Hof Amsterdam 27 april 2000, rolnr. 438/99, VR 2000, 87, r.o. 4.11.</w:t>
      </w:r>
    </w:p>
  </w:footnote>
  <w:footnote w:id="30">
    <w:p w14:paraId="577522AE"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22 februari 2002, ECLI:NL:PHR:2002:AD5356, </w:t>
      </w:r>
      <w:r w:rsidRPr="00CE5FEE">
        <w:rPr>
          <w:rFonts w:ascii="Century Gothic" w:hAnsi="Century Gothic"/>
          <w:i/>
          <w:color w:val="000000" w:themeColor="text1"/>
          <w:sz w:val="16"/>
          <w:szCs w:val="16"/>
        </w:rPr>
        <w:t xml:space="preserve">NJ </w:t>
      </w:r>
      <w:r w:rsidRPr="00CE5FEE">
        <w:rPr>
          <w:rFonts w:ascii="Century Gothic" w:hAnsi="Century Gothic"/>
          <w:color w:val="000000" w:themeColor="text1"/>
          <w:sz w:val="16"/>
          <w:szCs w:val="16"/>
        </w:rPr>
        <w:t>2002, 240, r.o. 4.1 (Taxibus).</w:t>
      </w:r>
    </w:p>
  </w:footnote>
  <w:footnote w:id="31">
    <w:p w14:paraId="43C0475A"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22 februari 2002, ECLI:NL:PHR:2002:AD5356, </w:t>
      </w:r>
      <w:r w:rsidRPr="00CE5FEE">
        <w:rPr>
          <w:rFonts w:ascii="Century Gothic" w:hAnsi="Century Gothic"/>
          <w:i/>
          <w:color w:val="000000" w:themeColor="text1"/>
          <w:sz w:val="16"/>
          <w:szCs w:val="16"/>
        </w:rPr>
        <w:t xml:space="preserve">NJ </w:t>
      </w:r>
      <w:r w:rsidRPr="00CE5FEE">
        <w:rPr>
          <w:rFonts w:ascii="Century Gothic" w:hAnsi="Century Gothic"/>
          <w:color w:val="000000" w:themeColor="text1"/>
          <w:sz w:val="16"/>
          <w:szCs w:val="16"/>
        </w:rPr>
        <w:t>2002, 240, r.o. 4.2 (Taxibus).</w:t>
      </w:r>
    </w:p>
  </w:footnote>
  <w:footnote w:id="32">
    <w:p w14:paraId="427E0EE1"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22 februari 2002, ECLI:NL:PHR:2002:AD5356, </w:t>
      </w:r>
      <w:r w:rsidRPr="00CE5FEE">
        <w:rPr>
          <w:rFonts w:ascii="Century Gothic" w:hAnsi="Century Gothic"/>
          <w:i/>
          <w:color w:val="000000" w:themeColor="text1"/>
          <w:sz w:val="16"/>
          <w:szCs w:val="16"/>
        </w:rPr>
        <w:t xml:space="preserve">NJ </w:t>
      </w:r>
      <w:r w:rsidRPr="00CE5FEE">
        <w:rPr>
          <w:rFonts w:ascii="Century Gothic" w:hAnsi="Century Gothic"/>
          <w:color w:val="000000" w:themeColor="text1"/>
          <w:sz w:val="16"/>
          <w:szCs w:val="16"/>
        </w:rPr>
        <w:t>2002, 240, r.o. 6.1 (Taxibus).</w:t>
      </w:r>
    </w:p>
  </w:footnote>
  <w:footnote w:id="33">
    <w:p w14:paraId="790D96A4" w14:textId="77777777" w:rsidR="00963F19" w:rsidRPr="00CE5FEE" w:rsidRDefault="00963F19">
      <w:pPr>
        <w:pStyle w:val="Voetnoottekst"/>
        <w:rPr>
          <w:rFonts w:ascii="Century Gothic" w:hAnsi="Century Gothic"/>
          <w:b/>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22 februari 2002, ECLI:NL:PHR:2002:AD5356, </w:t>
      </w:r>
      <w:r w:rsidRPr="00CE5FEE">
        <w:rPr>
          <w:rFonts w:ascii="Century Gothic" w:hAnsi="Century Gothic"/>
          <w:i/>
          <w:color w:val="000000" w:themeColor="text1"/>
          <w:sz w:val="16"/>
          <w:szCs w:val="16"/>
        </w:rPr>
        <w:t xml:space="preserve">NJ </w:t>
      </w:r>
      <w:r w:rsidRPr="00CE5FEE">
        <w:rPr>
          <w:rFonts w:ascii="Century Gothic" w:hAnsi="Century Gothic"/>
          <w:color w:val="000000" w:themeColor="text1"/>
          <w:sz w:val="16"/>
          <w:szCs w:val="16"/>
        </w:rPr>
        <w:t>2002, 240, r.o. 5.1 (Taxibus).</w:t>
      </w:r>
    </w:p>
  </w:footnote>
  <w:footnote w:id="34">
    <w:p w14:paraId="195907AB"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22 februari 2002, ECLI:NL:PHR:2002:AD5356, </w:t>
      </w:r>
      <w:r w:rsidRPr="00CE5FEE">
        <w:rPr>
          <w:rFonts w:ascii="Century Gothic" w:hAnsi="Century Gothic"/>
          <w:i/>
          <w:color w:val="000000" w:themeColor="text1"/>
          <w:sz w:val="16"/>
          <w:szCs w:val="16"/>
        </w:rPr>
        <w:t xml:space="preserve">NJ </w:t>
      </w:r>
      <w:r w:rsidRPr="00CE5FEE">
        <w:rPr>
          <w:rFonts w:ascii="Century Gothic" w:hAnsi="Century Gothic"/>
          <w:color w:val="000000" w:themeColor="text1"/>
          <w:sz w:val="16"/>
          <w:szCs w:val="16"/>
        </w:rPr>
        <w:t>2002, 240, r.o. 5.2 (Taxibus).</w:t>
      </w:r>
    </w:p>
  </w:footnote>
  <w:footnote w:id="35">
    <w:p w14:paraId="0787E8CA"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22 februari 2002, ECLI:NL:PHR:2002:AD5356, </w:t>
      </w:r>
      <w:r w:rsidRPr="00CE5FEE">
        <w:rPr>
          <w:rFonts w:ascii="Century Gothic" w:hAnsi="Century Gothic"/>
          <w:i/>
          <w:color w:val="000000" w:themeColor="text1"/>
          <w:sz w:val="16"/>
          <w:szCs w:val="16"/>
        </w:rPr>
        <w:t xml:space="preserve">NJ </w:t>
      </w:r>
      <w:r w:rsidRPr="00CE5FEE">
        <w:rPr>
          <w:rFonts w:ascii="Century Gothic" w:hAnsi="Century Gothic"/>
          <w:color w:val="000000" w:themeColor="text1"/>
          <w:sz w:val="16"/>
          <w:szCs w:val="16"/>
        </w:rPr>
        <w:t>2002, 240, r.o. 5.2 (Taxibus).</w:t>
      </w:r>
    </w:p>
  </w:footnote>
  <w:footnote w:id="36">
    <w:p w14:paraId="03FA53AB" w14:textId="77777777" w:rsidR="00963F19" w:rsidRPr="00CE5FEE" w:rsidRDefault="00963F19" w:rsidP="00607D30">
      <w:pPr>
        <w:widowControl w:val="0"/>
        <w:autoSpaceDE w:val="0"/>
        <w:autoSpaceDN w:val="0"/>
        <w:adjustRightInd w:val="0"/>
        <w:rPr>
          <w:rFonts w:ascii="Century Gothic" w:hAnsi="Century Gothic" w:cs="Times New Roman"/>
          <w:b/>
          <w:color w:val="FF00FF"/>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22 februari 2002, ECLI:NL:PHR:2002:AD5356, </w:t>
      </w:r>
      <w:r w:rsidRPr="00CE5FEE">
        <w:rPr>
          <w:rFonts w:ascii="Century Gothic" w:hAnsi="Century Gothic"/>
          <w:i/>
          <w:color w:val="000000" w:themeColor="text1"/>
          <w:sz w:val="16"/>
          <w:szCs w:val="16"/>
        </w:rPr>
        <w:t xml:space="preserve">NJ </w:t>
      </w:r>
      <w:r w:rsidRPr="00CE5FEE">
        <w:rPr>
          <w:rFonts w:ascii="Century Gothic" w:hAnsi="Century Gothic"/>
          <w:color w:val="000000" w:themeColor="text1"/>
          <w:sz w:val="16"/>
          <w:szCs w:val="16"/>
        </w:rPr>
        <w:t>2002, 240, r.o. 5.2 (Taxibus).</w:t>
      </w:r>
    </w:p>
  </w:footnote>
  <w:footnote w:id="37">
    <w:p w14:paraId="35688922" w14:textId="77777777" w:rsidR="00963F19" w:rsidRPr="00CE5FEE" w:rsidRDefault="00963F19" w:rsidP="00607D30">
      <w:pPr>
        <w:widowControl w:val="0"/>
        <w:autoSpaceDE w:val="0"/>
        <w:autoSpaceDN w:val="0"/>
        <w:adjustRightInd w:val="0"/>
        <w:rPr>
          <w:rFonts w:ascii="Century Gothic" w:hAnsi="Century Gothic" w:cs="Times New Roman"/>
          <w:b/>
          <w:color w:val="FF00FF"/>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22 februari 2002, ECLI:NL:PHR:2002:AD5356, </w:t>
      </w:r>
      <w:r w:rsidRPr="00CE5FEE">
        <w:rPr>
          <w:rFonts w:ascii="Century Gothic" w:hAnsi="Century Gothic"/>
          <w:i/>
          <w:color w:val="000000" w:themeColor="text1"/>
          <w:sz w:val="16"/>
          <w:szCs w:val="16"/>
        </w:rPr>
        <w:t xml:space="preserve">NJ </w:t>
      </w:r>
      <w:r w:rsidRPr="00CE5FEE">
        <w:rPr>
          <w:rFonts w:ascii="Century Gothic" w:hAnsi="Century Gothic"/>
          <w:color w:val="000000" w:themeColor="text1"/>
          <w:sz w:val="16"/>
          <w:szCs w:val="16"/>
        </w:rPr>
        <w:t>2002, 240, r.o. 5.4 (Taxibus).</w:t>
      </w:r>
    </w:p>
  </w:footnote>
  <w:footnote w:id="38">
    <w:p w14:paraId="0661B82B" w14:textId="77777777" w:rsidR="00963F19" w:rsidRPr="00CE5FEE" w:rsidRDefault="00963F19" w:rsidP="00607D30">
      <w:pPr>
        <w:widowControl w:val="0"/>
        <w:autoSpaceDE w:val="0"/>
        <w:autoSpaceDN w:val="0"/>
        <w:adjustRightInd w:val="0"/>
        <w:rPr>
          <w:rFonts w:ascii="Century Gothic" w:hAnsi="Century Gothic" w:cs="Times New Roman"/>
          <w:b/>
          <w:color w:val="FF00FF"/>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22 februari 2002, ECLI:NL:PHR:2002:AD5356, </w:t>
      </w:r>
      <w:r w:rsidRPr="00CE5FEE">
        <w:rPr>
          <w:rFonts w:ascii="Century Gothic" w:hAnsi="Century Gothic"/>
          <w:i/>
          <w:color w:val="000000" w:themeColor="text1"/>
          <w:sz w:val="16"/>
          <w:szCs w:val="16"/>
        </w:rPr>
        <w:t xml:space="preserve">NJ </w:t>
      </w:r>
      <w:r w:rsidRPr="00CE5FEE">
        <w:rPr>
          <w:rFonts w:ascii="Century Gothic" w:hAnsi="Century Gothic"/>
          <w:color w:val="000000" w:themeColor="text1"/>
          <w:sz w:val="16"/>
          <w:szCs w:val="16"/>
        </w:rPr>
        <w:t>2002, 240, r.o. 5.4 (Taxibus).</w:t>
      </w:r>
    </w:p>
  </w:footnote>
  <w:footnote w:id="39">
    <w:p w14:paraId="6DE302CA" w14:textId="77777777" w:rsidR="00963F19" w:rsidRPr="00CE5FEE" w:rsidRDefault="00963F19" w:rsidP="009132E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09 oktober 2009, ECLI:NL:HR:2009:BI8583 (Vilt).</w:t>
      </w:r>
    </w:p>
  </w:footnote>
  <w:footnote w:id="40">
    <w:p w14:paraId="38EEEFED" w14:textId="77777777" w:rsidR="00963F19" w:rsidRPr="00CE5FEE" w:rsidRDefault="00963F19" w:rsidP="009132E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09 oktober 2009, ECLI:NL:HR:2009:BI8583, r.o. 3.5 (Vilt).</w:t>
      </w:r>
    </w:p>
  </w:footnote>
  <w:footnote w:id="41">
    <w:p w14:paraId="41772A58"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09 oktober 2009, ECLI:NL:HR:2009:BI8583, r.o. 3.5 (Vilt).</w:t>
      </w:r>
    </w:p>
  </w:footnote>
  <w:footnote w:id="42">
    <w:p w14:paraId="13A0443E"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09 oktober 2009, ECLI:NL:HR:2009:BI8583, r.o. 3.5 (Vilt).</w:t>
      </w:r>
    </w:p>
  </w:footnote>
  <w:footnote w:id="43">
    <w:p w14:paraId="0666C2F0"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22 februari 2002, ECLI:NL:PHR:2002:AD5356, </w:t>
      </w:r>
      <w:r w:rsidRPr="00CE5FEE">
        <w:rPr>
          <w:rFonts w:ascii="Century Gothic" w:hAnsi="Century Gothic"/>
          <w:i/>
          <w:color w:val="000000" w:themeColor="text1"/>
          <w:sz w:val="16"/>
          <w:szCs w:val="16"/>
        </w:rPr>
        <w:t xml:space="preserve">NJ </w:t>
      </w:r>
      <w:r w:rsidRPr="00CE5FEE">
        <w:rPr>
          <w:rFonts w:ascii="Century Gothic" w:hAnsi="Century Gothic"/>
          <w:color w:val="000000" w:themeColor="text1"/>
          <w:sz w:val="16"/>
          <w:szCs w:val="16"/>
        </w:rPr>
        <w:t>2002, 240, r.o. 4.3 (Taxibus).</w:t>
      </w:r>
    </w:p>
  </w:footnote>
  <w:footnote w:id="44">
    <w:p w14:paraId="2F511E72"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22 februari 2002, ECLI:NL:PHR:2002:AD5356, </w:t>
      </w:r>
      <w:r w:rsidRPr="00CE5FEE">
        <w:rPr>
          <w:rFonts w:ascii="Century Gothic" w:hAnsi="Century Gothic"/>
          <w:i/>
          <w:color w:val="000000" w:themeColor="text1"/>
          <w:sz w:val="16"/>
          <w:szCs w:val="16"/>
        </w:rPr>
        <w:t xml:space="preserve">NJ </w:t>
      </w:r>
      <w:r w:rsidRPr="00CE5FEE">
        <w:rPr>
          <w:rFonts w:ascii="Century Gothic" w:hAnsi="Century Gothic"/>
          <w:color w:val="000000" w:themeColor="text1"/>
          <w:sz w:val="16"/>
          <w:szCs w:val="16"/>
        </w:rPr>
        <w:t>2002, 240, r.o. 4.3 (Taxibus).</w:t>
      </w:r>
    </w:p>
  </w:footnote>
  <w:footnote w:id="45">
    <w:p w14:paraId="5609CA2A"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 november 1979, ECLI:NL:HR:1979:AB7349, NJ 1980, 77.</w:t>
      </w:r>
    </w:p>
  </w:footnote>
  <w:footnote w:id="46">
    <w:p w14:paraId="509D836D"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 november 1979, ECLI:NL:HR:1979:AB7349, NJ 1980, 77.</w:t>
      </w:r>
    </w:p>
  </w:footnote>
  <w:footnote w:id="47">
    <w:p w14:paraId="45C7C217"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Noordhoorn Boelen, </w:t>
      </w:r>
      <w:r w:rsidRPr="00CE5FEE">
        <w:rPr>
          <w:rFonts w:ascii="Century Gothic" w:hAnsi="Century Gothic"/>
          <w:i/>
          <w:color w:val="000000" w:themeColor="text1"/>
          <w:sz w:val="16"/>
          <w:szCs w:val="16"/>
        </w:rPr>
        <w:t xml:space="preserve">TVP </w:t>
      </w:r>
      <w:r w:rsidRPr="00CE5FEE">
        <w:rPr>
          <w:rFonts w:ascii="Century Gothic" w:hAnsi="Century Gothic"/>
          <w:color w:val="000000" w:themeColor="text1"/>
          <w:sz w:val="16"/>
          <w:szCs w:val="16"/>
        </w:rPr>
        <w:t>2012, afl. 4 p. 133.</w:t>
      </w:r>
    </w:p>
  </w:footnote>
  <w:footnote w:id="48">
    <w:p w14:paraId="1B6DCFDD"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 november 1979, ECLI:NL:HR:1979:AB7349, NJ 1980, 77.</w:t>
      </w:r>
    </w:p>
  </w:footnote>
  <w:footnote w:id="49">
    <w:p w14:paraId="5ECC0D27"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Noordhoorn Boelen, </w:t>
      </w:r>
      <w:r w:rsidRPr="00CE5FEE">
        <w:rPr>
          <w:rFonts w:ascii="Century Gothic" w:hAnsi="Century Gothic"/>
          <w:i/>
          <w:color w:val="000000" w:themeColor="text1"/>
          <w:sz w:val="16"/>
          <w:szCs w:val="16"/>
        </w:rPr>
        <w:t xml:space="preserve">TVP </w:t>
      </w:r>
      <w:r w:rsidRPr="00CE5FEE">
        <w:rPr>
          <w:rFonts w:ascii="Century Gothic" w:hAnsi="Century Gothic"/>
          <w:color w:val="000000" w:themeColor="text1"/>
          <w:sz w:val="16"/>
          <w:szCs w:val="16"/>
        </w:rPr>
        <w:t>2012, afl. 4.</w:t>
      </w:r>
    </w:p>
  </w:footnote>
  <w:footnote w:id="50">
    <w:p w14:paraId="55217007"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 november 1979, ECLI:NL:HR:1979:AB7349, NJ 1980, 77.</w:t>
      </w:r>
    </w:p>
  </w:footnote>
  <w:footnote w:id="51">
    <w:p w14:paraId="7ED394BB" w14:textId="77777777" w:rsidR="00963F19" w:rsidRPr="00CE5FEE" w:rsidRDefault="00963F19" w:rsidP="00607D30">
      <w:pPr>
        <w:tabs>
          <w:tab w:val="left" w:pos="2577"/>
        </w:tabs>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21 juni HR 21 juni 1974, ECLI:NL:HR:1974:AC5463, NJ 1974, 453.</w:t>
      </w:r>
    </w:p>
  </w:footnote>
  <w:footnote w:id="52">
    <w:p w14:paraId="15FDC21F"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Noordhoorn Boelen, </w:t>
      </w:r>
      <w:r w:rsidRPr="00CE5FEE">
        <w:rPr>
          <w:rFonts w:ascii="Century Gothic" w:hAnsi="Century Gothic"/>
          <w:i/>
          <w:color w:val="000000" w:themeColor="text1"/>
          <w:sz w:val="16"/>
          <w:szCs w:val="16"/>
        </w:rPr>
        <w:t xml:space="preserve">TVP </w:t>
      </w:r>
      <w:r w:rsidRPr="00CE5FEE">
        <w:rPr>
          <w:rFonts w:ascii="Century Gothic" w:hAnsi="Century Gothic"/>
          <w:color w:val="000000" w:themeColor="text1"/>
          <w:sz w:val="16"/>
          <w:szCs w:val="16"/>
        </w:rPr>
        <w:t>2012, afl. 4, p. 135.</w:t>
      </w:r>
    </w:p>
  </w:footnote>
  <w:footnote w:id="53">
    <w:p w14:paraId="430CE03A" w14:textId="77777777" w:rsidR="00963F19" w:rsidRPr="00CE5FEE" w:rsidRDefault="00963F19" w:rsidP="00607D30">
      <w:pPr>
        <w:widowControl w:val="0"/>
        <w:autoSpaceDE w:val="0"/>
        <w:autoSpaceDN w:val="0"/>
        <w:adjustRightInd w:val="0"/>
        <w:rPr>
          <w:rFonts w:ascii="Century Gothic" w:hAnsi="Century Gothic" w:cs="Times New Roman"/>
          <w:b/>
          <w:color w:val="FF00FF"/>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22 februari 2002, ECLI:NL:PHR:2002:AD5356, </w:t>
      </w:r>
      <w:r w:rsidRPr="00CE5FEE">
        <w:rPr>
          <w:rFonts w:ascii="Century Gothic" w:hAnsi="Century Gothic"/>
          <w:i/>
          <w:color w:val="000000" w:themeColor="text1"/>
          <w:sz w:val="16"/>
          <w:szCs w:val="16"/>
        </w:rPr>
        <w:t xml:space="preserve">NJ </w:t>
      </w:r>
      <w:r w:rsidRPr="00CE5FEE">
        <w:rPr>
          <w:rFonts w:ascii="Century Gothic" w:hAnsi="Century Gothic"/>
          <w:color w:val="000000" w:themeColor="text1"/>
          <w:sz w:val="16"/>
          <w:szCs w:val="16"/>
        </w:rPr>
        <w:t>2002, 240, r.o. 5.2 (Taxibus).</w:t>
      </w:r>
    </w:p>
  </w:footnote>
  <w:footnote w:id="54">
    <w:p w14:paraId="6002D70D"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Rb. Roermond 12 mei 2004, ECLI:NL:HR:2009:BI8583, LJN AP1094, r.o. 5.10</w:t>
      </w:r>
    </w:p>
  </w:footnote>
  <w:footnote w:id="55">
    <w:p w14:paraId="68010096" w14:textId="77777777" w:rsidR="00963F19" w:rsidRPr="00CE5FEE" w:rsidRDefault="00963F19" w:rsidP="00607D30">
      <w:pPr>
        <w:tabs>
          <w:tab w:val="left" w:pos="2577"/>
        </w:tabs>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Hof Leeuwarden 8 mei 2002, ECLI:NL:GHLEE:2002:AE2690, NJ 2003, 233, r.o. 20.</w:t>
      </w:r>
    </w:p>
  </w:footnote>
  <w:footnote w:id="56">
    <w:p w14:paraId="098065CB"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Rb. Dordrecht 7 juni 2002, ECLI:NL:RBDOR:2002:AE3830, LJN AE3830.</w:t>
      </w:r>
    </w:p>
  </w:footnote>
  <w:footnote w:id="57">
    <w:p w14:paraId="1DCDD46C"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Rb. Den Bosch 1 maart 2006, NJF 2006, LJN 266, r.o. 3.6</w:t>
      </w:r>
    </w:p>
  </w:footnote>
  <w:footnote w:id="58">
    <w:p w14:paraId="7C5AE522"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22 februari 2002, ECLI:NL:PHR:2002:AD5356, </w:t>
      </w:r>
      <w:r w:rsidRPr="00CE5FEE">
        <w:rPr>
          <w:rFonts w:ascii="Century Gothic" w:hAnsi="Century Gothic"/>
          <w:i/>
          <w:color w:val="000000" w:themeColor="text1"/>
          <w:sz w:val="16"/>
          <w:szCs w:val="16"/>
        </w:rPr>
        <w:t xml:space="preserve">NJ </w:t>
      </w:r>
      <w:r w:rsidRPr="00CE5FEE">
        <w:rPr>
          <w:rFonts w:ascii="Century Gothic" w:hAnsi="Century Gothic"/>
          <w:color w:val="000000" w:themeColor="text1"/>
          <w:sz w:val="16"/>
          <w:szCs w:val="16"/>
        </w:rPr>
        <w:t>2002, 240, r.o. 4.3 (Taxibus).</w:t>
      </w:r>
    </w:p>
  </w:footnote>
  <w:footnote w:id="59">
    <w:p w14:paraId="46154881"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22 februari 2002, ECLI:NL:PHR:2002:AD5356, </w:t>
      </w:r>
      <w:r w:rsidRPr="00CE5FEE">
        <w:rPr>
          <w:rFonts w:ascii="Century Gothic" w:hAnsi="Century Gothic"/>
          <w:i/>
          <w:color w:val="000000" w:themeColor="text1"/>
          <w:sz w:val="16"/>
          <w:szCs w:val="16"/>
        </w:rPr>
        <w:t xml:space="preserve">NJ </w:t>
      </w:r>
      <w:r w:rsidRPr="00CE5FEE">
        <w:rPr>
          <w:rFonts w:ascii="Century Gothic" w:hAnsi="Century Gothic"/>
          <w:color w:val="000000" w:themeColor="text1"/>
          <w:sz w:val="16"/>
          <w:szCs w:val="16"/>
        </w:rPr>
        <w:t>2002, 240, r.o. 4.3 (Taxibus).</w:t>
      </w:r>
    </w:p>
  </w:footnote>
  <w:footnote w:id="60">
    <w:p w14:paraId="398B6025"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Vos &amp; Dans </w:t>
      </w:r>
      <w:r w:rsidRPr="00CE5FEE">
        <w:rPr>
          <w:rFonts w:ascii="Century Gothic" w:hAnsi="Century Gothic"/>
          <w:i/>
          <w:color w:val="000000" w:themeColor="text1"/>
          <w:sz w:val="16"/>
          <w:szCs w:val="16"/>
        </w:rPr>
        <w:t xml:space="preserve">TVP </w:t>
      </w:r>
      <w:r w:rsidRPr="00CE5FEE">
        <w:rPr>
          <w:rFonts w:ascii="Century Gothic" w:hAnsi="Century Gothic"/>
          <w:color w:val="000000" w:themeColor="text1"/>
          <w:sz w:val="16"/>
          <w:szCs w:val="16"/>
        </w:rPr>
        <w:t>2006, afl. 4, p. 115.</w:t>
      </w:r>
    </w:p>
  </w:footnote>
  <w:footnote w:id="61">
    <w:p w14:paraId="32F438C5"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w:t>
      </w:r>
      <w:r w:rsidRPr="00CE5FEE">
        <w:rPr>
          <w:rFonts w:ascii="Century Gothic" w:hAnsi="Century Gothic"/>
          <w:color w:val="000000" w:themeColor="text1"/>
          <w:sz w:val="16"/>
          <w:szCs w:val="16"/>
        </w:rPr>
        <w:t>Wetsvoorstel ‘Vergoeding voor affectieschade’ 34.257.</w:t>
      </w:r>
    </w:p>
  </w:footnote>
  <w:footnote w:id="62">
    <w:p w14:paraId="5E32A26D" w14:textId="77777777" w:rsidR="00963F19" w:rsidRPr="00CE5FEE" w:rsidRDefault="00963F19" w:rsidP="002715AF">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Wetsvoorstel ‘Vergoeding voor affectieschade’ 34.257, p.1.</w:t>
      </w:r>
    </w:p>
  </w:footnote>
  <w:footnote w:id="63">
    <w:p w14:paraId="578E06AA" w14:textId="77777777" w:rsidR="00963F19" w:rsidRPr="00CE5FEE" w:rsidRDefault="00963F19" w:rsidP="00EB0557">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HR 08 april 1983, ECLI:NL:PHR:1983:AG4562, </w:t>
      </w:r>
      <w:r w:rsidRPr="00CE5FEE">
        <w:rPr>
          <w:rFonts w:ascii="Century Gothic" w:hAnsi="Century Gothic"/>
          <w:i/>
          <w:iCs/>
          <w:color w:val="000000" w:themeColor="text1"/>
          <w:sz w:val="16"/>
          <w:szCs w:val="16"/>
        </w:rPr>
        <w:t xml:space="preserve">NJ </w:t>
      </w:r>
      <w:r w:rsidRPr="00CE5FEE">
        <w:rPr>
          <w:rFonts w:ascii="Century Gothic" w:hAnsi="Century Gothic"/>
          <w:color w:val="000000" w:themeColor="text1"/>
          <w:sz w:val="16"/>
          <w:szCs w:val="16"/>
        </w:rPr>
        <w:t>1984, 631, r.o. 4.2.</w:t>
      </w:r>
    </w:p>
  </w:footnote>
  <w:footnote w:id="64">
    <w:p w14:paraId="7EA28424"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Parl. Gesch. Boek 6 (inv. 3,5 en 6) p. 1271 e.v.</w:t>
      </w:r>
    </w:p>
  </w:footnote>
  <w:footnote w:id="65">
    <w:p w14:paraId="3BB457DB"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w:t>
      </w:r>
      <w:r w:rsidRPr="00CE5FEE">
        <w:rPr>
          <w:rFonts w:ascii="Century Gothic" w:hAnsi="Century Gothic"/>
          <w:i/>
          <w:color w:val="000000" w:themeColor="text1"/>
          <w:sz w:val="16"/>
          <w:szCs w:val="16"/>
        </w:rPr>
        <w:t>Kamerstukken I</w:t>
      </w:r>
      <w:r w:rsidRPr="00CE5FEE">
        <w:rPr>
          <w:rFonts w:ascii="Century Gothic" w:hAnsi="Century Gothic"/>
          <w:color w:val="000000" w:themeColor="text1"/>
          <w:sz w:val="16"/>
          <w:szCs w:val="16"/>
        </w:rPr>
        <w:t xml:space="preserve"> 1988/89, 17 541, nr. 46, p. 15-16.</w:t>
      </w:r>
    </w:p>
  </w:footnote>
  <w:footnote w:id="66">
    <w:p w14:paraId="109B534A"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w:t>
      </w:r>
      <w:r w:rsidRPr="00CE5FEE">
        <w:rPr>
          <w:rFonts w:ascii="Century Gothic" w:hAnsi="Century Gothic"/>
          <w:sz w:val="16"/>
          <w:szCs w:val="16"/>
        </w:rPr>
        <w:t xml:space="preserve">Wetsvoorstel </w:t>
      </w:r>
      <w:r w:rsidRPr="00CE5FEE">
        <w:rPr>
          <w:rFonts w:ascii="Century Gothic" w:hAnsi="Century Gothic"/>
          <w:color w:val="000000" w:themeColor="text1"/>
          <w:sz w:val="16"/>
          <w:szCs w:val="16"/>
        </w:rPr>
        <w:t>‘Affectieschade’ 28.781.</w:t>
      </w:r>
    </w:p>
  </w:footnote>
  <w:footnote w:id="67">
    <w:p w14:paraId="31D6F27C" w14:textId="77777777" w:rsidR="00963F19" w:rsidRPr="00CE5FEE" w:rsidRDefault="00963F19">
      <w:pPr>
        <w:pStyle w:val="Voetnoottekst"/>
        <w:rPr>
          <w:rFonts w:ascii="Century Gothic" w:hAnsi="Century Gothic"/>
          <w:color w:val="000000" w:themeColor="text1"/>
          <w:sz w:val="16"/>
          <w:szCs w:val="16"/>
        </w:rPr>
      </w:pPr>
      <w:r w:rsidRPr="00CE5FEE">
        <w:rPr>
          <w:rStyle w:val="Voetnootmarkering"/>
          <w:rFonts w:ascii="Century Gothic" w:hAnsi="Century Gothic"/>
          <w:color w:val="000000" w:themeColor="text1"/>
          <w:sz w:val="16"/>
          <w:szCs w:val="16"/>
        </w:rPr>
        <w:footnoteRef/>
      </w:r>
      <w:r w:rsidRPr="00CE5FEE">
        <w:rPr>
          <w:rFonts w:ascii="Century Gothic" w:hAnsi="Century Gothic"/>
          <w:color w:val="000000" w:themeColor="text1"/>
          <w:sz w:val="16"/>
          <w:szCs w:val="16"/>
        </w:rPr>
        <w:t xml:space="preserve"> </w:t>
      </w:r>
      <w:r w:rsidRPr="00CE5FEE">
        <w:rPr>
          <w:rFonts w:ascii="Century Gothic" w:hAnsi="Century Gothic"/>
          <w:i/>
          <w:color w:val="000000" w:themeColor="text1"/>
          <w:sz w:val="16"/>
          <w:szCs w:val="16"/>
        </w:rPr>
        <w:t>Kamerstuk II</w:t>
      </w:r>
      <w:r w:rsidRPr="00CE5FEE">
        <w:rPr>
          <w:rFonts w:ascii="Century Gothic" w:hAnsi="Century Gothic"/>
          <w:color w:val="000000" w:themeColor="text1"/>
          <w:sz w:val="16"/>
          <w:szCs w:val="16"/>
        </w:rPr>
        <w:t xml:space="preserve"> 2002/03, 28 781, nr. 3, p.1-2.</w:t>
      </w:r>
    </w:p>
  </w:footnote>
  <w:footnote w:id="68">
    <w:p w14:paraId="1E214628" w14:textId="77777777" w:rsidR="00963F19" w:rsidRPr="00CE5FEE" w:rsidRDefault="00963F19" w:rsidP="00EA13FD">
      <w:pPr>
        <w:pStyle w:val="Kop2"/>
        <w:spacing w:before="0"/>
        <w:rPr>
          <w:rFonts w:eastAsia="Times New Roman" w:cs="Times New Roman"/>
          <w:color w:val="000000" w:themeColor="text1"/>
          <w:sz w:val="16"/>
          <w:szCs w:val="16"/>
          <w:lang w:eastAsia="nl-NL"/>
        </w:rPr>
      </w:pPr>
      <w:r w:rsidRPr="00CE5FEE">
        <w:rPr>
          <w:rStyle w:val="Voetnootmarkering"/>
          <w:color w:val="000000" w:themeColor="text1"/>
          <w:sz w:val="16"/>
          <w:szCs w:val="16"/>
        </w:rPr>
        <w:footnoteRef/>
      </w:r>
      <w:r w:rsidRPr="00CE5FEE">
        <w:rPr>
          <w:color w:val="000000" w:themeColor="text1"/>
          <w:sz w:val="16"/>
          <w:szCs w:val="16"/>
        </w:rPr>
        <w:t xml:space="preserve"> </w:t>
      </w:r>
      <w:r w:rsidRPr="00CE5FEE">
        <w:rPr>
          <w:rFonts w:eastAsia="Times New Roman" w:cs="Times New Roman"/>
          <w:color w:val="000000" w:themeColor="text1"/>
          <w:sz w:val="16"/>
          <w:szCs w:val="16"/>
          <w:lang w:eastAsia="nl-NL"/>
        </w:rPr>
        <w:t>HR 08 september 2000, ECLI:NL:HR:2000:AA7041.</w:t>
      </w:r>
    </w:p>
  </w:footnote>
  <w:footnote w:id="69">
    <w:p w14:paraId="7D8D2E77"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w:t>
      </w:r>
      <w:r w:rsidRPr="00CE5FEE">
        <w:rPr>
          <w:rFonts w:ascii="Century Gothic" w:hAnsi="Century Gothic"/>
          <w:i/>
          <w:color w:val="000000" w:themeColor="text1"/>
          <w:sz w:val="16"/>
          <w:szCs w:val="16"/>
        </w:rPr>
        <w:t>Kamerstuk II</w:t>
      </w:r>
      <w:r w:rsidRPr="00CE5FEE">
        <w:rPr>
          <w:rFonts w:ascii="Century Gothic" w:hAnsi="Century Gothic"/>
          <w:color w:val="000000" w:themeColor="text1"/>
          <w:sz w:val="16"/>
          <w:szCs w:val="16"/>
        </w:rPr>
        <w:t xml:space="preserve"> 2002/03, 28 781, nr. 3, p.4.</w:t>
      </w:r>
    </w:p>
  </w:footnote>
  <w:footnote w:id="70">
    <w:p w14:paraId="2C3C8571"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w:t>
      </w:r>
      <w:r w:rsidRPr="00CE5FEE">
        <w:rPr>
          <w:rFonts w:ascii="Century Gothic" w:hAnsi="Century Gothic"/>
          <w:i/>
          <w:color w:val="000000" w:themeColor="text1"/>
          <w:sz w:val="16"/>
          <w:szCs w:val="16"/>
        </w:rPr>
        <w:t>Kamerstuk II</w:t>
      </w:r>
      <w:r w:rsidRPr="00CE5FEE">
        <w:rPr>
          <w:rFonts w:ascii="Century Gothic" w:hAnsi="Century Gothic"/>
          <w:color w:val="000000" w:themeColor="text1"/>
          <w:sz w:val="16"/>
          <w:szCs w:val="16"/>
        </w:rPr>
        <w:t xml:space="preserve"> 2002/03, 28 781, nr. 3, p.1</w:t>
      </w:r>
    </w:p>
  </w:footnote>
  <w:footnote w:id="71">
    <w:p w14:paraId="28D7FD6B"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w:t>
      </w:r>
      <w:r w:rsidRPr="00CE5FEE">
        <w:rPr>
          <w:rFonts w:ascii="Century Gothic" w:hAnsi="Century Gothic"/>
          <w:i/>
          <w:sz w:val="16"/>
          <w:szCs w:val="16"/>
        </w:rPr>
        <w:t>Handelingen I</w:t>
      </w:r>
      <w:r w:rsidRPr="00CE5FEE">
        <w:rPr>
          <w:rFonts w:ascii="Century Gothic" w:hAnsi="Century Gothic"/>
          <w:sz w:val="16"/>
          <w:szCs w:val="16"/>
        </w:rPr>
        <w:t xml:space="preserve"> 2009/10, nr 23, p. 1013-1014.</w:t>
      </w:r>
    </w:p>
  </w:footnote>
  <w:footnote w:id="72">
    <w:p w14:paraId="0121C2A6" w14:textId="77777777" w:rsidR="00963F19" w:rsidRPr="00CE5FEE" w:rsidRDefault="00963F19" w:rsidP="008D48C2">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Akkermans 2008, p.69-70</w:t>
      </w:r>
    </w:p>
  </w:footnote>
  <w:footnote w:id="73">
    <w:p w14:paraId="07350671" w14:textId="77777777" w:rsidR="00963F19" w:rsidRPr="00CE5FEE" w:rsidRDefault="00963F19" w:rsidP="008D48C2">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Akkermans 2008, p. 71-31</w:t>
      </w:r>
    </w:p>
  </w:footnote>
  <w:footnote w:id="74">
    <w:p w14:paraId="1844D002" w14:textId="77777777" w:rsidR="00963F19" w:rsidRPr="00CE5FEE" w:rsidRDefault="00963F19" w:rsidP="008D48C2">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Sas, </w:t>
      </w:r>
      <w:r w:rsidRPr="00CE5FEE">
        <w:rPr>
          <w:rFonts w:ascii="Century Gothic" w:hAnsi="Century Gothic"/>
          <w:i/>
          <w:sz w:val="16"/>
          <w:szCs w:val="16"/>
        </w:rPr>
        <w:t>NJIB</w:t>
      </w:r>
      <w:r w:rsidRPr="00CE5FEE">
        <w:rPr>
          <w:rFonts w:ascii="Century Gothic" w:hAnsi="Century Gothic"/>
          <w:sz w:val="16"/>
          <w:szCs w:val="16"/>
        </w:rPr>
        <w:t xml:space="preserve"> 2017 afl. 26, p. 1822</w:t>
      </w:r>
    </w:p>
  </w:footnote>
  <w:footnote w:id="75">
    <w:p w14:paraId="22EC8920"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Wetsvoorstel </w:t>
      </w:r>
      <w:r w:rsidRPr="00CE5FEE">
        <w:rPr>
          <w:rFonts w:ascii="Century Gothic" w:hAnsi="Century Gothic"/>
          <w:color w:val="000000" w:themeColor="text1"/>
          <w:sz w:val="16"/>
          <w:szCs w:val="16"/>
        </w:rPr>
        <w:t>‘Vergoeding voor affectieschade’</w:t>
      </w:r>
      <w:r w:rsidRPr="00CE5FEE">
        <w:rPr>
          <w:rFonts w:ascii="Century Gothic" w:hAnsi="Century Gothic"/>
          <w:sz w:val="16"/>
          <w:szCs w:val="16"/>
        </w:rPr>
        <w:t xml:space="preserve"> 34.257.</w:t>
      </w:r>
    </w:p>
  </w:footnote>
  <w:footnote w:id="76">
    <w:p w14:paraId="675548C8"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w:t>
      </w:r>
      <w:r w:rsidRPr="00CE5FEE">
        <w:rPr>
          <w:rFonts w:ascii="Century Gothic" w:hAnsi="Century Gothic"/>
          <w:i/>
          <w:sz w:val="16"/>
          <w:szCs w:val="16"/>
        </w:rPr>
        <w:t>Kamerstuk II</w:t>
      </w:r>
      <w:r w:rsidRPr="00CE5FEE">
        <w:rPr>
          <w:rFonts w:ascii="Century Gothic" w:hAnsi="Century Gothic"/>
          <w:sz w:val="16"/>
          <w:szCs w:val="16"/>
        </w:rPr>
        <w:t xml:space="preserve"> 2014–2015, 34 257, nr. 3 p. 4.</w:t>
      </w:r>
    </w:p>
  </w:footnote>
  <w:footnote w:id="77">
    <w:p w14:paraId="4DD61309"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w:t>
      </w:r>
      <w:r w:rsidRPr="00CE5FEE">
        <w:rPr>
          <w:rFonts w:ascii="Century Gothic" w:hAnsi="Century Gothic"/>
          <w:i/>
          <w:sz w:val="16"/>
          <w:szCs w:val="16"/>
        </w:rPr>
        <w:t>Kamerstuk II</w:t>
      </w:r>
      <w:r w:rsidRPr="00CE5FEE">
        <w:rPr>
          <w:rFonts w:ascii="Century Gothic" w:hAnsi="Century Gothic"/>
          <w:sz w:val="16"/>
          <w:szCs w:val="16"/>
        </w:rPr>
        <w:t xml:space="preserve"> 2014–2015, 34 257, nr. 3 p. 5.</w:t>
      </w:r>
    </w:p>
  </w:footnote>
  <w:footnote w:id="78">
    <w:p w14:paraId="28A5117E"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w:t>
      </w:r>
      <w:r w:rsidRPr="00CE5FEE">
        <w:rPr>
          <w:rFonts w:ascii="Century Gothic" w:hAnsi="Century Gothic"/>
          <w:i/>
          <w:sz w:val="16"/>
          <w:szCs w:val="16"/>
        </w:rPr>
        <w:t>Kamerstuk II</w:t>
      </w:r>
      <w:r w:rsidRPr="00CE5FEE">
        <w:rPr>
          <w:rFonts w:ascii="Century Gothic" w:hAnsi="Century Gothic"/>
          <w:sz w:val="16"/>
          <w:szCs w:val="16"/>
        </w:rPr>
        <w:t xml:space="preserve"> 2014–2015, 34 257, nr. 3 p. 5.</w:t>
      </w:r>
    </w:p>
  </w:footnote>
  <w:footnote w:id="79">
    <w:p w14:paraId="5F9CE4B7"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TK 2014/15, 34 257, nr 3. p. 13.</w:t>
      </w:r>
    </w:p>
  </w:footnote>
  <w:footnote w:id="80">
    <w:p w14:paraId="20FF276F"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w:t>
      </w:r>
      <w:r w:rsidRPr="00CE5FEE">
        <w:rPr>
          <w:rFonts w:ascii="Century Gothic" w:hAnsi="Century Gothic"/>
          <w:i/>
          <w:sz w:val="16"/>
          <w:szCs w:val="16"/>
        </w:rPr>
        <w:t>Kamerstuk II</w:t>
      </w:r>
      <w:r w:rsidRPr="00CE5FEE">
        <w:rPr>
          <w:rFonts w:ascii="Century Gothic" w:hAnsi="Century Gothic"/>
          <w:sz w:val="16"/>
          <w:szCs w:val="16"/>
        </w:rPr>
        <w:t xml:space="preserve"> 2014–2015, 34 257, nr. 3 p. 6.</w:t>
      </w:r>
    </w:p>
  </w:footnote>
  <w:footnote w:id="81">
    <w:p w14:paraId="779896D3"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w:t>
      </w:r>
      <w:r w:rsidRPr="00CE5FEE">
        <w:rPr>
          <w:rFonts w:ascii="Century Gothic" w:hAnsi="Century Gothic"/>
          <w:i/>
          <w:sz w:val="16"/>
          <w:szCs w:val="16"/>
        </w:rPr>
        <w:t>Kamerstuk II</w:t>
      </w:r>
      <w:r w:rsidRPr="00CE5FEE">
        <w:rPr>
          <w:rFonts w:ascii="Century Gothic" w:hAnsi="Century Gothic"/>
          <w:sz w:val="16"/>
          <w:szCs w:val="16"/>
        </w:rPr>
        <w:t xml:space="preserve"> 2014–2015, 34 257, nr. 3 p. 6.</w:t>
      </w:r>
    </w:p>
  </w:footnote>
  <w:footnote w:id="82">
    <w:p w14:paraId="33DF2420"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w:t>
      </w:r>
      <w:r w:rsidRPr="00CE5FEE">
        <w:rPr>
          <w:rFonts w:ascii="Century Gothic" w:hAnsi="Century Gothic"/>
          <w:i/>
          <w:sz w:val="16"/>
          <w:szCs w:val="16"/>
        </w:rPr>
        <w:t>Kamerstuk II</w:t>
      </w:r>
      <w:r w:rsidRPr="00CE5FEE">
        <w:rPr>
          <w:rFonts w:ascii="Century Gothic" w:hAnsi="Century Gothic"/>
          <w:sz w:val="16"/>
          <w:szCs w:val="16"/>
        </w:rPr>
        <w:t xml:space="preserve"> 2014–2015, 34 257, nr. 3 p. 7.</w:t>
      </w:r>
    </w:p>
  </w:footnote>
  <w:footnote w:id="83">
    <w:p w14:paraId="1279A2B0"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w:t>
      </w:r>
      <w:r w:rsidRPr="00CE5FEE">
        <w:rPr>
          <w:rFonts w:ascii="Century Gothic" w:hAnsi="Century Gothic"/>
          <w:i/>
          <w:sz w:val="16"/>
          <w:szCs w:val="16"/>
        </w:rPr>
        <w:t>Kamerstuk II</w:t>
      </w:r>
      <w:r w:rsidRPr="00CE5FEE">
        <w:rPr>
          <w:rFonts w:ascii="Century Gothic" w:hAnsi="Century Gothic"/>
          <w:sz w:val="16"/>
          <w:szCs w:val="16"/>
        </w:rPr>
        <w:t xml:space="preserve"> 2014–2015, 34 257, nr. 3 p. 9.</w:t>
      </w:r>
    </w:p>
  </w:footnote>
  <w:footnote w:id="84">
    <w:p w14:paraId="5F630337" w14:textId="77777777" w:rsidR="00963F19" w:rsidRPr="00CE5FEE" w:rsidRDefault="00963F19" w:rsidP="00F83F14">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Sas </w:t>
      </w:r>
      <w:r w:rsidRPr="00CE5FEE">
        <w:rPr>
          <w:rFonts w:ascii="Century Gothic" w:hAnsi="Century Gothic"/>
          <w:i/>
          <w:sz w:val="16"/>
          <w:szCs w:val="16"/>
        </w:rPr>
        <w:t>NJIB</w:t>
      </w:r>
      <w:r w:rsidRPr="00CE5FEE">
        <w:rPr>
          <w:rFonts w:ascii="Century Gothic" w:hAnsi="Century Gothic"/>
          <w:sz w:val="16"/>
          <w:szCs w:val="16"/>
        </w:rPr>
        <w:t xml:space="preserve"> 2017 afl. 26, p. 1824-1825</w:t>
      </w:r>
    </w:p>
  </w:footnote>
  <w:footnote w:id="85">
    <w:p w14:paraId="747F478B" w14:textId="77777777" w:rsidR="00963F19" w:rsidRPr="00CE5FEE" w:rsidRDefault="00963F19" w:rsidP="00F83F14">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EK 2016/2017, 34 257, B.</w:t>
      </w:r>
    </w:p>
  </w:footnote>
  <w:footnote w:id="86">
    <w:p w14:paraId="51E89548"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Wetsvoorstel ‘Affectieschade’ 28.781.</w:t>
      </w:r>
    </w:p>
  </w:footnote>
  <w:footnote w:id="87">
    <w:p w14:paraId="62B3D9AC"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EK 2016/17, 34 257, C, p. 2.</w:t>
      </w:r>
    </w:p>
  </w:footnote>
  <w:footnote w:id="88">
    <w:p w14:paraId="28B2989E"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EK 2016/2017, 34 257, B, p. 2</w:t>
      </w:r>
    </w:p>
  </w:footnote>
  <w:footnote w:id="89">
    <w:p w14:paraId="6695A5E9"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Akkermans 2008</w:t>
      </w:r>
    </w:p>
  </w:footnote>
  <w:footnote w:id="90">
    <w:p w14:paraId="160AC48C"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EK 2016/17, 34 257, C, p. 4</w:t>
      </w:r>
    </w:p>
  </w:footnote>
  <w:footnote w:id="91">
    <w:p w14:paraId="3622EDBA"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Kamerstukken II 2014/15, 34 257, nr. 3, p. 12.</w:t>
      </w:r>
    </w:p>
  </w:footnote>
  <w:footnote w:id="92">
    <w:p w14:paraId="7506BB41"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EK 2016/2017, 34 257, B, p. 4.</w:t>
      </w:r>
    </w:p>
  </w:footnote>
  <w:footnote w:id="93">
    <w:p w14:paraId="1E4A9FC8"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EK 2016/17, 34 257, C, p. 6.</w:t>
      </w:r>
    </w:p>
  </w:footnote>
  <w:footnote w:id="94">
    <w:p w14:paraId="2FE0762D"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Uitspraak 1, 5 en 17 uit Tabel 1 ‘Shockschade in praktijk’.</w:t>
      </w:r>
    </w:p>
  </w:footnote>
  <w:footnote w:id="95">
    <w:p w14:paraId="512270DE"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Uitspraak 8 uit Tabel 1 ‘Shockschade in praktijk’.</w:t>
      </w:r>
    </w:p>
  </w:footnote>
  <w:footnote w:id="96">
    <w:p w14:paraId="3150CA4B"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Uitspraak 2, 3, 4, 6, 7, 9-20 uit Tabel 1 ‘Shockschade in praktijk’.</w:t>
      </w:r>
    </w:p>
  </w:footnote>
  <w:footnote w:id="97">
    <w:p w14:paraId="036D6A54"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Uitspraak 9 uit Tabel 1 ‘Shockschade in praktijk’.</w:t>
      </w:r>
    </w:p>
  </w:footnote>
  <w:footnote w:id="98">
    <w:p w14:paraId="1794CC25"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Uitspraak 4, 5, 6, 10, 11, 12, 15, 16 en 19 uit Tabel 1 ‘Shockschade in praktijk’.</w:t>
      </w:r>
    </w:p>
  </w:footnote>
  <w:footnote w:id="99">
    <w:p w14:paraId="426860B0"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Uitspraak 20 uit Tabel 1 ’Shockschade in praktijk’.</w:t>
      </w:r>
    </w:p>
  </w:footnote>
  <w:footnote w:id="100">
    <w:p w14:paraId="39521116"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Uitspraak 5 uit Tabel 1 ‘Shockschade in praktijk’.</w:t>
      </w:r>
    </w:p>
  </w:footnote>
  <w:footnote w:id="101">
    <w:p w14:paraId="1C6647F8"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Uitspraak 7 uit Tabel 1 ‘Shockschade in praktijk’.</w:t>
      </w:r>
    </w:p>
  </w:footnote>
  <w:footnote w:id="102">
    <w:p w14:paraId="70E7C90C" w14:textId="5AB09104" w:rsidR="00963F19" w:rsidRPr="00BD5245" w:rsidRDefault="00963F19" w:rsidP="00DA2C7A">
      <w:pPr>
        <w:pStyle w:val="Voetnoottekst"/>
        <w:rPr>
          <w:rFonts w:ascii="Century Gothic" w:hAnsi="Century Gothic"/>
          <w:sz w:val="16"/>
          <w:szCs w:val="16"/>
        </w:rPr>
      </w:pPr>
      <w:r w:rsidRPr="00BD5245">
        <w:rPr>
          <w:rStyle w:val="Voetnootmarkering"/>
          <w:rFonts w:ascii="Century Gothic" w:hAnsi="Century Gothic"/>
          <w:sz w:val="16"/>
          <w:szCs w:val="16"/>
        </w:rPr>
        <w:footnoteRef/>
      </w:r>
      <w:r w:rsidRPr="00BD5245">
        <w:rPr>
          <w:rFonts w:ascii="Century Gothic" w:hAnsi="Century Gothic"/>
          <w:sz w:val="16"/>
          <w:szCs w:val="16"/>
        </w:rPr>
        <w:t xml:space="preserve"> Rb</w:t>
      </w:r>
      <w:r w:rsidR="00BD5245" w:rsidRPr="00BD5245">
        <w:rPr>
          <w:rFonts w:ascii="Century Gothic" w:hAnsi="Century Gothic"/>
          <w:sz w:val="16"/>
          <w:szCs w:val="16"/>
        </w:rPr>
        <w:t>.</w:t>
      </w:r>
      <w:r w:rsidRPr="00BD5245">
        <w:rPr>
          <w:rFonts w:ascii="Century Gothic" w:hAnsi="Century Gothic"/>
          <w:sz w:val="16"/>
          <w:szCs w:val="16"/>
        </w:rPr>
        <w:t xml:space="preserve"> 11 februari 2015, ECLI:NL:RBNNE:2015:507, r.o. 6.4.1.</w:t>
      </w:r>
    </w:p>
  </w:footnote>
  <w:footnote w:id="103">
    <w:p w14:paraId="1AE3B9CE"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Uitspraak 6 uit Tabel 1 ‘Shockschade in praktijk’.</w:t>
      </w:r>
    </w:p>
  </w:footnote>
  <w:footnote w:id="104">
    <w:p w14:paraId="2D5BDCF8"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Uitspraak 2, 7 en 9 uit Tabel 1 ‘Shockschade in praktijk’.</w:t>
      </w:r>
    </w:p>
  </w:footnote>
  <w:footnote w:id="105">
    <w:p w14:paraId="3838D45C"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Uitspraak 15 uit Tabel 1 ‘Shockschade in praktijk’.</w:t>
      </w:r>
    </w:p>
  </w:footnote>
  <w:footnote w:id="106">
    <w:p w14:paraId="7737A516"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Uitspraak 16 uit Tabel 1 ‘Shockschade in praktijk’.</w:t>
      </w:r>
    </w:p>
  </w:footnote>
  <w:footnote w:id="107">
    <w:p w14:paraId="2CC52AC3"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Uitspraak 6 uit tabel 2 ‘Omvang schadevergoeding shockschade civielrechtelijk’.</w:t>
      </w:r>
    </w:p>
  </w:footnote>
  <w:footnote w:id="108">
    <w:p w14:paraId="230658BA"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Uitspraak 8 uit tabel 3 ‘Omvang schadevergoeding shockschade strafrechtelijk’.</w:t>
      </w:r>
    </w:p>
  </w:footnote>
  <w:footnote w:id="109">
    <w:p w14:paraId="4586A1E6"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Uitspraak 2 uit tabel 2 ‘Omvang schadevergoeding shockschade civielrechtelijk’.</w:t>
      </w:r>
    </w:p>
  </w:footnote>
  <w:footnote w:id="110">
    <w:p w14:paraId="58FDD596"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Uitspraak 10 uit tabel 3 ‘Omvang schadevergoeding shockschade strafrechtelijk’.</w:t>
      </w:r>
    </w:p>
  </w:footnote>
  <w:footnote w:id="111">
    <w:p w14:paraId="1CF7BDF3"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Uitspraak 7 en 9 uit tabel 3 ‘Omvang schadevergoeding shockschade strafrechtelijk’.</w:t>
      </w:r>
    </w:p>
  </w:footnote>
  <w:footnote w:id="112">
    <w:p w14:paraId="673EE0AD"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Uitspraak 9 uit tabel 3 ‘Omvang schadevergoeding shockschade strafrechtelijk’.</w:t>
      </w:r>
    </w:p>
  </w:footnote>
  <w:footnote w:id="113">
    <w:p w14:paraId="48451D56" w14:textId="42851C07" w:rsidR="00963F19" w:rsidRPr="00CE5FEE" w:rsidRDefault="00963F19">
      <w:pPr>
        <w:pStyle w:val="Voetnoottekst"/>
        <w:rPr>
          <w:rFonts w:ascii="Century Gothic" w:hAnsi="Century Gothic"/>
          <w:sz w:val="16"/>
          <w:szCs w:val="16"/>
          <w:lang w:val="en-US"/>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Uitspraak 7 uit tabel 2 ‘Omvang schadevergoeding shockschade civielrechtelijk’.</w:t>
      </w:r>
    </w:p>
  </w:footnote>
  <w:footnote w:id="114">
    <w:p w14:paraId="723E3F09"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Wetsvoorstel </w:t>
      </w:r>
      <w:r w:rsidRPr="00CE5FEE">
        <w:rPr>
          <w:rFonts w:ascii="Century Gothic" w:hAnsi="Century Gothic"/>
          <w:color w:val="000000" w:themeColor="text1"/>
          <w:sz w:val="16"/>
          <w:szCs w:val="16"/>
        </w:rPr>
        <w:t xml:space="preserve">‘Vergoeding voor affectieschade’ </w:t>
      </w:r>
      <w:r w:rsidRPr="00CE5FEE">
        <w:rPr>
          <w:rFonts w:ascii="Century Gothic" w:hAnsi="Century Gothic"/>
          <w:sz w:val="16"/>
          <w:szCs w:val="16"/>
        </w:rPr>
        <w:t>34.257.</w:t>
      </w:r>
    </w:p>
  </w:footnote>
  <w:footnote w:id="115">
    <w:p w14:paraId="59053594" w14:textId="77777777" w:rsidR="00963F19" w:rsidRPr="00CE5FEE" w:rsidRDefault="00963F19">
      <w:pPr>
        <w:pStyle w:val="Voetnoottekst"/>
        <w:rPr>
          <w:rFonts w:ascii="Century Gothic" w:hAnsi="Century Gothic"/>
          <w:sz w:val="16"/>
          <w:szCs w:val="16"/>
        </w:rPr>
      </w:pPr>
      <w:r w:rsidRPr="00CE5FEE">
        <w:rPr>
          <w:rStyle w:val="Voetnootmarkering"/>
          <w:rFonts w:ascii="Century Gothic" w:hAnsi="Century Gothic"/>
          <w:sz w:val="16"/>
          <w:szCs w:val="16"/>
        </w:rPr>
        <w:footnoteRef/>
      </w:r>
      <w:r w:rsidRPr="00CE5FEE">
        <w:rPr>
          <w:rFonts w:ascii="Century Gothic" w:hAnsi="Century Gothic"/>
          <w:sz w:val="16"/>
          <w:szCs w:val="16"/>
        </w:rPr>
        <w:t xml:space="preserve"> Wetsvoorstel </w:t>
      </w:r>
      <w:r w:rsidRPr="00CE5FEE">
        <w:rPr>
          <w:rFonts w:ascii="Century Gothic" w:hAnsi="Century Gothic"/>
          <w:color w:val="000000" w:themeColor="text1"/>
          <w:sz w:val="16"/>
          <w:szCs w:val="16"/>
        </w:rPr>
        <w:t xml:space="preserve">‘Vergoeding voor affectieschade’ </w:t>
      </w:r>
      <w:r w:rsidRPr="00CE5FEE">
        <w:rPr>
          <w:rFonts w:ascii="Century Gothic" w:hAnsi="Century Gothic"/>
          <w:sz w:val="16"/>
          <w:szCs w:val="16"/>
        </w:rPr>
        <w:t>34.257.</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40A0B"/>
    <w:multiLevelType w:val="multilevel"/>
    <w:tmpl w:val="0564328A"/>
    <w:lvl w:ilvl="0">
      <w:start w:val="1"/>
      <w:numFmt w:val="upperRoman"/>
      <w:lvlText w:val="%1."/>
      <w:lvlJc w:val="righ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
    <w:nsid w:val="096B00AF"/>
    <w:multiLevelType w:val="hybridMultilevel"/>
    <w:tmpl w:val="E690DB62"/>
    <w:lvl w:ilvl="0" w:tplc="04130013">
      <w:start w:val="1"/>
      <w:numFmt w:val="upperRoman"/>
      <w:lvlText w:val="%1."/>
      <w:lvlJc w:val="righ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9AB1AD6"/>
    <w:multiLevelType w:val="hybridMultilevel"/>
    <w:tmpl w:val="5846EE26"/>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B0A24FC"/>
    <w:multiLevelType w:val="hybridMultilevel"/>
    <w:tmpl w:val="06B2282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F990927"/>
    <w:multiLevelType w:val="multilevel"/>
    <w:tmpl w:val="9056C7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49F4DFF"/>
    <w:multiLevelType w:val="hybridMultilevel"/>
    <w:tmpl w:val="99D2B58C"/>
    <w:lvl w:ilvl="0" w:tplc="F2763138">
      <w:start w:val="5"/>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F177D36"/>
    <w:multiLevelType w:val="multilevel"/>
    <w:tmpl w:val="BD3A1168"/>
    <w:lvl w:ilvl="0">
      <w:start w:val="1"/>
      <w:numFmt w:val="upperRoman"/>
      <w:lvlText w:val="%1."/>
      <w:lvlJc w:val="right"/>
      <w:pPr>
        <w:ind w:left="72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nsid w:val="26C5170E"/>
    <w:multiLevelType w:val="hybridMultilevel"/>
    <w:tmpl w:val="6B3AECC6"/>
    <w:lvl w:ilvl="0" w:tplc="D0D28C76">
      <w:start w:val="2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3FB5F71"/>
    <w:multiLevelType w:val="hybridMultilevel"/>
    <w:tmpl w:val="6FB6F4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9320495"/>
    <w:multiLevelType w:val="hybridMultilevel"/>
    <w:tmpl w:val="C5DC2EC8"/>
    <w:lvl w:ilvl="0" w:tplc="04130013">
      <w:start w:val="1"/>
      <w:numFmt w:val="upperRoman"/>
      <w:lvlText w:val="%1."/>
      <w:lvlJc w:val="righ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3B212549"/>
    <w:multiLevelType w:val="hybridMultilevel"/>
    <w:tmpl w:val="F142F5E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B2529DD"/>
    <w:multiLevelType w:val="hybridMultilevel"/>
    <w:tmpl w:val="6812F93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FDA5732"/>
    <w:multiLevelType w:val="hybridMultilevel"/>
    <w:tmpl w:val="EEDC33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40006E51"/>
    <w:multiLevelType w:val="hybridMultilevel"/>
    <w:tmpl w:val="AF62EF3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nsid w:val="431F3D34"/>
    <w:multiLevelType w:val="hybridMultilevel"/>
    <w:tmpl w:val="E690DB62"/>
    <w:lvl w:ilvl="0" w:tplc="04130013">
      <w:start w:val="1"/>
      <w:numFmt w:val="upperRoman"/>
      <w:lvlText w:val="%1."/>
      <w:lvlJc w:val="righ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9BE3AFC"/>
    <w:multiLevelType w:val="hybridMultilevel"/>
    <w:tmpl w:val="C3B68F6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E4F670E"/>
    <w:multiLevelType w:val="hybridMultilevel"/>
    <w:tmpl w:val="A994FE5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nsid w:val="5CCF3F01"/>
    <w:multiLevelType w:val="hybridMultilevel"/>
    <w:tmpl w:val="71E02A5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66DA13E5"/>
    <w:multiLevelType w:val="multilevel"/>
    <w:tmpl w:val="0564328A"/>
    <w:lvl w:ilvl="0">
      <w:start w:val="1"/>
      <w:numFmt w:val="upperRoman"/>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nsid w:val="74122ADD"/>
    <w:multiLevelType w:val="hybridMultilevel"/>
    <w:tmpl w:val="7C2E8A7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7C854459"/>
    <w:multiLevelType w:val="hybridMultilevel"/>
    <w:tmpl w:val="3C643CB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12"/>
  </w:num>
  <w:num w:numId="3">
    <w:abstractNumId w:val="0"/>
  </w:num>
  <w:num w:numId="4">
    <w:abstractNumId w:val="7"/>
  </w:num>
  <w:num w:numId="5">
    <w:abstractNumId w:val="3"/>
  </w:num>
  <w:num w:numId="6">
    <w:abstractNumId w:val="11"/>
  </w:num>
  <w:num w:numId="7">
    <w:abstractNumId w:val="15"/>
  </w:num>
  <w:num w:numId="8">
    <w:abstractNumId w:val="10"/>
  </w:num>
  <w:num w:numId="9">
    <w:abstractNumId w:val="14"/>
  </w:num>
  <w:num w:numId="10">
    <w:abstractNumId w:val="18"/>
  </w:num>
  <w:num w:numId="11">
    <w:abstractNumId w:val="6"/>
  </w:num>
  <w:num w:numId="12">
    <w:abstractNumId w:val="20"/>
  </w:num>
  <w:num w:numId="13">
    <w:abstractNumId w:val="17"/>
  </w:num>
  <w:num w:numId="14">
    <w:abstractNumId w:val="16"/>
  </w:num>
  <w:num w:numId="15">
    <w:abstractNumId w:val="13"/>
  </w:num>
  <w:num w:numId="16">
    <w:abstractNumId w:val="2"/>
  </w:num>
  <w:num w:numId="17">
    <w:abstractNumId w:val="5"/>
  </w:num>
  <w:num w:numId="18">
    <w:abstractNumId w:val="8"/>
  </w:num>
  <w:num w:numId="19">
    <w:abstractNumId w:val="19"/>
  </w:num>
  <w:num w:numId="20">
    <w:abstractNumId w:val="1"/>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16F"/>
    <w:rsid w:val="00006A12"/>
    <w:rsid w:val="00006E5E"/>
    <w:rsid w:val="0000741C"/>
    <w:rsid w:val="000100D5"/>
    <w:rsid w:val="00021DD9"/>
    <w:rsid w:val="000310DE"/>
    <w:rsid w:val="00033A2A"/>
    <w:rsid w:val="00036C80"/>
    <w:rsid w:val="000419D8"/>
    <w:rsid w:val="0004361B"/>
    <w:rsid w:val="00046C19"/>
    <w:rsid w:val="0005260E"/>
    <w:rsid w:val="0005390B"/>
    <w:rsid w:val="00054029"/>
    <w:rsid w:val="000548F5"/>
    <w:rsid w:val="00054DD9"/>
    <w:rsid w:val="00055515"/>
    <w:rsid w:val="00060BC8"/>
    <w:rsid w:val="0006760D"/>
    <w:rsid w:val="000779A4"/>
    <w:rsid w:val="0008055D"/>
    <w:rsid w:val="00082302"/>
    <w:rsid w:val="00085BE3"/>
    <w:rsid w:val="000909DC"/>
    <w:rsid w:val="00090FBE"/>
    <w:rsid w:val="0009490B"/>
    <w:rsid w:val="000959AA"/>
    <w:rsid w:val="0009727D"/>
    <w:rsid w:val="000A261D"/>
    <w:rsid w:val="000A6F41"/>
    <w:rsid w:val="000A7162"/>
    <w:rsid w:val="000A7EE3"/>
    <w:rsid w:val="000C1407"/>
    <w:rsid w:val="000C5562"/>
    <w:rsid w:val="000C5CC3"/>
    <w:rsid w:val="000C6D5F"/>
    <w:rsid w:val="000C6EB4"/>
    <w:rsid w:val="000D65A0"/>
    <w:rsid w:val="000D7E1B"/>
    <w:rsid w:val="000E1CF1"/>
    <w:rsid w:val="000E4CC9"/>
    <w:rsid w:val="000F347C"/>
    <w:rsid w:val="000F51F7"/>
    <w:rsid w:val="0010132D"/>
    <w:rsid w:val="00106370"/>
    <w:rsid w:val="00107A31"/>
    <w:rsid w:val="00110691"/>
    <w:rsid w:val="001147DD"/>
    <w:rsid w:val="00115DCC"/>
    <w:rsid w:val="00121137"/>
    <w:rsid w:val="001303E6"/>
    <w:rsid w:val="0013601F"/>
    <w:rsid w:val="00136CC2"/>
    <w:rsid w:val="001378C7"/>
    <w:rsid w:val="00144199"/>
    <w:rsid w:val="00144367"/>
    <w:rsid w:val="00145E45"/>
    <w:rsid w:val="00152519"/>
    <w:rsid w:val="00152889"/>
    <w:rsid w:val="00153ACE"/>
    <w:rsid w:val="00164FB6"/>
    <w:rsid w:val="00166BAF"/>
    <w:rsid w:val="001770BA"/>
    <w:rsid w:val="00180723"/>
    <w:rsid w:val="001815BE"/>
    <w:rsid w:val="001874DA"/>
    <w:rsid w:val="001908A2"/>
    <w:rsid w:val="001938E9"/>
    <w:rsid w:val="00196123"/>
    <w:rsid w:val="00196A2A"/>
    <w:rsid w:val="001A06B0"/>
    <w:rsid w:val="001A4D2E"/>
    <w:rsid w:val="001B1A8F"/>
    <w:rsid w:val="001B2A69"/>
    <w:rsid w:val="001B3274"/>
    <w:rsid w:val="001B37E0"/>
    <w:rsid w:val="001B77C1"/>
    <w:rsid w:val="001B7BEE"/>
    <w:rsid w:val="001C772D"/>
    <w:rsid w:val="001C7F64"/>
    <w:rsid w:val="001D1578"/>
    <w:rsid w:val="001D20F5"/>
    <w:rsid w:val="001D3410"/>
    <w:rsid w:val="001D4719"/>
    <w:rsid w:val="001E1CC9"/>
    <w:rsid w:val="001E6C63"/>
    <w:rsid w:val="001F009D"/>
    <w:rsid w:val="001F2EFC"/>
    <w:rsid w:val="001F6FFE"/>
    <w:rsid w:val="00204D89"/>
    <w:rsid w:val="0020548A"/>
    <w:rsid w:val="00205CD3"/>
    <w:rsid w:val="00207C80"/>
    <w:rsid w:val="0021595C"/>
    <w:rsid w:val="0021708A"/>
    <w:rsid w:val="002254F8"/>
    <w:rsid w:val="0023049E"/>
    <w:rsid w:val="00231ED7"/>
    <w:rsid w:val="0023487D"/>
    <w:rsid w:val="00235C5B"/>
    <w:rsid w:val="0024124B"/>
    <w:rsid w:val="00243541"/>
    <w:rsid w:val="00246559"/>
    <w:rsid w:val="00256249"/>
    <w:rsid w:val="00256292"/>
    <w:rsid w:val="00257120"/>
    <w:rsid w:val="002631CF"/>
    <w:rsid w:val="00265F2F"/>
    <w:rsid w:val="002715AF"/>
    <w:rsid w:val="00273A67"/>
    <w:rsid w:val="00286625"/>
    <w:rsid w:val="00287ACD"/>
    <w:rsid w:val="002932DF"/>
    <w:rsid w:val="002943C5"/>
    <w:rsid w:val="00296418"/>
    <w:rsid w:val="002A49FB"/>
    <w:rsid w:val="002A6169"/>
    <w:rsid w:val="002B4804"/>
    <w:rsid w:val="002B7A5C"/>
    <w:rsid w:val="002C0BB0"/>
    <w:rsid w:val="002C1A7C"/>
    <w:rsid w:val="002C1CFD"/>
    <w:rsid w:val="002C36C7"/>
    <w:rsid w:val="002C5458"/>
    <w:rsid w:val="002D46C4"/>
    <w:rsid w:val="002E4AD2"/>
    <w:rsid w:val="002F0524"/>
    <w:rsid w:val="002F2213"/>
    <w:rsid w:val="002F2387"/>
    <w:rsid w:val="002F4F35"/>
    <w:rsid w:val="002F4F41"/>
    <w:rsid w:val="0030292D"/>
    <w:rsid w:val="0030421C"/>
    <w:rsid w:val="003068E0"/>
    <w:rsid w:val="0032616F"/>
    <w:rsid w:val="003274CF"/>
    <w:rsid w:val="00327980"/>
    <w:rsid w:val="00330AAA"/>
    <w:rsid w:val="003317EB"/>
    <w:rsid w:val="00331FBC"/>
    <w:rsid w:val="00340926"/>
    <w:rsid w:val="00342222"/>
    <w:rsid w:val="00343D0C"/>
    <w:rsid w:val="00344537"/>
    <w:rsid w:val="00345FDF"/>
    <w:rsid w:val="00352130"/>
    <w:rsid w:val="00353EDA"/>
    <w:rsid w:val="00355B45"/>
    <w:rsid w:val="00355DF2"/>
    <w:rsid w:val="003569BF"/>
    <w:rsid w:val="00362436"/>
    <w:rsid w:val="00372412"/>
    <w:rsid w:val="0037391B"/>
    <w:rsid w:val="0037605D"/>
    <w:rsid w:val="00386A0A"/>
    <w:rsid w:val="00387450"/>
    <w:rsid w:val="00391737"/>
    <w:rsid w:val="0039484F"/>
    <w:rsid w:val="00396D8D"/>
    <w:rsid w:val="003A37F1"/>
    <w:rsid w:val="003A411A"/>
    <w:rsid w:val="003A638C"/>
    <w:rsid w:val="003A7322"/>
    <w:rsid w:val="003A7693"/>
    <w:rsid w:val="003B042A"/>
    <w:rsid w:val="003C4B85"/>
    <w:rsid w:val="003C5663"/>
    <w:rsid w:val="003D110D"/>
    <w:rsid w:val="003D267D"/>
    <w:rsid w:val="003D577F"/>
    <w:rsid w:val="003E0B10"/>
    <w:rsid w:val="003E493F"/>
    <w:rsid w:val="003F4F13"/>
    <w:rsid w:val="003F5D8E"/>
    <w:rsid w:val="003F7A96"/>
    <w:rsid w:val="00400A7A"/>
    <w:rsid w:val="004023B8"/>
    <w:rsid w:val="004047CF"/>
    <w:rsid w:val="00405E6F"/>
    <w:rsid w:val="004138F2"/>
    <w:rsid w:val="00415403"/>
    <w:rsid w:val="00417D99"/>
    <w:rsid w:val="004235DC"/>
    <w:rsid w:val="00423F15"/>
    <w:rsid w:val="00423F2A"/>
    <w:rsid w:val="004262BE"/>
    <w:rsid w:val="00431B53"/>
    <w:rsid w:val="00433B39"/>
    <w:rsid w:val="0043672E"/>
    <w:rsid w:val="00436A26"/>
    <w:rsid w:val="00440F45"/>
    <w:rsid w:val="00441000"/>
    <w:rsid w:val="0044271B"/>
    <w:rsid w:val="004445E0"/>
    <w:rsid w:val="00447171"/>
    <w:rsid w:val="00451388"/>
    <w:rsid w:val="004557CB"/>
    <w:rsid w:val="0046190A"/>
    <w:rsid w:val="00463800"/>
    <w:rsid w:val="00464F0C"/>
    <w:rsid w:val="0046522B"/>
    <w:rsid w:val="00476D8E"/>
    <w:rsid w:val="00484AE2"/>
    <w:rsid w:val="00485285"/>
    <w:rsid w:val="00487B90"/>
    <w:rsid w:val="00487FB4"/>
    <w:rsid w:val="004A1B92"/>
    <w:rsid w:val="004A514D"/>
    <w:rsid w:val="004A61BA"/>
    <w:rsid w:val="004B0AED"/>
    <w:rsid w:val="004B1E23"/>
    <w:rsid w:val="004B3AF9"/>
    <w:rsid w:val="004C0062"/>
    <w:rsid w:val="004C160E"/>
    <w:rsid w:val="004C2AA1"/>
    <w:rsid w:val="004C6BB5"/>
    <w:rsid w:val="004C717D"/>
    <w:rsid w:val="004D09F0"/>
    <w:rsid w:val="004D0F5E"/>
    <w:rsid w:val="004D1E5F"/>
    <w:rsid w:val="004D3623"/>
    <w:rsid w:val="004D4281"/>
    <w:rsid w:val="004E580F"/>
    <w:rsid w:val="004F114F"/>
    <w:rsid w:val="00503F23"/>
    <w:rsid w:val="00505A0F"/>
    <w:rsid w:val="00506087"/>
    <w:rsid w:val="005062F2"/>
    <w:rsid w:val="005118C4"/>
    <w:rsid w:val="00513103"/>
    <w:rsid w:val="0051526C"/>
    <w:rsid w:val="00526A13"/>
    <w:rsid w:val="005270EC"/>
    <w:rsid w:val="005319E6"/>
    <w:rsid w:val="00535FA1"/>
    <w:rsid w:val="00536956"/>
    <w:rsid w:val="00537087"/>
    <w:rsid w:val="00542D90"/>
    <w:rsid w:val="005454B5"/>
    <w:rsid w:val="0055059D"/>
    <w:rsid w:val="00557E84"/>
    <w:rsid w:val="00560716"/>
    <w:rsid w:val="00561497"/>
    <w:rsid w:val="00564928"/>
    <w:rsid w:val="00567919"/>
    <w:rsid w:val="005701ED"/>
    <w:rsid w:val="00570A14"/>
    <w:rsid w:val="00577641"/>
    <w:rsid w:val="00582EC8"/>
    <w:rsid w:val="00583BE6"/>
    <w:rsid w:val="00583EF6"/>
    <w:rsid w:val="0058799E"/>
    <w:rsid w:val="00590BD9"/>
    <w:rsid w:val="00592D11"/>
    <w:rsid w:val="005947C5"/>
    <w:rsid w:val="00596792"/>
    <w:rsid w:val="005A1513"/>
    <w:rsid w:val="005A49E8"/>
    <w:rsid w:val="005A7078"/>
    <w:rsid w:val="005B0697"/>
    <w:rsid w:val="005B1336"/>
    <w:rsid w:val="005B380F"/>
    <w:rsid w:val="005B4173"/>
    <w:rsid w:val="005C3244"/>
    <w:rsid w:val="005C3D64"/>
    <w:rsid w:val="005C4174"/>
    <w:rsid w:val="005C4F88"/>
    <w:rsid w:val="005C7A78"/>
    <w:rsid w:val="005D2924"/>
    <w:rsid w:val="005D7068"/>
    <w:rsid w:val="005E2AB3"/>
    <w:rsid w:val="005E54F5"/>
    <w:rsid w:val="005E5C49"/>
    <w:rsid w:val="005F0809"/>
    <w:rsid w:val="006032CF"/>
    <w:rsid w:val="006051B7"/>
    <w:rsid w:val="00607D30"/>
    <w:rsid w:val="00611BE5"/>
    <w:rsid w:val="00611FE0"/>
    <w:rsid w:val="006143F9"/>
    <w:rsid w:val="006175D4"/>
    <w:rsid w:val="00630008"/>
    <w:rsid w:val="00637827"/>
    <w:rsid w:val="0064277A"/>
    <w:rsid w:val="00646CEB"/>
    <w:rsid w:val="00647F5A"/>
    <w:rsid w:val="00655313"/>
    <w:rsid w:val="00656EC3"/>
    <w:rsid w:val="00663ACC"/>
    <w:rsid w:val="00663FBC"/>
    <w:rsid w:val="00666C7A"/>
    <w:rsid w:val="00666F58"/>
    <w:rsid w:val="006702E5"/>
    <w:rsid w:val="00672C28"/>
    <w:rsid w:val="00673FB8"/>
    <w:rsid w:val="00675B25"/>
    <w:rsid w:val="00677D67"/>
    <w:rsid w:val="00682E07"/>
    <w:rsid w:val="00683058"/>
    <w:rsid w:val="00683744"/>
    <w:rsid w:val="00687D43"/>
    <w:rsid w:val="006914C1"/>
    <w:rsid w:val="006935C2"/>
    <w:rsid w:val="0069761A"/>
    <w:rsid w:val="006A1430"/>
    <w:rsid w:val="006A5F9E"/>
    <w:rsid w:val="006A6E96"/>
    <w:rsid w:val="006B20D7"/>
    <w:rsid w:val="006B47CA"/>
    <w:rsid w:val="006B5BB2"/>
    <w:rsid w:val="006B5BE1"/>
    <w:rsid w:val="006B5D8D"/>
    <w:rsid w:val="006C10D6"/>
    <w:rsid w:val="006C35DA"/>
    <w:rsid w:val="006C5702"/>
    <w:rsid w:val="006C59FF"/>
    <w:rsid w:val="006C6527"/>
    <w:rsid w:val="006D0CB1"/>
    <w:rsid w:val="006D171D"/>
    <w:rsid w:val="006D2A6F"/>
    <w:rsid w:val="006E1729"/>
    <w:rsid w:val="006E4D4F"/>
    <w:rsid w:val="006F04F5"/>
    <w:rsid w:val="006F0E39"/>
    <w:rsid w:val="006F1C58"/>
    <w:rsid w:val="006F4046"/>
    <w:rsid w:val="007020FB"/>
    <w:rsid w:val="00702468"/>
    <w:rsid w:val="0071200F"/>
    <w:rsid w:val="007126C5"/>
    <w:rsid w:val="00712D41"/>
    <w:rsid w:val="0071638E"/>
    <w:rsid w:val="0072247C"/>
    <w:rsid w:val="00722736"/>
    <w:rsid w:val="0073216F"/>
    <w:rsid w:val="00736C67"/>
    <w:rsid w:val="007375EF"/>
    <w:rsid w:val="00737AE1"/>
    <w:rsid w:val="00744014"/>
    <w:rsid w:val="00750067"/>
    <w:rsid w:val="00754C15"/>
    <w:rsid w:val="007552DC"/>
    <w:rsid w:val="00760953"/>
    <w:rsid w:val="007625CD"/>
    <w:rsid w:val="0076420B"/>
    <w:rsid w:val="00772E52"/>
    <w:rsid w:val="007762C7"/>
    <w:rsid w:val="007763A3"/>
    <w:rsid w:val="00780211"/>
    <w:rsid w:val="00790BF4"/>
    <w:rsid w:val="007A08B7"/>
    <w:rsid w:val="007A358B"/>
    <w:rsid w:val="007A47E3"/>
    <w:rsid w:val="007A540F"/>
    <w:rsid w:val="007A7A53"/>
    <w:rsid w:val="007A7A90"/>
    <w:rsid w:val="007B11E1"/>
    <w:rsid w:val="007B6C15"/>
    <w:rsid w:val="007C1221"/>
    <w:rsid w:val="007C42C6"/>
    <w:rsid w:val="007C5805"/>
    <w:rsid w:val="007C5F2B"/>
    <w:rsid w:val="007C6B81"/>
    <w:rsid w:val="007C75BA"/>
    <w:rsid w:val="007D2406"/>
    <w:rsid w:val="007D30DD"/>
    <w:rsid w:val="007D4B95"/>
    <w:rsid w:val="007D70B4"/>
    <w:rsid w:val="007E140A"/>
    <w:rsid w:val="007E3A7D"/>
    <w:rsid w:val="007E457F"/>
    <w:rsid w:val="007E47D7"/>
    <w:rsid w:val="007E516C"/>
    <w:rsid w:val="007E5E77"/>
    <w:rsid w:val="007E6109"/>
    <w:rsid w:val="007F6FE0"/>
    <w:rsid w:val="007F74A0"/>
    <w:rsid w:val="0080369D"/>
    <w:rsid w:val="008066D0"/>
    <w:rsid w:val="00806F7D"/>
    <w:rsid w:val="0081305B"/>
    <w:rsid w:val="008135FE"/>
    <w:rsid w:val="0081503A"/>
    <w:rsid w:val="00820FA9"/>
    <w:rsid w:val="00830ED8"/>
    <w:rsid w:val="00831F98"/>
    <w:rsid w:val="008324A7"/>
    <w:rsid w:val="00832A8B"/>
    <w:rsid w:val="00835A8C"/>
    <w:rsid w:val="0083604C"/>
    <w:rsid w:val="00836492"/>
    <w:rsid w:val="008420AF"/>
    <w:rsid w:val="0084244C"/>
    <w:rsid w:val="00843118"/>
    <w:rsid w:val="00846188"/>
    <w:rsid w:val="00853B18"/>
    <w:rsid w:val="0085728A"/>
    <w:rsid w:val="00862A3B"/>
    <w:rsid w:val="00864616"/>
    <w:rsid w:val="00866B8A"/>
    <w:rsid w:val="00872FC8"/>
    <w:rsid w:val="00891AF0"/>
    <w:rsid w:val="0089368B"/>
    <w:rsid w:val="00893F36"/>
    <w:rsid w:val="008949EA"/>
    <w:rsid w:val="008954B2"/>
    <w:rsid w:val="00895825"/>
    <w:rsid w:val="008A6E5E"/>
    <w:rsid w:val="008B1465"/>
    <w:rsid w:val="008B4539"/>
    <w:rsid w:val="008B6796"/>
    <w:rsid w:val="008C066B"/>
    <w:rsid w:val="008C1A43"/>
    <w:rsid w:val="008C6C76"/>
    <w:rsid w:val="008D2B71"/>
    <w:rsid w:val="008D48C2"/>
    <w:rsid w:val="008D773B"/>
    <w:rsid w:val="008E0A7E"/>
    <w:rsid w:val="008E2A66"/>
    <w:rsid w:val="008E6858"/>
    <w:rsid w:val="008F1CC5"/>
    <w:rsid w:val="008F2A70"/>
    <w:rsid w:val="008F5CA8"/>
    <w:rsid w:val="008F6C4D"/>
    <w:rsid w:val="008F6EB5"/>
    <w:rsid w:val="008F78D6"/>
    <w:rsid w:val="0090048D"/>
    <w:rsid w:val="00901E59"/>
    <w:rsid w:val="009132E9"/>
    <w:rsid w:val="00914D5B"/>
    <w:rsid w:val="00916559"/>
    <w:rsid w:val="009170E3"/>
    <w:rsid w:val="00922300"/>
    <w:rsid w:val="00923598"/>
    <w:rsid w:val="0092689B"/>
    <w:rsid w:val="00930390"/>
    <w:rsid w:val="00930829"/>
    <w:rsid w:val="0093122F"/>
    <w:rsid w:val="0093126B"/>
    <w:rsid w:val="0093662D"/>
    <w:rsid w:val="009406A6"/>
    <w:rsid w:val="00943B50"/>
    <w:rsid w:val="00947045"/>
    <w:rsid w:val="00947F58"/>
    <w:rsid w:val="00952F46"/>
    <w:rsid w:val="00955BAF"/>
    <w:rsid w:val="009566C9"/>
    <w:rsid w:val="00963F19"/>
    <w:rsid w:val="00974418"/>
    <w:rsid w:val="00974CEC"/>
    <w:rsid w:val="0097512A"/>
    <w:rsid w:val="0099420E"/>
    <w:rsid w:val="00997F0D"/>
    <w:rsid w:val="009A1A8B"/>
    <w:rsid w:val="009A2643"/>
    <w:rsid w:val="009A5CC9"/>
    <w:rsid w:val="009B282A"/>
    <w:rsid w:val="009B55A9"/>
    <w:rsid w:val="009C16A9"/>
    <w:rsid w:val="009C4969"/>
    <w:rsid w:val="009C593D"/>
    <w:rsid w:val="009C7554"/>
    <w:rsid w:val="009D0043"/>
    <w:rsid w:val="009D0CD4"/>
    <w:rsid w:val="009E09BE"/>
    <w:rsid w:val="009E1DFC"/>
    <w:rsid w:val="009E2674"/>
    <w:rsid w:val="009F47D7"/>
    <w:rsid w:val="009F6734"/>
    <w:rsid w:val="00A00358"/>
    <w:rsid w:val="00A0350B"/>
    <w:rsid w:val="00A04231"/>
    <w:rsid w:val="00A05A5C"/>
    <w:rsid w:val="00A07925"/>
    <w:rsid w:val="00A123C2"/>
    <w:rsid w:val="00A205C9"/>
    <w:rsid w:val="00A21DDC"/>
    <w:rsid w:val="00A2374D"/>
    <w:rsid w:val="00A249FC"/>
    <w:rsid w:val="00A25A12"/>
    <w:rsid w:val="00A26D04"/>
    <w:rsid w:val="00A413BC"/>
    <w:rsid w:val="00A413D7"/>
    <w:rsid w:val="00A42BF0"/>
    <w:rsid w:val="00A51551"/>
    <w:rsid w:val="00A52FA7"/>
    <w:rsid w:val="00A57085"/>
    <w:rsid w:val="00A72DF5"/>
    <w:rsid w:val="00A72F7C"/>
    <w:rsid w:val="00A76A2B"/>
    <w:rsid w:val="00A83126"/>
    <w:rsid w:val="00A846EA"/>
    <w:rsid w:val="00A85066"/>
    <w:rsid w:val="00A87B1E"/>
    <w:rsid w:val="00A9550A"/>
    <w:rsid w:val="00A97B7C"/>
    <w:rsid w:val="00AA195E"/>
    <w:rsid w:val="00AA1B5D"/>
    <w:rsid w:val="00AC10E1"/>
    <w:rsid w:val="00AC2592"/>
    <w:rsid w:val="00AC4A38"/>
    <w:rsid w:val="00AD0C86"/>
    <w:rsid w:val="00AD43ED"/>
    <w:rsid w:val="00AD4963"/>
    <w:rsid w:val="00AD5E62"/>
    <w:rsid w:val="00AD6D79"/>
    <w:rsid w:val="00AE31DA"/>
    <w:rsid w:val="00AF42E3"/>
    <w:rsid w:val="00AF5E70"/>
    <w:rsid w:val="00AF5FD0"/>
    <w:rsid w:val="00B050C6"/>
    <w:rsid w:val="00B1144A"/>
    <w:rsid w:val="00B12DB3"/>
    <w:rsid w:val="00B153EB"/>
    <w:rsid w:val="00B179CC"/>
    <w:rsid w:val="00B2239D"/>
    <w:rsid w:val="00B22F7E"/>
    <w:rsid w:val="00B234D2"/>
    <w:rsid w:val="00B2546C"/>
    <w:rsid w:val="00B27127"/>
    <w:rsid w:val="00B277CB"/>
    <w:rsid w:val="00B32B46"/>
    <w:rsid w:val="00B34F9B"/>
    <w:rsid w:val="00B37497"/>
    <w:rsid w:val="00B4133A"/>
    <w:rsid w:val="00B449BE"/>
    <w:rsid w:val="00B47848"/>
    <w:rsid w:val="00B502E2"/>
    <w:rsid w:val="00B5157B"/>
    <w:rsid w:val="00B54ECD"/>
    <w:rsid w:val="00B55909"/>
    <w:rsid w:val="00B56CBC"/>
    <w:rsid w:val="00B574CB"/>
    <w:rsid w:val="00B575D7"/>
    <w:rsid w:val="00B601C7"/>
    <w:rsid w:val="00B629C1"/>
    <w:rsid w:val="00B64DE8"/>
    <w:rsid w:val="00B70705"/>
    <w:rsid w:val="00B72A32"/>
    <w:rsid w:val="00B77830"/>
    <w:rsid w:val="00B80337"/>
    <w:rsid w:val="00B9208A"/>
    <w:rsid w:val="00B94342"/>
    <w:rsid w:val="00BA0493"/>
    <w:rsid w:val="00BA410F"/>
    <w:rsid w:val="00BA4309"/>
    <w:rsid w:val="00BA75D7"/>
    <w:rsid w:val="00BB25C7"/>
    <w:rsid w:val="00BB3C69"/>
    <w:rsid w:val="00BB472F"/>
    <w:rsid w:val="00BC02D0"/>
    <w:rsid w:val="00BC13F0"/>
    <w:rsid w:val="00BC777C"/>
    <w:rsid w:val="00BC7F63"/>
    <w:rsid w:val="00BD0E2E"/>
    <w:rsid w:val="00BD27F6"/>
    <w:rsid w:val="00BD2A1E"/>
    <w:rsid w:val="00BD3C03"/>
    <w:rsid w:val="00BD5245"/>
    <w:rsid w:val="00BE3CFA"/>
    <w:rsid w:val="00BE61DC"/>
    <w:rsid w:val="00BE6D19"/>
    <w:rsid w:val="00BF096E"/>
    <w:rsid w:val="00BF1890"/>
    <w:rsid w:val="00BF3A54"/>
    <w:rsid w:val="00C074EB"/>
    <w:rsid w:val="00C1287D"/>
    <w:rsid w:val="00C15573"/>
    <w:rsid w:val="00C21574"/>
    <w:rsid w:val="00C22D64"/>
    <w:rsid w:val="00C26284"/>
    <w:rsid w:val="00C27508"/>
    <w:rsid w:val="00C27FCE"/>
    <w:rsid w:val="00C31796"/>
    <w:rsid w:val="00C32415"/>
    <w:rsid w:val="00C36FE5"/>
    <w:rsid w:val="00C4154E"/>
    <w:rsid w:val="00C41BD1"/>
    <w:rsid w:val="00C45520"/>
    <w:rsid w:val="00C457A8"/>
    <w:rsid w:val="00C46733"/>
    <w:rsid w:val="00C50EF2"/>
    <w:rsid w:val="00C5408B"/>
    <w:rsid w:val="00C542AD"/>
    <w:rsid w:val="00C55304"/>
    <w:rsid w:val="00C565AC"/>
    <w:rsid w:val="00C74F88"/>
    <w:rsid w:val="00C80B11"/>
    <w:rsid w:val="00C80D3F"/>
    <w:rsid w:val="00C81C87"/>
    <w:rsid w:val="00C839DC"/>
    <w:rsid w:val="00C84B7B"/>
    <w:rsid w:val="00C84F3B"/>
    <w:rsid w:val="00C866DE"/>
    <w:rsid w:val="00C90787"/>
    <w:rsid w:val="00C92566"/>
    <w:rsid w:val="00C95E05"/>
    <w:rsid w:val="00C961AE"/>
    <w:rsid w:val="00CA0F2F"/>
    <w:rsid w:val="00CA2402"/>
    <w:rsid w:val="00CA3E61"/>
    <w:rsid w:val="00CA7805"/>
    <w:rsid w:val="00CB138F"/>
    <w:rsid w:val="00CB2B2C"/>
    <w:rsid w:val="00CC0B26"/>
    <w:rsid w:val="00CC1838"/>
    <w:rsid w:val="00CD123B"/>
    <w:rsid w:val="00CD2EB7"/>
    <w:rsid w:val="00CD4E3D"/>
    <w:rsid w:val="00CD5431"/>
    <w:rsid w:val="00CE179F"/>
    <w:rsid w:val="00CE1B0A"/>
    <w:rsid w:val="00CE23FC"/>
    <w:rsid w:val="00CE5BFD"/>
    <w:rsid w:val="00CE5FEE"/>
    <w:rsid w:val="00CF43C4"/>
    <w:rsid w:val="00D021C5"/>
    <w:rsid w:val="00D05315"/>
    <w:rsid w:val="00D06571"/>
    <w:rsid w:val="00D119ED"/>
    <w:rsid w:val="00D12993"/>
    <w:rsid w:val="00D15BB5"/>
    <w:rsid w:val="00D163B9"/>
    <w:rsid w:val="00D214A2"/>
    <w:rsid w:val="00D2216F"/>
    <w:rsid w:val="00D241CC"/>
    <w:rsid w:val="00D270B2"/>
    <w:rsid w:val="00D33679"/>
    <w:rsid w:val="00D53D30"/>
    <w:rsid w:val="00D619B9"/>
    <w:rsid w:val="00D65422"/>
    <w:rsid w:val="00D7034A"/>
    <w:rsid w:val="00D70432"/>
    <w:rsid w:val="00D70A14"/>
    <w:rsid w:val="00D71C37"/>
    <w:rsid w:val="00D76F8D"/>
    <w:rsid w:val="00D77215"/>
    <w:rsid w:val="00D7725A"/>
    <w:rsid w:val="00D81EEA"/>
    <w:rsid w:val="00D84FB2"/>
    <w:rsid w:val="00D86248"/>
    <w:rsid w:val="00D870E0"/>
    <w:rsid w:val="00D92CD6"/>
    <w:rsid w:val="00D92F80"/>
    <w:rsid w:val="00DA0497"/>
    <w:rsid w:val="00DA1801"/>
    <w:rsid w:val="00DA2C7A"/>
    <w:rsid w:val="00DA73C3"/>
    <w:rsid w:val="00DA78D3"/>
    <w:rsid w:val="00DB0D40"/>
    <w:rsid w:val="00DB4C4B"/>
    <w:rsid w:val="00DB51C8"/>
    <w:rsid w:val="00DC0654"/>
    <w:rsid w:val="00DC2450"/>
    <w:rsid w:val="00DC2EDC"/>
    <w:rsid w:val="00DC306B"/>
    <w:rsid w:val="00DC79FC"/>
    <w:rsid w:val="00DD052B"/>
    <w:rsid w:val="00DD1E46"/>
    <w:rsid w:val="00DD3A3C"/>
    <w:rsid w:val="00DD4A79"/>
    <w:rsid w:val="00DD5E14"/>
    <w:rsid w:val="00DE0BB7"/>
    <w:rsid w:val="00DE6050"/>
    <w:rsid w:val="00DE6EDA"/>
    <w:rsid w:val="00DE7001"/>
    <w:rsid w:val="00DF212C"/>
    <w:rsid w:val="00DF51A3"/>
    <w:rsid w:val="00DF5A43"/>
    <w:rsid w:val="00DF5A68"/>
    <w:rsid w:val="00E04721"/>
    <w:rsid w:val="00E07AB0"/>
    <w:rsid w:val="00E10FC4"/>
    <w:rsid w:val="00E11287"/>
    <w:rsid w:val="00E16EBE"/>
    <w:rsid w:val="00E17B9A"/>
    <w:rsid w:val="00E17BE6"/>
    <w:rsid w:val="00E229CF"/>
    <w:rsid w:val="00E24E2F"/>
    <w:rsid w:val="00E25458"/>
    <w:rsid w:val="00E25560"/>
    <w:rsid w:val="00E2773F"/>
    <w:rsid w:val="00E335E2"/>
    <w:rsid w:val="00E37DE3"/>
    <w:rsid w:val="00E5395D"/>
    <w:rsid w:val="00E539C4"/>
    <w:rsid w:val="00E55C3D"/>
    <w:rsid w:val="00E602D6"/>
    <w:rsid w:val="00E62CC7"/>
    <w:rsid w:val="00E638AE"/>
    <w:rsid w:val="00E641D4"/>
    <w:rsid w:val="00E70404"/>
    <w:rsid w:val="00E7086E"/>
    <w:rsid w:val="00E71BF5"/>
    <w:rsid w:val="00E76D41"/>
    <w:rsid w:val="00E835D7"/>
    <w:rsid w:val="00E84E8E"/>
    <w:rsid w:val="00E87CEE"/>
    <w:rsid w:val="00E90728"/>
    <w:rsid w:val="00E90ED1"/>
    <w:rsid w:val="00E92BA3"/>
    <w:rsid w:val="00E93905"/>
    <w:rsid w:val="00E968AB"/>
    <w:rsid w:val="00EA06D3"/>
    <w:rsid w:val="00EA13FD"/>
    <w:rsid w:val="00EA497B"/>
    <w:rsid w:val="00EA5289"/>
    <w:rsid w:val="00EA5F9F"/>
    <w:rsid w:val="00EB0557"/>
    <w:rsid w:val="00EB5D0A"/>
    <w:rsid w:val="00EC126B"/>
    <w:rsid w:val="00EC35C1"/>
    <w:rsid w:val="00EC491B"/>
    <w:rsid w:val="00EC52A5"/>
    <w:rsid w:val="00EC5D5A"/>
    <w:rsid w:val="00EC7C6C"/>
    <w:rsid w:val="00ED43BD"/>
    <w:rsid w:val="00ED5935"/>
    <w:rsid w:val="00ED5F03"/>
    <w:rsid w:val="00ED62EE"/>
    <w:rsid w:val="00EE38B7"/>
    <w:rsid w:val="00EE57A7"/>
    <w:rsid w:val="00EE5C88"/>
    <w:rsid w:val="00EF1460"/>
    <w:rsid w:val="00EF1BBA"/>
    <w:rsid w:val="00F03AA4"/>
    <w:rsid w:val="00F078C5"/>
    <w:rsid w:val="00F12685"/>
    <w:rsid w:val="00F140C8"/>
    <w:rsid w:val="00F14823"/>
    <w:rsid w:val="00F14879"/>
    <w:rsid w:val="00F21D8A"/>
    <w:rsid w:val="00F24269"/>
    <w:rsid w:val="00F24A93"/>
    <w:rsid w:val="00F2582F"/>
    <w:rsid w:val="00F25FA3"/>
    <w:rsid w:val="00F33720"/>
    <w:rsid w:val="00F3517A"/>
    <w:rsid w:val="00F37174"/>
    <w:rsid w:val="00F37573"/>
    <w:rsid w:val="00F44A74"/>
    <w:rsid w:val="00F51246"/>
    <w:rsid w:val="00F61CA0"/>
    <w:rsid w:val="00F64BBE"/>
    <w:rsid w:val="00F6757C"/>
    <w:rsid w:val="00F7067C"/>
    <w:rsid w:val="00F77D29"/>
    <w:rsid w:val="00F83F14"/>
    <w:rsid w:val="00F8599C"/>
    <w:rsid w:val="00F900D0"/>
    <w:rsid w:val="00F937A3"/>
    <w:rsid w:val="00F97B99"/>
    <w:rsid w:val="00FA183A"/>
    <w:rsid w:val="00FA1960"/>
    <w:rsid w:val="00FB0260"/>
    <w:rsid w:val="00FB0B6E"/>
    <w:rsid w:val="00FB6A90"/>
    <w:rsid w:val="00FC5A3C"/>
    <w:rsid w:val="00FD3B8B"/>
    <w:rsid w:val="00FD457B"/>
    <w:rsid w:val="00FD56C4"/>
    <w:rsid w:val="00FD645E"/>
    <w:rsid w:val="00FD650F"/>
    <w:rsid w:val="00FD6DD6"/>
    <w:rsid w:val="00FD73BD"/>
    <w:rsid w:val="00FE127D"/>
    <w:rsid w:val="00FE1BB7"/>
    <w:rsid w:val="00FF5A9F"/>
    <w:rsid w:val="00FF75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4F565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2616F"/>
  </w:style>
  <w:style w:type="paragraph" w:styleId="Kop1">
    <w:name w:val="heading 1"/>
    <w:basedOn w:val="Standaard"/>
    <w:next w:val="Standaard"/>
    <w:link w:val="Kop1Teken"/>
    <w:uiPriority w:val="9"/>
    <w:qFormat/>
    <w:rsid w:val="009C593D"/>
    <w:pPr>
      <w:keepNext/>
      <w:keepLines/>
      <w:spacing w:before="240"/>
      <w:outlineLvl w:val="0"/>
    </w:pPr>
    <w:rPr>
      <w:rFonts w:ascii="Century Gothic" w:eastAsiaTheme="majorEastAsia" w:hAnsi="Century Gothic" w:cstheme="majorBidi"/>
      <w:color w:val="2E74B5" w:themeColor="accent1" w:themeShade="BF"/>
      <w:sz w:val="32"/>
      <w:szCs w:val="32"/>
    </w:rPr>
  </w:style>
  <w:style w:type="paragraph" w:styleId="Kop2">
    <w:name w:val="heading 2"/>
    <w:basedOn w:val="Standaard"/>
    <w:next w:val="Standaard"/>
    <w:link w:val="Kop2Teken"/>
    <w:uiPriority w:val="9"/>
    <w:unhideWhenUsed/>
    <w:qFormat/>
    <w:rsid w:val="009C593D"/>
    <w:pPr>
      <w:keepNext/>
      <w:keepLines/>
      <w:spacing w:before="40"/>
      <w:outlineLvl w:val="1"/>
    </w:pPr>
    <w:rPr>
      <w:rFonts w:ascii="Century Gothic" w:eastAsiaTheme="majorEastAsia" w:hAnsi="Century Gothic" w:cstheme="majorBidi"/>
      <w:color w:val="2E74B5" w:themeColor="accent1" w:themeShade="BF"/>
      <w:sz w:val="26"/>
      <w:szCs w:val="26"/>
    </w:rPr>
  </w:style>
  <w:style w:type="paragraph" w:styleId="Kop3">
    <w:name w:val="heading 3"/>
    <w:basedOn w:val="Standaard"/>
    <w:next w:val="Standaard"/>
    <w:link w:val="Kop3Teken"/>
    <w:uiPriority w:val="9"/>
    <w:unhideWhenUsed/>
    <w:qFormat/>
    <w:rsid w:val="005F0809"/>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9C593D"/>
    <w:rPr>
      <w:rFonts w:ascii="Century Gothic" w:eastAsiaTheme="majorEastAsia" w:hAnsi="Century Gothic" w:cstheme="majorBidi"/>
      <w:color w:val="2E74B5" w:themeColor="accent1" w:themeShade="BF"/>
      <w:sz w:val="32"/>
      <w:szCs w:val="32"/>
    </w:rPr>
  </w:style>
  <w:style w:type="character" w:customStyle="1" w:styleId="Kop2Teken">
    <w:name w:val="Kop 2 Teken"/>
    <w:basedOn w:val="Standaardalinea-lettertype"/>
    <w:link w:val="Kop2"/>
    <w:uiPriority w:val="9"/>
    <w:rsid w:val="009C593D"/>
    <w:rPr>
      <w:rFonts w:ascii="Century Gothic" w:eastAsiaTheme="majorEastAsia" w:hAnsi="Century Gothic" w:cstheme="majorBidi"/>
      <w:color w:val="2E74B5" w:themeColor="accent1" w:themeShade="BF"/>
      <w:sz w:val="26"/>
      <w:szCs w:val="26"/>
    </w:rPr>
  </w:style>
  <w:style w:type="paragraph" w:styleId="Kopvaninhoudsopgave">
    <w:name w:val="TOC Heading"/>
    <w:basedOn w:val="Kop1"/>
    <w:next w:val="Standaard"/>
    <w:uiPriority w:val="39"/>
    <w:unhideWhenUsed/>
    <w:qFormat/>
    <w:rsid w:val="00B1144A"/>
    <w:pPr>
      <w:spacing w:before="480" w:line="276" w:lineRule="auto"/>
      <w:outlineLvl w:val="9"/>
    </w:pPr>
    <w:rPr>
      <w:rFonts w:asciiTheme="majorHAnsi" w:hAnsiTheme="majorHAnsi"/>
      <w:b/>
      <w:bCs/>
      <w:sz w:val="28"/>
      <w:szCs w:val="28"/>
      <w:lang w:eastAsia="nl-NL"/>
    </w:rPr>
  </w:style>
  <w:style w:type="paragraph" w:styleId="Inhopg1">
    <w:name w:val="toc 1"/>
    <w:basedOn w:val="Standaard"/>
    <w:next w:val="Standaard"/>
    <w:autoRedefine/>
    <w:uiPriority w:val="39"/>
    <w:unhideWhenUsed/>
    <w:rsid w:val="00B1144A"/>
    <w:pPr>
      <w:spacing w:before="120"/>
    </w:pPr>
    <w:rPr>
      <w:b/>
      <w:sz w:val="22"/>
      <w:szCs w:val="22"/>
    </w:rPr>
  </w:style>
  <w:style w:type="paragraph" w:styleId="Inhopg2">
    <w:name w:val="toc 2"/>
    <w:basedOn w:val="Standaard"/>
    <w:next w:val="Standaard"/>
    <w:autoRedefine/>
    <w:uiPriority w:val="39"/>
    <w:unhideWhenUsed/>
    <w:rsid w:val="00B1144A"/>
    <w:pPr>
      <w:ind w:left="240"/>
    </w:pPr>
    <w:rPr>
      <w:i/>
      <w:sz w:val="22"/>
      <w:szCs w:val="22"/>
    </w:rPr>
  </w:style>
  <w:style w:type="paragraph" w:styleId="Inhopg3">
    <w:name w:val="toc 3"/>
    <w:basedOn w:val="Standaard"/>
    <w:next w:val="Standaard"/>
    <w:autoRedefine/>
    <w:uiPriority w:val="39"/>
    <w:unhideWhenUsed/>
    <w:rsid w:val="00B1144A"/>
    <w:pPr>
      <w:ind w:left="480"/>
    </w:pPr>
    <w:rPr>
      <w:sz w:val="22"/>
      <w:szCs w:val="22"/>
    </w:rPr>
  </w:style>
  <w:style w:type="paragraph" w:styleId="Inhopg4">
    <w:name w:val="toc 4"/>
    <w:basedOn w:val="Standaard"/>
    <w:next w:val="Standaard"/>
    <w:autoRedefine/>
    <w:uiPriority w:val="39"/>
    <w:semiHidden/>
    <w:unhideWhenUsed/>
    <w:rsid w:val="00B1144A"/>
    <w:pPr>
      <w:ind w:left="720"/>
    </w:pPr>
    <w:rPr>
      <w:sz w:val="20"/>
      <w:szCs w:val="20"/>
    </w:rPr>
  </w:style>
  <w:style w:type="paragraph" w:styleId="Inhopg5">
    <w:name w:val="toc 5"/>
    <w:basedOn w:val="Standaard"/>
    <w:next w:val="Standaard"/>
    <w:autoRedefine/>
    <w:uiPriority w:val="39"/>
    <w:semiHidden/>
    <w:unhideWhenUsed/>
    <w:rsid w:val="00B1144A"/>
    <w:pPr>
      <w:ind w:left="960"/>
    </w:pPr>
    <w:rPr>
      <w:sz w:val="20"/>
      <w:szCs w:val="20"/>
    </w:rPr>
  </w:style>
  <w:style w:type="paragraph" w:styleId="Inhopg6">
    <w:name w:val="toc 6"/>
    <w:basedOn w:val="Standaard"/>
    <w:next w:val="Standaard"/>
    <w:autoRedefine/>
    <w:uiPriority w:val="39"/>
    <w:semiHidden/>
    <w:unhideWhenUsed/>
    <w:rsid w:val="00B1144A"/>
    <w:pPr>
      <w:ind w:left="1200"/>
    </w:pPr>
    <w:rPr>
      <w:sz w:val="20"/>
      <w:szCs w:val="20"/>
    </w:rPr>
  </w:style>
  <w:style w:type="paragraph" w:styleId="Inhopg7">
    <w:name w:val="toc 7"/>
    <w:basedOn w:val="Standaard"/>
    <w:next w:val="Standaard"/>
    <w:autoRedefine/>
    <w:uiPriority w:val="39"/>
    <w:semiHidden/>
    <w:unhideWhenUsed/>
    <w:rsid w:val="00B1144A"/>
    <w:pPr>
      <w:ind w:left="1440"/>
    </w:pPr>
    <w:rPr>
      <w:sz w:val="20"/>
      <w:szCs w:val="20"/>
    </w:rPr>
  </w:style>
  <w:style w:type="paragraph" w:styleId="Inhopg8">
    <w:name w:val="toc 8"/>
    <w:basedOn w:val="Standaard"/>
    <w:next w:val="Standaard"/>
    <w:autoRedefine/>
    <w:uiPriority w:val="39"/>
    <w:semiHidden/>
    <w:unhideWhenUsed/>
    <w:rsid w:val="00B1144A"/>
    <w:pPr>
      <w:ind w:left="1680"/>
    </w:pPr>
    <w:rPr>
      <w:sz w:val="20"/>
      <w:szCs w:val="20"/>
    </w:rPr>
  </w:style>
  <w:style w:type="paragraph" w:styleId="Inhopg9">
    <w:name w:val="toc 9"/>
    <w:basedOn w:val="Standaard"/>
    <w:next w:val="Standaard"/>
    <w:autoRedefine/>
    <w:uiPriority w:val="39"/>
    <w:semiHidden/>
    <w:unhideWhenUsed/>
    <w:rsid w:val="00B1144A"/>
    <w:pPr>
      <w:ind w:left="1920"/>
    </w:pPr>
    <w:rPr>
      <w:sz w:val="20"/>
      <w:szCs w:val="20"/>
    </w:rPr>
  </w:style>
  <w:style w:type="character" w:styleId="Hyperlink">
    <w:name w:val="Hyperlink"/>
    <w:basedOn w:val="Standaardalinea-lettertype"/>
    <w:uiPriority w:val="99"/>
    <w:unhideWhenUsed/>
    <w:rsid w:val="00AA1B5D"/>
    <w:rPr>
      <w:color w:val="0563C1" w:themeColor="hyperlink"/>
      <w:u w:val="single"/>
    </w:rPr>
  </w:style>
  <w:style w:type="paragraph" w:styleId="Lijstalinea">
    <w:name w:val="List Paragraph"/>
    <w:basedOn w:val="Standaard"/>
    <w:uiPriority w:val="34"/>
    <w:qFormat/>
    <w:rsid w:val="00FE127D"/>
    <w:pPr>
      <w:ind w:left="720"/>
      <w:contextualSpacing/>
    </w:pPr>
  </w:style>
  <w:style w:type="character" w:customStyle="1" w:styleId="Kop3Teken">
    <w:name w:val="Kop 3 Teken"/>
    <w:basedOn w:val="Standaardalinea-lettertype"/>
    <w:link w:val="Kop3"/>
    <w:uiPriority w:val="9"/>
    <w:rsid w:val="005F0809"/>
    <w:rPr>
      <w:rFonts w:asciiTheme="majorHAnsi" w:eastAsiaTheme="majorEastAsia" w:hAnsiTheme="majorHAnsi" w:cstheme="majorBidi"/>
      <w:color w:val="1F4D78" w:themeColor="accent1" w:themeShade="7F"/>
    </w:rPr>
  </w:style>
  <w:style w:type="paragraph" w:styleId="Voetnoottekst">
    <w:name w:val="footnote text"/>
    <w:basedOn w:val="Standaard"/>
    <w:link w:val="VoetnoottekstTeken"/>
    <w:uiPriority w:val="99"/>
    <w:unhideWhenUsed/>
    <w:rsid w:val="006935C2"/>
  </w:style>
  <w:style w:type="character" w:customStyle="1" w:styleId="VoetnoottekstTeken">
    <w:name w:val="Voetnoottekst Teken"/>
    <w:basedOn w:val="Standaardalinea-lettertype"/>
    <w:link w:val="Voetnoottekst"/>
    <w:uiPriority w:val="99"/>
    <w:rsid w:val="006935C2"/>
  </w:style>
  <w:style w:type="character" w:styleId="Voetnootmarkering">
    <w:name w:val="footnote reference"/>
    <w:basedOn w:val="Standaardalinea-lettertype"/>
    <w:uiPriority w:val="99"/>
    <w:unhideWhenUsed/>
    <w:rsid w:val="006935C2"/>
    <w:rPr>
      <w:vertAlign w:val="superscript"/>
    </w:rPr>
  </w:style>
  <w:style w:type="table" w:styleId="Tabelraster">
    <w:name w:val="Table Grid"/>
    <w:basedOn w:val="Standaardtabel"/>
    <w:uiPriority w:val="39"/>
    <w:rsid w:val="00527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astertabel5donker-accent1">
    <w:name w:val="Grid Table 5 Dark Accent 1"/>
    <w:basedOn w:val="Standaardtabel"/>
    <w:uiPriority w:val="50"/>
    <w:rsid w:val="00D0657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Bijschrift">
    <w:name w:val="caption"/>
    <w:basedOn w:val="Standaard"/>
    <w:next w:val="Standaard"/>
    <w:uiPriority w:val="35"/>
    <w:unhideWhenUsed/>
    <w:qFormat/>
    <w:rsid w:val="008D773B"/>
    <w:pPr>
      <w:spacing w:after="200"/>
    </w:pPr>
    <w:rPr>
      <w:i/>
      <w:iCs/>
      <w:color w:val="44546A" w:themeColor="text2"/>
      <w:sz w:val="18"/>
      <w:szCs w:val="18"/>
    </w:rPr>
  </w:style>
  <w:style w:type="paragraph" w:styleId="Koptekst">
    <w:name w:val="header"/>
    <w:basedOn w:val="Standaard"/>
    <w:link w:val="KoptekstTeken"/>
    <w:uiPriority w:val="99"/>
    <w:unhideWhenUsed/>
    <w:rsid w:val="00901E59"/>
    <w:pPr>
      <w:tabs>
        <w:tab w:val="center" w:pos="4536"/>
        <w:tab w:val="right" w:pos="9072"/>
      </w:tabs>
    </w:pPr>
  </w:style>
  <w:style w:type="character" w:customStyle="1" w:styleId="KoptekstTeken">
    <w:name w:val="Koptekst Teken"/>
    <w:basedOn w:val="Standaardalinea-lettertype"/>
    <w:link w:val="Koptekst"/>
    <w:uiPriority w:val="99"/>
    <w:rsid w:val="00901E59"/>
  </w:style>
  <w:style w:type="paragraph" w:styleId="Voettekst">
    <w:name w:val="footer"/>
    <w:basedOn w:val="Standaard"/>
    <w:link w:val="VoettekstTeken"/>
    <w:uiPriority w:val="99"/>
    <w:unhideWhenUsed/>
    <w:rsid w:val="00901E59"/>
    <w:pPr>
      <w:tabs>
        <w:tab w:val="center" w:pos="4536"/>
        <w:tab w:val="right" w:pos="9072"/>
      </w:tabs>
    </w:pPr>
  </w:style>
  <w:style w:type="character" w:customStyle="1" w:styleId="VoettekstTeken">
    <w:name w:val="Voettekst Teken"/>
    <w:basedOn w:val="Standaardalinea-lettertype"/>
    <w:link w:val="Voettekst"/>
    <w:uiPriority w:val="99"/>
    <w:rsid w:val="00901E59"/>
  </w:style>
  <w:style w:type="character" w:styleId="Paginanummer">
    <w:name w:val="page number"/>
    <w:basedOn w:val="Standaardalinea-lettertype"/>
    <w:uiPriority w:val="99"/>
    <w:semiHidden/>
    <w:unhideWhenUsed/>
    <w:rsid w:val="00901E59"/>
  </w:style>
  <w:style w:type="paragraph" w:styleId="Normaalweb">
    <w:name w:val="Normal (Web)"/>
    <w:basedOn w:val="Standaard"/>
    <w:uiPriority w:val="99"/>
    <w:unhideWhenUsed/>
    <w:rsid w:val="002631CF"/>
    <w:pPr>
      <w:spacing w:before="100" w:beforeAutospacing="1" w:after="100" w:afterAutospacing="1"/>
    </w:pPr>
    <w:rPr>
      <w:rFonts w:ascii="Times New Roman" w:hAnsi="Times New Roman" w:cs="Times New Roman"/>
      <w:lang w:eastAsia="nl-NL"/>
    </w:rPr>
  </w:style>
  <w:style w:type="character" w:styleId="Tekstvantijdelijkeaanduiding">
    <w:name w:val="Placeholder Text"/>
    <w:basedOn w:val="Standaardalinea-lettertype"/>
    <w:uiPriority w:val="99"/>
    <w:semiHidden/>
    <w:rsid w:val="00503F23"/>
    <w:rPr>
      <w:color w:val="808080"/>
    </w:rPr>
  </w:style>
  <w:style w:type="character" w:styleId="Verwijzingopmerking">
    <w:name w:val="annotation reference"/>
    <w:basedOn w:val="Standaardalinea-lettertype"/>
    <w:uiPriority w:val="99"/>
    <w:semiHidden/>
    <w:unhideWhenUsed/>
    <w:rsid w:val="00FD650F"/>
    <w:rPr>
      <w:sz w:val="18"/>
      <w:szCs w:val="18"/>
    </w:rPr>
  </w:style>
  <w:style w:type="paragraph" w:styleId="Tekstopmerking">
    <w:name w:val="annotation text"/>
    <w:basedOn w:val="Standaard"/>
    <w:link w:val="TekstopmerkingTeken"/>
    <w:uiPriority w:val="99"/>
    <w:semiHidden/>
    <w:unhideWhenUsed/>
    <w:rsid w:val="00FD650F"/>
  </w:style>
  <w:style w:type="character" w:customStyle="1" w:styleId="TekstopmerkingTeken">
    <w:name w:val="Tekst opmerking Teken"/>
    <w:basedOn w:val="Standaardalinea-lettertype"/>
    <w:link w:val="Tekstopmerking"/>
    <w:uiPriority w:val="99"/>
    <w:semiHidden/>
    <w:rsid w:val="00FD650F"/>
  </w:style>
  <w:style w:type="paragraph" w:styleId="Onderwerpvanopmerking">
    <w:name w:val="annotation subject"/>
    <w:basedOn w:val="Tekstopmerking"/>
    <w:next w:val="Tekstopmerking"/>
    <w:link w:val="OnderwerpvanopmerkingTeken"/>
    <w:uiPriority w:val="99"/>
    <w:semiHidden/>
    <w:unhideWhenUsed/>
    <w:rsid w:val="00FD650F"/>
    <w:rPr>
      <w:b/>
      <w:bCs/>
      <w:sz w:val="20"/>
      <w:szCs w:val="20"/>
    </w:rPr>
  </w:style>
  <w:style w:type="character" w:customStyle="1" w:styleId="OnderwerpvanopmerkingTeken">
    <w:name w:val="Onderwerp van opmerking Teken"/>
    <w:basedOn w:val="TekstopmerkingTeken"/>
    <w:link w:val="Onderwerpvanopmerking"/>
    <w:uiPriority w:val="99"/>
    <w:semiHidden/>
    <w:rsid w:val="00FD650F"/>
    <w:rPr>
      <w:b/>
      <w:bCs/>
      <w:sz w:val="20"/>
      <w:szCs w:val="20"/>
    </w:rPr>
  </w:style>
  <w:style w:type="paragraph" w:styleId="Ballontekst">
    <w:name w:val="Balloon Text"/>
    <w:basedOn w:val="Standaard"/>
    <w:link w:val="BallontekstTeken"/>
    <w:uiPriority w:val="99"/>
    <w:semiHidden/>
    <w:unhideWhenUsed/>
    <w:rsid w:val="00FD650F"/>
    <w:rPr>
      <w:rFonts w:ascii="Times New Roman" w:hAnsi="Times New Roman" w:cs="Times New Roman"/>
      <w:sz w:val="18"/>
      <w:szCs w:val="18"/>
    </w:rPr>
  </w:style>
  <w:style w:type="character" w:customStyle="1" w:styleId="BallontekstTeken">
    <w:name w:val="Ballontekst Teken"/>
    <w:basedOn w:val="Standaardalinea-lettertype"/>
    <w:link w:val="Ballontekst"/>
    <w:uiPriority w:val="99"/>
    <w:semiHidden/>
    <w:rsid w:val="00FD650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12924">
      <w:bodyDiv w:val="1"/>
      <w:marLeft w:val="0"/>
      <w:marRight w:val="0"/>
      <w:marTop w:val="0"/>
      <w:marBottom w:val="0"/>
      <w:divBdr>
        <w:top w:val="none" w:sz="0" w:space="0" w:color="auto"/>
        <w:left w:val="none" w:sz="0" w:space="0" w:color="auto"/>
        <w:bottom w:val="none" w:sz="0" w:space="0" w:color="auto"/>
        <w:right w:val="none" w:sz="0" w:space="0" w:color="auto"/>
      </w:divBdr>
    </w:div>
    <w:div w:id="65762991">
      <w:bodyDiv w:val="1"/>
      <w:marLeft w:val="0"/>
      <w:marRight w:val="0"/>
      <w:marTop w:val="0"/>
      <w:marBottom w:val="0"/>
      <w:divBdr>
        <w:top w:val="none" w:sz="0" w:space="0" w:color="auto"/>
        <w:left w:val="none" w:sz="0" w:space="0" w:color="auto"/>
        <w:bottom w:val="none" w:sz="0" w:space="0" w:color="auto"/>
        <w:right w:val="none" w:sz="0" w:space="0" w:color="auto"/>
      </w:divBdr>
    </w:div>
    <w:div w:id="121965601">
      <w:bodyDiv w:val="1"/>
      <w:marLeft w:val="0"/>
      <w:marRight w:val="0"/>
      <w:marTop w:val="0"/>
      <w:marBottom w:val="0"/>
      <w:divBdr>
        <w:top w:val="none" w:sz="0" w:space="0" w:color="auto"/>
        <w:left w:val="none" w:sz="0" w:space="0" w:color="auto"/>
        <w:bottom w:val="none" w:sz="0" w:space="0" w:color="auto"/>
        <w:right w:val="none" w:sz="0" w:space="0" w:color="auto"/>
      </w:divBdr>
    </w:div>
    <w:div w:id="204026627">
      <w:bodyDiv w:val="1"/>
      <w:marLeft w:val="0"/>
      <w:marRight w:val="0"/>
      <w:marTop w:val="0"/>
      <w:marBottom w:val="0"/>
      <w:divBdr>
        <w:top w:val="none" w:sz="0" w:space="0" w:color="auto"/>
        <w:left w:val="none" w:sz="0" w:space="0" w:color="auto"/>
        <w:bottom w:val="none" w:sz="0" w:space="0" w:color="auto"/>
        <w:right w:val="none" w:sz="0" w:space="0" w:color="auto"/>
      </w:divBdr>
    </w:div>
    <w:div w:id="229928341">
      <w:bodyDiv w:val="1"/>
      <w:marLeft w:val="0"/>
      <w:marRight w:val="0"/>
      <w:marTop w:val="0"/>
      <w:marBottom w:val="0"/>
      <w:divBdr>
        <w:top w:val="none" w:sz="0" w:space="0" w:color="auto"/>
        <w:left w:val="none" w:sz="0" w:space="0" w:color="auto"/>
        <w:bottom w:val="none" w:sz="0" w:space="0" w:color="auto"/>
        <w:right w:val="none" w:sz="0" w:space="0" w:color="auto"/>
      </w:divBdr>
    </w:div>
    <w:div w:id="451440731">
      <w:bodyDiv w:val="1"/>
      <w:marLeft w:val="0"/>
      <w:marRight w:val="0"/>
      <w:marTop w:val="0"/>
      <w:marBottom w:val="0"/>
      <w:divBdr>
        <w:top w:val="none" w:sz="0" w:space="0" w:color="auto"/>
        <w:left w:val="none" w:sz="0" w:space="0" w:color="auto"/>
        <w:bottom w:val="none" w:sz="0" w:space="0" w:color="auto"/>
        <w:right w:val="none" w:sz="0" w:space="0" w:color="auto"/>
      </w:divBdr>
    </w:div>
    <w:div w:id="469788588">
      <w:bodyDiv w:val="1"/>
      <w:marLeft w:val="0"/>
      <w:marRight w:val="0"/>
      <w:marTop w:val="0"/>
      <w:marBottom w:val="0"/>
      <w:divBdr>
        <w:top w:val="none" w:sz="0" w:space="0" w:color="auto"/>
        <w:left w:val="none" w:sz="0" w:space="0" w:color="auto"/>
        <w:bottom w:val="none" w:sz="0" w:space="0" w:color="auto"/>
        <w:right w:val="none" w:sz="0" w:space="0" w:color="auto"/>
      </w:divBdr>
    </w:div>
    <w:div w:id="569661342">
      <w:bodyDiv w:val="1"/>
      <w:marLeft w:val="0"/>
      <w:marRight w:val="0"/>
      <w:marTop w:val="0"/>
      <w:marBottom w:val="0"/>
      <w:divBdr>
        <w:top w:val="none" w:sz="0" w:space="0" w:color="auto"/>
        <w:left w:val="none" w:sz="0" w:space="0" w:color="auto"/>
        <w:bottom w:val="none" w:sz="0" w:space="0" w:color="auto"/>
        <w:right w:val="none" w:sz="0" w:space="0" w:color="auto"/>
      </w:divBdr>
    </w:div>
    <w:div w:id="601453456">
      <w:bodyDiv w:val="1"/>
      <w:marLeft w:val="0"/>
      <w:marRight w:val="0"/>
      <w:marTop w:val="0"/>
      <w:marBottom w:val="0"/>
      <w:divBdr>
        <w:top w:val="none" w:sz="0" w:space="0" w:color="auto"/>
        <w:left w:val="none" w:sz="0" w:space="0" w:color="auto"/>
        <w:bottom w:val="none" w:sz="0" w:space="0" w:color="auto"/>
        <w:right w:val="none" w:sz="0" w:space="0" w:color="auto"/>
      </w:divBdr>
    </w:div>
    <w:div w:id="630863950">
      <w:bodyDiv w:val="1"/>
      <w:marLeft w:val="0"/>
      <w:marRight w:val="0"/>
      <w:marTop w:val="0"/>
      <w:marBottom w:val="0"/>
      <w:divBdr>
        <w:top w:val="none" w:sz="0" w:space="0" w:color="auto"/>
        <w:left w:val="none" w:sz="0" w:space="0" w:color="auto"/>
        <w:bottom w:val="none" w:sz="0" w:space="0" w:color="auto"/>
        <w:right w:val="none" w:sz="0" w:space="0" w:color="auto"/>
      </w:divBdr>
      <w:divsChild>
        <w:div w:id="123666656">
          <w:marLeft w:val="0"/>
          <w:marRight w:val="0"/>
          <w:marTop w:val="0"/>
          <w:marBottom w:val="0"/>
          <w:divBdr>
            <w:top w:val="none" w:sz="0" w:space="0" w:color="auto"/>
            <w:left w:val="none" w:sz="0" w:space="0" w:color="auto"/>
            <w:bottom w:val="none" w:sz="0" w:space="0" w:color="auto"/>
            <w:right w:val="none" w:sz="0" w:space="0" w:color="auto"/>
          </w:divBdr>
          <w:divsChild>
            <w:div w:id="20328278">
              <w:marLeft w:val="0"/>
              <w:marRight w:val="0"/>
              <w:marTop w:val="0"/>
              <w:marBottom w:val="0"/>
              <w:divBdr>
                <w:top w:val="none" w:sz="0" w:space="0" w:color="auto"/>
                <w:left w:val="none" w:sz="0" w:space="0" w:color="auto"/>
                <w:bottom w:val="none" w:sz="0" w:space="0" w:color="auto"/>
                <w:right w:val="none" w:sz="0" w:space="0" w:color="auto"/>
              </w:divBdr>
              <w:divsChild>
                <w:div w:id="150563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88370">
      <w:bodyDiv w:val="1"/>
      <w:marLeft w:val="0"/>
      <w:marRight w:val="0"/>
      <w:marTop w:val="0"/>
      <w:marBottom w:val="0"/>
      <w:divBdr>
        <w:top w:val="none" w:sz="0" w:space="0" w:color="auto"/>
        <w:left w:val="none" w:sz="0" w:space="0" w:color="auto"/>
        <w:bottom w:val="none" w:sz="0" w:space="0" w:color="auto"/>
        <w:right w:val="none" w:sz="0" w:space="0" w:color="auto"/>
      </w:divBdr>
    </w:div>
    <w:div w:id="780998659">
      <w:bodyDiv w:val="1"/>
      <w:marLeft w:val="0"/>
      <w:marRight w:val="0"/>
      <w:marTop w:val="0"/>
      <w:marBottom w:val="0"/>
      <w:divBdr>
        <w:top w:val="none" w:sz="0" w:space="0" w:color="auto"/>
        <w:left w:val="none" w:sz="0" w:space="0" w:color="auto"/>
        <w:bottom w:val="none" w:sz="0" w:space="0" w:color="auto"/>
        <w:right w:val="none" w:sz="0" w:space="0" w:color="auto"/>
      </w:divBdr>
    </w:div>
    <w:div w:id="1008943384">
      <w:bodyDiv w:val="1"/>
      <w:marLeft w:val="0"/>
      <w:marRight w:val="0"/>
      <w:marTop w:val="0"/>
      <w:marBottom w:val="0"/>
      <w:divBdr>
        <w:top w:val="none" w:sz="0" w:space="0" w:color="auto"/>
        <w:left w:val="none" w:sz="0" w:space="0" w:color="auto"/>
        <w:bottom w:val="none" w:sz="0" w:space="0" w:color="auto"/>
        <w:right w:val="none" w:sz="0" w:space="0" w:color="auto"/>
      </w:divBdr>
    </w:div>
    <w:div w:id="1054543676">
      <w:bodyDiv w:val="1"/>
      <w:marLeft w:val="0"/>
      <w:marRight w:val="0"/>
      <w:marTop w:val="0"/>
      <w:marBottom w:val="0"/>
      <w:divBdr>
        <w:top w:val="none" w:sz="0" w:space="0" w:color="auto"/>
        <w:left w:val="none" w:sz="0" w:space="0" w:color="auto"/>
        <w:bottom w:val="none" w:sz="0" w:space="0" w:color="auto"/>
        <w:right w:val="none" w:sz="0" w:space="0" w:color="auto"/>
      </w:divBdr>
    </w:div>
    <w:div w:id="1119640206">
      <w:bodyDiv w:val="1"/>
      <w:marLeft w:val="0"/>
      <w:marRight w:val="0"/>
      <w:marTop w:val="0"/>
      <w:marBottom w:val="0"/>
      <w:divBdr>
        <w:top w:val="none" w:sz="0" w:space="0" w:color="auto"/>
        <w:left w:val="none" w:sz="0" w:space="0" w:color="auto"/>
        <w:bottom w:val="none" w:sz="0" w:space="0" w:color="auto"/>
        <w:right w:val="none" w:sz="0" w:space="0" w:color="auto"/>
      </w:divBdr>
    </w:div>
    <w:div w:id="1190533466">
      <w:bodyDiv w:val="1"/>
      <w:marLeft w:val="0"/>
      <w:marRight w:val="0"/>
      <w:marTop w:val="0"/>
      <w:marBottom w:val="0"/>
      <w:divBdr>
        <w:top w:val="none" w:sz="0" w:space="0" w:color="auto"/>
        <w:left w:val="none" w:sz="0" w:space="0" w:color="auto"/>
        <w:bottom w:val="none" w:sz="0" w:space="0" w:color="auto"/>
        <w:right w:val="none" w:sz="0" w:space="0" w:color="auto"/>
      </w:divBdr>
    </w:div>
    <w:div w:id="1192840159">
      <w:bodyDiv w:val="1"/>
      <w:marLeft w:val="0"/>
      <w:marRight w:val="0"/>
      <w:marTop w:val="0"/>
      <w:marBottom w:val="0"/>
      <w:divBdr>
        <w:top w:val="none" w:sz="0" w:space="0" w:color="auto"/>
        <w:left w:val="none" w:sz="0" w:space="0" w:color="auto"/>
        <w:bottom w:val="none" w:sz="0" w:space="0" w:color="auto"/>
        <w:right w:val="none" w:sz="0" w:space="0" w:color="auto"/>
      </w:divBdr>
    </w:div>
    <w:div w:id="1240868990">
      <w:bodyDiv w:val="1"/>
      <w:marLeft w:val="0"/>
      <w:marRight w:val="0"/>
      <w:marTop w:val="0"/>
      <w:marBottom w:val="0"/>
      <w:divBdr>
        <w:top w:val="none" w:sz="0" w:space="0" w:color="auto"/>
        <w:left w:val="none" w:sz="0" w:space="0" w:color="auto"/>
        <w:bottom w:val="none" w:sz="0" w:space="0" w:color="auto"/>
        <w:right w:val="none" w:sz="0" w:space="0" w:color="auto"/>
      </w:divBdr>
      <w:divsChild>
        <w:div w:id="1495679166">
          <w:marLeft w:val="0"/>
          <w:marRight w:val="0"/>
          <w:marTop w:val="0"/>
          <w:marBottom w:val="0"/>
          <w:divBdr>
            <w:top w:val="none" w:sz="0" w:space="0" w:color="auto"/>
            <w:left w:val="none" w:sz="0" w:space="0" w:color="auto"/>
            <w:bottom w:val="none" w:sz="0" w:space="0" w:color="auto"/>
            <w:right w:val="none" w:sz="0" w:space="0" w:color="auto"/>
          </w:divBdr>
          <w:divsChild>
            <w:div w:id="1274097996">
              <w:marLeft w:val="0"/>
              <w:marRight w:val="0"/>
              <w:marTop w:val="0"/>
              <w:marBottom w:val="0"/>
              <w:divBdr>
                <w:top w:val="none" w:sz="0" w:space="0" w:color="auto"/>
                <w:left w:val="none" w:sz="0" w:space="0" w:color="auto"/>
                <w:bottom w:val="none" w:sz="0" w:space="0" w:color="auto"/>
                <w:right w:val="none" w:sz="0" w:space="0" w:color="auto"/>
              </w:divBdr>
              <w:divsChild>
                <w:div w:id="16057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49292">
      <w:bodyDiv w:val="1"/>
      <w:marLeft w:val="0"/>
      <w:marRight w:val="0"/>
      <w:marTop w:val="0"/>
      <w:marBottom w:val="0"/>
      <w:divBdr>
        <w:top w:val="none" w:sz="0" w:space="0" w:color="auto"/>
        <w:left w:val="none" w:sz="0" w:space="0" w:color="auto"/>
        <w:bottom w:val="none" w:sz="0" w:space="0" w:color="auto"/>
        <w:right w:val="none" w:sz="0" w:space="0" w:color="auto"/>
      </w:divBdr>
    </w:div>
    <w:div w:id="1519001635">
      <w:bodyDiv w:val="1"/>
      <w:marLeft w:val="0"/>
      <w:marRight w:val="0"/>
      <w:marTop w:val="0"/>
      <w:marBottom w:val="0"/>
      <w:divBdr>
        <w:top w:val="none" w:sz="0" w:space="0" w:color="auto"/>
        <w:left w:val="none" w:sz="0" w:space="0" w:color="auto"/>
        <w:bottom w:val="none" w:sz="0" w:space="0" w:color="auto"/>
        <w:right w:val="none" w:sz="0" w:space="0" w:color="auto"/>
      </w:divBdr>
    </w:div>
    <w:div w:id="1525946827">
      <w:bodyDiv w:val="1"/>
      <w:marLeft w:val="0"/>
      <w:marRight w:val="0"/>
      <w:marTop w:val="0"/>
      <w:marBottom w:val="0"/>
      <w:divBdr>
        <w:top w:val="none" w:sz="0" w:space="0" w:color="auto"/>
        <w:left w:val="none" w:sz="0" w:space="0" w:color="auto"/>
        <w:bottom w:val="none" w:sz="0" w:space="0" w:color="auto"/>
        <w:right w:val="none" w:sz="0" w:space="0" w:color="auto"/>
      </w:divBdr>
    </w:div>
    <w:div w:id="1543787826">
      <w:bodyDiv w:val="1"/>
      <w:marLeft w:val="0"/>
      <w:marRight w:val="0"/>
      <w:marTop w:val="0"/>
      <w:marBottom w:val="0"/>
      <w:divBdr>
        <w:top w:val="none" w:sz="0" w:space="0" w:color="auto"/>
        <w:left w:val="none" w:sz="0" w:space="0" w:color="auto"/>
        <w:bottom w:val="none" w:sz="0" w:space="0" w:color="auto"/>
        <w:right w:val="none" w:sz="0" w:space="0" w:color="auto"/>
      </w:divBdr>
    </w:div>
    <w:div w:id="1580559209">
      <w:bodyDiv w:val="1"/>
      <w:marLeft w:val="0"/>
      <w:marRight w:val="0"/>
      <w:marTop w:val="0"/>
      <w:marBottom w:val="0"/>
      <w:divBdr>
        <w:top w:val="none" w:sz="0" w:space="0" w:color="auto"/>
        <w:left w:val="none" w:sz="0" w:space="0" w:color="auto"/>
        <w:bottom w:val="none" w:sz="0" w:space="0" w:color="auto"/>
        <w:right w:val="none" w:sz="0" w:space="0" w:color="auto"/>
      </w:divBdr>
    </w:div>
    <w:div w:id="1590579786">
      <w:bodyDiv w:val="1"/>
      <w:marLeft w:val="0"/>
      <w:marRight w:val="0"/>
      <w:marTop w:val="0"/>
      <w:marBottom w:val="0"/>
      <w:divBdr>
        <w:top w:val="none" w:sz="0" w:space="0" w:color="auto"/>
        <w:left w:val="none" w:sz="0" w:space="0" w:color="auto"/>
        <w:bottom w:val="none" w:sz="0" w:space="0" w:color="auto"/>
        <w:right w:val="none" w:sz="0" w:space="0" w:color="auto"/>
      </w:divBdr>
      <w:divsChild>
        <w:div w:id="1238710972">
          <w:marLeft w:val="0"/>
          <w:marRight w:val="0"/>
          <w:marTop w:val="0"/>
          <w:marBottom w:val="0"/>
          <w:divBdr>
            <w:top w:val="none" w:sz="0" w:space="0" w:color="auto"/>
            <w:left w:val="none" w:sz="0" w:space="0" w:color="auto"/>
            <w:bottom w:val="none" w:sz="0" w:space="0" w:color="auto"/>
            <w:right w:val="none" w:sz="0" w:space="0" w:color="auto"/>
          </w:divBdr>
          <w:divsChild>
            <w:div w:id="1486315635">
              <w:marLeft w:val="0"/>
              <w:marRight w:val="0"/>
              <w:marTop w:val="0"/>
              <w:marBottom w:val="0"/>
              <w:divBdr>
                <w:top w:val="none" w:sz="0" w:space="0" w:color="auto"/>
                <w:left w:val="none" w:sz="0" w:space="0" w:color="auto"/>
                <w:bottom w:val="none" w:sz="0" w:space="0" w:color="auto"/>
                <w:right w:val="none" w:sz="0" w:space="0" w:color="auto"/>
              </w:divBdr>
              <w:divsChild>
                <w:div w:id="100979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81725">
      <w:bodyDiv w:val="1"/>
      <w:marLeft w:val="0"/>
      <w:marRight w:val="0"/>
      <w:marTop w:val="0"/>
      <w:marBottom w:val="0"/>
      <w:divBdr>
        <w:top w:val="none" w:sz="0" w:space="0" w:color="auto"/>
        <w:left w:val="none" w:sz="0" w:space="0" w:color="auto"/>
        <w:bottom w:val="none" w:sz="0" w:space="0" w:color="auto"/>
        <w:right w:val="none" w:sz="0" w:space="0" w:color="auto"/>
      </w:divBdr>
    </w:div>
    <w:div w:id="1596859786">
      <w:bodyDiv w:val="1"/>
      <w:marLeft w:val="0"/>
      <w:marRight w:val="0"/>
      <w:marTop w:val="0"/>
      <w:marBottom w:val="0"/>
      <w:divBdr>
        <w:top w:val="none" w:sz="0" w:space="0" w:color="auto"/>
        <w:left w:val="none" w:sz="0" w:space="0" w:color="auto"/>
        <w:bottom w:val="none" w:sz="0" w:space="0" w:color="auto"/>
        <w:right w:val="none" w:sz="0" w:space="0" w:color="auto"/>
      </w:divBdr>
    </w:div>
    <w:div w:id="1605460337">
      <w:bodyDiv w:val="1"/>
      <w:marLeft w:val="0"/>
      <w:marRight w:val="0"/>
      <w:marTop w:val="0"/>
      <w:marBottom w:val="0"/>
      <w:divBdr>
        <w:top w:val="none" w:sz="0" w:space="0" w:color="auto"/>
        <w:left w:val="none" w:sz="0" w:space="0" w:color="auto"/>
        <w:bottom w:val="none" w:sz="0" w:space="0" w:color="auto"/>
        <w:right w:val="none" w:sz="0" w:space="0" w:color="auto"/>
      </w:divBdr>
    </w:div>
    <w:div w:id="1656256149">
      <w:bodyDiv w:val="1"/>
      <w:marLeft w:val="0"/>
      <w:marRight w:val="0"/>
      <w:marTop w:val="0"/>
      <w:marBottom w:val="0"/>
      <w:divBdr>
        <w:top w:val="none" w:sz="0" w:space="0" w:color="auto"/>
        <w:left w:val="none" w:sz="0" w:space="0" w:color="auto"/>
        <w:bottom w:val="none" w:sz="0" w:space="0" w:color="auto"/>
        <w:right w:val="none" w:sz="0" w:space="0" w:color="auto"/>
      </w:divBdr>
      <w:divsChild>
        <w:div w:id="1582989243">
          <w:marLeft w:val="0"/>
          <w:marRight w:val="0"/>
          <w:marTop w:val="0"/>
          <w:marBottom w:val="0"/>
          <w:divBdr>
            <w:top w:val="none" w:sz="0" w:space="0" w:color="auto"/>
            <w:left w:val="none" w:sz="0" w:space="0" w:color="auto"/>
            <w:bottom w:val="none" w:sz="0" w:space="0" w:color="auto"/>
            <w:right w:val="none" w:sz="0" w:space="0" w:color="auto"/>
          </w:divBdr>
          <w:divsChild>
            <w:div w:id="1326936725">
              <w:marLeft w:val="0"/>
              <w:marRight w:val="0"/>
              <w:marTop w:val="0"/>
              <w:marBottom w:val="0"/>
              <w:divBdr>
                <w:top w:val="none" w:sz="0" w:space="0" w:color="auto"/>
                <w:left w:val="none" w:sz="0" w:space="0" w:color="auto"/>
                <w:bottom w:val="none" w:sz="0" w:space="0" w:color="auto"/>
                <w:right w:val="none" w:sz="0" w:space="0" w:color="auto"/>
              </w:divBdr>
              <w:divsChild>
                <w:div w:id="13587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713080">
      <w:bodyDiv w:val="1"/>
      <w:marLeft w:val="0"/>
      <w:marRight w:val="0"/>
      <w:marTop w:val="0"/>
      <w:marBottom w:val="0"/>
      <w:divBdr>
        <w:top w:val="none" w:sz="0" w:space="0" w:color="auto"/>
        <w:left w:val="none" w:sz="0" w:space="0" w:color="auto"/>
        <w:bottom w:val="none" w:sz="0" w:space="0" w:color="auto"/>
        <w:right w:val="none" w:sz="0" w:space="0" w:color="auto"/>
      </w:divBdr>
    </w:div>
    <w:div w:id="1924491217">
      <w:bodyDiv w:val="1"/>
      <w:marLeft w:val="0"/>
      <w:marRight w:val="0"/>
      <w:marTop w:val="0"/>
      <w:marBottom w:val="0"/>
      <w:divBdr>
        <w:top w:val="none" w:sz="0" w:space="0" w:color="auto"/>
        <w:left w:val="none" w:sz="0" w:space="0" w:color="auto"/>
        <w:bottom w:val="none" w:sz="0" w:space="0" w:color="auto"/>
        <w:right w:val="none" w:sz="0" w:space="0" w:color="auto"/>
      </w:divBdr>
    </w:div>
    <w:div w:id="2017222834">
      <w:bodyDiv w:val="1"/>
      <w:marLeft w:val="0"/>
      <w:marRight w:val="0"/>
      <w:marTop w:val="0"/>
      <w:marBottom w:val="0"/>
      <w:divBdr>
        <w:top w:val="none" w:sz="0" w:space="0" w:color="auto"/>
        <w:left w:val="none" w:sz="0" w:space="0" w:color="auto"/>
        <w:bottom w:val="none" w:sz="0" w:space="0" w:color="auto"/>
        <w:right w:val="none" w:sz="0" w:space="0" w:color="auto"/>
      </w:divBdr>
      <w:divsChild>
        <w:div w:id="1331904379">
          <w:marLeft w:val="0"/>
          <w:marRight w:val="0"/>
          <w:marTop w:val="0"/>
          <w:marBottom w:val="0"/>
          <w:divBdr>
            <w:top w:val="none" w:sz="0" w:space="0" w:color="auto"/>
            <w:left w:val="none" w:sz="0" w:space="0" w:color="auto"/>
            <w:bottom w:val="none" w:sz="0" w:space="0" w:color="auto"/>
            <w:right w:val="none" w:sz="0" w:space="0" w:color="auto"/>
          </w:divBdr>
          <w:divsChild>
            <w:div w:id="1829322131">
              <w:marLeft w:val="0"/>
              <w:marRight w:val="0"/>
              <w:marTop w:val="0"/>
              <w:marBottom w:val="0"/>
              <w:divBdr>
                <w:top w:val="none" w:sz="0" w:space="0" w:color="auto"/>
                <w:left w:val="none" w:sz="0" w:space="0" w:color="auto"/>
                <w:bottom w:val="none" w:sz="0" w:space="0" w:color="auto"/>
                <w:right w:val="none" w:sz="0" w:space="0" w:color="auto"/>
              </w:divBdr>
              <w:divsChild>
                <w:div w:id="30920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05766">
      <w:bodyDiv w:val="1"/>
      <w:marLeft w:val="0"/>
      <w:marRight w:val="0"/>
      <w:marTop w:val="0"/>
      <w:marBottom w:val="0"/>
      <w:divBdr>
        <w:top w:val="none" w:sz="0" w:space="0" w:color="auto"/>
        <w:left w:val="none" w:sz="0" w:space="0" w:color="auto"/>
        <w:bottom w:val="none" w:sz="0" w:space="0" w:color="auto"/>
        <w:right w:val="none" w:sz="0" w:space="0" w:color="auto"/>
      </w:divBdr>
    </w:div>
    <w:div w:id="21167118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D25314E-DDF8-114C-9F6B-CDF43F6D6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15886</Words>
  <Characters>87373</Characters>
  <Application>Microsoft Macintosh Word</Application>
  <DocSecurity>0</DocSecurity>
  <Lines>728</Lines>
  <Paragraphs>206</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103053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Ramos Goncalves, Cindy</dc:creator>
  <cp:keywords/>
  <dc:description/>
  <cp:lastModifiedBy>Ramos Goncalves, Cindy</cp:lastModifiedBy>
  <cp:revision>3</cp:revision>
  <cp:lastPrinted>2018-06-11T17:55:00Z</cp:lastPrinted>
  <dcterms:created xsi:type="dcterms:W3CDTF">2018-06-11T18:36:00Z</dcterms:created>
  <dcterms:modified xsi:type="dcterms:W3CDTF">2018-06-11T18:37:00Z</dcterms:modified>
</cp:coreProperties>
</file>