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5A5" w:rsidRPr="00E30A80" w:rsidRDefault="00C525A5" w:rsidP="006029DF">
      <w:pPr>
        <w:spacing w:line="360" w:lineRule="auto"/>
        <w:jc w:val="center"/>
        <w:rPr>
          <w:rFonts w:ascii="Tahoma" w:hAnsi="Tahoma" w:cs="Tahoma"/>
          <w:b/>
          <w:sz w:val="20"/>
          <w:szCs w:val="20"/>
        </w:rPr>
      </w:pPr>
      <w:r w:rsidRPr="00E30A80">
        <w:rPr>
          <w:rFonts w:ascii="Tahoma" w:hAnsi="Tahoma" w:cs="Tahoma"/>
          <w:noProof/>
          <w:sz w:val="20"/>
          <w:szCs w:val="20"/>
          <w:lang w:eastAsia="nl-NL"/>
        </w:rPr>
        <w:drawing>
          <wp:anchor distT="0" distB="0" distL="114300" distR="114300" simplePos="0" relativeHeight="251658752" behindDoc="1" locked="0" layoutInCell="1" allowOverlap="1">
            <wp:simplePos x="0" y="0"/>
            <wp:positionH relativeFrom="column">
              <wp:posOffset>-914400</wp:posOffset>
            </wp:positionH>
            <wp:positionV relativeFrom="paragraph">
              <wp:posOffset>-914400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anchor>
        </w:drawing>
      </w:r>
    </w:p>
    <w:p w:rsidR="00C525A5" w:rsidRPr="00E30A80" w:rsidRDefault="00C525A5" w:rsidP="006029DF">
      <w:pPr>
        <w:spacing w:line="360" w:lineRule="auto"/>
        <w:jc w:val="center"/>
        <w:rPr>
          <w:rFonts w:ascii="Tahoma" w:hAnsi="Tahoma" w:cs="Tahoma"/>
          <w:b/>
          <w:sz w:val="20"/>
          <w:szCs w:val="20"/>
        </w:rPr>
      </w:pPr>
    </w:p>
    <w:p w:rsidR="00C525A5" w:rsidRPr="00E30A80" w:rsidRDefault="00C525A5" w:rsidP="006029DF">
      <w:pPr>
        <w:spacing w:line="360" w:lineRule="auto"/>
        <w:rPr>
          <w:rFonts w:ascii="Tahoma" w:hAnsi="Tahoma" w:cs="Tahoma"/>
          <w:b/>
          <w:i/>
          <w:sz w:val="20"/>
          <w:szCs w:val="20"/>
        </w:rPr>
      </w:pPr>
    </w:p>
    <w:p w:rsidR="00C525A5" w:rsidRPr="00E30A80" w:rsidRDefault="00C525A5" w:rsidP="006029DF">
      <w:pPr>
        <w:spacing w:line="360" w:lineRule="auto"/>
        <w:jc w:val="center"/>
        <w:rPr>
          <w:rFonts w:ascii="Tahoma" w:hAnsi="Tahoma" w:cs="Tahoma"/>
          <w:b/>
          <w:i/>
          <w:sz w:val="20"/>
          <w:szCs w:val="20"/>
        </w:rPr>
      </w:pPr>
    </w:p>
    <w:p w:rsidR="00C525A5" w:rsidRPr="00E30A80" w:rsidRDefault="00C525A5" w:rsidP="006029DF">
      <w:pPr>
        <w:spacing w:line="360" w:lineRule="auto"/>
        <w:rPr>
          <w:rFonts w:ascii="Tahoma" w:hAnsi="Tahoma" w:cs="Tahoma"/>
          <w:b/>
          <w:sz w:val="20"/>
          <w:szCs w:val="20"/>
        </w:rPr>
      </w:pPr>
    </w:p>
    <w:p w:rsidR="00C525A5" w:rsidRPr="00E30A80" w:rsidRDefault="00C525A5" w:rsidP="006029DF">
      <w:pPr>
        <w:spacing w:line="360" w:lineRule="auto"/>
        <w:jc w:val="center"/>
        <w:rPr>
          <w:rFonts w:ascii="Tahoma" w:hAnsi="Tahoma" w:cs="Tahoma"/>
          <w:b/>
          <w:sz w:val="20"/>
          <w:szCs w:val="20"/>
        </w:rPr>
      </w:pPr>
    </w:p>
    <w:p w:rsidR="005024BD" w:rsidRPr="005024BD" w:rsidRDefault="005024BD" w:rsidP="00220546">
      <w:pPr>
        <w:spacing w:line="360" w:lineRule="auto"/>
        <w:jc w:val="center"/>
        <w:rPr>
          <w:rFonts w:ascii="Tahoma" w:hAnsi="Tahoma" w:cs="Tahoma"/>
          <w:b/>
          <w:sz w:val="24"/>
          <w:szCs w:val="24"/>
        </w:rPr>
      </w:pPr>
      <w:r>
        <w:rPr>
          <w:rFonts w:ascii="Tahoma" w:hAnsi="Tahoma" w:cs="Tahoma"/>
          <w:b/>
          <w:sz w:val="24"/>
          <w:szCs w:val="24"/>
        </w:rPr>
        <w:t>Misbruik van executiebevoegdheid</w:t>
      </w:r>
    </w:p>
    <w:p w:rsidR="005762AC" w:rsidRPr="00BF0B6F" w:rsidRDefault="00BF0B6F" w:rsidP="00220546">
      <w:pPr>
        <w:spacing w:line="360" w:lineRule="auto"/>
        <w:jc w:val="center"/>
        <w:rPr>
          <w:rFonts w:ascii="Tahoma" w:hAnsi="Tahoma" w:cs="Tahoma"/>
          <w:b/>
          <w:sz w:val="20"/>
          <w:szCs w:val="20"/>
        </w:rPr>
      </w:pPr>
      <w:r>
        <w:rPr>
          <w:rFonts w:ascii="Tahoma" w:hAnsi="Tahoma" w:cs="Tahoma"/>
          <w:b/>
          <w:sz w:val="20"/>
          <w:szCs w:val="20"/>
        </w:rPr>
        <w:t>“</w:t>
      </w:r>
      <w:r w:rsidR="00325764" w:rsidRPr="00BF0B6F">
        <w:rPr>
          <w:rFonts w:ascii="Tahoma" w:hAnsi="Tahoma" w:cs="Tahoma"/>
          <w:b/>
          <w:sz w:val="20"/>
          <w:szCs w:val="20"/>
        </w:rPr>
        <w:t>Een o</w:t>
      </w:r>
      <w:r w:rsidR="005762AC" w:rsidRPr="00BF0B6F">
        <w:rPr>
          <w:rFonts w:ascii="Tahoma" w:hAnsi="Tahoma" w:cs="Tahoma"/>
          <w:b/>
          <w:sz w:val="20"/>
          <w:szCs w:val="20"/>
        </w:rPr>
        <w:t>nderzoeksrapport</w:t>
      </w:r>
      <w:r w:rsidR="00325764" w:rsidRPr="00BF0B6F">
        <w:rPr>
          <w:rFonts w:ascii="Tahoma" w:hAnsi="Tahoma" w:cs="Tahoma"/>
          <w:b/>
          <w:sz w:val="20"/>
          <w:szCs w:val="20"/>
        </w:rPr>
        <w:t xml:space="preserve"> omtrent de omstandigheden waarin het aanhangig maken van een deurwaardersrenvooi raadzaam is, omdat de </w:t>
      </w:r>
      <w:r w:rsidR="00220546" w:rsidRPr="00BF0B6F">
        <w:rPr>
          <w:rFonts w:ascii="Tahoma" w:hAnsi="Tahoma" w:cs="Tahoma"/>
          <w:b/>
          <w:sz w:val="20"/>
          <w:szCs w:val="20"/>
        </w:rPr>
        <w:t>door de executant voorgestane wijze van</w:t>
      </w:r>
      <w:r w:rsidR="00325764" w:rsidRPr="00BF0B6F">
        <w:rPr>
          <w:rFonts w:ascii="Tahoma" w:hAnsi="Tahoma" w:cs="Tahoma"/>
          <w:b/>
          <w:sz w:val="20"/>
          <w:szCs w:val="20"/>
        </w:rPr>
        <w:t xml:space="preserve"> executie</w:t>
      </w:r>
      <w:r w:rsidR="00220546" w:rsidRPr="00BF0B6F">
        <w:rPr>
          <w:rFonts w:ascii="Tahoma" w:hAnsi="Tahoma" w:cs="Tahoma"/>
          <w:b/>
          <w:sz w:val="20"/>
          <w:szCs w:val="20"/>
        </w:rPr>
        <w:t xml:space="preserve"> kan resulteren in</w:t>
      </w:r>
      <w:r w:rsidR="00325764" w:rsidRPr="00BF0B6F">
        <w:rPr>
          <w:rFonts w:ascii="Tahoma" w:hAnsi="Tahoma" w:cs="Tahoma"/>
          <w:b/>
          <w:sz w:val="20"/>
          <w:szCs w:val="20"/>
        </w:rPr>
        <w:t xml:space="preserve"> </w:t>
      </w:r>
      <w:r w:rsidR="00220546" w:rsidRPr="00BF0B6F">
        <w:rPr>
          <w:rFonts w:ascii="Tahoma" w:hAnsi="Tahoma" w:cs="Tahoma"/>
          <w:b/>
          <w:sz w:val="20"/>
          <w:szCs w:val="20"/>
        </w:rPr>
        <w:br/>
      </w:r>
      <w:r w:rsidR="00325764" w:rsidRPr="00BF0B6F">
        <w:rPr>
          <w:rFonts w:ascii="Tahoma" w:hAnsi="Tahoma" w:cs="Tahoma"/>
          <w:b/>
          <w:sz w:val="20"/>
          <w:szCs w:val="20"/>
        </w:rPr>
        <w:t>misbruik van executiebevoegdheid</w:t>
      </w:r>
      <w:r>
        <w:rPr>
          <w:rFonts w:ascii="Tahoma" w:hAnsi="Tahoma" w:cs="Tahoma"/>
          <w:b/>
          <w:sz w:val="20"/>
          <w:szCs w:val="20"/>
        </w:rPr>
        <w:t>”</w:t>
      </w:r>
    </w:p>
    <w:p w:rsidR="00DB378D" w:rsidRPr="00E30A80" w:rsidRDefault="00BF0B6F" w:rsidP="006029DF">
      <w:pPr>
        <w:spacing w:line="360" w:lineRule="auto"/>
        <w:jc w:val="center"/>
        <w:rPr>
          <w:rFonts w:ascii="Tahoma" w:hAnsi="Tahoma" w:cs="Tahoma"/>
          <w:sz w:val="20"/>
          <w:szCs w:val="20"/>
        </w:rPr>
      </w:pPr>
      <w:bookmarkStart w:id="0" w:name="_GoBack"/>
      <w:r w:rsidRPr="00E30A80">
        <w:rPr>
          <w:rFonts w:ascii="Tahoma" w:hAnsi="Tahoma" w:cs="Tahoma"/>
          <w:noProof/>
          <w:lang w:eastAsia="nl-NL"/>
        </w:rPr>
        <w:drawing>
          <wp:anchor distT="0" distB="0" distL="114300" distR="114300" simplePos="0" relativeHeight="251657728" behindDoc="1" locked="0" layoutInCell="1" allowOverlap="1" wp14:anchorId="35A14EBC" wp14:editId="085646A3">
            <wp:simplePos x="0" y="0"/>
            <wp:positionH relativeFrom="column">
              <wp:posOffset>-91440</wp:posOffset>
            </wp:positionH>
            <wp:positionV relativeFrom="paragraph">
              <wp:posOffset>178435</wp:posOffset>
            </wp:positionV>
            <wp:extent cx="6313170" cy="1544320"/>
            <wp:effectExtent l="0" t="0" r="0" b="0"/>
            <wp:wrapThrough wrapText="bothSides">
              <wp:wrapPolygon edited="0">
                <wp:start x="0" y="0"/>
                <wp:lineTo x="0" y="21316"/>
                <wp:lineTo x="21509" y="21316"/>
                <wp:lineTo x="21509" y="0"/>
                <wp:lineTo x="0" y="0"/>
              </wp:wrapPolygon>
            </wp:wrapThrough>
            <wp:docPr id="2" name="Afbeelding 2" descr="http://www.cvl-incasso.nl/wp-content/themes/twentyten/images/logo_cvl-inca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vl-incasso.nl/wp-content/themes/twentyten/images/logo_cvl-incass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3170"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5762AC" w:rsidRPr="00E30A80">
        <w:rPr>
          <w:rFonts w:ascii="Tahoma" w:hAnsi="Tahoma" w:cs="Tahoma"/>
          <w:sz w:val="20"/>
          <w:szCs w:val="20"/>
        </w:rPr>
        <w:t>In opdracht van:</w:t>
      </w:r>
    </w:p>
    <w:tbl>
      <w:tblPr>
        <w:tblStyle w:val="Tabelraster"/>
        <w:tblpPr w:leftFromText="141" w:rightFromText="141" w:vertAnchor="page" w:horzAnchor="margin" w:tblpY="10951"/>
        <w:tblW w:w="0" w:type="auto"/>
        <w:tblLook w:val="04A0" w:firstRow="1" w:lastRow="0" w:firstColumn="1" w:lastColumn="0" w:noHBand="0" w:noVBand="1"/>
      </w:tblPr>
      <w:tblGrid>
        <w:gridCol w:w="9212"/>
      </w:tblGrid>
      <w:tr w:rsidR="003F5DF9" w:rsidRPr="00E30A80" w:rsidTr="003F5DF9">
        <w:tc>
          <w:tcPr>
            <w:tcW w:w="9212" w:type="dxa"/>
          </w:tcPr>
          <w:p w:rsidR="003F5DF9" w:rsidRPr="00E30A80" w:rsidRDefault="003F5DF9" w:rsidP="006029DF">
            <w:pPr>
              <w:spacing w:line="360" w:lineRule="auto"/>
              <w:rPr>
                <w:rFonts w:ascii="Tahoma" w:hAnsi="Tahoma" w:cs="Tahoma"/>
                <w:sz w:val="20"/>
                <w:szCs w:val="20"/>
              </w:rPr>
            </w:pPr>
          </w:p>
          <w:p w:rsidR="003F5DF9" w:rsidRPr="00E30A80" w:rsidRDefault="003F5DF9" w:rsidP="006029DF">
            <w:pPr>
              <w:spacing w:line="360" w:lineRule="auto"/>
              <w:rPr>
                <w:rFonts w:ascii="Tahoma" w:hAnsi="Tahoma" w:cs="Tahoma"/>
                <w:sz w:val="20"/>
                <w:szCs w:val="20"/>
              </w:rPr>
            </w:pPr>
            <w:r w:rsidRPr="00E30A80">
              <w:rPr>
                <w:rFonts w:ascii="Tahoma" w:hAnsi="Tahoma" w:cs="Tahoma"/>
                <w:sz w:val="20"/>
                <w:szCs w:val="20"/>
              </w:rPr>
              <w:t>Jill de Niet S1071699</w:t>
            </w:r>
          </w:p>
          <w:p w:rsidR="003F5DF9" w:rsidRPr="00E30A80" w:rsidRDefault="0044282E" w:rsidP="006029DF">
            <w:pPr>
              <w:spacing w:line="360" w:lineRule="auto"/>
              <w:rPr>
                <w:rFonts w:ascii="Tahoma" w:hAnsi="Tahoma" w:cs="Tahoma"/>
                <w:sz w:val="20"/>
                <w:szCs w:val="20"/>
              </w:rPr>
            </w:pPr>
            <w:r>
              <w:rPr>
                <w:rFonts w:ascii="Tahoma" w:hAnsi="Tahoma" w:cs="Tahoma"/>
                <w:sz w:val="20"/>
                <w:szCs w:val="20"/>
              </w:rPr>
              <w:t>Klas: Law 4A</w:t>
            </w:r>
          </w:p>
          <w:p w:rsidR="003F5DF9" w:rsidRPr="00E30A80" w:rsidRDefault="003F5DF9" w:rsidP="006029DF">
            <w:pPr>
              <w:spacing w:line="360" w:lineRule="auto"/>
              <w:rPr>
                <w:rFonts w:ascii="Tahoma" w:hAnsi="Tahoma" w:cs="Tahoma"/>
                <w:sz w:val="20"/>
                <w:szCs w:val="20"/>
              </w:rPr>
            </w:pPr>
            <w:r w:rsidRPr="00E30A80">
              <w:rPr>
                <w:rFonts w:ascii="Tahoma" w:hAnsi="Tahoma" w:cs="Tahoma"/>
                <w:sz w:val="20"/>
                <w:szCs w:val="20"/>
              </w:rPr>
              <w:t>HBO-Rechten Voltijd</w:t>
            </w:r>
          </w:p>
          <w:p w:rsidR="003F5DF9" w:rsidRPr="00E30A80" w:rsidRDefault="003F5DF9" w:rsidP="006029DF">
            <w:pPr>
              <w:spacing w:line="360" w:lineRule="auto"/>
              <w:rPr>
                <w:rFonts w:ascii="Tahoma" w:hAnsi="Tahoma" w:cs="Tahoma"/>
                <w:sz w:val="20"/>
                <w:szCs w:val="20"/>
              </w:rPr>
            </w:pPr>
            <w:r w:rsidRPr="00E30A80">
              <w:rPr>
                <w:rFonts w:ascii="Tahoma" w:hAnsi="Tahoma" w:cs="Tahoma"/>
                <w:sz w:val="20"/>
                <w:szCs w:val="20"/>
              </w:rPr>
              <w:t>Studentmail: s1071699@student.hsleiden.nl</w:t>
            </w:r>
          </w:p>
          <w:p w:rsidR="003F5DF9" w:rsidRPr="00E30A80" w:rsidRDefault="003F5DF9" w:rsidP="006029DF">
            <w:pPr>
              <w:spacing w:line="360" w:lineRule="auto"/>
              <w:rPr>
                <w:rFonts w:ascii="Tahoma" w:hAnsi="Tahoma" w:cs="Tahoma"/>
                <w:sz w:val="20"/>
                <w:szCs w:val="20"/>
              </w:rPr>
            </w:pPr>
            <w:r w:rsidRPr="00E30A80">
              <w:rPr>
                <w:rFonts w:ascii="Tahoma" w:hAnsi="Tahoma" w:cs="Tahoma"/>
                <w:sz w:val="20"/>
                <w:szCs w:val="20"/>
              </w:rPr>
              <w:t>Begeleidend docent: Mevrouw I. (Ingrid) van Mierlo</w:t>
            </w:r>
          </w:p>
          <w:p w:rsidR="003F5DF9" w:rsidRPr="00E30A80" w:rsidRDefault="003F5DF9" w:rsidP="006029DF">
            <w:pPr>
              <w:spacing w:line="360" w:lineRule="auto"/>
              <w:rPr>
                <w:rFonts w:ascii="Tahoma" w:hAnsi="Tahoma" w:cs="Tahoma"/>
                <w:sz w:val="20"/>
                <w:szCs w:val="20"/>
              </w:rPr>
            </w:pPr>
            <w:r w:rsidRPr="00E30A80">
              <w:rPr>
                <w:rFonts w:ascii="Tahoma" w:hAnsi="Tahoma" w:cs="Tahoma"/>
                <w:sz w:val="20"/>
                <w:szCs w:val="20"/>
              </w:rPr>
              <w:t>Onderzoeksdocent: De heer G. (Gerdo) Kuiper</w:t>
            </w:r>
          </w:p>
          <w:p w:rsidR="003F5DF9" w:rsidRPr="00E30A80" w:rsidRDefault="003F5DF9" w:rsidP="006029DF">
            <w:pPr>
              <w:spacing w:line="360" w:lineRule="auto"/>
              <w:rPr>
                <w:rFonts w:ascii="Tahoma" w:hAnsi="Tahoma" w:cs="Tahoma"/>
                <w:sz w:val="20"/>
                <w:szCs w:val="20"/>
              </w:rPr>
            </w:pPr>
            <w:r w:rsidRPr="00E30A80">
              <w:rPr>
                <w:rFonts w:ascii="Tahoma" w:hAnsi="Tahoma" w:cs="Tahoma"/>
                <w:sz w:val="20"/>
                <w:szCs w:val="20"/>
              </w:rPr>
              <w:t>Afstudeerbegeleider: De heer M. (Maarten) Verstuijf</w:t>
            </w:r>
          </w:p>
          <w:p w:rsidR="003F5DF9" w:rsidRPr="00E30A80" w:rsidRDefault="003F5DF9" w:rsidP="006029DF">
            <w:pPr>
              <w:spacing w:line="360" w:lineRule="auto"/>
              <w:rPr>
                <w:rFonts w:ascii="Tahoma" w:hAnsi="Tahoma" w:cs="Tahoma"/>
                <w:sz w:val="20"/>
                <w:szCs w:val="20"/>
              </w:rPr>
            </w:pPr>
            <w:r w:rsidRPr="00E30A80">
              <w:rPr>
                <w:rFonts w:ascii="Tahoma" w:hAnsi="Tahoma" w:cs="Tahoma"/>
                <w:sz w:val="20"/>
                <w:szCs w:val="20"/>
              </w:rPr>
              <w:t>Contactpersoon opdrachtgever: De heer B.E.J. (Boudewijn) Caminada</w:t>
            </w:r>
          </w:p>
          <w:p w:rsidR="003F5DF9" w:rsidRPr="00E30A80" w:rsidRDefault="003F5DF9" w:rsidP="006029DF">
            <w:pPr>
              <w:spacing w:line="360" w:lineRule="auto"/>
              <w:rPr>
                <w:rFonts w:ascii="Tahoma" w:hAnsi="Tahoma" w:cs="Tahoma"/>
                <w:sz w:val="20"/>
                <w:szCs w:val="20"/>
              </w:rPr>
            </w:pPr>
            <w:r w:rsidRPr="00E30A80">
              <w:rPr>
                <w:rFonts w:ascii="Tahoma" w:hAnsi="Tahoma" w:cs="Tahoma"/>
                <w:sz w:val="20"/>
                <w:szCs w:val="20"/>
              </w:rPr>
              <w:t>SVA Code: RE441C</w:t>
            </w:r>
          </w:p>
          <w:p w:rsidR="003F5DF9" w:rsidRPr="00E30A80" w:rsidRDefault="003F5DF9" w:rsidP="006029DF">
            <w:pPr>
              <w:spacing w:line="360" w:lineRule="auto"/>
              <w:rPr>
                <w:rFonts w:ascii="Tahoma" w:hAnsi="Tahoma" w:cs="Tahoma"/>
                <w:sz w:val="20"/>
                <w:szCs w:val="20"/>
              </w:rPr>
            </w:pPr>
            <w:r w:rsidRPr="00E30A80">
              <w:rPr>
                <w:rFonts w:ascii="Tahoma" w:hAnsi="Tahoma" w:cs="Tahoma"/>
                <w:sz w:val="20"/>
                <w:szCs w:val="20"/>
              </w:rPr>
              <w:t>Inleverdatum: donderdag 26 mei 2016</w:t>
            </w:r>
            <w:r w:rsidR="00AB16B4">
              <w:rPr>
                <w:rFonts w:ascii="Tahoma" w:hAnsi="Tahoma" w:cs="Tahoma"/>
                <w:sz w:val="20"/>
                <w:szCs w:val="20"/>
              </w:rPr>
              <w:t xml:space="preserve"> (eerste kans)</w:t>
            </w:r>
          </w:p>
        </w:tc>
      </w:tr>
    </w:tbl>
    <w:p w:rsidR="00E6029B" w:rsidRDefault="00E6029B" w:rsidP="006029DF">
      <w:pPr>
        <w:spacing w:line="360" w:lineRule="auto"/>
        <w:rPr>
          <w:rFonts w:ascii="Tahoma" w:hAnsi="Tahoma" w:cs="Tahoma"/>
          <w:b/>
          <w:bCs/>
          <w:sz w:val="24"/>
          <w:szCs w:val="24"/>
        </w:rPr>
      </w:pPr>
    </w:p>
    <w:p w:rsidR="00132F4F" w:rsidRPr="00E30A80" w:rsidRDefault="00B62D5B" w:rsidP="006029DF">
      <w:pPr>
        <w:spacing w:line="360" w:lineRule="auto"/>
        <w:rPr>
          <w:rFonts w:ascii="Tahoma" w:hAnsi="Tahoma" w:cs="Tahoma"/>
          <w:b/>
          <w:bCs/>
          <w:sz w:val="24"/>
          <w:szCs w:val="24"/>
        </w:rPr>
      </w:pPr>
      <w:r w:rsidRPr="00E30A80">
        <w:rPr>
          <w:rFonts w:ascii="Tahoma" w:hAnsi="Tahoma" w:cs="Tahoma"/>
          <w:b/>
          <w:bCs/>
          <w:sz w:val="24"/>
          <w:szCs w:val="24"/>
        </w:rPr>
        <w:lastRenderedPageBreak/>
        <w:t>Voorwoord</w:t>
      </w:r>
    </w:p>
    <w:p w:rsidR="004922C2" w:rsidRPr="00E30A80" w:rsidRDefault="004922C2" w:rsidP="006029DF">
      <w:pPr>
        <w:spacing w:line="360" w:lineRule="auto"/>
        <w:rPr>
          <w:rFonts w:ascii="Tahoma" w:hAnsi="Tahoma" w:cs="Tahoma"/>
          <w:bCs/>
          <w:sz w:val="20"/>
          <w:szCs w:val="20"/>
        </w:rPr>
      </w:pPr>
      <w:r w:rsidRPr="00E30A80">
        <w:rPr>
          <w:rFonts w:ascii="Tahoma" w:hAnsi="Tahoma" w:cs="Tahoma"/>
          <w:bCs/>
          <w:sz w:val="20"/>
          <w:szCs w:val="20"/>
        </w:rPr>
        <w:t xml:space="preserve">Sinds september 2011 volg ik de opleiding HBO Rechten aan de Hogeschool Leiden. Na het volgen van theoretische vakken en het behalen van mijn propedeuse, een tien maanden durende stage en een tweetal minoren ben ik in februari 2016 begonnen met een afstudeeronderzoek. In het kader van het afstuderen heb ik een scriptie geschreven waarin antwoord wordt gegeven op de vraag: </w:t>
      </w:r>
    </w:p>
    <w:p w:rsidR="004922C2" w:rsidRPr="00E30A80" w:rsidRDefault="004922C2" w:rsidP="006029DF">
      <w:pPr>
        <w:spacing w:line="360" w:lineRule="auto"/>
        <w:rPr>
          <w:rFonts w:ascii="Tahoma" w:hAnsi="Tahoma" w:cs="Tahoma"/>
          <w:i/>
          <w:sz w:val="20"/>
          <w:szCs w:val="20"/>
        </w:rPr>
      </w:pPr>
      <w:r w:rsidRPr="00E30A80">
        <w:rPr>
          <w:rFonts w:ascii="Tahoma" w:eastAsia="PMingLiU" w:hAnsi="Tahoma" w:cs="Tahoma"/>
          <w:bCs/>
          <w:i/>
          <w:sz w:val="20"/>
          <w:szCs w:val="20"/>
          <w:lang w:eastAsia="zh-TW"/>
        </w:rPr>
        <w:t xml:space="preserve">“Welk advies kan aan Caminada &amp; Van Leeuwen worden gegeven omtrent het aanhangig maken van een deurwaardersrenvooi indien zij </w:t>
      </w:r>
      <w:r w:rsidRPr="00E30A80">
        <w:rPr>
          <w:rFonts w:ascii="Tahoma" w:hAnsi="Tahoma" w:cs="Tahoma"/>
          <w:i/>
          <w:sz w:val="20"/>
          <w:szCs w:val="20"/>
        </w:rPr>
        <w:t xml:space="preserve">twijfelen aan of de door de executant voorgestane wijze van executie in misbruik van executiebevoegdheid kan resulteren, </w:t>
      </w:r>
      <w:r w:rsidRPr="00E30A80">
        <w:rPr>
          <w:rFonts w:ascii="Tahoma" w:eastAsia="PMingLiU" w:hAnsi="Tahoma" w:cs="Tahoma"/>
          <w:bCs/>
          <w:i/>
          <w:sz w:val="20"/>
          <w:szCs w:val="20"/>
          <w:lang w:eastAsia="zh-TW"/>
        </w:rPr>
        <w:t>op grond van een jurisprudentieanalyse, relevante wetgeving en een literatuuronderzoek</w:t>
      </w:r>
      <w:r w:rsidRPr="00E30A80">
        <w:rPr>
          <w:rFonts w:ascii="Tahoma" w:hAnsi="Tahoma" w:cs="Tahoma"/>
          <w:i/>
          <w:sz w:val="20"/>
          <w:szCs w:val="20"/>
        </w:rPr>
        <w:t>?”</w:t>
      </w:r>
    </w:p>
    <w:p w:rsidR="004922C2" w:rsidRPr="00E30A80" w:rsidRDefault="004922C2" w:rsidP="006029DF">
      <w:pPr>
        <w:spacing w:line="360" w:lineRule="auto"/>
        <w:rPr>
          <w:rFonts w:ascii="Tahoma" w:hAnsi="Tahoma" w:cs="Tahoma"/>
          <w:sz w:val="20"/>
          <w:szCs w:val="20"/>
        </w:rPr>
      </w:pPr>
      <w:r w:rsidRPr="00E30A80">
        <w:rPr>
          <w:rFonts w:ascii="Tahoma" w:hAnsi="Tahoma" w:cs="Tahoma"/>
          <w:sz w:val="20"/>
          <w:szCs w:val="20"/>
        </w:rPr>
        <w:t xml:space="preserve">Deze scriptie is geschreven in opdracht van mijn opdrachtgever en tevens werkgever Caminada &amp; Van Leeuwen Gerechtsdeurwaarders &amp; Incasso. Gedurende mijn afstudeerperiode ben ik tweeënhalve dag per week werkzaam geweest op kantoor, en heb ik in de resterende tijd mijn afstudeeronderzoek geschreven. </w:t>
      </w:r>
      <w:r w:rsidRPr="00E30A80">
        <w:rPr>
          <w:rFonts w:ascii="Tahoma" w:hAnsi="Tahoma" w:cs="Tahoma"/>
          <w:sz w:val="20"/>
          <w:szCs w:val="20"/>
        </w:rPr>
        <w:br/>
        <w:t>De laatste paar weken van het schrijven van mijn afstudeeronderzoek heb ik als zwaar ervaren. Naast het afstudeeronderzoek dat ik heb uitgevoerd, heb ik nog enkele vakken van het Europese Recht moeten herkansen.</w:t>
      </w:r>
      <w:r w:rsidR="007340A4" w:rsidRPr="00E30A80">
        <w:rPr>
          <w:rFonts w:ascii="Tahoma" w:hAnsi="Tahoma" w:cs="Tahoma"/>
          <w:sz w:val="20"/>
          <w:szCs w:val="20"/>
        </w:rPr>
        <w:t xml:space="preserve"> Hiervoor moesten de nodige lessen voorbereid en gevolgd worden. Des te meer ben ik trots op het eindresultaat dat nu voor u ligt. </w:t>
      </w:r>
    </w:p>
    <w:p w:rsidR="007340A4" w:rsidRPr="00E30A80" w:rsidRDefault="007340A4" w:rsidP="006029DF">
      <w:pPr>
        <w:spacing w:line="360" w:lineRule="auto"/>
        <w:rPr>
          <w:rFonts w:ascii="Tahoma" w:hAnsi="Tahoma" w:cs="Tahoma"/>
          <w:sz w:val="20"/>
          <w:szCs w:val="20"/>
        </w:rPr>
      </w:pPr>
      <w:r w:rsidRPr="00E30A80">
        <w:rPr>
          <w:rFonts w:ascii="Tahoma" w:hAnsi="Tahoma" w:cs="Tahoma"/>
          <w:sz w:val="20"/>
          <w:szCs w:val="20"/>
        </w:rPr>
        <w:t>Allereerst wil ik mijn opdrachtgever Caminada &amp; Van Leeuwen Gerechtsdeurwaarders &amp; Incasso bedanken voor de steun, het meedenken en het inzicht geven in hun dossiers. Ik ben dankbaar dat zij mij zo’n fijne afstudeerplek hebben gegund.</w:t>
      </w:r>
    </w:p>
    <w:p w:rsidR="007340A4" w:rsidRPr="00E30A80" w:rsidRDefault="007340A4" w:rsidP="006029DF">
      <w:pPr>
        <w:spacing w:line="360" w:lineRule="auto"/>
        <w:rPr>
          <w:rFonts w:ascii="Tahoma" w:hAnsi="Tahoma" w:cs="Tahoma"/>
          <w:sz w:val="20"/>
          <w:szCs w:val="20"/>
        </w:rPr>
      </w:pPr>
      <w:r w:rsidRPr="00E30A80">
        <w:rPr>
          <w:rFonts w:ascii="Tahoma" w:hAnsi="Tahoma" w:cs="Tahoma"/>
          <w:sz w:val="20"/>
          <w:szCs w:val="20"/>
        </w:rPr>
        <w:t>Uiteraard wil ik Gerdo Kuiper en Maarten Verstuijf ook bedanken voor de begeleiding, feedback en</w:t>
      </w:r>
      <w:r w:rsidR="00AD6140" w:rsidRPr="00E30A80">
        <w:rPr>
          <w:rFonts w:ascii="Tahoma" w:hAnsi="Tahoma" w:cs="Tahoma"/>
          <w:sz w:val="20"/>
          <w:szCs w:val="20"/>
        </w:rPr>
        <w:t xml:space="preserve"> de</w:t>
      </w:r>
      <w:r w:rsidRPr="00E30A80">
        <w:rPr>
          <w:rFonts w:ascii="Tahoma" w:hAnsi="Tahoma" w:cs="Tahoma"/>
          <w:sz w:val="20"/>
          <w:szCs w:val="20"/>
        </w:rPr>
        <w:t xml:space="preserve"> tijd die zij in het lezen van mijn stukken hebben gestopt. Gedurende mijn afstudeeronderzoek hebben zij mij constant het idee gegeven dat ik er niet alleen voor stond</w:t>
      </w:r>
      <w:r w:rsidR="00403BF7" w:rsidRPr="00E30A80">
        <w:rPr>
          <w:rFonts w:ascii="Tahoma" w:hAnsi="Tahoma" w:cs="Tahoma"/>
          <w:sz w:val="20"/>
          <w:szCs w:val="20"/>
        </w:rPr>
        <w:t xml:space="preserve"> en dat ik met vragen altijd bij</w:t>
      </w:r>
      <w:r w:rsidRPr="00E30A80">
        <w:rPr>
          <w:rFonts w:ascii="Tahoma" w:hAnsi="Tahoma" w:cs="Tahoma"/>
          <w:sz w:val="20"/>
          <w:szCs w:val="20"/>
        </w:rPr>
        <w:t xml:space="preserve"> hen terecht kon.</w:t>
      </w:r>
    </w:p>
    <w:p w:rsidR="002D29CC" w:rsidRPr="00E30A80" w:rsidRDefault="002D29CC" w:rsidP="006029DF">
      <w:pPr>
        <w:spacing w:line="360" w:lineRule="auto"/>
        <w:rPr>
          <w:rFonts w:ascii="Tahoma" w:hAnsi="Tahoma" w:cs="Tahoma"/>
          <w:sz w:val="20"/>
          <w:szCs w:val="20"/>
        </w:rPr>
      </w:pPr>
      <w:r w:rsidRPr="00E30A80">
        <w:rPr>
          <w:rFonts w:ascii="Tahoma" w:hAnsi="Tahoma" w:cs="Tahoma"/>
          <w:sz w:val="20"/>
          <w:szCs w:val="20"/>
        </w:rPr>
        <w:t>Ook alle andere (voormalig) docenten van de Hogeschool Leiden wil ik bedanken voor de afgelopen vijf studiejaren. Mede dankzij hen heb ik een fijne studententijd gehad.</w:t>
      </w:r>
    </w:p>
    <w:p w:rsidR="007340A4" w:rsidRPr="00E30A80" w:rsidRDefault="007340A4" w:rsidP="006029DF">
      <w:pPr>
        <w:spacing w:line="360" w:lineRule="auto"/>
        <w:rPr>
          <w:rFonts w:ascii="Tahoma" w:hAnsi="Tahoma" w:cs="Tahoma"/>
          <w:sz w:val="20"/>
          <w:szCs w:val="20"/>
        </w:rPr>
      </w:pPr>
      <w:r w:rsidRPr="00E30A80">
        <w:rPr>
          <w:rFonts w:ascii="Tahoma" w:hAnsi="Tahoma" w:cs="Tahoma"/>
          <w:sz w:val="20"/>
          <w:szCs w:val="20"/>
        </w:rPr>
        <w:t>Tot slot wil ik mijn familie, vriendinnen en collega’s bedanken voor de steun en wijze raad. Ondanks dat zij vaak niet wisten waar ik over praatte, hebb</w:t>
      </w:r>
      <w:r w:rsidR="00403BF7" w:rsidRPr="00E30A80">
        <w:rPr>
          <w:rFonts w:ascii="Tahoma" w:hAnsi="Tahoma" w:cs="Tahoma"/>
          <w:sz w:val="20"/>
          <w:szCs w:val="20"/>
        </w:rPr>
        <w:t>en zij ervoor gezorgd dat als</w:t>
      </w:r>
      <w:r w:rsidRPr="00E30A80">
        <w:rPr>
          <w:rFonts w:ascii="Tahoma" w:hAnsi="Tahoma" w:cs="Tahoma"/>
          <w:sz w:val="20"/>
          <w:szCs w:val="20"/>
        </w:rPr>
        <w:t xml:space="preserve"> het even tegen zat, </w:t>
      </w:r>
      <w:r w:rsidR="00403BF7" w:rsidRPr="00E30A80">
        <w:rPr>
          <w:rFonts w:ascii="Tahoma" w:hAnsi="Tahoma" w:cs="Tahoma"/>
          <w:sz w:val="20"/>
          <w:szCs w:val="20"/>
        </w:rPr>
        <w:t xml:space="preserve">ik </w:t>
      </w:r>
      <w:r w:rsidRPr="00E30A80">
        <w:rPr>
          <w:rFonts w:ascii="Tahoma" w:hAnsi="Tahoma" w:cs="Tahoma"/>
          <w:sz w:val="20"/>
          <w:szCs w:val="20"/>
        </w:rPr>
        <w:t>niet heb opgegeven.</w:t>
      </w:r>
    </w:p>
    <w:p w:rsidR="00403BF7" w:rsidRPr="00E30A80" w:rsidRDefault="00403BF7" w:rsidP="006029DF">
      <w:pPr>
        <w:spacing w:line="360" w:lineRule="auto"/>
        <w:rPr>
          <w:rFonts w:ascii="Tahoma" w:hAnsi="Tahoma" w:cs="Tahoma"/>
          <w:sz w:val="20"/>
          <w:szCs w:val="20"/>
        </w:rPr>
      </w:pPr>
      <w:r w:rsidRPr="00E30A80">
        <w:rPr>
          <w:rFonts w:ascii="Tahoma" w:hAnsi="Tahoma" w:cs="Tahoma"/>
          <w:sz w:val="20"/>
          <w:szCs w:val="20"/>
        </w:rPr>
        <w:t>Ik wens u veel plezier toe met het lezen van mijn afstudeerscriptie.</w:t>
      </w:r>
    </w:p>
    <w:p w:rsidR="00403BF7" w:rsidRPr="00E30A80" w:rsidRDefault="00403BF7" w:rsidP="006029DF">
      <w:pPr>
        <w:spacing w:line="360" w:lineRule="auto"/>
        <w:rPr>
          <w:rFonts w:ascii="Tahoma" w:hAnsi="Tahoma" w:cs="Tahoma"/>
          <w:sz w:val="20"/>
          <w:szCs w:val="20"/>
        </w:rPr>
      </w:pPr>
      <w:r w:rsidRPr="00E30A80">
        <w:rPr>
          <w:rFonts w:ascii="Tahoma" w:hAnsi="Tahoma" w:cs="Tahoma"/>
          <w:sz w:val="20"/>
          <w:szCs w:val="20"/>
        </w:rPr>
        <w:t>Jill de Niet</w:t>
      </w:r>
      <w:r w:rsidRPr="00E30A80">
        <w:rPr>
          <w:rFonts w:ascii="Tahoma" w:hAnsi="Tahoma" w:cs="Tahoma"/>
          <w:sz w:val="20"/>
          <w:szCs w:val="20"/>
        </w:rPr>
        <w:br/>
        <w:t>Alphen aan den Rijn, 26 mei 2016</w:t>
      </w:r>
      <w:r w:rsidRPr="00E30A80">
        <w:rPr>
          <w:rFonts w:ascii="Tahoma" w:hAnsi="Tahoma" w:cs="Tahoma"/>
          <w:sz w:val="20"/>
          <w:szCs w:val="20"/>
        </w:rPr>
        <w:br/>
      </w:r>
    </w:p>
    <w:p w:rsidR="0035691F" w:rsidRPr="00E30A80" w:rsidRDefault="003F5DF9" w:rsidP="006029DF">
      <w:pPr>
        <w:spacing w:line="360" w:lineRule="auto"/>
        <w:rPr>
          <w:rFonts w:ascii="Tahoma" w:hAnsi="Tahoma" w:cs="Tahoma"/>
          <w:b/>
          <w:bCs/>
          <w:sz w:val="24"/>
          <w:szCs w:val="24"/>
        </w:rPr>
      </w:pPr>
      <w:r w:rsidRPr="00E30A80">
        <w:rPr>
          <w:rFonts w:ascii="Tahoma" w:hAnsi="Tahoma" w:cs="Tahoma"/>
          <w:b/>
          <w:bCs/>
          <w:sz w:val="24"/>
          <w:szCs w:val="24"/>
        </w:rPr>
        <w:lastRenderedPageBreak/>
        <w:t>S</w:t>
      </w:r>
      <w:r w:rsidR="00132F4F" w:rsidRPr="00E30A80">
        <w:rPr>
          <w:rFonts w:ascii="Tahoma" w:hAnsi="Tahoma" w:cs="Tahoma"/>
          <w:b/>
          <w:bCs/>
          <w:sz w:val="24"/>
          <w:szCs w:val="24"/>
        </w:rPr>
        <w:t>amenvatting</w:t>
      </w:r>
    </w:p>
    <w:p w:rsidR="00B8184C" w:rsidRDefault="00D30673" w:rsidP="006029DF">
      <w:pPr>
        <w:spacing w:line="360" w:lineRule="auto"/>
        <w:rPr>
          <w:rFonts w:ascii="Tahoma" w:hAnsi="Tahoma" w:cs="Tahoma"/>
          <w:sz w:val="20"/>
          <w:szCs w:val="20"/>
        </w:rPr>
      </w:pPr>
      <w:r>
        <w:rPr>
          <w:rFonts w:ascii="Tahoma" w:hAnsi="Tahoma" w:cs="Tahoma"/>
          <w:bCs/>
          <w:sz w:val="20"/>
          <w:szCs w:val="20"/>
        </w:rPr>
        <w:t xml:space="preserve">Dit onderzoeksrapport is geschreven in opdracht van Caminada &amp; Van Leeuwen Gerechtsdeurwaarders &amp; Incasso. De gerechtsdeurwaarders zie werkzaam zijn op dit kantoor </w:t>
      </w:r>
      <w:r>
        <w:rPr>
          <w:rFonts w:ascii="Tahoma" w:hAnsi="Tahoma" w:cs="Tahoma"/>
          <w:sz w:val="20"/>
          <w:szCs w:val="20"/>
        </w:rPr>
        <w:t>hebben</w:t>
      </w:r>
      <w:r w:rsidRPr="00E30A80">
        <w:rPr>
          <w:rFonts w:ascii="Tahoma" w:hAnsi="Tahoma" w:cs="Tahoma"/>
          <w:sz w:val="20"/>
          <w:szCs w:val="20"/>
        </w:rPr>
        <w:t xml:space="preserve"> ten behoeve van de ambtelijke taken, ten opzichte van de cliënt een ministerieplicht. Dit betekent dat </w:t>
      </w:r>
      <w:r>
        <w:rPr>
          <w:rFonts w:ascii="Tahoma" w:hAnsi="Tahoma" w:cs="Tahoma"/>
          <w:sz w:val="20"/>
          <w:szCs w:val="20"/>
        </w:rPr>
        <w:t>de gerechtsdeurwaarders</w:t>
      </w:r>
      <w:r w:rsidRPr="00E30A80">
        <w:rPr>
          <w:rFonts w:ascii="Tahoma" w:hAnsi="Tahoma" w:cs="Tahoma"/>
          <w:sz w:val="20"/>
          <w:szCs w:val="20"/>
        </w:rPr>
        <w:t xml:space="preserve"> binnen het gehele arrondissement waarin het kantoor is gelegen, te allen tijde verplicht </w:t>
      </w:r>
      <w:r>
        <w:rPr>
          <w:rFonts w:ascii="Tahoma" w:hAnsi="Tahoma" w:cs="Tahoma"/>
          <w:sz w:val="20"/>
          <w:szCs w:val="20"/>
        </w:rPr>
        <w:t>zijn</w:t>
      </w:r>
      <w:r w:rsidRPr="00E30A80">
        <w:rPr>
          <w:rFonts w:ascii="Tahoma" w:hAnsi="Tahoma" w:cs="Tahoma"/>
          <w:sz w:val="20"/>
          <w:szCs w:val="20"/>
        </w:rPr>
        <w:t xml:space="preserve"> om </w:t>
      </w:r>
      <w:r>
        <w:rPr>
          <w:rFonts w:ascii="Tahoma" w:hAnsi="Tahoma" w:cs="Tahoma"/>
          <w:sz w:val="20"/>
          <w:szCs w:val="20"/>
        </w:rPr>
        <w:t>hun ambtelijke diensten te verlenen.</w:t>
      </w:r>
      <w:r w:rsidRPr="00E30A80">
        <w:rPr>
          <w:rFonts w:ascii="Tahoma" w:hAnsi="Tahoma" w:cs="Tahoma"/>
          <w:sz w:val="20"/>
          <w:szCs w:val="20"/>
        </w:rPr>
        <w:br/>
        <w:t xml:space="preserve">Echter onder bepaalde omstandigheden kan het opstarten, dan wel voortzetten van het executietraject resulteren in misbruik van executiebevoegdheid ex. art. 3:13 BW. Dit artikel stelt dat een executant zijn bevoegdheid niet mag gebruiken om een debiteur </w:t>
      </w:r>
      <w:r>
        <w:rPr>
          <w:rFonts w:ascii="Tahoma" w:hAnsi="Tahoma" w:cs="Tahoma"/>
          <w:sz w:val="20"/>
          <w:szCs w:val="20"/>
        </w:rPr>
        <w:t>te schaden,</w:t>
      </w:r>
      <w:r w:rsidRPr="00E30A80">
        <w:rPr>
          <w:rFonts w:ascii="Tahoma" w:hAnsi="Tahoma" w:cs="Tahoma"/>
          <w:sz w:val="20"/>
          <w:szCs w:val="20"/>
        </w:rPr>
        <w:t xml:space="preserve"> of voor een ander doel te gebruiken dan waarvoor deze is verleend. </w:t>
      </w:r>
      <w:r w:rsidRPr="00E30A80">
        <w:rPr>
          <w:rFonts w:ascii="Tahoma" w:hAnsi="Tahoma" w:cs="Tahoma"/>
          <w:sz w:val="20"/>
          <w:szCs w:val="20"/>
        </w:rPr>
        <w:br/>
        <w:t xml:space="preserve">Enerzijds dient Caminada &amp; Van Leeuwen conform de ministerieplicht te gehoorzamen aan wensen van de cliënt. Anderzijds moet het ervoor waken dat er geen vermoeden van misbruik van executiebevoegdheid </w:t>
      </w:r>
      <w:r>
        <w:rPr>
          <w:rFonts w:ascii="Tahoma" w:hAnsi="Tahoma" w:cs="Tahoma"/>
          <w:sz w:val="20"/>
          <w:szCs w:val="20"/>
        </w:rPr>
        <w:t xml:space="preserve">aan de zijde van de executant </w:t>
      </w:r>
      <w:r w:rsidRPr="00E30A80">
        <w:rPr>
          <w:rFonts w:ascii="Tahoma" w:hAnsi="Tahoma" w:cs="Tahoma"/>
          <w:sz w:val="20"/>
          <w:szCs w:val="20"/>
        </w:rPr>
        <w:t xml:space="preserve">ontstaat. </w:t>
      </w:r>
      <w:r>
        <w:rPr>
          <w:rFonts w:ascii="Tahoma" w:hAnsi="Tahoma" w:cs="Tahoma"/>
          <w:sz w:val="20"/>
          <w:szCs w:val="20"/>
        </w:rPr>
        <w:t>Het voorkomen van ‘misbruik van executiebevoegdheid’ is lastig, omdat het voor Caminada &amp; Van Leeuwen onduidelijk is onder welke omstandigheden hiervan sprake is.</w:t>
      </w:r>
    </w:p>
    <w:p w:rsidR="006E1314" w:rsidRDefault="006E1314" w:rsidP="006E1314">
      <w:pPr>
        <w:spacing w:line="360" w:lineRule="auto"/>
        <w:rPr>
          <w:rFonts w:ascii="Tahoma" w:hAnsi="Tahoma" w:cs="Tahoma"/>
          <w:i/>
          <w:sz w:val="20"/>
          <w:szCs w:val="20"/>
        </w:rPr>
      </w:pPr>
      <w:r>
        <w:rPr>
          <w:rFonts w:ascii="Tahoma" w:hAnsi="Tahoma" w:cs="Tahoma"/>
          <w:sz w:val="20"/>
          <w:szCs w:val="20"/>
        </w:rPr>
        <w:t xml:space="preserve">De vraagstelling </w:t>
      </w:r>
      <w:r w:rsidR="002B4332">
        <w:rPr>
          <w:rFonts w:ascii="Tahoma" w:hAnsi="Tahoma" w:cs="Tahoma"/>
          <w:sz w:val="20"/>
          <w:szCs w:val="20"/>
        </w:rPr>
        <w:t xml:space="preserve">die centraal staat </w:t>
      </w:r>
      <w:r>
        <w:rPr>
          <w:rFonts w:ascii="Tahoma" w:hAnsi="Tahoma" w:cs="Tahoma"/>
          <w:sz w:val="20"/>
          <w:szCs w:val="20"/>
        </w:rPr>
        <w:t>in dit onderzoeksrapport is:</w:t>
      </w:r>
      <w:r>
        <w:rPr>
          <w:rFonts w:ascii="Tahoma" w:hAnsi="Tahoma" w:cs="Tahoma"/>
          <w:sz w:val="20"/>
          <w:szCs w:val="20"/>
        </w:rPr>
        <w:br/>
      </w:r>
      <w:r>
        <w:rPr>
          <w:rFonts w:ascii="Tahoma" w:eastAsia="PMingLiU" w:hAnsi="Tahoma" w:cs="Tahoma"/>
          <w:bCs/>
          <w:i/>
          <w:sz w:val="20"/>
          <w:szCs w:val="20"/>
          <w:lang w:eastAsia="zh-TW"/>
        </w:rPr>
        <w:t>“</w:t>
      </w:r>
      <w:r w:rsidRPr="006E1314">
        <w:rPr>
          <w:rFonts w:ascii="Tahoma" w:eastAsia="PMingLiU" w:hAnsi="Tahoma" w:cs="Tahoma"/>
          <w:bCs/>
          <w:i/>
          <w:sz w:val="20"/>
          <w:szCs w:val="20"/>
          <w:lang w:eastAsia="zh-TW"/>
        </w:rPr>
        <w:t xml:space="preserve">Welk advies kan aan Caminada &amp; Van Leeuwen worden gegeven omtrent het aanhangig maken van een deurwaardersrenvooi indien zij </w:t>
      </w:r>
      <w:r w:rsidRPr="006E1314">
        <w:rPr>
          <w:rFonts w:ascii="Tahoma" w:hAnsi="Tahoma" w:cs="Tahoma"/>
          <w:i/>
          <w:sz w:val="20"/>
          <w:szCs w:val="20"/>
        </w:rPr>
        <w:t xml:space="preserve">twijfelen aan of de door de executant voorgestane wijze van executie in misbruik van executiebevoegdheid kan resulteren, </w:t>
      </w:r>
      <w:r w:rsidRPr="006E1314">
        <w:rPr>
          <w:rFonts w:ascii="Tahoma" w:eastAsia="PMingLiU" w:hAnsi="Tahoma" w:cs="Tahoma"/>
          <w:bCs/>
          <w:i/>
          <w:sz w:val="20"/>
          <w:szCs w:val="20"/>
          <w:lang w:eastAsia="zh-TW"/>
        </w:rPr>
        <w:t>op grond van een jurisprudentieanalyse, relevante wetgeving en een literatuuronderzoek</w:t>
      </w:r>
      <w:r w:rsidRPr="006E1314">
        <w:rPr>
          <w:rFonts w:ascii="Tahoma" w:hAnsi="Tahoma" w:cs="Tahoma"/>
          <w:i/>
          <w:sz w:val="20"/>
          <w:szCs w:val="20"/>
        </w:rPr>
        <w:t>?</w:t>
      </w:r>
      <w:r>
        <w:rPr>
          <w:rFonts w:ascii="Tahoma" w:hAnsi="Tahoma" w:cs="Tahoma"/>
          <w:i/>
          <w:sz w:val="20"/>
          <w:szCs w:val="20"/>
        </w:rPr>
        <w:t>”</w:t>
      </w:r>
    </w:p>
    <w:p w:rsidR="00B54EAF" w:rsidRPr="00B54EAF" w:rsidRDefault="00B54EAF" w:rsidP="006E1314">
      <w:pPr>
        <w:spacing w:line="360" w:lineRule="auto"/>
        <w:rPr>
          <w:rFonts w:ascii="Tahoma" w:hAnsi="Tahoma" w:cs="Tahoma"/>
          <w:sz w:val="20"/>
          <w:szCs w:val="20"/>
        </w:rPr>
      </w:pPr>
      <w:r>
        <w:rPr>
          <w:rFonts w:ascii="Tahoma" w:hAnsi="Tahoma" w:cs="Tahoma"/>
          <w:sz w:val="20"/>
          <w:szCs w:val="20"/>
        </w:rPr>
        <w:t xml:space="preserve">De doelstelling van deze scriptie was </w:t>
      </w:r>
      <w:r w:rsidRPr="00E30A80">
        <w:rPr>
          <w:rFonts w:ascii="Tahoma" w:eastAsia="PMingLiU" w:hAnsi="Tahoma" w:cs="Tahoma"/>
          <w:bCs/>
          <w:sz w:val="20"/>
          <w:szCs w:val="20"/>
          <w:lang w:eastAsia="zh-TW"/>
        </w:rPr>
        <w:t>om in mei 2016 een onderzoeksrapport aan Caminada &amp; Van Leeuwen op te leveren waarin op grond van jurisprudentieonderzoek aanbevelingen zijn opgenomen omtrent in welke situaties het raadzaam is om, ondanks de bezwaren een deurwaardersrenvooi aanhangig te maken, omdat het starten dan wel voortzetten van een executiemaatregel misbruik van executiebevoegdheid kan opleveren.</w:t>
      </w:r>
    </w:p>
    <w:p w:rsidR="0009590C" w:rsidRDefault="0009590C" w:rsidP="0009590C">
      <w:pPr>
        <w:spacing w:line="360" w:lineRule="auto"/>
        <w:rPr>
          <w:rFonts w:ascii="Tahoma" w:hAnsi="Tahoma" w:cs="Tahoma"/>
          <w:sz w:val="20"/>
          <w:szCs w:val="20"/>
        </w:rPr>
      </w:pPr>
      <w:r>
        <w:rPr>
          <w:rFonts w:ascii="Tahoma" w:hAnsi="Tahoma" w:cs="Tahoma"/>
          <w:sz w:val="20"/>
          <w:szCs w:val="20"/>
        </w:rPr>
        <w:t xml:space="preserve">Om meer duidelijkheid te verkrijgen omtrent de factoren die een rol spelen bij de beoordeling van de gerechtelijke macht om ‘misbruik van executiebevoegdheid’ toe te wijzen, is een bronnenonderzoek uitgevoerd. Middels een literatuuronderzoek en een wetsanalyse is naar criteria gezocht die voor de rechter van belang zijn bij deze beoordeling. </w:t>
      </w:r>
      <w:r w:rsidR="00235613">
        <w:rPr>
          <w:rFonts w:ascii="Tahoma" w:hAnsi="Tahoma" w:cs="Tahoma"/>
          <w:sz w:val="20"/>
          <w:szCs w:val="20"/>
        </w:rPr>
        <w:t xml:space="preserve">Vervolgens is een jurisprudentieonderzoek uitgevoerd. </w:t>
      </w:r>
      <w:r>
        <w:rPr>
          <w:rFonts w:ascii="Tahoma" w:hAnsi="Tahoma" w:cs="Tahoma"/>
          <w:sz w:val="20"/>
          <w:szCs w:val="20"/>
        </w:rPr>
        <w:t>De</w:t>
      </w:r>
      <w:r w:rsidR="00235613">
        <w:rPr>
          <w:rFonts w:ascii="Tahoma" w:hAnsi="Tahoma" w:cs="Tahoma"/>
          <w:sz w:val="20"/>
          <w:szCs w:val="20"/>
        </w:rPr>
        <w:t>, volgens de literatuur</w:t>
      </w:r>
      <w:r>
        <w:rPr>
          <w:rFonts w:ascii="Tahoma" w:hAnsi="Tahoma" w:cs="Tahoma"/>
          <w:sz w:val="20"/>
          <w:szCs w:val="20"/>
        </w:rPr>
        <w:t xml:space="preserve"> </w:t>
      </w:r>
      <w:r w:rsidR="00235613">
        <w:rPr>
          <w:rFonts w:ascii="Tahoma" w:hAnsi="Tahoma" w:cs="Tahoma"/>
          <w:sz w:val="20"/>
          <w:szCs w:val="20"/>
        </w:rPr>
        <w:t xml:space="preserve">belangrijkste </w:t>
      </w:r>
      <w:r>
        <w:rPr>
          <w:rFonts w:ascii="Tahoma" w:hAnsi="Tahoma" w:cs="Tahoma"/>
          <w:sz w:val="20"/>
          <w:szCs w:val="20"/>
        </w:rPr>
        <w:t xml:space="preserve">criteria zijn getoetst aan de hand van een 40-tal recente uitspraken van de Rechtbanken. Hierin is voornamelijk onderzocht in hoeverre de rechter deze </w:t>
      </w:r>
      <w:r w:rsidR="00235613">
        <w:rPr>
          <w:rFonts w:ascii="Tahoma" w:hAnsi="Tahoma" w:cs="Tahoma"/>
          <w:sz w:val="20"/>
          <w:szCs w:val="20"/>
        </w:rPr>
        <w:t>criteria</w:t>
      </w:r>
      <w:r>
        <w:rPr>
          <w:rFonts w:ascii="Tahoma" w:hAnsi="Tahoma" w:cs="Tahoma"/>
          <w:sz w:val="20"/>
          <w:szCs w:val="20"/>
        </w:rPr>
        <w:t xml:space="preserve"> laat meewegen in zijn eindoordeel. </w:t>
      </w:r>
    </w:p>
    <w:p w:rsidR="00235613" w:rsidRDefault="00235613" w:rsidP="0009590C">
      <w:pPr>
        <w:spacing w:line="360" w:lineRule="auto"/>
        <w:rPr>
          <w:rFonts w:ascii="Tahoma" w:hAnsi="Tahoma" w:cs="Tahoma"/>
          <w:sz w:val="20"/>
          <w:szCs w:val="20"/>
        </w:rPr>
      </w:pPr>
      <w:r>
        <w:rPr>
          <w:rFonts w:ascii="Tahoma" w:hAnsi="Tahoma" w:cs="Tahoma"/>
          <w:sz w:val="20"/>
          <w:szCs w:val="20"/>
        </w:rPr>
        <w:t>De conclusie die naar aanleiding van het bronnenonderzoek en de jurisprudentieanalyse kan worden getrokken luidt als volgt. Criteria die voor een rechter van belang zijn bij het toe- of afwijzen van de stelling dat de executant misbruik maakt van zijn bevoegdheid tot tenuitvoerlegging zijn:</w:t>
      </w:r>
    </w:p>
    <w:p w:rsidR="00235613" w:rsidRDefault="00235613" w:rsidP="005925EF">
      <w:pPr>
        <w:pStyle w:val="Lijstalinea"/>
        <w:numPr>
          <w:ilvl w:val="0"/>
          <w:numId w:val="22"/>
        </w:numPr>
        <w:spacing w:line="360" w:lineRule="auto"/>
        <w:rPr>
          <w:rFonts w:ascii="Tahoma" w:eastAsia="PMingLiU" w:hAnsi="Tahoma" w:cs="Tahoma"/>
          <w:bCs/>
          <w:sz w:val="20"/>
          <w:szCs w:val="20"/>
          <w:lang w:eastAsia="zh-TW"/>
        </w:rPr>
      </w:pPr>
      <w:r w:rsidRPr="00235613">
        <w:rPr>
          <w:rFonts w:ascii="Tahoma" w:eastAsia="PMingLiU" w:hAnsi="Tahoma" w:cs="Tahoma"/>
          <w:bCs/>
          <w:sz w:val="20"/>
          <w:szCs w:val="20"/>
          <w:lang w:eastAsia="zh-TW"/>
        </w:rPr>
        <w:lastRenderedPageBreak/>
        <w:t>Onrechtmatigheid;</w:t>
      </w:r>
      <w:r w:rsidRPr="00235613">
        <w:rPr>
          <w:rFonts w:ascii="Tahoma" w:eastAsia="PMingLiU" w:hAnsi="Tahoma" w:cs="Tahoma"/>
          <w:bCs/>
          <w:sz w:val="20"/>
          <w:szCs w:val="20"/>
          <w:lang w:eastAsia="zh-TW"/>
        </w:rPr>
        <w:br/>
      </w:r>
      <w:r>
        <w:rPr>
          <w:rFonts w:ascii="Tahoma" w:eastAsia="PMingLiU" w:hAnsi="Tahoma" w:cs="Tahoma"/>
          <w:bCs/>
          <w:sz w:val="20"/>
          <w:szCs w:val="20"/>
          <w:lang w:eastAsia="zh-TW"/>
        </w:rPr>
        <w:t xml:space="preserve">Het is hierbij van belang </w:t>
      </w:r>
      <w:r w:rsidR="00E57E50">
        <w:rPr>
          <w:rFonts w:ascii="Tahoma" w:eastAsia="PMingLiU" w:hAnsi="Tahoma" w:cs="Tahoma"/>
          <w:bCs/>
          <w:sz w:val="20"/>
          <w:szCs w:val="20"/>
          <w:lang w:eastAsia="zh-TW"/>
        </w:rPr>
        <w:t>dat</w:t>
      </w:r>
      <w:r w:rsidRPr="00235613">
        <w:rPr>
          <w:rFonts w:ascii="Tahoma" w:eastAsia="PMingLiU" w:hAnsi="Tahoma" w:cs="Tahoma"/>
          <w:bCs/>
          <w:sz w:val="20"/>
          <w:szCs w:val="20"/>
          <w:lang w:eastAsia="zh-TW"/>
        </w:rPr>
        <w:t xml:space="preserve"> met inachtneming van de hoogte van de vordering en de waarde van de beslagen verhaalsobjecten, de mate van hinderlijkheid voor de geëxecuteerde </w:t>
      </w:r>
      <w:r w:rsidR="00E57E50">
        <w:rPr>
          <w:rFonts w:ascii="Tahoma" w:eastAsia="PMingLiU" w:hAnsi="Tahoma" w:cs="Tahoma"/>
          <w:bCs/>
          <w:sz w:val="20"/>
          <w:szCs w:val="20"/>
          <w:lang w:eastAsia="zh-TW"/>
        </w:rPr>
        <w:t>wordt vastgesteld</w:t>
      </w:r>
      <w:r w:rsidRPr="00235613">
        <w:rPr>
          <w:rFonts w:ascii="Tahoma" w:eastAsia="PMingLiU" w:hAnsi="Tahoma" w:cs="Tahoma"/>
          <w:bCs/>
          <w:sz w:val="20"/>
          <w:szCs w:val="20"/>
          <w:lang w:eastAsia="zh-TW"/>
        </w:rPr>
        <w:t xml:space="preserve">. </w:t>
      </w:r>
    </w:p>
    <w:p w:rsidR="00235613" w:rsidRPr="00235613" w:rsidRDefault="00235613" w:rsidP="005925EF">
      <w:pPr>
        <w:pStyle w:val="Lijstalinea"/>
        <w:numPr>
          <w:ilvl w:val="0"/>
          <w:numId w:val="22"/>
        </w:numPr>
        <w:spacing w:line="360" w:lineRule="auto"/>
        <w:rPr>
          <w:rFonts w:ascii="Tahoma" w:eastAsia="PMingLiU" w:hAnsi="Tahoma" w:cs="Tahoma"/>
          <w:bCs/>
          <w:sz w:val="20"/>
          <w:szCs w:val="20"/>
          <w:lang w:eastAsia="zh-TW"/>
        </w:rPr>
      </w:pPr>
      <w:r w:rsidRPr="00235613">
        <w:rPr>
          <w:rFonts w:ascii="Tahoma" w:eastAsia="PMingLiU" w:hAnsi="Tahoma" w:cs="Tahoma"/>
          <w:bCs/>
          <w:sz w:val="20"/>
          <w:szCs w:val="20"/>
          <w:lang w:eastAsia="zh-TW"/>
        </w:rPr>
        <w:t>Onevenredigheid;</w:t>
      </w:r>
      <w:r w:rsidRPr="00235613">
        <w:rPr>
          <w:rFonts w:ascii="Tahoma" w:eastAsia="PMingLiU" w:hAnsi="Tahoma" w:cs="Tahoma"/>
          <w:bCs/>
          <w:sz w:val="20"/>
          <w:szCs w:val="20"/>
          <w:lang w:eastAsia="zh-TW"/>
        </w:rPr>
        <w:br/>
      </w:r>
      <w:r w:rsidR="00E57E50">
        <w:rPr>
          <w:rFonts w:ascii="Tahoma" w:eastAsia="PMingLiU" w:hAnsi="Tahoma" w:cs="Tahoma"/>
          <w:bCs/>
          <w:sz w:val="20"/>
          <w:szCs w:val="20"/>
          <w:lang w:eastAsia="zh-TW"/>
        </w:rPr>
        <w:t>Hierbij moet</w:t>
      </w:r>
      <w:r>
        <w:rPr>
          <w:rFonts w:ascii="Tahoma" w:eastAsia="PMingLiU" w:hAnsi="Tahoma" w:cs="Tahoma"/>
          <w:bCs/>
          <w:sz w:val="20"/>
          <w:szCs w:val="20"/>
          <w:lang w:eastAsia="zh-TW"/>
        </w:rPr>
        <w:t xml:space="preserve"> het belang van de executant</w:t>
      </w:r>
      <w:r w:rsidR="00E57E50">
        <w:rPr>
          <w:rFonts w:ascii="Tahoma" w:eastAsia="PMingLiU" w:hAnsi="Tahoma" w:cs="Tahoma"/>
          <w:bCs/>
          <w:sz w:val="20"/>
          <w:szCs w:val="20"/>
          <w:lang w:eastAsia="zh-TW"/>
        </w:rPr>
        <w:t xml:space="preserve"> worden</w:t>
      </w:r>
      <w:r>
        <w:rPr>
          <w:rFonts w:ascii="Tahoma" w:eastAsia="PMingLiU" w:hAnsi="Tahoma" w:cs="Tahoma"/>
          <w:bCs/>
          <w:sz w:val="20"/>
          <w:szCs w:val="20"/>
          <w:lang w:eastAsia="zh-TW"/>
        </w:rPr>
        <w:t xml:space="preserve"> afgezet tegen </w:t>
      </w:r>
      <w:r w:rsidRPr="00235613">
        <w:rPr>
          <w:rFonts w:ascii="Tahoma" w:hAnsi="Tahoma" w:cs="Tahoma"/>
          <w:sz w:val="20"/>
          <w:szCs w:val="20"/>
        </w:rPr>
        <w:t xml:space="preserve">de hoogte van de executiekosten en gegoedheid van de debiteur. </w:t>
      </w:r>
      <w:r>
        <w:rPr>
          <w:rFonts w:ascii="Tahoma" w:hAnsi="Tahoma" w:cs="Tahoma"/>
          <w:sz w:val="20"/>
          <w:szCs w:val="20"/>
        </w:rPr>
        <w:t>Ook een</w:t>
      </w:r>
      <w:r w:rsidRPr="00235613">
        <w:rPr>
          <w:rFonts w:ascii="Tahoma" w:hAnsi="Tahoma" w:cs="Tahoma"/>
          <w:sz w:val="20"/>
          <w:szCs w:val="20"/>
        </w:rPr>
        <w:t xml:space="preserve"> onnodige start, dan wel onnodige handhaving van de executie</w:t>
      </w:r>
      <w:r>
        <w:rPr>
          <w:rFonts w:ascii="Tahoma" w:hAnsi="Tahoma" w:cs="Tahoma"/>
          <w:sz w:val="20"/>
          <w:szCs w:val="20"/>
        </w:rPr>
        <w:t xml:space="preserve"> bleek</w:t>
      </w:r>
      <w:r w:rsidRPr="00235613">
        <w:rPr>
          <w:rFonts w:ascii="Tahoma" w:hAnsi="Tahoma" w:cs="Tahoma"/>
          <w:sz w:val="20"/>
          <w:szCs w:val="20"/>
        </w:rPr>
        <w:t xml:space="preserve"> vereist.</w:t>
      </w:r>
    </w:p>
    <w:p w:rsidR="00235613" w:rsidRDefault="00235613" w:rsidP="00642A80">
      <w:pPr>
        <w:pStyle w:val="Lijstalinea"/>
        <w:numPr>
          <w:ilvl w:val="0"/>
          <w:numId w:val="22"/>
        </w:num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Noodtoestand;</w:t>
      </w:r>
    </w:p>
    <w:p w:rsidR="00235613" w:rsidRDefault="00235613" w:rsidP="00235613">
      <w:pPr>
        <w:pStyle w:val="Lijstalinea"/>
        <w:spacing w:line="360" w:lineRule="auto"/>
        <w:rPr>
          <w:rFonts w:ascii="Tahoma" w:hAnsi="Tahoma" w:cs="Tahoma"/>
          <w:sz w:val="20"/>
          <w:szCs w:val="20"/>
        </w:rPr>
      </w:pPr>
      <w:r>
        <w:rPr>
          <w:rFonts w:ascii="Tahoma" w:hAnsi="Tahoma" w:cs="Tahoma"/>
          <w:sz w:val="20"/>
          <w:szCs w:val="20"/>
        </w:rPr>
        <w:t xml:space="preserve">Belangrijk is dat een beroep op ‘noodtoestand’ slechts kan slagen indien dit gaat over </w:t>
      </w:r>
      <w:r w:rsidRPr="001D17EB">
        <w:rPr>
          <w:rFonts w:ascii="Tahoma" w:hAnsi="Tahoma" w:cs="Tahoma"/>
          <w:sz w:val="20"/>
          <w:szCs w:val="20"/>
        </w:rPr>
        <w:t>feiten die zich hebben voorgedaan nadat het vonnis is gewezen</w:t>
      </w:r>
      <w:r>
        <w:rPr>
          <w:rFonts w:ascii="Tahoma" w:hAnsi="Tahoma" w:cs="Tahoma"/>
          <w:sz w:val="20"/>
          <w:szCs w:val="20"/>
        </w:rPr>
        <w:t xml:space="preserve">. Beweegredenen van de rechter om toch een beroep op ‘noodtoestand’ toe te wijzen zijn: </w:t>
      </w:r>
      <w:r w:rsidRPr="00E30A80">
        <w:rPr>
          <w:rFonts w:ascii="Tahoma" w:hAnsi="Tahoma" w:cs="Tahoma"/>
          <w:sz w:val="20"/>
          <w:szCs w:val="20"/>
        </w:rPr>
        <w:t xml:space="preserve">nutteloosheid van de noodtoestand </w:t>
      </w:r>
      <w:r>
        <w:rPr>
          <w:rFonts w:ascii="Tahoma" w:hAnsi="Tahoma" w:cs="Tahoma"/>
          <w:sz w:val="20"/>
          <w:szCs w:val="20"/>
        </w:rPr>
        <w:t>en het</w:t>
      </w:r>
      <w:r w:rsidRPr="00E30A80">
        <w:rPr>
          <w:rFonts w:ascii="Tahoma" w:hAnsi="Tahoma" w:cs="Tahoma"/>
          <w:sz w:val="20"/>
          <w:szCs w:val="20"/>
        </w:rPr>
        <w:t xml:space="preserve"> niet meer kunnen voorzien </w:t>
      </w:r>
      <w:r>
        <w:rPr>
          <w:rFonts w:ascii="Tahoma" w:hAnsi="Tahoma" w:cs="Tahoma"/>
          <w:sz w:val="20"/>
          <w:szCs w:val="20"/>
        </w:rPr>
        <w:t>in eigen levensonderhoud.</w:t>
      </w:r>
    </w:p>
    <w:p w:rsidR="00235613" w:rsidRDefault="00235613" w:rsidP="00235613">
      <w:pPr>
        <w:pStyle w:val="Lijstalinea"/>
        <w:numPr>
          <w:ilvl w:val="0"/>
          <w:numId w:val="22"/>
        </w:num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Juridische/Feitelijke misslag;</w:t>
      </w:r>
    </w:p>
    <w:p w:rsidR="00235613" w:rsidRDefault="00235613" w:rsidP="00235613">
      <w:pPr>
        <w:pStyle w:val="Lijstalinea"/>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 xml:space="preserve">Hoewel de gerechtelijke macht altijd toetst aan dit criterium, zal dit vrijwel nimmer worden toegewezen. </w:t>
      </w:r>
      <w:r>
        <w:rPr>
          <w:rFonts w:ascii="Tahoma" w:hAnsi="Tahoma" w:cs="Tahoma"/>
          <w:sz w:val="20"/>
          <w:szCs w:val="20"/>
        </w:rPr>
        <w:t>Ook een niet-bevredigende uitspraak in eerste aanleg, een onbegrijpelijk gemotiveerd vonnis of een taalkundige onduidelijkheid is geen juridische of feitelijke misslag.</w:t>
      </w:r>
    </w:p>
    <w:p w:rsidR="00235613" w:rsidRDefault="00235613" w:rsidP="00235613">
      <w:pPr>
        <w:pStyle w:val="Lijstalinea"/>
        <w:numPr>
          <w:ilvl w:val="0"/>
          <w:numId w:val="22"/>
        </w:num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Gegoedheid van de geëxecuteerde;</w:t>
      </w:r>
      <w:r>
        <w:rPr>
          <w:rFonts w:ascii="Tahoma" w:eastAsia="PMingLiU" w:hAnsi="Tahoma" w:cs="Tahoma"/>
          <w:bCs/>
          <w:sz w:val="20"/>
          <w:szCs w:val="20"/>
          <w:lang w:eastAsia="zh-TW"/>
        </w:rPr>
        <w:br/>
      </w:r>
      <w:r w:rsidR="003D2596">
        <w:rPr>
          <w:rFonts w:ascii="Tahoma" w:eastAsia="PMingLiU" w:hAnsi="Tahoma" w:cs="Tahoma"/>
          <w:bCs/>
          <w:sz w:val="20"/>
          <w:szCs w:val="20"/>
          <w:lang w:eastAsia="zh-TW"/>
        </w:rPr>
        <w:t>Bij dit criterium</w:t>
      </w:r>
      <w:r>
        <w:rPr>
          <w:rFonts w:ascii="Tahoma" w:eastAsia="PMingLiU" w:hAnsi="Tahoma" w:cs="Tahoma"/>
          <w:bCs/>
          <w:sz w:val="20"/>
          <w:szCs w:val="20"/>
          <w:lang w:eastAsia="zh-TW"/>
        </w:rPr>
        <w:t xml:space="preserve"> is het onderscheid tussen de termen ‘betalingsonwil’ en ‘betalingsonmacht’ van belang. Van gegoedheid van de geëxecuteerde is vooral sprake indien er een redelijk betalingsvoorstel is gedaan, of als een groot gedeelte van de vordering is reeds voldaan. toewijzen.</w:t>
      </w:r>
    </w:p>
    <w:p w:rsidR="0035691F" w:rsidRPr="00E30A80" w:rsidRDefault="003F5961" w:rsidP="006029DF">
      <w:pPr>
        <w:spacing w:line="360" w:lineRule="auto"/>
        <w:rPr>
          <w:rFonts w:ascii="Tahoma" w:hAnsi="Tahoma" w:cs="Tahoma"/>
          <w:b/>
          <w:bCs/>
          <w:sz w:val="24"/>
          <w:szCs w:val="24"/>
        </w:rPr>
      </w:pPr>
      <w:r>
        <w:rPr>
          <w:rFonts w:ascii="Tahoma" w:hAnsi="Tahoma" w:cs="Tahoma"/>
          <w:bCs/>
          <w:sz w:val="20"/>
          <w:szCs w:val="20"/>
        </w:rPr>
        <w:t>Naar aanleiding van de jurisprudentieanalyse en de daaraan verbonden resultaten, heb ik Caminada &amp; Van Leeuwen aanbevolen om een protocol op te stel</w:t>
      </w:r>
      <w:r w:rsidR="00C17C63">
        <w:rPr>
          <w:rFonts w:ascii="Tahoma" w:hAnsi="Tahoma" w:cs="Tahoma"/>
          <w:bCs/>
          <w:sz w:val="20"/>
          <w:szCs w:val="20"/>
        </w:rPr>
        <w:t xml:space="preserve">len met daarin een stroomschema. </w:t>
      </w:r>
      <w:r w:rsidR="003E6428">
        <w:rPr>
          <w:rFonts w:ascii="Tahoma" w:hAnsi="Tahoma" w:cs="Tahoma"/>
          <w:bCs/>
          <w:sz w:val="20"/>
          <w:szCs w:val="20"/>
        </w:rPr>
        <w:t xml:space="preserve">In dit stroomschema zullen stapsgewijs de bovengenoemde criteria moeten worden behandeld. Hierdoor zal </w:t>
      </w:r>
      <w:r w:rsidR="004A785A">
        <w:rPr>
          <w:rFonts w:ascii="Tahoma" w:hAnsi="Tahoma" w:cs="Tahoma"/>
          <w:bCs/>
          <w:sz w:val="20"/>
          <w:szCs w:val="20"/>
        </w:rPr>
        <w:t xml:space="preserve">voor Caminada &amp; Van Leeuwen </w:t>
      </w:r>
      <w:r w:rsidR="003E6428">
        <w:rPr>
          <w:rFonts w:ascii="Tahoma" w:hAnsi="Tahoma" w:cs="Tahoma"/>
          <w:bCs/>
          <w:sz w:val="20"/>
          <w:szCs w:val="20"/>
        </w:rPr>
        <w:t>in é</w:t>
      </w:r>
      <w:r w:rsidR="008C2B1F">
        <w:rPr>
          <w:rFonts w:ascii="Tahoma" w:hAnsi="Tahoma" w:cs="Tahoma"/>
          <w:bCs/>
          <w:sz w:val="20"/>
          <w:szCs w:val="20"/>
        </w:rPr>
        <w:t>én oogopslag</w:t>
      </w:r>
      <w:r w:rsidR="003E6428">
        <w:rPr>
          <w:rFonts w:ascii="Tahoma" w:hAnsi="Tahoma" w:cs="Tahoma"/>
          <w:bCs/>
          <w:sz w:val="20"/>
          <w:szCs w:val="20"/>
        </w:rPr>
        <w:t xml:space="preserve"> duidelijk zijn of het in een bepaalde omstandigheid, wijs is om niet aan de ministerieplicht van een gerechtsdeurwaarder te gehoorzamen, maar een deurwaardersrenvooi ex. art. 438 lid 4 Rv aanhangig te maken.</w:t>
      </w:r>
    </w:p>
    <w:p w:rsidR="00C17C63" w:rsidRDefault="00C17C63">
      <w:pPr>
        <w:rPr>
          <w:rFonts w:ascii="Tahoma" w:hAnsi="Tahoma" w:cs="Tahoma"/>
          <w:b/>
          <w:bCs/>
          <w:sz w:val="24"/>
          <w:szCs w:val="24"/>
        </w:rPr>
      </w:pPr>
      <w:r>
        <w:rPr>
          <w:rFonts w:ascii="Tahoma" w:hAnsi="Tahoma" w:cs="Tahoma"/>
          <w:b/>
          <w:bCs/>
          <w:sz w:val="24"/>
          <w:szCs w:val="24"/>
        </w:rPr>
        <w:br w:type="page"/>
      </w:r>
    </w:p>
    <w:p w:rsidR="00DF6BDA" w:rsidRPr="00E30A80" w:rsidRDefault="0035691F" w:rsidP="006029DF">
      <w:pPr>
        <w:spacing w:line="360" w:lineRule="auto"/>
        <w:rPr>
          <w:rFonts w:ascii="Tahoma" w:hAnsi="Tahoma" w:cs="Tahoma"/>
          <w:b/>
          <w:bCs/>
          <w:sz w:val="24"/>
          <w:szCs w:val="24"/>
        </w:rPr>
      </w:pPr>
      <w:r w:rsidRPr="00E30A80">
        <w:rPr>
          <w:rFonts w:ascii="Tahoma" w:hAnsi="Tahoma" w:cs="Tahoma"/>
          <w:b/>
          <w:bCs/>
          <w:sz w:val="24"/>
          <w:szCs w:val="24"/>
        </w:rPr>
        <w:lastRenderedPageBreak/>
        <w:t>Inhoudsopgave</w:t>
      </w:r>
    </w:p>
    <w:p w:rsidR="00DF6BDA" w:rsidRPr="00E30A80" w:rsidRDefault="00DF6BDA" w:rsidP="006029DF">
      <w:pPr>
        <w:spacing w:line="360" w:lineRule="auto"/>
        <w:rPr>
          <w:rFonts w:ascii="Tahoma" w:hAnsi="Tahoma" w:cs="Tahoma"/>
          <w:b/>
          <w:bCs/>
          <w:sz w:val="20"/>
          <w:szCs w:val="20"/>
        </w:rPr>
      </w:pPr>
      <w:r w:rsidRPr="00E30A80">
        <w:rPr>
          <w:rFonts w:ascii="Tahoma" w:hAnsi="Tahoma" w:cs="Tahoma"/>
          <w:b/>
          <w:bCs/>
          <w:sz w:val="20"/>
          <w:szCs w:val="20"/>
        </w:rPr>
        <w:t>Voorwoord</w:t>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t>Pagina 2</w:t>
      </w:r>
    </w:p>
    <w:p w:rsidR="00DF6BDA" w:rsidRPr="00E30A80" w:rsidRDefault="00DF6BDA" w:rsidP="006029DF">
      <w:pPr>
        <w:spacing w:line="360" w:lineRule="auto"/>
        <w:rPr>
          <w:rFonts w:ascii="Tahoma" w:hAnsi="Tahoma" w:cs="Tahoma"/>
          <w:b/>
          <w:bCs/>
          <w:sz w:val="20"/>
          <w:szCs w:val="20"/>
        </w:rPr>
      </w:pPr>
      <w:r w:rsidRPr="00E30A80">
        <w:rPr>
          <w:rFonts w:ascii="Tahoma" w:hAnsi="Tahoma" w:cs="Tahoma"/>
          <w:b/>
          <w:bCs/>
          <w:sz w:val="20"/>
          <w:szCs w:val="20"/>
        </w:rPr>
        <w:t>Samenvatting</w:t>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t>Pagina 3</w:t>
      </w:r>
    </w:p>
    <w:p w:rsidR="00DF6BDA" w:rsidRPr="00E30A80" w:rsidRDefault="00DF6BDA" w:rsidP="006029DF">
      <w:pPr>
        <w:spacing w:line="360" w:lineRule="auto"/>
        <w:rPr>
          <w:rFonts w:ascii="Tahoma" w:hAnsi="Tahoma" w:cs="Tahoma"/>
          <w:b/>
          <w:bCs/>
          <w:sz w:val="20"/>
          <w:szCs w:val="20"/>
        </w:rPr>
      </w:pPr>
      <w:r w:rsidRPr="00E30A80">
        <w:rPr>
          <w:rFonts w:ascii="Tahoma" w:hAnsi="Tahoma" w:cs="Tahoma"/>
          <w:b/>
          <w:bCs/>
          <w:sz w:val="20"/>
          <w:szCs w:val="20"/>
        </w:rPr>
        <w:t>Inhoudsopgave</w:t>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r>
      <w:r w:rsidR="00370CEB">
        <w:rPr>
          <w:rFonts w:ascii="Tahoma" w:hAnsi="Tahoma" w:cs="Tahoma"/>
          <w:b/>
          <w:bCs/>
          <w:sz w:val="20"/>
          <w:szCs w:val="20"/>
        </w:rPr>
        <w:tab/>
        <w:t>Pagina 5</w:t>
      </w:r>
    </w:p>
    <w:p w:rsidR="00DF6BDA" w:rsidRPr="00E30A80" w:rsidRDefault="00DF6BDA" w:rsidP="006029DF">
      <w:pPr>
        <w:spacing w:line="360" w:lineRule="auto"/>
        <w:rPr>
          <w:rFonts w:ascii="Tahoma" w:hAnsi="Tahoma" w:cs="Tahoma"/>
          <w:b/>
          <w:bCs/>
          <w:sz w:val="20"/>
          <w:szCs w:val="20"/>
        </w:rPr>
      </w:pPr>
      <w:r w:rsidRPr="00E30A80">
        <w:rPr>
          <w:rFonts w:ascii="Tahoma" w:hAnsi="Tahoma" w:cs="Tahoma"/>
          <w:b/>
          <w:bCs/>
          <w:sz w:val="20"/>
          <w:szCs w:val="20"/>
        </w:rPr>
        <w:t>Afkortingenlijst</w:t>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t>Pagina 8</w:t>
      </w:r>
    </w:p>
    <w:p w:rsidR="00E96F56" w:rsidRPr="0039549B" w:rsidRDefault="00DF6BDA" w:rsidP="006029DF">
      <w:pPr>
        <w:spacing w:line="360" w:lineRule="auto"/>
        <w:rPr>
          <w:rFonts w:ascii="Tahoma" w:hAnsi="Tahoma" w:cs="Tahoma"/>
          <w:sz w:val="20"/>
          <w:szCs w:val="20"/>
        </w:rPr>
      </w:pPr>
      <w:r w:rsidRPr="00E30A80">
        <w:rPr>
          <w:rFonts w:ascii="Tahoma" w:hAnsi="Tahoma" w:cs="Tahoma"/>
          <w:b/>
          <w:bCs/>
          <w:sz w:val="20"/>
          <w:szCs w:val="20"/>
        </w:rPr>
        <w:t xml:space="preserve">Hoofdstuk 1. </w:t>
      </w:r>
      <w:r w:rsidRPr="00E30A80">
        <w:rPr>
          <w:rFonts w:ascii="Tahoma" w:hAnsi="Tahoma" w:cs="Tahoma"/>
          <w:b/>
          <w:bCs/>
          <w:sz w:val="20"/>
          <w:szCs w:val="20"/>
        </w:rPr>
        <w:tab/>
        <w:t>Inleiding</w:t>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r>
      <w:r w:rsidR="0039549B">
        <w:rPr>
          <w:rFonts w:ascii="Tahoma" w:hAnsi="Tahoma" w:cs="Tahoma"/>
          <w:b/>
          <w:bCs/>
          <w:sz w:val="20"/>
          <w:szCs w:val="20"/>
        </w:rPr>
        <w:tab/>
        <w:t>Pagina 9</w:t>
      </w:r>
      <w:r w:rsidR="005D5C15" w:rsidRPr="00E30A80">
        <w:rPr>
          <w:rFonts w:ascii="Tahoma" w:hAnsi="Tahoma" w:cs="Tahoma"/>
          <w:b/>
          <w:bCs/>
          <w:sz w:val="20"/>
          <w:szCs w:val="20"/>
        </w:rPr>
        <w:br/>
      </w:r>
      <w:r w:rsidR="005D5C15" w:rsidRPr="00E30A80">
        <w:rPr>
          <w:rFonts w:ascii="Tahoma" w:hAnsi="Tahoma" w:cs="Tahoma"/>
          <w:sz w:val="20"/>
          <w:szCs w:val="20"/>
        </w:rPr>
        <w:t xml:space="preserve">1.1 </w:t>
      </w:r>
      <w:r w:rsidR="005D5C15" w:rsidRPr="00E30A80">
        <w:rPr>
          <w:rFonts w:ascii="Tahoma" w:hAnsi="Tahoma" w:cs="Tahoma"/>
          <w:sz w:val="20"/>
          <w:szCs w:val="20"/>
        </w:rPr>
        <w:tab/>
        <w:t>Aanleiding en probleemanalyse</w:t>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t>Pagina 9</w:t>
      </w:r>
      <w:r w:rsidR="0039549B">
        <w:rPr>
          <w:rFonts w:ascii="Tahoma" w:hAnsi="Tahoma" w:cs="Tahoma"/>
          <w:sz w:val="20"/>
          <w:szCs w:val="20"/>
        </w:rPr>
        <w:tab/>
      </w:r>
      <w:r w:rsidR="00E96F56" w:rsidRPr="00E30A80">
        <w:rPr>
          <w:rFonts w:ascii="Tahoma" w:hAnsi="Tahoma" w:cs="Tahoma"/>
          <w:sz w:val="20"/>
          <w:szCs w:val="20"/>
        </w:rPr>
        <w:br/>
        <w:t>1.2</w:t>
      </w:r>
      <w:r w:rsidR="00E96F56" w:rsidRPr="00E30A80">
        <w:rPr>
          <w:rFonts w:ascii="Tahoma" w:hAnsi="Tahoma" w:cs="Tahoma"/>
          <w:sz w:val="20"/>
          <w:szCs w:val="20"/>
        </w:rPr>
        <w:tab/>
        <w:t>Doelstelling, centrale  vraagstelling en deelvragen</w:t>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t>Pagina 11</w:t>
      </w:r>
      <w:r w:rsidR="00E96F56" w:rsidRPr="00E30A80">
        <w:rPr>
          <w:rFonts w:ascii="Tahoma" w:hAnsi="Tahoma" w:cs="Tahoma"/>
          <w:sz w:val="20"/>
          <w:szCs w:val="20"/>
        </w:rPr>
        <w:br/>
      </w:r>
      <w:r w:rsidR="00E96F56" w:rsidRPr="00E30A80">
        <w:rPr>
          <w:rFonts w:ascii="Tahoma" w:hAnsi="Tahoma" w:cs="Tahoma"/>
          <w:sz w:val="20"/>
          <w:szCs w:val="20"/>
        </w:rPr>
        <w:tab/>
      </w:r>
      <w:r w:rsidR="00E96F56" w:rsidRPr="00E30A80">
        <w:rPr>
          <w:rFonts w:ascii="Tahoma" w:eastAsia="PMingLiU" w:hAnsi="Tahoma" w:cs="Tahoma"/>
          <w:bCs/>
          <w:i/>
          <w:iCs/>
          <w:sz w:val="20"/>
          <w:szCs w:val="20"/>
          <w:lang w:eastAsia="zh-TW"/>
        </w:rPr>
        <w:t>1.2.1</w:t>
      </w:r>
      <w:r w:rsidR="00E96F56" w:rsidRPr="00E30A80">
        <w:rPr>
          <w:rFonts w:ascii="Tahoma" w:eastAsia="PMingLiU" w:hAnsi="Tahoma" w:cs="Tahoma"/>
          <w:bCs/>
          <w:i/>
          <w:iCs/>
          <w:sz w:val="20"/>
          <w:szCs w:val="20"/>
          <w:lang w:eastAsia="zh-TW"/>
        </w:rPr>
        <w:tab/>
        <w:t>Doelstelling</w:t>
      </w:r>
      <w:r w:rsidR="0039549B">
        <w:rPr>
          <w:rFonts w:ascii="Tahoma" w:eastAsia="PMingLiU" w:hAnsi="Tahoma" w:cs="Tahoma"/>
          <w:bCs/>
          <w:i/>
          <w:iCs/>
          <w:sz w:val="20"/>
          <w:szCs w:val="20"/>
          <w:lang w:eastAsia="zh-TW"/>
        </w:rPr>
        <w:tab/>
      </w:r>
      <w:r w:rsidR="0039549B">
        <w:rPr>
          <w:rFonts w:ascii="Tahoma" w:eastAsia="PMingLiU" w:hAnsi="Tahoma" w:cs="Tahoma"/>
          <w:bCs/>
          <w:i/>
          <w:iCs/>
          <w:sz w:val="20"/>
          <w:szCs w:val="20"/>
          <w:lang w:eastAsia="zh-TW"/>
        </w:rPr>
        <w:tab/>
      </w:r>
      <w:r w:rsidR="0039549B">
        <w:rPr>
          <w:rFonts w:ascii="Tahoma" w:eastAsia="PMingLiU" w:hAnsi="Tahoma" w:cs="Tahoma"/>
          <w:bCs/>
          <w:i/>
          <w:iCs/>
          <w:sz w:val="20"/>
          <w:szCs w:val="20"/>
          <w:lang w:eastAsia="zh-TW"/>
        </w:rPr>
        <w:tab/>
      </w:r>
      <w:r w:rsidR="0039549B">
        <w:rPr>
          <w:rFonts w:ascii="Tahoma" w:eastAsia="PMingLiU" w:hAnsi="Tahoma" w:cs="Tahoma"/>
          <w:bCs/>
          <w:i/>
          <w:iCs/>
          <w:sz w:val="20"/>
          <w:szCs w:val="20"/>
          <w:lang w:eastAsia="zh-TW"/>
        </w:rPr>
        <w:tab/>
      </w:r>
      <w:r w:rsidR="0039549B">
        <w:rPr>
          <w:rFonts w:ascii="Tahoma" w:eastAsia="PMingLiU" w:hAnsi="Tahoma" w:cs="Tahoma"/>
          <w:bCs/>
          <w:i/>
          <w:iCs/>
          <w:sz w:val="20"/>
          <w:szCs w:val="20"/>
          <w:lang w:eastAsia="zh-TW"/>
        </w:rPr>
        <w:tab/>
      </w:r>
      <w:r w:rsidR="0039549B">
        <w:rPr>
          <w:rFonts w:ascii="Tahoma" w:eastAsia="PMingLiU" w:hAnsi="Tahoma" w:cs="Tahoma"/>
          <w:bCs/>
          <w:i/>
          <w:iCs/>
          <w:sz w:val="20"/>
          <w:szCs w:val="20"/>
          <w:lang w:eastAsia="zh-TW"/>
        </w:rPr>
        <w:tab/>
      </w:r>
      <w:r w:rsidR="0039549B">
        <w:rPr>
          <w:rFonts w:ascii="Tahoma" w:eastAsia="PMingLiU" w:hAnsi="Tahoma" w:cs="Tahoma"/>
          <w:bCs/>
          <w:i/>
          <w:iCs/>
          <w:sz w:val="20"/>
          <w:szCs w:val="20"/>
          <w:lang w:eastAsia="zh-TW"/>
        </w:rPr>
        <w:tab/>
      </w:r>
      <w:r w:rsidR="0039549B">
        <w:rPr>
          <w:rFonts w:ascii="Tahoma" w:hAnsi="Tahoma" w:cs="Tahoma"/>
          <w:sz w:val="20"/>
          <w:szCs w:val="20"/>
        </w:rPr>
        <w:t>Pagina 11</w:t>
      </w:r>
      <w:r w:rsidR="00E96F56" w:rsidRPr="00E30A80">
        <w:rPr>
          <w:rFonts w:ascii="Tahoma" w:eastAsia="PMingLiU" w:hAnsi="Tahoma" w:cs="Tahoma"/>
          <w:bCs/>
          <w:i/>
          <w:iCs/>
          <w:sz w:val="20"/>
          <w:szCs w:val="20"/>
          <w:lang w:eastAsia="zh-TW"/>
        </w:rPr>
        <w:br/>
      </w:r>
      <w:r w:rsidR="00E96F56" w:rsidRPr="00E30A80">
        <w:rPr>
          <w:rFonts w:ascii="Tahoma" w:eastAsia="PMingLiU" w:hAnsi="Tahoma" w:cs="Tahoma"/>
          <w:bCs/>
          <w:i/>
          <w:iCs/>
          <w:sz w:val="20"/>
          <w:szCs w:val="20"/>
          <w:lang w:eastAsia="zh-TW"/>
        </w:rPr>
        <w:tab/>
        <w:t>1.2.2</w:t>
      </w:r>
      <w:r w:rsidR="00E96F56" w:rsidRPr="00E30A80">
        <w:rPr>
          <w:rFonts w:ascii="Tahoma" w:eastAsia="PMingLiU" w:hAnsi="Tahoma" w:cs="Tahoma"/>
          <w:bCs/>
          <w:i/>
          <w:iCs/>
          <w:sz w:val="20"/>
          <w:szCs w:val="20"/>
          <w:lang w:eastAsia="zh-TW"/>
        </w:rPr>
        <w:tab/>
        <w:t>Centrale vraagstelling</w:t>
      </w:r>
      <w:r w:rsidR="0039549B">
        <w:rPr>
          <w:rFonts w:ascii="Tahoma" w:eastAsia="PMingLiU" w:hAnsi="Tahoma" w:cs="Tahoma"/>
          <w:bCs/>
          <w:iCs/>
          <w:sz w:val="20"/>
          <w:szCs w:val="20"/>
          <w:lang w:eastAsia="zh-TW"/>
        </w:rPr>
        <w:tab/>
      </w:r>
      <w:r w:rsidR="0039549B">
        <w:rPr>
          <w:rFonts w:ascii="Tahoma" w:eastAsia="PMingLiU" w:hAnsi="Tahoma" w:cs="Tahoma"/>
          <w:bCs/>
          <w:iCs/>
          <w:sz w:val="20"/>
          <w:szCs w:val="20"/>
          <w:lang w:eastAsia="zh-TW"/>
        </w:rPr>
        <w:tab/>
      </w:r>
      <w:r w:rsidR="0039549B">
        <w:rPr>
          <w:rFonts w:ascii="Tahoma" w:eastAsia="PMingLiU" w:hAnsi="Tahoma" w:cs="Tahoma"/>
          <w:bCs/>
          <w:iCs/>
          <w:sz w:val="20"/>
          <w:szCs w:val="20"/>
          <w:lang w:eastAsia="zh-TW"/>
        </w:rPr>
        <w:tab/>
      </w:r>
      <w:r w:rsidR="0039549B">
        <w:rPr>
          <w:rFonts w:ascii="Tahoma" w:eastAsia="PMingLiU" w:hAnsi="Tahoma" w:cs="Tahoma"/>
          <w:bCs/>
          <w:iCs/>
          <w:sz w:val="20"/>
          <w:szCs w:val="20"/>
          <w:lang w:eastAsia="zh-TW"/>
        </w:rPr>
        <w:tab/>
      </w:r>
      <w:r w:rsidR="0039549B">
        <w:rPr>
          <w:rFonts w:ascii="Tahoma" w:eastAsia="PMingLiU" w:hAnsi="Tahoma" w:cs="Tahoma"/>
          <w:bCs/>
          <w:iCs/>
          <w:sz w:val="20"/>
          <w:szCs w:val="20"/>
          <w:lang w:eastAsia="zh-TW"/>
        </w:rPr>
        <w:tab/>
      </w:r>
      <w:r w:rsidR="0039549B">
        <w:rPr>
          <w:rFonts w:ascii="Tahoma" w:eastAsia="PMingLiU" w:hAnsi="Tahoma" w:cs="Tahoma"/>
          <w:bCs/>
          <w:iCs/>
          <w:sz w:val="20"/>
          <w:szCs w:val="20"/>
          <w:lang w:eastAsia="zh-TW"/>
        </w:rPr>
        <w:tab/>
      </w:r>
      <w:r w:rsidR="0039549B">
        <w:rPr>
          <w:rFonts w:ascii="Tahoma" w:hAnsi="Tahoma" w:cs="Tahoma"/>
          <w:sz w:val="20"/>
          <w:szCs w:val="20"/>
        </w:rPr>
        <w:t>Pagina 11</w:t>
      </w:r>
      <w:r w:rsidR="00E96F56" w:rsidRPr="00E30A80">
        <w:rPr>
          <w:rFonts w:ascii="Tahoma" w:eastAsia="PMingLiU" w:hAnsi="Tahoma" w:cs="Tahoma"/>
          <w:bCs/>
          <w:i/>
          <w:iCs/>
          <w:sz w:val="20"/>
          <w:szCs w:val="20"/>
          <w:lang w:eastAsia="zh-TW"/>
        </w:rPr>
        <w:br/>
      </w:r>
      <w:r w:rsidR="00E96F56" w:rsidRPr="00E30A80">
        <w:rPr>
          <w:rFonts w:ascii="Tahoma" w:eastAsia="PMingLiU" w:hAnsi="Tahoma" w:cs="Tahoma"/>
          <w:bCs/>
          <w:i/>
          <w:iCs/>
          <w:sz w:val="20"/>
          <w:szCs w:val="20"/>
          <w:lang w:eastAsia="zh-TW"/>
        </w:rPr>
        <w:tab/>
      </w:r>
      <w:r w:rsidR="00E96F56" w:rsidRPr="00E30A80">
        <w:rPr>
          <w:rFonts w:ascii="Tahoma" w:hAnsi="Tahoma" w:cs="Tahoma"/>
          <w:i/>
          <w:iCs/>
          <w:sz w:val="20"/>
          <w:szCs w:val="20"/>
        </w:rPr>
        <w:t>1.2.3</w:t>
      </w:r>
      <w:r w:rsidR="00E96F56" w:rsidRPr="00E30A80">
        <w:rPr>
          <w:rFonts w:ascii="Tahoma" w:hAnsi="Tahoma" w:cs="Tahoma"/>
          <w:i/>
          <w:iCs/>
          <w:sz w:val="20"/>
          <w:szCs w:val="20"/>
        </w:rPr>
        <w:tab/>
        <w:t>Deelvragen</w:t>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Cs/>
          <w:sz w:val="20"/>
          <w:szCs w:val="20"/>
        </w:rPr>
        <w:t>Pagina 11</w:t>
      </w:r>
      <w:r w:rsidR="00E96F56" w:rsidRPr="00E30A80">
        <w:rPr>
          <w:rFonts w:ascii="Tahoma" w:hAnsi="Tahoma" w:cs="Tahoma"/>
          <w:i/>
          <w:iCs/>
          <w:sz w:val="20"/>
          <w:szCs w:val="20"/>
        </w:rPr>
        <w:br/>
      </w:r>
      <w:r w:rsidR="00E96F56" w:rsidRPr="00E30A80">
        <w:rPr>
          <w:rFonts w:ascii="Tahoma" w:hAnsi="Tahoma" w:cs="Tahoma"/>
          <w:sz w:val="20"/>
          <w:szCs w:val="20"/>
        </w:rPr>
        <w:t>1.3</w:t>
      </w:r>
      <w:r w:rsidR="00E96F56" w:rsidRPr="00E30A80">
        <w:rPr>
          <w:rFonts w:ascii="Tahoma" w:hAnsi="Tahoma" w:cs="Tahoma"/>
          <w:sz w:val="20"/>
          <w:szCs w:val="20"/>
        </w:rPr>
        <w:tab/>
        <w:t xml:space="preserve">Operationaliseren van begrippen </w:t>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t>Pagina 12</w:t>
      </w:r>
      <w:r w:rsidR="00E96F56" w:rsidRPr="00E30A80">
        <w:rPr>
          <w:rFonts w:ascii="Tahoma" w:hAnsi="Tahoma" w:cs="Tahoma"/>
          <w:sz w:val="20"/>
          <w:szCs w:val="20"/>
        </w:rPr>
        <w:br/>
        <w:t>1.4</w:t>
      </w:r>
      <w:r w:rsidR="00E96F56" w:rsidRPr="00E30A80">
        <w:rPr>
          <w:rFonts w:ascii="Tahoma" w:hAnsi="Tahoma" w:cs="Tahoma"/>
          <w:sz w:val="20"/>
          <w:szCs w:val="20"/>
        </w:rPr>
        <w:tab/>
        <w:t>Methoden van onderzoek</w:t>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t>Pagina 12</w:t>
      </w:r>
      <w:r w:rsidR="00E96F56" w:rsidRPr="00E30A80">
        <w:rPr>
          <w:rFonts w:ascii="Tahoma" w:hAnsi="Tahoma" w:cs="Tahoma"/>
          <w:sz w:val="20"/>
          <w:szCs w:val="20"/>
        </w:rPr>
        <w:br/>
        <w:t>1.5</w:t>
      </w:r>
      <w:r w:rsidR="00E96F56" w:rsidRPr="00E30A80">
        <w:rPr>
          <w:rFonts w:ascii="Tahoma" w:hAnsi="Tahoma" w:cs="Tahoma"/>
          <w:sz w:val="20"/>
          <w:szCs w:val="20"/>
        </w:rPr>
        <w:tab/>
        <w:t>Leeswijzer</w:t>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t>Pagina 16</w:t>
      </w:r>
    </w:p>
    <w:p w:rsidR="00DF6BDA" w:rsidRPr="00E30A80" w:rsidRDefault="00DF6BDA" w:rsidP="006029DF">
      <w:pPr>
        <w:spacing w:line="360" w:lineRule="auto"/>
        <w:rPr>
          <w:rFonts w:ascii="Tahoma" w:hAnsi="Tahoma" w:cs="Tahoma"/>
          <w:i/>
          <w:iCs/>
          <w:sz w:val="20"/>
          <w:szCs w:val="20"/>
        </w:rPr>
      </w:pPr>
      <w:r w:rsidRPr="00E30A80">
        <w:rPr>
          <w:rFonts w:ascii="Tahoma" w:hAnsi="Tahoma" w:cs="Tahoma"/>
          <w:b/>
          <w:bCs/>
          <w:sz w:val="20"/>
          <w:szCs w:val="20"/>
        </w:rPr>
        <w:t>Hoofdstuk 2.</w:t>
      </w:r>
      <w:r w:rsidRPr="00E30A80">
        <w:rPr>
          <w:rFonts w:ascii="Tahoma" w:hAnsi="Tahoma" w:cs="Tahoma"/>
          <w:b/>
          <w:bCs/>
          <w:sz w:val="20"/>
          <w:szCs w:val="20"/>
        </w:rPr>
        <w:tab/>
        <w:t>De tenuitvoerlegging van een gerechtelijke titel</w:t>
      </w:r>
      <w:r w:rsidRPr="00E30A80">
        <w:rPr>
          <w:rFonts w:ascii="Tahoma" w:hAnsi="Tahoma" w:cs="Tahoma"/>
          <w:sz w:val="20"/>
          <w:szCs w:val="20"/>
        </w:rPr>
        <w:t xml:space="preserve"> </w:t>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b/>
          <w:sz w:val="20"/>
          <w:szCs w:val="20"/>
        </w:rPr>
        <w:t>Pagina 17</w:t>
      </w:r>
      <w:r w:rsidRPr="00E30A80">
        <w:rPr>
          <w:rFonts w:ascii="Tahoma" w:hAnsi="Tahoma" w:cs="Tahoma"/>
          <w:sz w:val="20"/>
          <w:szCs w:val="20"/>
        </w:rPr>
        <w:br/>
        <w:t>2.1</w:t>
      </w:r>
      <w:r w:rsidRPr="00E30A80">
        <w:rPr>
          <w:rFonts w:ascii="Tahoma" w:hAnsi="Tahoma" w:cs="Tahoma"/>
          <w:sz w:val="20"/>
          <w:szCs w:val="20"/>
        </w:rPr>
        <w:tab/>
        <w:t>De gerechtsdeurwaarder</w:t>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t>Pagina 17</w:t>
      </w:r>
      <w:r w:rsidRPr="00E30A80">
        <w:rPr>
          <w:rFonts w:ascii="Tahoma" w:hAnsi="Tahoma" w:cs="Tahoma"/>
          <w:sz w:val="20"/>
          <w:szCs w:val="20"/>
        </w:rPr>
        <w:br/>
        <w:t xml:space="preserve">2.2 </w:t>
      </w:r>
      <w:r w:rsidRPr="00E30A80">
        <w:rPr>
          <w:rFonts w:ascii="Tahoma" w:hAnsi="Tahoma" w:cs="Tahoma"/>
          <w:sz w:val="20"/>
          <w:szCs w:val="20"/>
        </w:rPr>
        <w:tab/>
        <w:t>Het voortraject van de tenuitvoerlegging</w:t>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t>Pagina 17</w:t>
      </w:r>
      <w:r w:rsidRPr="00E30A80">
        <w:rPr>
          <w:rFonts w:ascii="Tahoma" w:hAnsi="Tahoma" w:cs="Tahoma"/>
          <w:sz w:val="20"/>
          <w:szCs w:val="20"/>
        </w:rPr>
        <w:br/>
      </w:r>
      <w:r w:rsidRPr="00E30A80">
        <w:rPr>
          <w:rFonts w:ascii="Tahoma" w:hAnsi="Tahoma" w:cs="Tahoma"/>
          <w:i/>
          <w:iCs/>
          <w:sz w:val="20"/>
          <w:szCs w:val="20"/>
        </w:rPr>
        <w:tab/>
        <w:t>2.2.1</w:t>
      </w:r>
      <w:r w:rsidRPr="00E30A80">
        <w:rPr>
          <w:rFonts w:ascii="Tahoma" w:hAnsi="Tahoma" w:cs="Tahoma"/>
          <w:i/>
          <w:iCs/>
          <w:sz w:val="20"/>
          <w:szCs w:val="20"/>
        </w:rPr>
        <w:tab/>
        <w:t>De incassofase</w:t>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Cs/>
          <w:sz w:val="20"/>
          <w:szCs w:val="20"/>
        </w:rPr>
        <w:t>Pagina 17</w:t>
      </w:r>
      <w:r w:rsidRPr="00E30A80">
        <w:rPr>
          <w:rFonts w:ascii="Tahoma" w:hAnsi="Tahoma" w:cs="Tahoma"/>
          <w:i/>
          <w:iCs/>
          <w:sz w:val="20"/>
          <w:szCs w:val="20"/>
        </w:rPr>
        <w:br/>
      </w:r>
      <w:r w:rsidRPr="00E30A80">
        <w:rPr>
          <w:rFonts w:ascii="Tahoma" w:hAnsi="Tahoma" w:cs="Tahoma"/>
          <w:i/>
          <w:iCs/>
          <w:sz w:val="20"/>
          <w:szCs w:val="20"/>
        </w:rPr>
        <w:tab/>
        <w:t>2.2.2</w:t>
      </w:r>
      <w:r w:rsidRPr="00E30A80">
        <w:rPr>
          <w:rFonts w:ascii="Tahoma" w:hAnsi="Tahoma" w:cs="Tahoma"/>
          <w:i/>
          <w:iCs/>
          <w:sz w:val="20"/>
          <w:szCs w:val="20"/>
        </w:rPr>
        <w:tab/>
        <w:t>De gerechtelijke procedure</w:t>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Cs/>
          <w:sz w:val="20"/>
          <w:szCs w:val="20"/>
        </w:rPr>
        <w:t>Pagina 18</w:t>
      </w:r>
      <w:r w:rsidRPr="00E30A80">
        <w:rPr>
          <w:rFonts w:ascii="Tahoma" w:hAnsi="Tahoma" w:cs="Tahoma"/>
          <w:i/>
          <w:iCs/>
          <w:sz w:val="20"/>
          <w:szCs w:val="20"/>
        </w:rPr>
        <w:br/>
      </w:r>
      <w:r w:rsidRPr="00E30A80">
        <w:rPr>
          <w:rFonts w:ascii="Tahoma" w:hAnsi="Tahoma" w:cs="Tahoma"/>
          <w:sz w:val="20"/>
          <w:szCs w:val="20"/>
        </w:rPr>
        <w:t>2.3</w:t>
      </w:r>
      <w:r w:rsidRPr="00E30A80">
        <w:rPr>
          <w:rFonts w:ascii="Tahoma" w:hAnsi="Tahoma" w:cs="Tahoma"/>
          <w:sz w:val="20"/>
          <w:szCs w:val="20"/>
        </w:rPr>
        <w:tab/>
        <w:t>De tenuitvoerlegging</w:t>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r>
      <w:r w:rsidR="0039549B">
        <w:rPr>
          <w:rFonts w:ascii="Tahoma" w:hAnsi="Tahoma" w:cs="Tahoma"/>
          <w:sz w:val="20"/>
          <w:szCs w:val="20"/>
        </w:rPr>
        <w:tab/>
        <w:t>Pagina 19</w:t>
      </w:r>
      <w:r w:rsidRPr="00E30A80">
        <w:rPr>
          <w:rFonts w:ascii="Tahoma" w:hAnsi="Tahoma" w:cs="Tahoma"/>
          <w:sz w:val="20"/>
          <w:szCs w:val="20"/>
        </w:rPr>
        <w:br/>
      </w:r>
      <w:r w:rsidRPr="00E30A80">
        <w:rPr>
          <w:rFonts w:ascii="Tahoma" w:hAnsi="Tahoma" w:cs="Tahoma"/>
          <w:sz w:val="20"/>
          <w:szCs w:val="20"/>
        </w:rPr>
        <w:tab/>
      </w:r>
      <w:r w:rsidRPr="00E30A80">
        <w:rPr>
          <w:rFonts w:ascii="Tahoma" w:hAnsi="Tahoma" w:cs="Tahoma"/>
          <w:i/>
          <w:iCs/>
          <w:sz w:val="20"/>
          <w:szCs w:val="20"/>
        </w:rPr>
        <w:t>2.3.1</w:t>
      </w:r>
      <w:r w:rsidRPr="00E30A80">
        <w:rPr>
          <w:rFonts w:ascii="Tahoma" w:hAnsi="Tahoma" w:cs="Tahoma"/>
          <w:i/>
          <w:iCs/>
          <w:sz w:val="20"/>
          <w:szCs w:val="20"/>
        </w:rPr>
        <w:tab/>
        <w:t>Derdenbeslag</w:t>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Cs/>
          <w:sz w:val="20"/>
          <w:szCs w:val="20"/>
        </w:rPr>
        <w:t>Pagina 19</w:t>
      </w:r>
      <w:r w:rsidRPr="00E30A80">
        <w:rPr>
          <w:rFonts w:ascii="Tahoma" w:hAnsi="Tahoma" w:cs="Tahoma"/>
          <w:i/>
          <w:iCs/>
          <w:sz w:val="20"/>
          <w:szCs w:val="20"/>
        </w:rPr>
        <w:br/>
      </w:r>
      <w:r w:rsidRPr="00E30A80">
        <w:rPr>
          <w:rFonts w:ascii="Tahoma" w:hAnsi="Tahoma" w:cs="Tahoma"/>
          <w:i/>
          <w:iCs/>
          <w:sz w:val="20"/>
          <w:szCs w:val="20"/>
        </w:rPr>
        <w:tab/>
        <w:t>2.3.2</w:t>
      </w:r>
      <w:r w:rsidRPr="00E30A80">
        <w:rPr>
          <w:rFonts w:ascii="Tahoma" w:hAnsi="Tahoma" w:cs="Tahoma"/>
          <w:i/>
          <w:iCs/>
          <w:sz w:val="20"/>
          <w:szCs w:val="20"/>
        </w:rPr>
        <w:tab/>
        <w:t>Beslag op roerende zaken</w:t>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Cs/>
          <w:sz w:val="20"/>
          <w:szCs w:val="20"/>
        </w:rPr>
        <w:t>Pagina 20</w:t>
      </w:r>
      <w:r w:rsidRPr="00E30A80">
        <w:rPr>
          <w:rFonts w:ascii="Tahoma" w:hAnsi="Tahoma" w:cs="Tahoma"/>
          <w:i/>
          <w:iCs/>
          <w:sz w:val="20"/>
          <w:szCs w:val="20"/>
        </w:rPr>
        <w:br/>
      </w:r>
      <w:r w:rsidR="00E96F56" w:rsidRPr="00E30A80">
        <w:rPr>
          <w:rFonts w:ascii="Tahoma" w:hAnsi="Tahoma" w:cs="Tahoma"/>
          <w:i/>
          <w:iCs/>
          <w:sz w:val="20"/>
          <w:szCs w:val="20"/>
        </w:rPr>
        <w:tab/>
      </w:r>
      <w:r w:rsidRPr="00E30A80">
        <w:rPr>
          <w:rFonts w:ascii="Tahoma" w:hAnsi="Tahoma" w:cs="Tahoma"/>
          <w:i/>
          <w:iCs/>
          <w:sz w:val="20"/>
          <w:szCs w:val="20"/>
        </w:rPr>
        <w:t>2.3.3</w:t>
      </w:r>
      <w:r w:rsidR="00E96F56" w:rsidRPr="00E30A80">
        <w:rPr>
          <w:rFonts w:ascii="Tahoma" w:hAnsi="Tahoma" w:cs="Tahoma"/>
          <w:i/>
          <w:iCs/>
          <w:sz w:val="20"/>
          <w:szCs w:val="20"/>
        </w:rPr>
        <w:tab/>
        <w:t>Beslag op onroerende zaken</w:t>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Cs/>
          <w:sz w:val="20"/>
          <w:szCs w:val="20"/>
        </w:rPr>
        <w:t>Pagina 21</w:t>
      </w:r>
      <w:r w:rsidR="00E96F56" w:rsidRPr="00E30A80">
        <w:rPr>
          <w:rFonts w:ascii="Tahoma" w:hAnsi="Tahoma" w:cs="Tahoma"/>
          <w:i/>
          <w:iCs/>
          <w:sz w:val="20"/>
          <w:szCs w:val="20"/>
        </w:rPr>
        <w:br/>
      </w:r>
      <w:r w:rsidR="00E96F56" w:rsidRPr="00E30A80">
        <w:rPr>
          <w:rFonts w:ascii="Tahoma" w:hAnsi="Tahoma" w:cs="Tahoma"/>
          <w:i/>
          <w:iCs/>
          <w:sz w:val="20"/>
          <w:szCs w:val="20"/>
        </w:rPr>
        <w:tab/>
      </w:r>
      <w:r w:rsidRPr="00E30A80">
        <w:rPr>
          <w:rFonts w:ascii="Tahoma" w:hAnsi="Tahoma" w:cs="Tahoma"/>
          <w:i/>
          <w:iCs/>
          <w:sz w:val="20"/>
          <w:szCs w:val="20"/>
        </w:rPr>
        <w:t>2.3.4</w:t>
      </w:r>
      <w:r w:rsidRPr="00E30A80">
        <w:rPr>
          <w:rFonts w:ascii="Tahoma" w:hAnsi="Tahoma" w:cs="Tahoma"/>
          <w:i/>
          <w:iCs/>
          <w:sz w:val="20"/>
          <w:szCs w:val="20"/>
        </w:rPr>
        <w:tab/>
        <w:t>Ontruimingen</w:t>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sz w:val="20"/>
          <w:szCs w:val="20"/>
        </w:rPr>
        <w:t>Pagina 21</w:t>
      </w:r>
      <w:r w:rsidR="00E96F56" w:rsidRPr="00E30A80">
        <w:rPr>
          <w:rFonts w:ascii="Tahoma" w:hAnsi="Tahoma" w:cs="Tahoma"/>
          <w:i/>
          <w:iCs/>
          <w:sz w:val="20"/>
          <w:szCs w:val="20"/>
        </w:rPr>
        <w:br/>
      </w:r>
      <w:r w:rsidR="00E96F56" w:rsidRPr="00E30A80">
        <w:rPr>
          <w:rFonts w:ascii="Tahoma" w:hAnsi="Tahoma" w:cs="Tahoma"/>
          <w:i/>
          <w:iCs/>
          <w:sz w:val="20"/>
          <w:szCs w:val="20"/>
        </w:rPr>
        <w:tab/>
      </w:r>
      <w:r w:rsidRPr="00E30A80">
        <w:rPr>
          <w:rFonts w:ascii="Tahoma" w:hAnsi="Tahoma" w:cs="Tahoma"/>
          <w:i/>
          <w:iCs/>
          <w:sz w:val="20"/>
          <w:szCs w:val="20"/>
        </w:rPr>
        <w:t>2.3.5</w:t>
      </w:r>
      <w:r w:rsidRPr="00E30A80">
        <w:rPr>
          <w:rFonts w:ascii="Tahoma" w:hAnsi="Tahoma" w:cs="Tahoma"/>
          <w:i/>
          <w:iCs/>
          <w:sz w:val="20"/>
          <w:szCs w:val="20"/>
        </w:rPr>
        <w:tab/>
        <w:t>Beslag op aandelen</w:t>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sz w:val="20"/>
          <w:szCs w:val="20"/>
        </w:rPr>
        <w:t>Pagina 22</w:t>
      </w:r>
      <w:r w:rsidR="00E96F56" w:rsidRPr="00E30A80">
        <w:rPr>
          <w:rFonts w:ascii="Tahoma" w:hAnsi="Tahoma" w:cs="Tahoma"/>
          <w:i/>
          <w:iCs/>
          <w:sz w:val="20"/>
          <w:szCs w:val="20"/>
        </w:rPr>
        <w:br/>
      </w:r>
      <w:r w:rsidR="00E96F56" w:rsidRPr="00E30A80">
        <w:rPr>
          <w:rFonts w:ascii="Tahoma" w:hAnsi="Tahoma" w:cs="Tahoma"/>
          <w:i/>
          <w:iCs/>
          <w:sz w:val="20"/>
          <w:szCs w:val="20"/>
        </w:rPr>
        <w:tab/>
      </w:r>
      <w:r w:rsidRPr="00E30A80">
        <w:rPr>
          <w:rFonts w:ascii="Tahoma" w:hAnsi="Tahoma" w:cs="Tahoma"/>
          <w:i/>
          <w:iCs/>
          <w:sz w:val="20"/>
          <w:szCs w:val="20"/>
        </w:rPr>
        <w:t>2.3.6</w:t>
      </w:r>
      <w:r w:rsidRPr="00E30A80">
        <w:rPr>
          <w:rFonts w:ascii="Tahoma" w:hAnsi="Tahoma" w:cs="Tahoma"/>
          <w:i/>
          <w:iCs/>
          <w:sz w:val="20"/>
          <w:szCs w:val="20"/>
        </w:rPr>
        <w:tab/>
        <w:t>Einde executie</w:t>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i/>
          <w:iCs/>
          <w:sz w:val="20"/>
          <w:szCs w:val="20"/>
        </w:rPr>
        <w:tab/>
      </w:r>
      <w:r w:rsidR="0039549B">
        <w:rPr>
          <w:rFonts w:ascii="Tahoma" w:hAnsi="Tahoma" w:cs="Tahoma"/>
          <w:sz w:val="20"/>
          <w:szCs w:val="20"/>
        </w:rPr>
        <w:t>Pagina 22</w:t>
      </w:r>
    </w:p>
    <w:p w:rsidR="00D45757" w:rsidRPr="00E30A80" w:rsidRDefault="009B72CB" w:rsidP="006029DF">
      <w:pPr>
        <w:pStyle w:val="al9"/>
        <w:spacing w:line="360" w:lineRule="auto"/>
        <w:rPr>
          <w:rFonts w:ascii="Tahoma" w:hAnsi="Tahoma" w:cs="Tahoma"/>
          <w:iCs/>
          <w:sz w:val="20"/>
          <w:szCs w:val="20"/>
        </w:rPr>
      </w:pPr>
      <w:r w:rsidRPr="00E30A80">
        <w:rPr>
          <w:rFonts w:ascii="Tahoma" w:hAnsi="Tahoma" w:cs="Tahoma"/>
          <w:b/>
          <w:bCs/>
          <w:sz w:val="20"/>
          <w:szCs w:val="20"/>
        </w:rPr>
        <w:t>Hoofdstuk 3.</w:t>
      </w:r>
      <w:r w:rsidRPr="00E30A80">
        <w:rPr>
          <w:rFonts w:ascii="Tahoma" w:hAnsi="Tahoma" w:cs="Tahoma"/>
          <w:b/>
          <w:bCs/>
          <w:sz w:val="20"/>
          <w:szCs w:val="20"/>
        </w:rPr>
        <w:tab/>
        <w:t>De ministerieplicht</w:t>
      </w:r>
      <w:r w:rsidR="007D1CEB">
        <w:rPr>
          <w:rFonts w:ascii="Tahoma" w:hAnsi="Tahoma" w:cs="Tahoma"/>
          <w:b/>
          <w:bCs/>
          <w:sz w:val="20"/>
          <w:szCs w:val="20"/>
        </w:rPr>
        <w:tab/>
      </w:r>
      <w:r w:rsidR="007D1CEB">
        <w:rPr>
          <w:rFonts w:ascii="Tahoma" w:hAnsi="Tahoma" w:cs="Tahoma"/>
          <w:b/>
          <w:bCs/>
          <w:sz w:val="20"/>
          <w:szCs w:val="20"/>
        </w:rPr>
        <w:tab/>
      </w:r>
      <w:r w:rsidR="007D1CEB">
        <w:rPr>
          <w:rFonts w:ascii="Tahoma" w:hAnsi="Tahoma" w:cs="Tahoma"/>
          <w:b/>
          <w:bCs/>
          <w:sz w:val="20"/>
          <w:szCs w:val="20"/>
        </w:rPr>
        <w:tab/>
      </w:r>
      <w:r w:rsidR="007D1CEB">
        <w:rPr>
          <w:rFonts w:ascii="Tahoma" w:hAnsi="Tahoma" w:cs="Tahoma"/>
          <w:b/>
          <w:bCs/>
          <w:sz w:val="20"/>
          <w:szCs w:val="20"/>
        </w:rPr>
        <w:tab/>
      </w:r>
      <w:r w:rsidR="007D1CEB">
        <w:rPr>
          <w:rFonts w:ascii="Tahoma" w:hAnsi="Tahoma" w:cs="Tahoma"/>
          <w:b/>
          <w:bCs/>
          <w:sz w:val="20"/>
          <w:szCs w:val="20"/>
        </w:rPr>
        <w:tab/>
      </w:r>
      <w:r w:rsidR="007D1CEB">
        <w:rPr>
          <w:rFonts w:ascii="Tahoma" w:hAnsi="Tahoma" w:cs="Tahoma"/>
          <w:b/>
          <w:bCs/>
          <w:sz w:val="20"/>
          <w:szCs w:val="20"/>
        </w:rPr>
        <w:tab/>
        <w:t>Pagina 23</w:t>
      </w:r>
      <w:r w:rsidR="003227F7" w:rsidRPr="00E30A80">
        <w:rPr>
          <w:rFonts w:ascii="Tahoma" w:hAnsi="Tahoma" w:cs="Tahoma"/>
          <w:b/>
          <w:bCs/>
          <w:sz w:val="20"/>
          <w:szCs w:val="20"/>
        </w:rPr>
        <w:br/>
      </w:r>
      <w:r w:rsidR="003227F7" w:rsidRPr="00E30A80">
        <w:rPr>
          <w:rFonts w:ascii="Tahoma" w:hAnsi="Tahoma" w:cs="Tahoma"/>
          <w:sz w:val="20"/>
          <w:szCs w:val="20"/>
        </w:rPr>
        <w:t xml:space="preserve">3.1 </w:t>
      </w:r>
      <w:r w:rsidR="003227F7" w:rsidRPr="00E30A80">
        <w:rPr>
          <w:rFonts w:ascii="Tahoma" w:hAnsi="Tahoma" w:cs="Tahoma"/>
          <w:sz w:val="20"/>
          <w:szCs w:val="20"/>
        </w:rPr>
        <w:tab/>
        <w:t>De functie van de ministerieplicht</w:t>
      </w:r>
      <w:r w:rsidR="007D1CEB">
        <w:rPr>
          <w:rFonts w:ascii="Tahoma" w:hAnsi="Tahoma" w:cs="Tahoma"/>
          <w:sz w:val="20"/>
          <w:szCs w:val="20"/>
        </w:rPr>
        <w:tab/>
      </w:r>
      <w:r w:rsidR="007D1CEB">
        <w:rPr>
          <w:rFonts w:ascii="Tahoma" w:hAnsi="Tahoma" w:cs="Tahoma"/>
          <w:sz w:val="20"/>
          <w:szCs w:val="20"/>
        </w:rPr>
        <w:tab/>
      </w:r>
      <w:r w:rsidR="007D1CEB">
        <w:rPr>
          <w:rFonts w:ascii="Tahoma" w:hAnsi="Tahoma" w:cs="Tahoma"/>
          <w:sz w:val="20"/>
          <w:szCs w:val="20"/>
        </w:rPr>
        <w:tab/>
      </w:r>
      <w:r w:rsidR="007D1CEB">
        <w:rPr>
          <w:rFonts w:ascii="Tahoma" w:hAnsi="Tahoma" w:cs="Tahoma"/>
          <w:sz w:val="20"/>
          <w:szCs w:val="20"/>
        </w:rPr>
        <w:tab/>
      </w:r>
      <w:r w:rsidR="007D1CEB">
        <w:rPr>
          <w:rFonts w:ascii="Tahoma" w:hAnsi="Tahoma" w:cs="Tahoma"/>
          <w:sz w:val="20"/>
          <w:szCs w:val="20"/>
        </w:rPr>
        <w:tab/>
        <w:t>Pagina 23</w:t>
      </w:r>
      <w:r w:rsidR="003227F7" w:rsidRPr="00E30A80">
        <w:rPr>
          <w:rFonts w:ascii="Tahoma" w:hAnsi="Tahoma" w:cs="Tahoma"/>
          <w:sz w:val="20"/>
          <w:szCs w:val="20"/>
        </w:rPr>
        <w:br/>
        <w:t>3.2</w:t>
      </w:r>
      <w:r w:rsidR="003227F7" w:rsidRPr="00E30A80">
        <w:rPr>
          <w:rFonts w:ascii="Tahoma" w:hAnsi="Tahoma" w:cs="Tahoma"/>
          <w:sz w:val="20"/>
          <w:szCs w:val="20"/>
        </w:rPr>
        <w:tab/>
      </w:r>
      <w:r w:rsidR="004667AE" w:rsidRPr="00E30A80">
        <w:rPr>
          <w:rFonts w:ascii="Tahoma" w:hAnsi="Tahoma" w:cs="Tahoma"/>
          <w:sz w:val="20"/>
          <w:szCs w:val="20"/>
        </w:rPr>
        <w:t xml:space="preserve">De </w:t>
      </w:r>
      <w:r w:rsidR="004D6239" w:rsidRPr="00E30A80">
        <w:rPr>
          <w:rFonts w:ascii="Tahoma" w:hAnsi="Tahoma" w:cs="Tahoma"/>
          <w:sz w:val="20"/>
          <w:szCs w:val="20"/>
        </w:rPr>
        <w:t>betekenis van de ministerieplicht voor de gerechtsdeurwaarder</w:t>
      </w:r>
      <w:r w:rsidR="007D1CEB">
        <w:rPr>
          <w:rFonts w:ascii="Tahoma" w:hAnsi="Tahoma" w:cs="Tahoma"/>
          <w:sz w:val="20"/>
          <w:szCs w:val="20"/>
        </w:rPr>
        <w:tab/>
        <w:t>Pagina 24</w:t>
      </w:r>
      <w:r w:rsidR="004667AE" w:rsidRPr="00E30A80">
        <w:rPr>
          <w:rFonts w:ascii="Tahoma" w:hAnsi="Tahoma" w:cs="Tahoma"/>
          <w:sz w:val="20"/>
          <w:szCs w:val="20"/>
        </w:rPr>
        <w:br/>
        <w:t>3.3</w:t>
      </w:r>
      <w:r w:rsidR="004667AE" w:rsidRPr="00E30A80">
        <w:rPr>
          <w:rFonts w:ascii="Tahoma" w:hAnsi="Tahoma" w:cs="Tahoma"/>
          <w:sz w:val="20"/>
          <w:szCs w:val="20"/>
        </w:rPr>
        <w:tab/>
      </w:r>
      <w:r w:rsidR="003227F7" w:rsidRPr="00E30A80">
        <w:rPr>
          <w:rFonts w:ascii="Tahoma" w:hAnsi="Tahoma" w:cs="Tahoma"/>
          <w:sz w:val="20"/>
          <w:szCs w:val="20"/>
        </w:rPr>
        <w:t>De uitzonderingen op de ministerieplicht</w:t>
      </w:r>
      <w:r w:rsidR="007D1CEB">
        <w:rPr>
          <w:rFonts w:ascii="Tahoma" w:hAnsi="Tahoma" w:cs="Tahoma"/>
          <w:sz w:val="20"/>
          <w:szCs w:val="20"/>
        </w:rPr>
        <w:tab/>
      </w:r>
      <w:r w:rsidR="007D1CEB">
        <w:rPr>
          <w:rFonts w:ascii="Tahoma" w:hAnsi="Tahoma" w:cs="Tahoma"/>
          <w:sz w:val="20"/>
          <w:szCs w:val="20"/>
        </w:rPr>
        <w:tab/>
      </w:r>
      <w:r w:rsidR="007D1CEB">
        <w:rPr>
          <w:rFonts w:ascii="Tahoma" w:hAnsi="Tahoma" w:cs="Tahoma"/>
          <w:sz w:val="20"/>
          <w:szCs w:val="20"/>
        </w:rPr>
        <w:tab/>
      </w:r>
      <w:r w:rsidR="007D1CEB">
        <w:rPr>
          <w:rFonts w:ascii="Tahoma" w:hAnsi="Tahoma" w:cs="Tahoma"/>
          <w:sz w:val="20"/>
          <w:szCs w:val="20"/>
        </w:rPr>
        <w:tab/>
        <w:t>Pagina 25</w:t>
      </w:r>
      <w:r w:rsidR="004667AE" w:rsidRPr="00E30A80">
        <w:rPr>
          <w:rFonts w:ascii="Tahoma" w:hAnsi="Tahoma" w:cs="Tahoma"/>
          <w:sz w:val="20"/>
          <w:szCs w:val="20"/>
        </w:rPr>
        <w:br/>
      </w:r>
      <w:r w:rsidR="004667AE" w:rsidRPr="00E30A80">
        <w:rPr>
          <w:rFonts w:ascii="Tahoma" w:hAnsi="Tahoma" w:cs="Tahoma"/>
          <w:sz w:val="20"/>
          <w:szCs w:val="20"/>
        </w:rPr>
        <w:tab/>
      </w:r>
      <w:r w:rsidR="004667AE" w:rsidRPr="00E30A80">
        <w:rPr>
          <w:rFonts w:ascii="Tahoma" w:hAnsi="Tahoma" w:cs="Tahoma"/>
          <w:i/>
          <w:sz w:val="20"/>
          <w:szCs w:val="20"/>
        </w:rPr>
        <w:t>3.3.1</w:t>
      </w:r>
      <w:r w:rsidR="004667AE" w:rsidRPr="00E30A80">
        <w:rPr>
          <w:rFonts w:ascii="Tahoma" w:hAnsi="Tahoma" w:cs="Tahoma"/>
          <w:i/>
          <w:sz w:val="20"/>
          <w:szCs w:val="20"/>
        </w:rPr>
        <w:tab/>
        <w:t>Ziekte of verlof</w:t>
      </w:r>
      <w:r w:rsidR="007D1CEB">
        <w:rPr>
          <w:rFonts w:ascii="Tahoma" w:hAnsi="Tahoma" w:cs="Tahoma"/>
          <w:i/>
          <w:sz w:val="20"/>
          <w:szCs w:val="20"/>
        </w:rPr>
        <w:tab/>
      </w:r>
      <w:r w:rsidR="007D1CEB">
        <w:rPr>
          <w:rFonts w:ascii="Tahoma" w:hAnsi="Tahoma" w:cs="Tahoma"/>
          <w:i/>
          <w:sz w:val="20"/>
          <w:szCs w:val="20"/>
        </w:rPr>
        <w:tab/>
      </w:r>
      <w:r w:rsidR="007D1CEB">
        <w:rPr>
          <w:rFonts w:ascii="Tahoma" w:hAnsi="Tahoma" w:cs="Tahoma"/>
          <w:i/>
          <w:sz w:val="20"/>
          <w:szCs w:val="20"/>
        </w:rPr>
        <w:tab/>
      </w:r>
      <w:r w:rsidR="007D1CEB">
        <w:rPr>
          <w:rFonts w:ascii="Tahoma" w:hAnsi="Tahoma" w:cs="Tahoma"/>
          <w:i/>
          <w:sz w:val="20"/>
          <w:szCs w:val="20"/>
        </w:rPr>
        <w:tab/>
      </w:r>
      <w:r w:rsidR="007D1CEB">
        <w:rPr>
          <w:rFonts w:ascii="Tahoma" w:hAnsi="Tahoma" w:cs="Tahoma"/>
          <w:i/>
          <w:sz w:val="20"/>
          <w:szCs w:val="20"/>
        </w:rPr>
        <w:tab/>
      </w:r>
      <w:r w:rsidR="007D1CEB">
        <w:rPr>
          <w:rFonts w:ascii="Tahoma" w:hAnsi="Tahoma" w:cs="Tahoma"/>
          <w:i/>
          <w:sz w:val="20"/>
          <w:szCs w:val="20"/>
        </w:rPr>
        <w:tab/>
      </w:r>
      <w:r w:rsidR="007D1CEB">
        <w:rPr>
          <w:rFonts w:ascii="Tahoma" w:hAnsi="Tahoma" w:cs="Tahoma"/>
          <w:i/>
          <w:sz w:val="20"/>
          <w:szCs w:val="20"/>
        </w:rPr>
        <w:tab/>
      </w:r>
      <w:r w:rsidR="007D1CEB">
        <w:rPr>
          <w:rFonts w:ascii="Tahoma" w:hAnsi="Tahoma" w:cs="Tahoma"/>
          <w:sz w:val="20"/>
          <w:szCs w:val="20"/>
        </w:rPr>
        <w:t>Pagina 25</w:t>
      </w:r>
      <w:r w:rsidR="004667AE" w:rsidRPr="00E30A80">
        <w:rPr>
          <w:rFonts w:ascii="Tahoma" w:hAnsi="Tahoma" w:cs="Tahoma"/>
          <w:i/>
          <w:sz w:val="20"/>
          <w:szCs w:val="20"/>
        </w:rPr>
        <w:br/>
      </w:r>
      <w:r w:rsidR="004667AE" w:rsidRPr="00E30A80">
        <w:rPr>
          <w:rFonts w:ascii="Tahoma" w:hAnsi="Tahoma" w:cs="Tahoma"/>
          <w:i/>
          <w:sz w:val="20"/>
          <w:szCs w:val="20"/>
        </w:rPr>
        <w:tab/>
        <w:t>3.3.2</w:t>
      </w:r>
      <w:r w:rsidR="004667AE" w:rsidRPr="00E30A80">
        <w:rPr>
          <w:rFonts w:ascii="Tahoma" w:hAnsi="Tahoma" w:cs="Tahoma"/>
          <w:i/>
          <w:sz w:val="20"/>
          <w:szCs w:val="20"/>
        </w:rPr>
        <w:tab/>
        <w:t xml:space="preserve">Cliënt weigert </w:t>
      </w:r>
      <w:r w:rsidR="00156CE1" w:rsidRPr="00E30A80">
        <w:rPr>
          <w:rFonts w:ascii="Tahoma" w:hAnsi="Tahoma" w:cs="Tahoma"/>
          <w:i/>
          <w:sz w:val="20"/>
          <w:szCs w:val="20"/>
        </w:rPr>
        <w:t xml:space="preserve">het </w:t>
      </w:r>
      <w:r w:rsidR="004667AE" w:rsidRPr="00E30A80">
        <w:rPr>
          <w:rFonts w:ascii="Tahoma" w:hAnsi="Tahoma" w:cs="Tahoma"/>
          <w:i/>
          <w:sz w:val="20"/>
          <w:szCs w:val="20"/>
        </w:rPr>
        <w:t>voorschot te voldoen</w:t>
      </w:r>
      <w:r w:rsidR="007D1CEB">
        <w:rPr>
          <w:rFonts w:ascii="Tahoma" w:hAnsi="Tahoma" w:cs="Tahoma"/>
          <w:i/>
          <w:sz w:val="20"/>
          <w:szCs w:val="20"/>
        </w:rPr>
        <w:tab/>
      </w:r>
      <w:r w:rsidR="007D1CEB">
        <w:rPr>
          <w:rFonts w:ascii="Tahoma" w:hAnsi="Tahoma" w:cs="Tahoma"/>
          <w:i/>
          <w:sz w:val="20"/>
          <w:szCs w:val="20"/>
        </w:rPr>
        <w:tab/>
      </w:r>
      <w:r w:rsidR="007D1CEB">
        <w:rPr>
          <w:rFonts w:ascii="Tahoma" w:hAnsi="Tahoma" w:cs="Tahoma"/>
          <w:i/>
          <w:sz w:val="20"/>
          <w:szCs w:val="20"/>
        </w:rPr>
        <w:tab/>
      </w:r>
      <w:r w:rsidR="007D1CEB">
        <w:rPr>
          <w:rFonts w:ascii="Tahoma" w:hAnsi="Tahoma" w:cs="Tahoma"/>
          <w:i/>
          <w:sz w:val="20"/>
          <w:szCs w:val="20"/>
        </w:rPr>
        <w:tab/>
      </w:r>
      <w:r w:rsidR="007D1CEB">
        <w:rPr>
          <w:rFonts w:ascii="Tahoma" w:hAnsi="Tahoma" w:cs="Tahoma"/>
          <w:sz w:val="20"/>
          <w:szCs w:val="20"/>
        </w:rPr>
        <w:t>Pagina 26</w:t>
      </w:r>
      <w:r w:rsidR="00D45757" w:rsidRPr="00E30A80">
        <w:rPr>
          <w:rFonts w:ascii="Tahoma" w:hAnsi="Tahoma" w:cs="Tahoma"/>
          <w:i/>
          <w:sz w:val="20"/>
          <w:szCs w:val="20"/>
        </w:rPr>
        <w:br/>
      </w:r>
      <w:r w:rsidR="00D45757" w:rsidRPr="00E30A80">
        <w:rPr>
          <w:rFonts w:ascii="Tahoma" w:hAnsi="Tahoma" w:cs="Tahoma"/>
          <w:iCs/>
          <w:sz w:val="20"/>
          <w:szCs w:val="20"/>
        </w:rPr>
        <w:t>3.4</w:t>
      </w:r>
      <w:r w:rsidR="00D45757" w:rsidRPr="00E30A80">
        <w:rPr>
          <w:rFonts w:ascii="Tahoma" w:hAnsi="Tahoma" w:cs="Tahoma"/>
          <w:iCs/>
          <w:sz w:val="20"/>
          <w:szCs w:val="20"/>
        </w:rPr>
        <w:tab/>
        <w:t>Een tweede waarborg voor de executant</w:t>
      </w:r>
      <w:r w:rsidR="007D1CEB">
        <w:rPr>
          <w:rFonts w:ascii="Tahoma" w:hAnsi="Tahoma" w:cs="Tahoma"/>
          <w:iCs/>
          <w:sz w:val="20"/>
          <w:szCs w:val="20"/>
        </w:rPr>
        <w:tab/>
      </w:r>
      <w:r w:rsidR="007D1CEB">
        <w:rPr>
          <w:rFonts w:ascii="Tahoma" w:hAnsi="Tahoma" w:cs="Tahoma"/>
          <w:iCs/>
          <w:sz w:val="20"/>
          <w:szCs w:val="20"/>
        </w:rPr>
        <w:tab/>
      </w:r>
      <w:r w:rsidR="007D1CEB">
        <w:rPr>
          <w:rFonts w:ascii="Tahoma" w:hAnsi="Tahoma" w:cs="Tahoma"/>
          <w:iCs/>
          <w:sz w:val="20"/>
          <w:szCs w:val="20"/>
        </w:rPr>
        <w:tab/>
      </w:r>
      <w:r w:rsidR="007D1CEB">
        <w:rPr>
          <w:rFonts w:ascii="Tahoma" w:hAnsi="Tahoma" w:cs="Tahoma"/>
          <w:iCs/>
          <w:sz w:val="20"/>
          <w:szCs w:val="20"/>
        </w:rPr>
        <w:tab/>
      </w:r>
      <w:r w:rsidR="007D1CEB">
        <w:rPr>
          <w:rFonts w:ascii="Tahoma" w:hAnsi="Tahoma" w:cs="Tahoma"/>
          <w:sz w:val="20"/>
          <w:szCs w:val="20"/>
        </w:rPr>
        <w:t>Pagina 26</w:t>
      </w:r>
    </w:p>
    <w:p w:rsidR="008D70DA" w:rsidRPr="00E30A80" w:rsidRDefault="008D70DA" w:rsidP="006029DF">
      <w:pPr>
        <w:pStyle w:val="al9"/>
        <w:spacing w:line="360" w:lineRule="auto"/>
        <w:rPr>
          <w:rFonts w:ascii="Tahoma" w:hAnsi="Tahoma" w:cs="Tahoma"/>
          <w:i/>
          <w:iCs/>
          <w:sz w:val="20"/>
          <w:szCs w:val="20"/>
        </w:rPr>
      </w:pPr>
      <w:r w:rsidRPr="00E30A80">
        <w:rPr>
          <w:rFonts w:ascii="Tahoma" w:hAnsi="Tahoma" w:cs="Tahoma"/>
          <w:b/>
          <w:bCs/>
          <w:iCs/>
          <w:sz w:val="20"/>
          <w:szCs w:val="20"/>
        </w:rPr>
        <w:lastRenderedPageBreak/>
        <w:t>Hoofdstuk 4.</w:t>
      </w:r>
      <w:r w:rsidRPr="00E30A80">
        <w:rPr>
          <w:rFonts w:ascii="Tahoma" w:hAnsi="Tahoma" w:cs="Tahoma"/>
          <w:b/>
          <w:bCs/>
          <w:iCs/>
          <w:sz w:val="20"/>
          <w:szCs w:val="20"/>
        </w:rPr>
        <w:tab/>
        <w:t>Misbruik van executiebevoegdheid</w:t>
      </w:r>
      <w:r w:rsidR="008364F4">
        <w:rPr>
          <w:rFonts w:ascii="Tahoma" w:hAnsi="Tahoma" w:cs="Tahoma"/>
          <w:b/>
          <w:bCs/>
          <w:iCs/>
          <w:sz w:val="20"/>
          <w:szCs w:val="20"/>
        </w:rPr>
        <w:tab/>
      </w:r>
      <w:r w:rsidR="008364F4">
        <w:rPr>
          <w:rFonts w:ascii="Tahoma" w:hAnsi="Tahoma" w:cs="Tahoma"/>
          <w:b/>
          <w:bCs/>
          <w:iCs/>
          <w:sz w:val="20"/>
          <w:szCs w:val="20"/>
        </w:rPr>
        <w:tab/>
      </w:r>
      <w:r w:rsidR="008364F4">
        <w:rPr>
          <w:rFonts w:ascii="Tahoma" w:hAnsi="Tahoma" w:cs="Tahoma"/>
          <w:b/>
          <w:bCs/>
          <w:iCs/>
          <w:sz w:val="20"/>
          <w:szCs w:val="20"/>
        </w:rPr>
        <w:tab/>
      </w:r>
      <w:r w:rsidR="008364F4">
        <w:rPr>
          <w:rFonts w:ascii="Tahoma" w:hAnsi="Tahoma" w:cs="Tahoma"/>
          <w:b/>
          <w:bCs/>
          <w:iCs/>
          <w:sz w:val="20"/>
          <w:szCs w:val="20"/>
        </w:rPr>
        <w:tab/>
        <w:t>Pagina 28</w:t>
      </w:r>
      <w:r w:rsidRPr="00E30A80">
        <w:rPr>
          <w:rFonts w:ascii="Tahoma" w:hAnsi="Tahoma" w:cs="Tahoma"/>
          <w:b/>
          <w:bCs/>
          <w:iCs/>
          <w:sz w:val="20"/>
          <w:szCs w:val="20"/>
        </w:rPr>
        <w:br/>
      </w:r>
      <w:r w:rsidRPr="00E30A80">
        <w:rPr>
          <w:rFonts w:ascii="Tahoma" w:hAnsi="Tahoma" w:cs="Tahoma"/>
          <w:iCs/>
          <w:sz w:val="20"/>
          <w:szCs w:val="20"/>
        </w:rPr>
        <w:t>4.1</w:t>
      </w:r>
      <w:r w:rsidRPr="00E30A80">
        <w:rPr>
          <w:rFonts w:ascii="Tahoma" w:hAnsi="Tahoma" w:cs="Tahoma"/>
          <w:iCs/>
          <w:sz w:val="20"/>
          <w:szCs w:val="20"/>
        </w:rPr>
        <w:tab/>
        <w:t>Een omlijning van misbruik van executiebevoegdheid</w:t>
      </w:r>
      <w:r w:rsidR="007E3CB8" w:rsidRPr="00E30A80">
        <w:rPr>
          <w:rFonts w:ascii="Tahoma" w:hAnsi="Tahoma" w:cs="Tahoma"/>
          <w:b/>
          <w:bCs/>
          <w:iCs/>
          <w:sz w:val="20"/>
          <w:szCs w:val="20"/>
        </w:rPr>
        <w:t xml:space="preserve"> </w:t>
      </w:r>
      <w:r w:rsidR="00A3112D">
        <w:rPr>
          <w:rFonts w:ascii="Tahoma" w:hAnsi="Tahoma" w:cs="Tahoma"/>
          <w:b/>
          <w:bCs/>
          <w:iCs/>
          <w:sz w:val="20"/>
          <w:szCs w:val="20"/>
        </w:rPr>
        <w:tab/>
      </w:r>
      <w:r w:rsidR="00A3112D">
        <w:rPr>
          <w:rFonts w:ascii="Tahoma" w:hAnsi="Tahoma" w:cs="Tahoma"/>
          <w:b/>
          <w:bCs/>
          <w:iCs/>
          <w:sz w:val="20"/>
          <w:szCs w:val="20"/>
        </w:rPr>
        <w:tab/>
      </w:r>
      <w:r w:rsidR="00A3112D">
        <w:rPr>
          <w:rFonts w:ascii="Tahoma" w:hAnsi="Tahoma" w:cs="Tahoma"/>
          <w:b/>
          <w:bCs/>
          <w:iCs/>
          <w:sz w:val="20"/>
          <w:szCs w:val="20"/>
        </w:rPr>
        <w:tab/>
      </w:r>
      <w:r w:rsidR="00A3112D">
        <w:rPr>
          <w:rFonts w:ascii="Tahoma" w:hAnsi="Tahoma" w:cs="Tahoma"/>
          <w:sz w:val="20"/>
          <w:szCs w:val="20"/>
        </w:rPr>
        <w:t>Pagina 28</w:t>
      </w:r>
      <w:r w:rsidR="007E3CB8" w:rsidRPr="00E30A80">
        <w:rPr>
          <w:rFonts w:ascii="Tahoma" w:hAnsi="Tahoma" w:cs="Tahoma"/>
          <w:b/>
          <w:bCs/>
          <w:iCs/>
          <w:sz w:val="20"/>
          <w:szCs w:val="20"/>
        </w:rPr>
        <w:br/>
      </w:r>
      <w:r w:rsidR="007E3CB8" w:rsidRPr="00E30A80">
        <w:rPr>
          <w:rFonts w:ascii="Tahoma" w:hAnsi="Tahoma" w:cs="Tahoma"/>
          <w:iCs/>
          <w:sz w:val="20"/>
          <w:szCs w:val="20"/>
        </w:rPr>
        <w:t>4.2</w:t>
      </w:r>
      <w:r w:rsidR="007E3CB8" w:rsidRPr="00E30A80">
        <w:rPr>
          <w:rFonts w:ascii="Tahoma" w:hAnsi="Tahoma" w:cs="Tahoma"/>
          <w:iCs/>
          <w:sz w:val="20"/>
          <w:szCs w:val="20"/>
        </w:rPr>
        <w:tab/>
      </w:r>
      <w:r w:rsidRPr="00E30A80">
        <w:rPr>
          <w:rFonts w:ascii="Tahoma" w:hAnsi="Tahoma" w:cs="Tahoma"/>
          <w:iCs/>
          <w:sz w:val="20"/>
          <w:szCs w:val="20"/>
        </w:rPr>
        <w:t xml:space="preserve">Achterliggende regelgeving rondom </w:t>
      </w:r>
      <w:r w:rsidR="00A3112D">
        <w:rPr>
          <w:rFonts w:ascii="Tahoma" w:hAnsi="Tahoma" w:cs="Tahoma"/>
          <w:iCs/>
          <w:sz w:val="20"/>
          <w:szCs w:val="20"/>
        </w:rPr>
        <w:tab/>
      </w:r>
      <w:r w:rsidR="00A3112D">
        <w:rPr>
          <w:rFonts w:ascii="Tahoma" w:hAnsi="Tahoma" w:cs="Tahoma"/>
          <w:iCs/>
          <w:sz w:val="20"/>
          <w:szCs w:val="20"/>
        </w:rPr>
        <w:tab/>
      </w:r>
      <w:r w:rsidR="00A3112D">
        <w:rPr>
          <w:rFonts w:ascii="Tahoma" w:hAnsi="Tahoma" w:cs="Tahoma"/>
          <w:iCs/>
          <w:sz w:val="20"/>
          <w:szCs w:val="20"/>
        </w:rPr>
        <w:tab/>
      </w:r>
      <w:r w:rsidR="00A3112D">
        <w:rPr>
          <w:rFonts w:ascii="Tahoma" w:hAnsi="Tahoma" w:cs="Tahoma"/>
          <w:iCs/>
          <w:sz w:val="20"/>
          <w:szCs w:val="20"/>
        </w:rPr>
        <w:tab/>
      </w:r>
      <w:r w:rsidR="00A3112D">
        <w:rPr>
          <w:rFonts w:ascii="Tahoma" w:hAnsi="Tahoma" w:cs="Tahoma"/>
          <w:iCs/>
          <w:sz w:val="20"/>
          <w:szCs w:val="20"/>
        </w:rPr>
        <w:tab/>
      </w:r>
      <w:r w:rsidR="00A3112D">
        <w:rPr>
          <w:rFonts w:ascii="Tahoma" w:hAnsi="Tahoma" w:cs="Tahoma"/>
          <w:sz w:val="20"/>
          <w:szCs w:val="20"/>
        </w:rPr>
        <w:t>Pagina 28</w:t>
      </w:r>
      <w:r w:rsidR="00A3112D">
        <w:rPr>
          <w:rFonts w:ascii="Tahoma" w:hAnsi="Tahoma" w:cs="Tahoma"/>
          <w:iCs/>
          <w:sz w:val="20"/>
          <w:szCs w:val="20"/>
        </w:rPr>
        <w:br/>
        <w:t xml:space="preserve">           </w:t>
      </w:r>
      <w:r w:rsidRPr="00E30A80">
        <w:rPr>
          <w:rFonts w:ascii="Tahoma" w:hAnsi="Tahoma" w:cs="Tahoma"/>
          <w:iCs/>
          <w:sz w:val="20"/>
          <w:szCs w:val="20"/>
        </w:rPr>
        <w:t>misbruik van executiebevoegdheid</w:t>
      </w:r>
      <w:r w:rsidRPr="00E30A80">
        <w:rPr>
          <w:rFonts w:ascii="Tahoma" w:hAnsi="Tahoma" w:cs="Tahoma"/>
          <w:iCs/>
          <w:sz w:val="20"/>
          <w:szCs w:val="20"/>
        </w:rPr>
        <w:tab/>
      </w:r>
      <w:r w:rsidRPr="00E30A80">
        <w:rPr>
          <w:rFonts w:ascii="Tahoma" w:hAnsi="Tahoma" w:cs="Tahoma"/>
          <w:iCs/>
          <w:sz w:val="20"/>
          <w:szCs w:val="20"/>
        </w:rPr>
        <w:br/>
      </w:r>
      <w:r w:rsidR="007E3CB8" w:rsidRPr="00E30A80">
        <w:rPr>
          <w:rFonts w:ascii="Tahoma" w:hAnsi="Tahoma" w:cs="Tahoma"/>
          <w:sz w:val="20"/>
          <w:szCs w:val="20"/>
        </w:rPr>
        <w:t>4.3</w:t>
      </w:r>
      <w:r w:rsidRPr="00E30A80">
        <w:rPr>
          <w:rFonts w:ascii="Tahoma" w:hAnsi="Tahoma" w:cs="Tahoma"/>
          <w:sz w:val="20"/>
          <w:szCs w:val="20"/>
        </w:rPr>
        <w:tab/>
        <w:t>De samenhang met de redelijkheid en billijkheid</w:t>
      </w:r>
      <w:r w:rsidR="00A3112D">
        <w:rPr>
          <w:rFonts w:ascii="Tahoma" w:hAnsi="Tahoma" w:cs="Tahoma"/>
          <w:sz w:val="20"/>
          <w:szCs w:val="20"/>
        </w:rPr>
        <w:tab/>
      </w:r>
      <w:r w:rsidR="00A3112D">
        <w:rPr>
          <w:rFonts w:ascii="Tahoma" w:hAnsi="Tahoma" w:cs="Tahoma"/>
          <w:sz w:val="20"/>
          <w:szCs w:val="20"/>
        </w:rPr>
        <w:tab/>
      </w:r>
      <w:r w:rsidR="00A3112D">
        <w:rPr>
          <w:rFonts w:ascii="Tahoma" w:hAnsi="Tahoma" w:cs="Tahoma"/>
          <w:sz w:val="20"/>
          <w:szCs w:val="20"/>
        </w:rPr>
        <w:tab/>
      </w:r>
      <w:r w:rsidR="00A3112D">
        <w:rPr>
          <w:rFonts w:ascii="Tahoma" w:hAnsi="Tahoma" w:cs="Tahoma"/>
          <w:sz w:val="20"/>
          <w:szCs w:val="20"/>
        </w:rPr>
        <w:tab/>
        <w:t>Pagina 30</w:t>
      </w:r>
      <w:r w:rsidRPr="00E30A80">
        <w:rPr>
          <w:rFonts w:ascii="Tahoma" w:hAnsi="Tahoma" w:cs="Tahoma"/>
          <w:sz w:val="20"/>
          <w:szCs w:val="20"/>
        </w:rPr>
        <w:br/>
      </w:r>
      <w:r w:rsidR="007E3CB8" w:rsidRPr="00E30A80">
        <w:rPr>
          <w:rFonts w:ascii="Tahoma" w:hAnsi="Tahoma" w:cs="Tahoma"/>
          <w:sz w:val="20"/>
          <w:szCs w:val="20"/>
        </w:rPr>
        <w:t>4.4</w:t>
      </w:r>
      <w:r w:rsidRPr="00E30A80">
        <w:rPr>
          <w:rFonts w:ascii="Tahoma" w:hAnsi="Tahoma" w:cs="Tahoma"/>
          <w:sz w:val="20"/>
          <w:szCs w:val="20"/>
        </w:rPr>
        <w:tab/>
        <w:t>De samenhang met de onrechtmatige daad</w:t>
      </w:r>
      <w:r w:rsidR="00A3112D">
        <w:rPr>
          <w:rFonts w:ascii="Tahoma" w:hAnsi="Tahoma" w:cs="Tahoma"/>
          <w:sz w:val="20"/>
          <w:szCs w:val="20"/>
        </w:rPr>
        <w:tab/>
      </w:r>
      <w:r w:rsidR="00A3112D">
        <w:rPr>
          <w:rFonts w:ascii="Tahoma" w:hAnsi="Tahoma" w:cs="Tahoma"/>
          <w:sz w:val="20"/>
          <w:szCs w:val="20"/>
        </w:rPr>
        <w:tab/>
      </w:r>
      <w:r w:rsidR="00A3112D">
        <w:rPr>
          <w:rFonts w:ascii="Tahoma" w:hAnsi="Tahoma" w:cs="Tahoma"/>
          <w:sz w:val="20"/>
          <w:szCs w:val="20"/>
        </w:rPr>
        <w:tab/>
      </w:r>
      <w:r w:rsidR="00A3112D">
        <w:rPr>
          <w:rFonts w:ascii="Tahoma" w:hAnsi="Tahoma" w:cs="Tahoma"/>
          <w:sz w:val="20"/>
          <w:szCs w:val="20"/>
        </w:rPr>
        <w:tab/>
        <w:t>Pagina 31</w:t>
      </w:r>
      <w:r w:rsidRPr="00E30A80">
        <w:rPr>
          <w:rFonts w:ascii="Tahoma" w:hAnsi="Tahoma" w:cs="Tahoma"/>
          <w:sz w:val="20"/>
          <w:szCs w:val="20"/>
        </w:rPr>
        <w:br/>
      </w:r>
      <w:r w:rsidR="007E3CB8" w:rsidRPr="00E30A80">
        <w:rPr>
          <w:rFonts w:ascii="Tahoma" w:hAnsi="Tahoma" w:cs="Tahoma"/>
          <w:sz w:val="20"/>
          <w:szCs w:val="20"/>
        </w:rPr>
        <w:t>4.5</w:t>
      </w:r>
      <w:r w:rsidRPr="00E30A80">
        <w:rPr>
          <w:rFonts w:ascii="Tahoma" w:hAnsi="Tahoma" w:cs="Tahoma"/>
          <w:sz w:val="20"/>
          <w:szCs w:val="20"/>
        </w:rPr>
        <w:tab/>
        <w:t>Arrest Ritzen en Van den Berg/Hoekstra</w:t>
      </w:r>
      <w:r w:rsidR="00A3112D">
        <w:rPr>
          <w:rFonts w:ascii="Tahoma" w:hAnsi="Tahoma" w:cs="Tahoma"/>
          <w:sz w:val="20"/>
          <w:szCs w:val="20"/>
        </w:rPr>
        <w:tab/>
      </w:r>
      <w:r w:rsidR="00A3112D">
        <w:rPr>
          <w:rFonts w:ascii="Tahoma" w:hAnsi="Tahoma" w:cs="Tahoma"/>
          <w:sz w:val="20"/>
          <w:szCs w:val="20"/>
        </w:rPr>
        <w:tab/>
      </w:r>
      <w:r w:rsidR="00A3112D">
        <w:rPr>
          <w:rFonts w:ascii="Tahoma" w:hAnsi="Tahoma" w:cs="Tahoma"/>
          <w:sz w:val="20"/>
          <w:szCs w:val="20"/>
        </w:rPr>
        <w:tab/>
      </w:r>
      <w:r w:rsidR="00A3112D">
        <w:rPr>
          <w:rFonts w:ascii="Tahoma" w:hAnsi="Tahoma" w:cs="Tahoma"/>
          <w:sz w:val="20"/>
          <w:szCs w:val="20"/>
        </w:rPr>
        <w:tab/>
      </w:r>
      <w:r w:rsidR="00A3112D">
        <w:rPr>
          <w:rFonts w:ascii="Tahoma" w:hAnsi="Tahoma" w:cs="Tahoma"/>
          <w:sz w:val="20"/>
          <w:szCs w:val="20"/>
        </w:rPr>
        <w:tab/>
        <w:t>Pagina 31</w:t>
      </w:r>
      <w:r w:rsidRPr="00E30A80">
        <w:rPr>
          <w:rFonts w:ascii="Tahoma" w:hAnsi="Tahoma" w:cs="Tahoma"/>
          <w:sz w:val="20"/>
          <w:szCs w:val="20"/>
        </w:rPr>
        <w:br/>
      </w:r>
      <w:r w:rsidRPr="00E30A80">
        <w:rPr>
          <w:rFonts w:ascii="Tahoma" w:hAnsi="Tahoma" w:cs="Tahoma"/>
          <w:sz w:val="20"/>
          <w:szCs w:val="20"/>
        </w:rPr>
        <w:tab/>
      </w:r>
      <w:r w:rsidR="007E3CB8" w:rsidRPr="00E30A80">
        <w:rPr>
          <w:rFonts w:ascii="Tahoma" w:hAnsi="Tahoma" w:cs="Tahoma"/>
          <w:i/>
          <w:iCs/>
          <w:sz w:val="20"/>
          <w:szCs w:val="20"/>
        </w:rPr>
        <w:t>4.5.1</w:t>
      </w:r>
      <w:r w:rsidR="007E3CB8" w:rsidRPr="00E30A80">
        <w:rPr>
          <w:rFonts w:ascii="Tahoma" w:hAnsi="Tahoma" w:cs="Tahoma"/>
          <w:i/>
          <w:iCs/>
          <w:sz w:val="20"/>
          <w:szCs w:val="20"/>
        </w:rPr>
        <w:tab/>
        <w:t>De casus</w:t>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sz w:val="20"/>
          <w:szCs w:val="20"/>
        </w:rPr>
        <w:t>Pagina 31</w:t>
      </w:r>
      <w:r w:rsidR="007E3CB8" w:rsidRPr="00E30A80">
        <w:rPr>
          <w:rFonts w:ascii="Tahoma" w:hAnsi="Tahoma" w:cs="Tahoma"/>
          <w:i/>
          <w:iCs/>
          <w:sz w:val="20"/>
          <w:szCs w:val="20"/>
        </w:rPr>
        <w:br/>
      </w:r>
      <w:r w:rsidR="007E3CB8" w:rsidRPr="00E30A80">
        <w:rPr>
          <w:rFonts w:ascii="Tahoma" w:hAnsi="Tahoma" w:cs="Tahoma"/>
          <w:i/>
          <w:iCs/>
          <w:sz w:val="20"/>
          <w:szCs w:val="20"/>
        </w:rPr>
        <w:tab/>
        <w:t>4.5</w:t>
      </w:r>
      <w:r w:rsidRPr="00E30A80">
        <w:rPr>
          <w:rFonts w:ascii="Tahoma" w:hAnsi="Tahoma" w:cs="Tahoma"/>
          <w:i/>
          <w:iCs/>
          <w:sz w:val="20"/>
          <w:szCs w:val="20"/>
        </w:rPr>
        <w:t>.2</w:t>
      </w:r>
      <w:r w:rsidRPr="00E30A80">
        <w:rPr>
          <w:rFonts w:ascii="Tahoma" w:hAnsi="Tahoma" w:cs="Tahoma"/>
          <w:i/>
          <w:iCs/>
          <w:sz w:val="20"/>
          <w:szCs w:val="20"/>
        </w:rPr>
        <w:tab/>
        <w:t>De beoordeling</w:t>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i/>
          <w:iCs/>
          <w:sz w:val="20"/>
          <w:szCs w:val="20"/>
        </w:rPr>
        <w:tab/>
      </w:r>
      <w:r w:rsidR="00A3112D">
        <w:rPr>
          <w:rFonts w:ascii="Tahoma" w:hAnsi="Tahoma" w:cs="Tahoma"/>
          <w:sz w:val="20"/>
          <w:szCs w:val="20"/>
        </w:rPr>
        <w:t>Pagina 32</w:t>
      </w:r>
    </w:p>
    <w:p w:rsidR="009615F9" w:rsidRPr="00E30A80" w:rsidRDefault="009615F9" w:rsidP="006029DF">
      <w:pPr>
        <w:pStyle w:val="al9"/>
        <w:spacing w:after="0" w:line="360" w:lineRule="auto"/>
        <w:rPr>
          <w:rFonts w:ascii="Tahoma" w:hAnsi="Tahoma" w:cs="Tahoma"/>
          <w:i/>
          <w:sz w:val="20"/>
          <w:szCs w:val="20"/>
        </w:rPr>
      </w:pPr>
      <w:r w:rsidRPr="00E30A80">
        <w:rPr>
          <w:rFonts w:ascii="Tahoma" w:hAnsi="Tahoma" w:cs="Tahoma"/>
          <w:b/>
          <w:bCs/>
          <w:sz w:val="20"/>
          <w:szCs w:val="20"/>
        </w:rPr>
        <w:t>Hoofdstuk 5.</w:t>
      </w:r>
      <w:r w:rsidRPr="00E30A80">
        <w:rPr>
          <w:rFonts w:ascii="Tahoma" w:hAnsi="Tahoma" w:cs="Tahoma"/>
          <w:b/>
          <w:bCs/>
          <w:sz w:val="20"/>
          <w:szCs w:val="20"/>
        </w:rPr>
        <w:tab/>
        <w:t>Het executie kort geding</w:t>
      </w:r>
      <w:r w:rsidR="00961A78">
        <w:rPr>
          <w:rFonts w:ascii="Tahoma" w:hAnsi="Tahoma" w:cs="Tahoma"/>
          <w:b/>
          <w:bCs/>
          <w:sz w:val="20"/>
          <w:szCs w:val="20"/>
        </w:rPr>
        <w:tab/>
      </w:r>
      <w:r w:rsidR="00961A78">
        <w:rPr>
          <w:rFonts w:ascii="Tahoma" w:hAnsi="Tahoma" w:cs="Tahoma"/>
          <w:b/>
          <w:bCs/>
          <w:sz w:val="20"/>
          <w:szCs w:val="20"/>
        </w:rPr>
        <w:tab/>
      </w:r>
      <w:r w:rsidR="00961A78">
        <w:rPr>
          <w:rFonts w:ascii="Tahoma" w:hAnsi="Tahoma" w:cs="Tahoma"/>
          <w:b/>
          <w:bCs/>
          <w:sz w:val="20"/>
          <w:szCs w:val="20"/>
        </w:rPr>
        <w:tab/>
      </w:r>
      <w:r w:rsidR="00961A78">
        <w:rPr>
          <w:rFonts w:ascii="Tahoma" w:hAnsi="Tahoma" w:cs="Tahoma"/>
          <w:b/>
          <w:bCs/>
          <w:sz w:val="20"/>
          <w:szCs w:val="20"/>
        </w:rPr>
        <w:tab/>
      </w:r>
      <w:r w:rsidR="00961A78">
        <w:rPr>
          <w:rFonts w:ascii="Tahoma" w:hAnsi="Tahoma" w:cs="Tahoma"/>
          <w:b/>
          <w:bCs/>
          <w:sz w:val="20"/>
          <w:szCs w:val="20"/>
        </w:rPr>
        <w:tab/>
        <w:t>Pagina 33</w:t>
      </w:r>
      <w:r w:rsidRPr="00E30A80">
        <w:rPr>
          <w:rFonts w:ascii="Tahoma" w:hAnsi="Tahoma" w:cs="Tahoma"/>
          <w:b/>
          <w:bCs/>
          <w:sz w:val="20"/>
          <w:szCs w:val="20"/>
        </w:rPr>
        <w:br/>
      </w:r>
      <w:r w:rsidRPr="00E30A80">
        <w:rPr>
          <w:rFonts w:ascii="Tahoma" w:hAnsi="Tahoma" w:cs="Tahoma"/>
          <w:iCs/>
          <w:sz w:val="20"/>
          <w:szCs w:val="20"/>
        </w:rPr>
        <w:t>5.1</w:t>
      </w:r>
      <w:r w:rsidRPr="00E30A80">
        <w:rPr>
          <w:rFonts w:ascii="Tahoma" w:hAnsi="Tahoma" w:cs="Tahoma"/>
          <w:iCs/>
          <w:sz w:val="20"/>
          <w:szCs w:val="20"/>
        </w:rPr>
        <w:tab/>
        <w:t>Aangespannen door de executant, geëxecuteerde of derde</w:t>
      </w:r>
      <w:r w:rsidR="00961A78">
        <w:rPr>
          <w:rFonts w:ascii="Tahoma" w:hAnsi="Tahoma" w:cs="Tahoma"/>
          <w:iCs/>
          <w:sz w:val="20"/>
          <w:szCs w:val="20"/>
        </w:rPr>
        <w:tab/>
      </w:r>
      <w:r w:rsidR="00961A78">
        <w:rPr>
          <w:rFonts w:ascii="Tahoma" w:hAnsi="Tahoma" w:cs="Tahoma"/>
          <w:iCs/>
          <w:sz w:val="20"/>
          <w:szCs w:val="20"/>
        </w:rPr>
        <w:tab/>
      </w:r>
      <w:r w:rsidR="00961A78">
        <w:rPr>
          <w:rFonts w:ascii="Tahoma" w:hAnsi="Tahoma" w:cs="Tahoma"/>
          <w:sz w:val="20"/>
          <w:szCs w:val="20"/>
        </w:rPr>
        <w:t>Pagina 33</w:t>
      </w:r>
      <w:r w:rsidRPr="00E30A80">
        <w:rPr>
          <w:rFonts w:ascii="Tahoma" w:hAnsi="Tahoma" w:cs="Tahoma"/>
          <w:iCs/>
          <w:sz w:val="20"/>
          <w:szCs w:val="20"/>
        </w:rPr>
        <w:br/>
      </w:r>
      <w:r w:rsidRPr="00E30A80">
        <w:rPr>
          <w:rFonts w:ascii="Tahoma" w:hAnsi="Tahoma" w:cs="Tahoma"/>
          <w:sz w:val="20"/>
          <w:szCs w:val="20"/>
        </w:rPr>
        <w:t>5.2</w:t>
      </w:r>
      <w:r w:rsidRPr="00E30A80">
        <w:rPr>
          <w:rFonts w:ascii="Tahoma" w:hAnsi="Tahoma" w:cs="Tahoma"/>
          <w:sz w:val="20"/>
          <w:szCs w:val="20"/>
        </w:rPr>
        <w:tab/>
        <w:t>Mogelijke uitspraken in het executie kort geding</w:t>
      </w:r>
      <w:r w:rsidR="00961A78">
        <w:rPr>
          <w:rFonts w:ascii="Tahoma" w:hAnsi="Tahoma" w:cs="Tahoma"/>
          <w:sz w:val="20"/>
          <w:szCs w:val="20"/>
        </w:rPr>
        <w:tab/>
      </w:r>
      <w:r w:rsidR="00961A78">
        <w:rPr>
          <w:rFonts w:ascii="Tahoma" w:hAnsi="Tahoma" w:cs="Tahoma"/>
          <w:sz w:val="20"/>
          <w:szCs w:val="20"/>
        </w:rPr>
        <w:tab/>
      </w:r>
      <w:r w:rsidR="00961A78">
        <w:rPr>
          <w:rFonts w:ascii="Tahoma" w:hAnsi="Tahoma" w:cs="Tahoma"/>
          <w:sz w:val="20"/>
          <w:szCs w:val="20"/>
        </w:rPr>
        <w:tab/>
      </w:r>
      <w:r w:rsidR="00961A78">
        <w:rPr>
          <w:rFonts w:ascii="Tahoma" w:hAnsi="Tahoma" w:cs="Tahoma"/>
          <w:sz w:val="20"/>
          <w:szCs w:val="20"/>
        </w:rPr>
        <w:tab/>
        <w:t>Pagina 33</w:t>
      </w:r>
    </w:p>
    <w:p w:rsidR="009615F9" w:rsidRPr="00E30A80" w:rsidRDefault="009615F9" w:rsidP="006029DF">
      <w:pPr>
        <w:pStyle w:val="al9"/>
        <w:spacing w:after="0" w:line="360" w:lineRule="auto"/>
        <w:ind w:left="708"/>
        <w:rPr>
          <w:rFonts w:ascii="Tahoma" w:hAnsi="Tahoma" w:cs="Tahoma"/>
          <w:i/>
          <w:sz w:val="20"/>
          <w:szCs w:val="20"/>
          <w:lang w:eastAsia="zh-CN"/>
        </w:rPr>
      </w:pPr>
      <w:r w:rsidRPr="00E30A80">
        <w:rPr>
          <w:rFonts w:ascii="Tahoma" w:hAnsi="Tahoma" w:cs="Tahoma"/>
          <w:i/>
          <w:sz w:val="20"/>
          <w:szCs w:val="20"/>
        </w:rPr>
        <w:t>5.2.1</w:t>
      </w:r>
      <w:r w:rsidRPr="00E30A80">
        <w:rPr>
          <w:rFonts w:ascii="Tahoma" w:hAnsi="Tahoma" w:cs="Tahoma"/>
          <w:i/>
          <w:sz w:val="20"/>
          <w:szCs w:val="20"/>
        </w:rPr>
        <w:tab/>
        <w:t>Zekerheidsstelling</w:t>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sz w:val="20"/>
          <w:szCs w:val="20"/>
        </w:rPr>
        <w:t>Pagina 34</w:t>
      </w:r>
      <w:r w:rsidRPr="00E30A80">
        <w:rPr>
          <w:rFonts w:ascii="Tahoma" w:hAnsi="Tahoma" w:cs="Tahoma"/>
          <w:i/>
          <w:sz w:val="20"/>
          <w:szCs w:val="20"/>
        </w:rPr>
        <w:br/>
      </w:r>
      <w:r w:rsidRPr="00E30A80">
        <w:rPr>
          <w:rFonts w:ascii="Tahoma" w:hAnsi="Tahoma" w:cs="Tahoma"/>
          <w:i/>
          <w:iCs/>
          <w:sz w:val="20"/>
          <w:szCs w:val="20"/>
          <w:lang w:eastAsia="zh-CN"/>
        </w:rPr>
        <w:t>5.2.2</w:t>
      </w:r>
      <w:r w:rsidRPr="00E30A80">
        <w:rPr>
          <w:rFonts w:ascii="Tahoma" w:hAnsi="Tahoma" w:cs="Tahoma"/>
          <w:i/>
          <w:iCs/>
          <w:sz w:val="20"/>
          <w:szCs w:val="20"/>
          <w:lang w:eastAsia="zh-CN"/>
        </w:rPr>
        <w:tab/>
        <w:t xml:space="preserve">Opheffing van de executie </w:t>
      </w:r>
      <w:r w:rsidR="00961A78">
        <w:rPr>
          <w:rFonts w:ascii="Tahoma" w:hAnsi="Tahoma" w:cs="Tahoma"/>
          <w:i/>
          <w:iCs/>
          <w:sz w:val="20"/>
          <w:szCs w:val="20"/>
          <w:lang w:eastAsia="zh-CN"/>
        </w:rPr>
        <w:tab/>
      </w:r>
      <w:r w:rsidR="00961A78">
        <w:rPr>
          <w:rFonts w:ascii="Tahoma" w:hAnsi="Tahoma" w:cs="Tahoma"/>
          <w:i/>
          <w:iCs/>
          <w:sz w:val="20"/>
          <w:szCs w:val="20"/>
          <w:lang w:eastAsia="zh-CN"/>
        </w:rPr>
        <w:tab/>
      </w:r>
      <w:r w:rsidR="00961A78">
        <w:rPr>
          <w:rFonts w:ascii="Tahoma" w:hAnsi="Tahoma" w:cs="Tahoma"/>
          <w:i/>
          <w:iCs/>
          <w:sz w:val="20"/>
          <w:szCs w:val="20"/>
          <w:lang w:eastAsia="zh-CN"/>
        </w:rPr>
        <w:tab/>
      </w:r>
      <w:r w:rsidR="00961A78">
        <w:rPr>
          <w:rFonts w:ascii="Tahoma" w:hAnsi="Tahoma" w:cs="Tahoma"/>
          <w:i/>
          <w:iCs/>
          <w:sz w:val="20"/>
          <w:szCs w:val="20"/>
          <w:lang w:eastAsia="zh-CN"/>
        </w:rPr>
        <w:tab/>
      </w:r>
      <w:r w:rsidR="00961A78">
        <w:rPr>
          <w:rFonts w:ascii="Tahoma" w:hAnsi="Tahoma" w:cs="Tahoma"/>
          <w:i/>
          <w:iCs/>
          <w:sz w:val="20"/>
          <w:szCs w:val="20"/>
          <w:lang w:eastAsia="zh-CN"/>
        </w:rPr>
        <w:tab/>
      </w:r>
      <w:r w:rsidR="00961A78">
        <w:rPr>
          <w:rFonts w:ascii="Tahoma" w:hAnsi="Tahoma" w:cs="Tahoma"/>
          <w:sz w:val="20"/>
          <w:szCs w:val="20"/>
        </w:rPr>
        <w:t>Pagina 34</w:t>
      </w:r>
    </w:p>
    <w:p w:rsidR="009615F9" w:rsidRPr="00E30A80" w:rsidRDefault="009615F9" w:rsidP="006029DF">
      <w:pPr>
        <w:spacing w:after="0" w:line="360" w:lineRule="auto"/>
        <w:ind w:left="1410" w:hanging="702"/>
        <w:rPr>
          <w:rFonts w:ascii="Tahoma" w:hAnsi="Tahoma" w:cs="Tahoma"/>
          <w:i/>
          <w:sz w:val="20"/>
          <w:szCs w:val="20"/>
        </w:rPr>
      </w:pPr>
      <w:r w:rsidRPr="00E30A80">
        <w:rPr>
          <w:rFonts w:ascii="Tahoma" w:hAnsi="Tahoma" w:cs="Tahoma"/>
          <w:i/>
          <w:sz w:val="20"/>
          <w:szCs w:val="20"/>
        </w:rPr>
        <w:t>5.2.3</w:t>
      </w:r>
      <w:r w:rsidRPr="00E30A80">
        <w:rPr>
          <w:rFonts w:ascii="Tahoma" w:hAnsi="Tahoma" w:cs="Tahoma"/>
          <w:iCs/>
          <w:sz w:val="20"/>
          <w:szCs w:val="20"/>
        </w:rPr>
        <w:tab/>
      </w:r>
      <w:r w:rsidRPr="00E30A80">
        <w:rPr>
          <w:rFonts w:ascii="Tahoma" w:hAnsi="Tahoma" w:cs="Tahoma"/>
          <w:i/>
          <w:sz w:val="20"/>
          <w:szCs w:val="20"/>
        </w:rPr>
        <w:t xml:space="preserve">Verplichting derde partij om executie te gedogen, </w:t>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sz w:val="20"/>
          <w:szCs w:val="20"/>
        </w:rPr>
        <w:t>Pagina 35</w:t>
      </w:r>
    </w:p>
    <w:p w:rsidR="009615F9" w:rsidRPr="00E30A80" w:rsidRDefault="009615F9" w:rsidP="006029DF">
      <w:pPr>
        <w:spacing w:after="0" w:line="360" w:lineRule="auto"/>
        <w:ind w:left="1410"/>
        <w:rPr>
          <w:rFonts w:ascii="Tahoma" w:hAnsi="Tahoma" w:cs="Tahoma"/>
          <w:i/>
          <w:sz w:val="20"/>
          <w:szCs w:val="20"/>
        </w:rPr>
      </w:pPr>
      <w:r w:rsidRPr="00E30A80">
        <w:rPr>
          <w:rFonts w:ascii="Tahoma" w:hAnsi="Tahoma" w:cs="Tahoma"/>
          <w:i/>
          <w:sz w:val="20"/>
          <w:szCs w:val="20"/>
        </w:rPr>
        <w:t>dan wel medewerking te verlenen</w:t>
      </w:r>
    </w:p>
    <w:p w:rsidR="009615F9" w:rsidRPr="00E30A80" w:rsidRDefault="009615F9" w:rsidP="006029DF">
      <w:pPr>
        <w:spacing w:after="0" w:line="360" w:lineRule="auto"/>
        <w:ind w:left="1410" w:hanging="702"/>
        <w:rPr>
          <w:rFonts w:ascii="Tahoma" w:hAnsi="Tahoma" w:cs="Tahoma"/>
          <w:i/>
          <w:sz w:val="20"/>
          <w:szCs w:val="20"/>
        </w:rPr>
      </w:pPr>
      <w:r w:rsidRPr="00E30A80">
        <w:rPr>
          <w:rFonts w:ascii="Tahoma" w:hAnsi="Tahoma" w:cs="Tahoma"/>
          <w:i/>
          <w:sz w:val="20"/>
          <w:szCs w:val="20"/>
        </w:rPr>
        <w:t>5.2.4</w:t>
      </w:r>
      <w:r w:rsidRPr="00E30A80">
        <w:rPr>
          <w:rFonts w:ascii="Tahoma" w:hAnsi="Tahoma" w:cs="Tahoma"/>
          <w:i/>
          <w:sz w:val="20"/>
          <w:szCs w:val="20"/>
        </w:rPr>
        <w:tab/>
        <w:t xml:space="preserve">Schorsing van de executie </w:t>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sz w:val="20"/>
          <w:szCs w:val="20"/>
        </w:rPr>
        <w:t>Pagina 35</w:t>
      </w:r>
    </w:p>
    <w:p w:rsidR="009D2CD0" w:rsidRPr="00E30A80" w:rsidRDefault="009D2CD0" w:rsidP="006029DF">
      <w:pPr>
        <w:pStyle w:val="al9"/>
        <w:spacing w:after="0" w:line="360" w:lineRule="auto"/>
        <w:ind w:firstLine="708"/>
        <w:rPr>
          <w:rFonts w:ascii="Tahoma" w:hAnsi="Tahoma" w:cs="Tahoma"/>
          <w:i/>
          <w:sz w:val="20"/>
          <w:szCs w:val="20"/>
        </w:rPr>
      </w:pPr>
      <w:r w:rsidRPr="00E30A80">
        <w:rPr>
          <w:rFonts w:ascii="Tahoma" w:hAnsi="Tahoma" w:cs="Tahoma"/>
          <w:i/>
          <w:sz w:val="20"/>
          <w:szCs w:val="20"/>
        </w:rPr>
        <w:t>5.2.5</w:t>
      </w:r>
      <w:r w:rsidRPr="00E30A80">
        <w:rPr>
          <w:rFonts w:ascii="Tahoma" w:hAnsi="Tahoma" w:cs="Tahoma"/>
          <w:i/>
          <w:sz w:val="20"/>
          <w:szCs w:val="20"/>
        </w:rPr>
        <w:tab/>
        <w:t>Herstel verzuimde formaliteiten en kostenveroordeling</w:t>
      </w:r>
      <w:r w:rsidR="00961A78">
        <w:rPr>
          <w:rFonts w:ascii="Tahoma" w:hAnsi="Tahoma" w:cs="Tahoma"/>
          <w:i/>
          <w:sz w:val="20"/>
          <w:szCs w:val="20"/>
        </w:rPr>
        <w:tab/>
      </w:r>
      <w:r w:rsidR="00961A78">
        <w:rPr>
          <w:rFonts w:ascii="Tahoma" w:hAnsi="Tahoma" w:cs="Tahoma"/>
          <w:i/>
          <w:sz w:val="20"/>
          <w:szCs w:val="20"/>
        </w:rPr>
        <w:tab/>
      </w:r>
      <w:r w:rsidR="00961A78">
        <w:rPr>
          <w:rFonts w:ascii="Tahoma" w:hAnsi="Tahoma" w:cs="Tahoma"/>
          <w:sz w:val="20"/>
          <w:szCs w:val="20"/>
        </w:rPr>
        <w:t>Pagina 35</w:t>
      </w:r>
    </w:p>
    <w:p w:rsidR="00741262" w:rsidRPr="00E30A80" w:rsidRDefault="009D2CD0" w:rsidP="006029DF">
      <w:pPr>
        <w:pStyle w:val="al9"/>
        <w:spacing w:line="360" w:lineRule="auto"/>
        <w:rPr>
          <w:rFonts w:ascii="Tahoma" w:hAnsi="Tahoma" w:cs="Tahoma"/>
          <w:iCs/>
          <w:sz w:val="20"/>
          <w:szCs w:val="20"/>
        </w:rPr>
      </w:pPr>
      <w:r w:rsidRPr="00E30A80">
        <w:rPr>
          <w:rFonts w:ascii="Tahoma" w:hAnsi="Tahoma" w:cs="Tahoma"/>
          <w:iCs/>
          <w:sz w:val="20"/>
          <w:szCs w:val="20"/>
        </w:rPr>
        <w:t>5.3</w:t>
      </w:r>
      <w:r w:rsidRPr="00E30A80">
        <w:rPr>
          <w:rFonts w:ascii="Tahoma" w:hAnsi="Tahoma" w:cs="Tahoma"/>
          <w:iCs/>
          <w:sz w:val="20"/>
          <w:szCs w:val="20"/>
        </w:rPr>
        <w:tab/>
        <w:t>Aangespannen door de gerechtsdeurwaarder</w:t>
      </w:r>
      <w:r w:rsidRPr="00E30A80">
        <w:rPr>
          <w:rFonts w:ascii="Tahoma" w:hAnsi="Tahoma" w:cs="Tahoma"/>
          <w:b/>
          <w:bCs/>
          <w:iCs/>
          <w:sz w:val="20"/>
          <w:szCs w:val="20"/>
        </w:rPr>
        <w:t xml:space="preserve"> </w:t>
      </w:r>
      <w:r w:rsidR="00961A78">
        <w:rPr>
          <w:rFonts w:ascii="Tahoma" w:hAnsi="Tahoma" w:cs="Tahoma"/>
          <w:b/>
          <w:bCs/>
          <w:iCs/>
          <w:sz w:val="20"/>
          <w:szCs w:val="20"/>
        </w:rPr>
        <w:tab/>
      </w:r>
      <w:r w:rsidR="00961A78">
        <w:rPr>
          <w:rFonts w:ascii="Tahoma" w:hAnsi="Tahoma" w:cs="Tahoma"/>
          <w:b/>
          <w:bCs/>
          <w:iCs/>
          <w:sz w:val="20"/>
          <w:szCs w:val="20"/>
        </w:rPr>
        <w:tab/>
      </w:r>
      <w:r w:rsidR="00961A78">
        <w:rPr>
          <w:rFonts w:ascii="Tahoma" w:hAnsi="Tahoma" w:cs="Tahoma"/>
          <w:b/>
          <w:bCs/>
          <w:iCs/>
          <w:sz w:val="20"/>
          <w:szCs w:val="20"/>
        </w:rPr>
        <w:tab/>
      </w:r>
      <w:r w:rsidR="00961A78">
        <w:rPr>
          <w:rFonts w:ascii="Tahoma" w:hAnsi="Tahoma" w:cs="Tahoma"/>
          <w:b/>
          <w:bCs/>
          <w:iCs/>
          <w:sz w:val="20"/>
          <w:szCs w:val="20"/>
        </w:rPr>
        <w:tab/>
      </w:r>
      <w:r w:rsidR="00961A78">
        <w:rPr>
          <w:rFonts w:ascii="Tahoma" w:hAnsi="Tahoma" w:cs="Tahoma"/>
          <w:sz w:val="20"/>
          <w:szCs w:val="20"/>
        </w:rPr>
        <w:t>Pagina 35</w:t>
      </w:r>
      <w:r w:rsidRPr="00E30A80">
        <w:rPr>
          <w:rFonts w:ascii="Tahoma" w:hAnsi="Tahoma" w:cs="Tahoma"/>
          <w:b/>
          <w:bCs/>
          <w:iCs/>
          <w:sz w:val="20"/>
          <w:szCs w:val="20"/>
        </w:rPr>
        <w:br/>
      </w:r>
      <w:r w:rsidR="00741262" w:rsidRPr="00E30A80">
        <w:rPr>
          <w:rFonts w:ascii="Tahoma" w:hAnsi="Tahoma" w:cs="Tahoma"/>
          <w:iCs/>
          <w:sz w:val="20"/>
          <w:szCs w:val="20"/>
        </w:rPr>
        <w:t>5.4</w:t>
      </w:r>
      <w:r w:rsidR="00741262" w:rsidRPr="00E30A80">
        <w:rPr>
          <w:rFonts w:ascii="Tahoma" w:eastAsia="PMingLiU" w:hAnsi="Tahoma" w:cs="Tahoma"/>
          <w:iCs/>
          <w:sz w:val="20"/>
          <w:szCs w:val="20"/>
          <w:lang w:eastAsia="zh-TW"/>
        </w:rPr>
        <w:tab/>
        <w:t>De gevolgen voor de gerechtsdeurwaarder</w:t>
      </w:r>
      <w:r w:rsidR="00961A78">
        <w:rPr>
          <w:rFonts w:ascii="Tahoma" w:eastAsia="PMingLiU" w:hAnsi="Tahoma" w:cs="Tahoma"/>
          <w:iCs/>
          <w:sz w:val="20"/>
          <w:szCs w:val="20"/>
          <w:lang w:eastAsia="zh-TW"/>
        </w:rPr>
        <w:tab/>
      </w:r>
      <w:r w:rsidR="00961A78">
        <w:rPr>
          <w:rFonts w:ascii="Tahoma" w:eastAsia="PMingLiU" w:hAnsi="Tahoma" w:cs="Tahoma"/>
          <w:iCs/>
          <w:sz w:val="20"/>
          <w:szCs w:val="20"/>
          <w:lang w:eastAsia="zh-TW"/>
        </w:rPr>
        <w:tab/>
      </w:r>
      <w:r w:rsidR="00961A78">
        <w:rPr>
          <w:rFonts w:ascii="Tahoma" w:eastAsia="PMingLiU" w:hAnsi="Tahoma" w:cs="Tahoma"/>
          <w:iCs/>
          <w:sz w:val="20"/>
          <w:szCs w:val="20"/>
          <w:lang w:eastAsia="zh-TW"/>
        </w:rPr>
        <w:tab/>
      </w:r>
      <w:r w:rsidR="00961A78">
        <w:rPr>
          <w:rFonts w:ascii="Tahoma" w:eastAsia="PMingLiU" w:hAnsi="Tahoma" w:cs="Tahoma"/>
          <w:iCs/>
          <w:sz w:val="20"/>
          <w:szCs w:val="20"/>
          <w:lang w:eastAsia="zh-TW"/>
        </w:rPr>
        <w:tab/>
      </w:r>
      <w:r w:rsidR="00961A78">
        <w:rPr>
          <w:rFonts w:ascii="Tahoma" w:hAnsi="Tahoma" w:cs="Tahoma"/>
          <w:sz w:val="20"/>
          <w:szCs w:val="20"/>
        </w:rPr>
        <w:t>Pagina 36</w:t>
      </w:r>
    </w:p>
    <w:p w:rsidR="005C07D3" w:rsidRDefault="0084653A" w:rsidP="006029DF">
      <w:pPr>
        <w:spacing w:line="360" w:lineRule="auto"/>
        <w:rPr>
          <w:rFonts w:ascii="Tahoma" w:hAnsi="Tahoma" w:cs="Tahoma"/>
          <w:i/>
          <w:sz w:val="20"/>
          <w:szCs w:val="20"/>
        </w:rPr>
      </w:pPr>
      <w:r w:rsidRPr="00E30A80">
        <w:rPr>
          <w:rFonts w:ascii="Tahoma" w:hAnsi="Tahoma" w:cs="Tahoma"/>
          <w:b/>
          <w:bCs/>
          <w:sz w:val="20"/>
          <w:szCs w:val="20"/>
        </w:rPr>
        <w:t>Hoofdstuk 6.</w:t>
      </w:r>
      <w:r w:rsidRPr="00E30A80">
        <w:rPr>
          <w:rFonts w:ascii="Tahoma" w:hAnsi="Tahoma" w:cs="Tahoma"/>
          <w:b/>
          <w:bCs/>
          <w:sz w:val="20"/>
          <w:szCs w:val="20"/>
        </w:rPr>
        <w:tab/>
        <w:t xml:space="preserve">Criteria welke volgens de rechtspraak van belang zijn </w:t>
      </w:r>
      <w:r w:rsidR="00063DD6">
        <w:rPr>
          <w:rFonts w:ascii="Tahoma" w:hAnsi="Tahoma" w:cs="Tahoma"/>
          <w:b/>
          <w:bCs/>
          <w:sz w:val="20"/>
          <w:szCs w:val="20"/>
        </w:rPr>
        <w:tab/>
        <w:t>Pagina 38</w:t>
      </w:r>
      <w:r w:rsidRPr="00E30A80">
        <w:rPr>
          <w:rFonts w:ascii="Tahoma" w:hAnsi="Tahoma" w:cs="Tahoma"/>
          <w:b/>
          <w:bCs/>
          <w:sz w:val="20"/>
          <w:szCs w:val="20"/>
        </w:rPr>
        <w:br/>
        <w:t>bij het misbruiken van een executiebevoegdheid</w:t>
      </w:r>
      <w:r w:rsidR="00B72867" w:rsidRPr="00E30A80">
        <w:rPr>
          <w:rFonts w:ascii="Tahoma" w:hAnsi="Tahoma" w:cs="Tahoma"/>
          <w:b/>
          <w:bCs/>
          <w:sz w:val="20"/>
          <w:szCs w:val="20"/>
        </w:rPr>
        <w:br/>
      </w:r>
      <w:r w:rsidR="00B72867" w:rsidRPr="00E30A80">
        <w:rPr>
          <w:rFonts w:ascii="Tahoma" w:hAnsi="Tahoma" w:cs="Tahoma"/>
          <w:bCs/>
          <w:sz w:val="20"/>
          <w:szCs w:val="20"/>
        </w:rPr>
        <w:t>6.1</w:t>
      </w:r>
      <w:r w:rsidR="00B72867" w:rsidRPr="00E30A80">
        <w:rPr>
          <w:rFonts w:ascii="Tahoma" w:hAnsi="Tahoma" w:cs="Tahoma"/>
          <w:bCs/>
          <w:sz w:val="20"/>
          <w:szCs w:val="20"/>
        </w:rPr>
        <w:tab/>
        <w:t>De criteria</w:t>
      </w:r>
      <w:r w:rsidR="00033BA5" w:rsidRPr="00E30A80">
        <w:rPr>
          <w:rFonts w:ascii="Tahoma" w:hAnsi="Tahoma" w:cs="Tahoma"/>
          <w:bCs/>
          <w:sz w:val="20"/>
          <w:szCs w:val="20"/>
        </w:rPr>
        <w:t xml:space="preserve"> </w:t>
      </w:r>
      <w:r w:rsidR="00063DD6">
        <w:rPr>
          <w:rFonts w:ascii="Tahoma" w:hAnsi="Tahoma" w:cs="Tahoma"/>
          <w:bCs/>
          <w:sz w:val="20"/>
          <w:szCs w:val="20"/>
        </w:rPr>
        <w:tab/>
      </w:r>
      <w:r w:rsidR="00063DD6">
        <w:rPr>
          <w:rFonts w:ascii="Tahoma" w:hAnsi="Tahoma" w:cs="Tahoma"/>
          <w:bCs/>
          <w:sz w:val="20"/>
          <w:szCs w:val="20"/>
        </w:rPr>
        <w:tab/>
      </w:r>
      <w:r w:rsidR="00063DD6">
        <w:rPr>
          <w:rFonts w:ascii="Tahoma" w:hAnsi="Tahoma" w:cs="Tahoma"/>
          <w:bCs/>
          <w:sz w:val="20"/>
          <w:szCs w:val="20"/>
        </w:rPr>
        <w:tab/>
      </w:r>
      <w:r w:rsidR="00063DD6">
        <w:rPr>
          <w:rFonts w:ascii="Tahoma" w:hAnsi="Tahoma" w:cs="Tahoma"/>
          <w:bCs/>
          <w:sz w:val="20"/>
          <w:szCs w:val="20"/>
        </w:rPr>
        <w:tab/>
      </w:r>
      <w:r w:rsidR="00063DD6">
        <w:rPr>
          <w:rFonts w:ascii="Tahoma" w:hAnsi="Tahoma" w:cs="Tahoma"/>
          <w:bCs/>
          <w:sz w:val="20"/>
          <w:szCs w:val="20"/>
        </w:rPr>
        <w:tab/>
      </w:r>
      <w:r w:rsidR="00063DD6">
        <w:rPr>
          <w:rFonts w:ascii="Tahoma" w:hAnsi="Tahoma" w:cs="Tahoma"/>
          <w:bCs/>
          <w:sz w:val="20"/>
          <w:szCs w:val="20"/>
        </w:rPr>
        <w:tab/>
      </w:r>
      <w:r w:rsidR="00063DD6">
        <w:rPr>
          <w:rFonts w:ascii="Tahoma" w:hAnsi="Tahoma" w:cs="Tahoma"/>
          <w:bCs/>
          <w:sz w:val="20"/>
          <w:szCs w:val="20"/>
        </w:rPr>
        <w:tab/>
      </w:r>
      <w:r w:rsidR="00063DD6">
        <w:rPr>
          <w:rFonts w:ascii="Tahoma" w:hAnsi="Tahoma" w:cs="Tahoma"/>
          <w:bCs/>
          <w:sz w:val="20"/>
          <w:szCs w:val="20"/>
        </w:rPr>
        <w:tab/>
      </w:r>
      <w:r w:rsidR="00063DD6">
        <w:rPr>
          <w:rFonts w:ascii="Tahoma" w:hAnsi="Tahoma" w:cs="Tahoma"/>
          <w:sz w:val="20"/>
          <w:szCs w:val="20"/>
        </w:rPr>
        <w:t>Pagina 38</w:t>
      </w:r>
      <w:r w:rsidR="00B72867" w:rsidRPr="00E30A80">
        <w:rPr>
          <w:rFonts w:ascii="Tahoma" w:hAnsi="Tahoma" w:cs="Tahoma"/>
          <w:bCs/>
          <w:sz w:val="20"/>
          <w:szCs w:val="20"/>
        </w:rPr>
        <w:br/>
      </w:r>
      <w:r w:rsidR="00B72867" w:rsidRPr="00E30A80">
        <w:rPr>
          <w:rFonts w:ascii="Tahoma" w:hAnsi="Tahoma" w:cs="Tahoma"/>
          <w:sz w:val="20"/>
          <w:szCs w:val="20"/>
        </w:rPr>
        <w:t xml:space="preserve">6.2 </w:t>
      </w:r>
      <w:r w:rsidR="00B72867" w:rsidRPr="00E30A80">
        <w:rPr>
          <w:rFonts w:ascii="Tahoma" w:hAnsi="Tahoma" w:cs="Tahoma"/>
          <w:sz w:val="20"/>
          <w:szCs w:val="20"/>
        </w:rPr>
        <w:tab/>
        <w:t>De opzet van de jurisprudentieanalyse</w:t>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t>Pagina 39</w:t>
      </w:r>
      <w:r w:rsidR="00B72867" w:rsidRPr="00E30A80">
        <w:rPr>
          <w:rFonts w:ascii="Tahoma" w:hAnsi="Tahoma" w:cs="Tahoma"/>
          <w:sz w:val="20"/>
          <w:szCs w:val="20"/>
        </w:rPr>
        <w:br/>
        <w:t>6.3</w:t>
      </w:r>
      <w:r w:rsidR="00B72867" w:rsidRPr="00E30A80">
        <w:rPr>
          <w:rFonts w:ascii="Tahoma" w:hAnsi="Tahoma" w:cs="Tahoma"/>
          <w:sz w:val="20"/>
          <w:szCs w:val="20"/>
        </w:rPr>
        <w:tab/>
        <w:t>De resultaten</w:t>
      </w:r>
      <w:r w:rsidR="00B72867" w:rsidRPr="00E30A80">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t>Pagina 41</w:t>
      </w:r>
      <w:r w:rsidR="00B72867" w:rsidRPr="00E30A80">
        <w:rPr>
          <w:rFonts w:ascii="Tahoma" w:hAnsi="Tahoma" w:cs="Tahoma"/>
          <w:sz w:val="20"/>
          <w:szCs w:val="20"/>
        </w:rPr>
        <w:br/>
      </w:r>
      <w:r w:rsidR="00B72867" w:rsidRPr="00E30A80">
        <w:rPr>
          <w:rFonts w:ascii="Tahoma" w:hAnsi="Tahoma" w:cs="Tahoma"/>
          <w:sz w:val="20"/>
          <w:szCs w:val="20"/>
        </w:rPr>
        <w:tab/>
      </w:r>
      <w:r w:rsidR="00B72867" w:rsidRPr="00E30A80">
        <w:rPr>
          <w:rFonts w:ascii="Tahoma" w:hAnsi="Tahoma" w:cs="Tahoma"/>
          <w:i/>
          <w:sz w:val="20"/>
          <w:szCs w:val="20"/>
        </w:rPr>
        <w:t>6.3.1</w:t>
      </w:r>
      <w:r w:rsidR="00B72867" w:rsidRPr="00E30A80">
        <w:rPr>
          <w:rFonts w:ascii="Tahoma" w:hAnsi="Tahoma" w:cs="Tahoma"/>
          <w:i/>
          <w:sz w:val="20"/>
          <w:szCs w:val="20"/>
        </w:rPr>
        <w:tab/>
        <w:t>Algemeen</w:t>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41</w:t>
      </w:r>
      <w:r w:rsidR="000D33FF" w:rsidRPr="00E30A80">
        <w:rPr>
          <w:rFonts w:ascii="Tahoma" w:hAnsi="Tahoma" w:cs="Tahoma"/>
          <w:i/>
          <w:sz w:val="20"/>
          <w:szCs w:val="20"/>
        </w:rPr>
        <w:br/>
        <w:t xml:space="preserve">           6.3.2</w:t>
      </w:r>
      <w:r w:rsidR="000D33FF" w:rsidRPr="00E30A80">
        <w:rPr>
          <w:rFonts w:ascii="Tahoma" w:hAnsi="Tahoma" w:cs="Tahoma"/>
          <w:i/>
          <w:sz w:val="20"/>
          <w:szCs w:val="20"/>
        </w:rPr>
        <w:tab/>
        <w:t>Onrechtmatigheidscriterium</w:t>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42</w:t>
      </w:r>
      <w:r w:rsidR="008D3A88" w:rsidRPr="00E30A80">
        <w:rPr>
          <w:rFonts w:ascii="Tahoma" w:hAnsi="Tahoma" w:cs="Tahoma"/>
          <w:i/>
          <w:sz w:val="20"/>
          <w:szCs w:val="20"/>
        </w:rPr>
        <w:br/>
      </w:r>
      <w:r w:rsidR="008D3A88" w:rsidRPr="00E30A80">
        <w:rPr>
          <w:rFonts w:ascii="Tahoma" w:hAnsi="Tahoma" w:cs="Tahoma"/>
          <w:i/>
          <w:sz w:val="20"/>
          <w:szCs w:val="20"/>
        </w:rPr>
        <w:tab/>
        <w:t>6.3.3</w:t>
      </w:r>
      <w:r w:rsidR="008D3A88" w:rsidRPr="00E30A80">
        <w:rPr>
          <w:rFonts w:ascii="Tahoma" w:hAnsi="Tahoma" w:cs="Tahoma"/>
          <w:i/>
          <w:sz w:val="20"/>
          <w:szCs w:val="20"/>
        </w:rPr>
        <w:tab/>
        <w:t>Onevenredigheidscriterium</w:t>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43</w:t>
      </w:r>
      <w:r w:rsidR="00E93BD8" w:rsidRPr="00E30A80">
        <w:rPr>
          <w:rFonts w:ascii="Tahoma" w:hAnsi="Tahoma" w:cs="Tahoma"/>
          <w:i/>
          <w:sz w:val="20"/>
          <w:szCs w:val="20"/>
        </w:rPr>
        <w:br/>
      </w:r>
      <w:r w:rsidR="00E93BD8" w:rsidRPr="00E30A80">
        <w:rPr>
          <w:rFonts w:ascii="Tahoma" w:hAnsi="Tahoma" w:cs="Tahoma"/>
          <w:i/>
          <w:sz w:val="20"/>
          <w:szCs w:val="20"/>
        </w:rPr>
        <w:tab/>
        <w:t>6.3.4</w:t>
      </w:r>
      <w:r w:rsidR="00E93BD8" w:rsidRPr="00E30A80">
        <w:rPr>
          <w:rFonts w:ascii="Tahoma" w:hAnsi="Tahoma" w:cs="Tahoma"/>
          <w:i/>
          <w:sz w:val="20"/>
          <w:szCs w:val="20"/>
        </w:rPr>
        <w:tab/>
        <w:t>Noodtoestand</w:t>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45</w:t>
      </w:r>
      <w:r w:rsidR="00E93BD8" w:rsidRPr="00E30A80">
        <w:rPr>
          <w:rFonts w:ascii="Tahoma" w:hAnsi="Tahoma" w:cs="Tahoma"/>
          <w:i/>
          <w:sz w:val="20"/>
          <w:szCs w:val="20"/>
        </w:rPr>
        <w:br/>
      </w:r>
      <w:r w:rsidR="00E93BD8" w:rsidRPr="00E30A80">
        <w:rPr>
          <w:rFonts w:ascii="Tahoma" w:hAnsi="Tahoma" w:cs="Tahoma"/>
          <w:i/>
          <w:sz w:val="20"/>
          <w:szCs w:val="20"/>
        </w:rPr>
        <w:tab/>
        <w:t>6.3.5</w:t>
      </w:r>
      <w:r w:rsidR="00E93BD8" w:rsidRPr="00E30A80">
        <w:rPr>
          <w:rFonts w:ascii="Tahoma" w:hAnsi="Tahoma" w:cs="Tahoma"/>
          <w:i/>
          <w:sz w:val="20"/>
          <w:szCs w:val="20"/>
        </w:rPr>
        <w:tab/>
        <w:t>Juridische/Feitelijke misslag</w:t>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46</w:t>
      </w:r>
      <w:r w:rsidR="00E93BD8" w:rsidRPr="00E30A80">
        <w:rPr>
          <w:rFonts w:ascii="Tahoma" w:hAnsi="Tahoma" w:cs="Tahoma"/>
          <w:i/>
          <w:sz w:val="20"/>
          <w:szCs w:val="20"/>
        </w:rPr>
        <w:br/>
      </w:r>
      <w:r w:rsidR="00E93BD8" w:rsidRPr="00E30A80">
        <w:rPr>
          <w:rFonts w:ascii="Tahoma" w:hAnsi="Tahoma" w:cs="Tahoma"/>
          <w:i/>
          <w:sz w:val="20"/>
          <w:szCs w:val="20"/>
        </w:rPr>
        <w:tab/>
        <w:t>6.3.6</w:t>
      </w:r>
      <w:r w:rsidR="00E93BD8" w:rsidRPr="00E30A80">
        <w:rPr>
          <w:rFonts w:ascii="Tahoma" w:hAnsi="Tahoma" w:cs="Tahoma"/>
          <w:i/>
          <w:sz w:val="20"/>
          <w:szCs w:val="20"/>
        </w:rPr>
        <w:tab/>
      </w:r>
      <w:r w:rsidR="009817FE" w:rsidRPr="00E30A80">
        <w:rPr>
          <w:rFonts w:ascii="Tahoma" w:hAnsi="Tahoma" w:cs="Tahoma"/>
          <w:i/>
          <w:sz w:val="20"/>
          <w:szCs w:val="20"/>
        </w:rPr>
        <w:t>Financieel resultaat</w:t>
      </w:r>
      <w:r w:rsidR="009817FE" w:rsidRPr="00E30A80">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47</w:t>
      </w:r>
      <w:r w:rsidR="00E93BD8" w:rsidRPr="00E30A80">
        <w:rPr>
          <w:rFonts w:ascii="Tahoma" w:hAnsi="Tahoma" w:cs="Tahoma"/>
          <w:i/>
          <w:sz w:val="20"/>
          <w:szCs w:val="20"/>
        </w:rPr>
        <w:br/>
      </w:r>
      <w:r w:rsidR="00E93BD8" w:rsidRPr="00E30A80">
        <w:rPr>
          <w:rFonts w:ascii="Tahoma" w:hAnsi="Tahoma" w:cs="Tahoma"/>
          <w:i/>
          <w:sz w:val="20"/>
          <w:szCs w:val="20"/>
        </w:rPr>
        <w:tab/>
        <w:t>6.3.7</w:t>
      </w:r>
      <w:r w:rsidR="00E93BD8" w:rsidRPr="00E30A80">
        <w:rPr>
          <w:rFonts w:ascii="Tahoma" w:hAnsi="Tahoma" w:cs="Tahoma"/>
          <w:i/>
          <w:sz w:val="20"/>
          <w:szCs w:val="20"/>
        </w:rPr>
        <w:tab/>
      </w:r>
      <w:r w:rsidR="009817FE">
        <w:rPr>
          <w:rFonts w:ascii="Tahoma" w:hAnsi="Tahoma" w:cs="Tahoma"/>
          <w:i/>
          <w:sz w:val="20"/>
          <w:szCs w:val="20"/>
        </w:rPr>
        <w:t>Voldoende zekerheid</w:t>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48</w:t>
      </w:r>
      <w:r w:rsidR="00E93BD8" w:rsidRPr="00E30A80">
        <w:rPr>
          <w:rFonts w:ascii="Tahoma" w:hAnsi="Tahoma" w:cs="Tahoma"/>
          <w:i/>
          <w:sz w:val="20"/>
          <w:szCs w:val="20"/>
        </w:rPr>
        <w:br/>
      </w:r>
      <w:r w:rsidR="00E93BD8" w:rsidRPr="00E30A80">
        <w:rPr>
          <w:rFonts w:ascii="Tahoma" w:hAnsi="Tahoma" w:cs="Tahoma"/>
          <w:i/>
          <w:sz w:val="20"/>
          <w:szCs w:val="20"/>
        </w:rPr>
        <w:tab/>
        <w:t>6.3.8</w:t>
      </w:r>
      <w:r w:rsidR="00E93BD8" w:rsidRPr="00E30A80">
        <w:rPr>
          <w:rFonts w:ascii="Tahoma" w:hAnsi="Tahoma" w:cs="Tahoma"/>
          <w:i/>
          <w:sz w:val="20"/>
          <w:szCs w:val="20"/>
        </w:rPr>
        <w:tab/>
      </w:r>
      <w:r w:rsidR="009817FE" w:rsidRPr="00E30A80">
        <w:rPr>
          <w:rFonts w:ascii="Tahoma" w:hAnsi="Tahoma" w:cs="Tahoma"/>
          <w:i/>
          <w:sz w:val="20"/>
          <w:szCs w:val="20"/>
        </w:rPr>
        <w:t>Gegoedheid van de geëxecuteerde</w:t>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49</w:t>
      </w:r>
      <w:r w:rsidR="00E93BD8" w:rsidRPr="00E30A80">
        <w:rPr>
          <w:rFonts w:ascii="Tahoma" w:hAnsi="Tahoma" w:cs="Tahoma"/>
          <w:i/>
          <w:sz w:val="20"/>
          <w:szCs w:val="20"/>
        </w:rPr>
        <w:br/>
      </w:r>
    </w:p>
    <w:p w:rsidR="005C07D3" w:rsidRDefault="005C07D3" w:rsidP="006029DF">
      <w:pPr>
        <w:spacing w:line="360" w:lineRule="auto"/>
        <w:rPr>
          <w:rFonts w:ascii="Tahoma" w:hAnsi="Tahoma" w:cs="Tahoma"/>
          <w:i/>
          <w:sz w:val="20"/>
          <w:szCs w:val="20"/>
        </w:rPr>
      </w:pPr>
    </w:p>
    <w:p w:rsidR="005C07D3" w:rsidRDefault="005C07D3" w:rsidP="006029DF">
      <w:pPr>
        <w:spacing w:line="360" w:lineRule="auto"/>
        <w:rPr>
          <w:rFonts w:ascii="Tahoma" w:hAnsi="Tahoma" w:cs="Tahoma"/>
          <w:i/>
          <w:sz w:val="20"/>
          <w:szCs w:val="20"/>
        </w:rPr>
      </w:pPr>
    </w:p>
    <w:p w:rsidR="00E93BD8" w:rsidRPr="00E63625" w:rsidRDefault="00D233BC" w:rsidP="006029DF">
      <w:pPr>
        <w:spacing w:line="360" w:lineRule="auto"/>
        <w:rPr>
          <w:rFonts w:ascii="Tahoma" w:hAnsi="Tahoma" w:cs="Tahoma"/>
          <w:i/>
          <w:sz w:val="20"/>
          <w:szCs w:val="20"/>
        </w:rPr>
      </w:pPr>
      <w:r>
        <w:rPr>
          <w:rFonts w:ascii="Tahoma" w:hAnsi="Tahoma" w:cs="Tahoma"/>
          <w:b/>
          <w:sz w:val="20"/>
          <w:szCs w:val="20"/>
        </w:rPr>
        <w:lastRenderedPageBreak/>
        <w:t>Hoofdstu</w:t>
      </w:r>
      <w:r w:rsidR="00E63625">
        <w:rPr>
          <w:rFonts w:ascii="Tahoma" w:hAnsi="Tahoma" w:cs="Tahoma"/>
          <w:b/>
          <w:sz w:val="20"/>
          <w:szCs w:val="20"/>
        </w:rPr>
        <w:t xml:space="preserve">k 7. </w:t>
      </w:r>
      <w:r w:rsidR="00E63625">
        <w:rPr>
          <w:rFonts w:ascii="Tahoma" w:hAnsi="Tahoma" w:cs="Tahoma"/>
          <w:b/>
          <w:sz w:val="20"/>
          <w:szCs w:val="20"/>
        </w:rPr>
        <w:tab/>
        <w:t>Conclusie en aanbeveling</w:t>
      </w:r>
      <w:r w:rsidR="00063DD6">
        <w:rPr>
          <w:rFonts w:ascii="Tahoma" w:hAnsi="Tahoma" w:cs="Tahoma"/>
          <w:b/>
          <w:sz w:val="20"/>
          <w:szCs w:val="20"/>
        </w:rPr>
        <w:tab/>
      </w:r>
      <w:r w:rsidR="00063DD6">
        <w:rPr>
          <w:rFonts w:ascii="Tahoma" w:hAnsi="Tahoma" w:cs="Tahoma"/>
          <w:b/>
          <w:sz w:val="20"/>
          <w:szCs w:val="20"/>
        </w:rPr>
        <w:tab/>
      </w:r>
      <w:r w:rsidR="00063DD6">
        <w:rPr>
          <w:rFonts w:ascii="Tahoma" w:hAnsi="Tahoma" w:cs="Tahoma"/>
          <w:b/>
          <w:sz w:val="20"/>
          <w:szCs w:val="20"/>
        </w:rPr>
        <w:tab/>
      </w:r>
      <w:r w:rsidR="00063DD6">
        <w:rPr>
          <w:rFonts w:ascii="Tahoma" w:hAnsi="Tahoma" w:cs="Tahoma"/>
          <w:b/>
          <w:sz w:val="20"/>
          <w:szCs w:val="20"/>
        </w:rPr>
        <w:tab/>
      </w:r>
      <w:r w:rsidR="00063DD6">
        <w:rPr>
          <w:rFonts w:ascii="Tahoma" w:hAnsi="Tahoma" w:cs="Tahoma"/>
          <w:b/>
          <w:sz w:val="20"/>
          <w:szCs w:val="20"/>
        </w:rPr>
        <w:tab/>
        <w:t>Pagina 51</w:t>
      </w:r>
      <w:r w:rsidR="00E63625">
        <w:rPr>
          <w:rFonts w:ascii="Tahoma" w:hAnsi="Tahoma" w:cs="Tahoma"/>
          <w:b/>
          <w:sz w:val="20"/>
          <w:szCs w:val="20"/>
        </w:rPr>
        <w:br/>
      </w:r>
      <w:r w:rsidR="00E63625">
        <w:rPr>
          <w:rFonts w:ascii="Tahoma" w:hAnsi="Tahoma" w:cs="Tahoma"/>
          <w:sz w:val="20"/>
          <w:szCs w:val="20"/>
        </w:rPr>
        <w:t>7.1</w:t>
      </w:r>
      <w:r w:rsidR="00E63625">
        <w:rPr>
          <w:rFonts w:ascii="Tahoma" w:hAnsi="Tahoma" w:cs="Tahoma"/>
          <w:sz w:val="20"/>
          <w:szCs w:val="20"/>
        </w:rPr>
        <w:tab/>
        <w:t>De beantwoording van de deelvragen</w:t>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t>Pagina 51</w:t>
      </w:r>
      <w:r w:rsidR="00E63625">
        <w:rPr>
          <w:rFonts w:ascii="Tahoma" w:hAnsi="Tahoma" w:cs="Tahoma"/>
          <w:sz w:val="20"/>
          <w:szCs w:val="20"/>
        </w:rPr>
        <w:br/>
        <w:t>7.2</w:t>
      </w:r>
      <w:r w:rsidR="00E63625">
        <w:rPr>
          <w:rFonts w:ascii="Tahoma" w:hAnsi="Tahoma" w:cs="Tahoma"/>
          <w:sz w:val="20"/>
          <w:szCs w:val="20"/>
        </w:rPr>
        <w:tab/>
        <w:t>De beantwoording van de centrale vraagstelling</w:t>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t>Pagina 54</w:t>
      </w:r>
      <w:r w:rsidR="00E63625">
        <w:rPr>
          <w:rFonts w:ascii="Tahoma" w:hAnsi="Tahoma" w:cs="Tahoma"/>
          <w:sz w:val="20"/>
          <w:szCs w:val="20"/>
        </w:rPr>
        <w:br/>
        <w:t>7.3</w:t>
      </w:r>
      <w:r w:rsidR="00E63625">
        <w:rPr>
          <w:rFonts w:ascii="Tahoma" w:hAnsi="Tahoma" w:cs="Tahoma"/>
          <w:sz w:val="20"/>
          <w:szCs w:val="20"/>
        </w:rPr>
        <w:tab/>
        <w:t>Aanbeveling</w:t>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r>
      <w:r w:rsidR="00063DD6">
        <w:rPr>
          <w:rFonts w:ascii="Tahoma" w:hAnsi="Tahoma" w:cs="Tahoma"/>
          <w:sz w:val="20"/>
          <w:szCs w:val="20"/>
        </w:rPr>
        <w:tab/>
        <w:t>Pagina 55</w:t>
      </w:r>
      <w:r w:rsidR="00E63625">
        <w:rPr>
          <w:rFonts w:ascii="Tahoma" w:hAnsi="Tahoma" w:cs="Tahoma"/>
          <w:sz w:val="20"/>
          <w:szCs w:val="20"/>
        </w:rPr>
        <w:br/>
        <w:t>7.4</w:t>
      </w:r>
      <w:r w:rsidR="00E63625">
        <w:rPr>
          <w:rFonts w:ascii="Tahoma" w:hAnsi="Tahoma" w:cs="Tahoma"/>
          <w:sz w:val="20"/>
          <w:szCs w:val="20"/>
        </w:rPr>
        <w:tab/>
        <w:t>Doelstelling, kwaliteit en bruikbaarheid van het onderzoeksrapport</w:t>
      </w:r>
      <w:r w:rsidR="00063DD6">
        <w:rPr>
          <w:rFonts w:ascii="Tahoma" w:hAnsi="Tahoma" w:cs="Tahoma"/>
          <w:sz w:val="20"/>
          <w:szCs w:val="20"/>
        </w:rPr>
        <w:tab/>
        <w:t>Pagina 55</w:t>
      </w:r>
      <w:r w:rsidR="00E63625">
        <w:rPr>
          <w:rFonts w:ascii="Tahoma" w:hAnsi="Tahoma" w:cs="Tahoma"/>
          <w:sz w:val="20"/>
          <w:szCs w:val="20"/>
        </w:rPr>
        <w:br/>
      </w:r>
      <w:r w:rsidR="00E63625">
        <w:rPr>
          <w:rFonts w:ascii="Tahoma" w:hAnsi="Tahoma" w:cs="Tahoma"/>
          <w:sz w:val="20"/>
          <w:szCs w:val="20"/>
        </w:rPr>
        <w:tab/>
      </w:r>
      <w:r w:rsidR="00E63625">
        <w:rPr>
          <w:rFonts w:ascii="Tahoma" w:hAnsi="Tahoma" w:cs="Tahoma"/>
          <w:i/>
          <w:sz w:val="20"/>
          <w:szCs w:val="20"/>
        </w:rPr>
        <w:t>7.4.1</w:t>
      </w:r>
      <w:r w:rsidR="00E63625">
        <w:rPr>
          <w:rFonts w:ascii="Tahoma" w:hAnsi="Tahoma" w:cs="Tahoma"/>
          <w:i/>
          <w:sz w:val="20"/>
          <w:szCs w:val="20"/>
        </w:rPr>
        <w:tab/>
        <w:t>Doelstelling</w:t>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55</w:t>
      </w:r>
      <w:r w:rsidR="00E63625">
        <w:rPr>
          <w:rFonts w:ascii="Tahoma" w:hAnsi="Tahoma" w:cs="Tahoma"/>
          <w:i/>
          <w:sz w:val="20"/>
          <w:szCs w:val="20"/>
        </w:rPr>
        <w:br/>
      </w:r>
      <w:r w:rsidR="00E63625">
        <w:rPr>
          <w:rFonts w:ascii="Tahoma" w:hAnsi="Tahoma" w:cs="Tahoma"/>
          <w:i/>
          <w:sz w:val="20"/>
          <w:szCs w:val="20"/>
        </w:rPr>
        <w:tab/>
        <w:t>7.4.2</w:t>
      </w:r>
      <w:r w:rsidR="00E63625">
        <w:rPr>
          <w:rFonts w:ascii="Tahoma" w:hAnsi="Tahoma" w:cs="Tahoma"/>
          <w:i/>
          <w:sz w:val="20"/>
          <w:szCs w:val="20"/>
        </w:rPr>
        <w:tab/>
        <w:t xml:space="preserve">Kwaliteit en bruikbaarheid </w:t>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i/>
          <w:sz w:val="20"/>
          <w:szCs w:val="20"/>
        </w:rPr>
        <w:tab/>
      </w:r>
      <w:r w:rsidR="00063DD6">
        <w:rPr>
          <w:rFonts w:ascii="Tahoma" w:hAnsi="Tahoma" w:cs="Tahoma"/>
          <w:sz w:val="20"/>
          <w:szCs w:val="20"/>
        </w:rPr>
        <w:t>Pagina 56</w:t>
      </w:r>
    </w:p>
    <w:p w:rsidR="00DF6BDA" w:rsidRPr="00230D5C" w:rsidRDefault="0079027A" w:rsidP="006029DF">
      <w:pPr>
        <w:spacing w:line="360" w:lineRule="auto"/>
        <w:rPr>
          <w:rFonts w:ascii="Tahoma" w:hAnsi="Tahoma" w:cs="Tahoma"/>
          <w:i/>
          <w:sz w:val="20"/>
          <w:szCs w:val="20"/>
        </w:rPr>
      </w:pPr>
      <w:r w:rsidRPr="00E30A80">
        <w:rPr>
          <w:rFonts w:ascii="Tahoma" w:hAnsi="Tahoma" w:cs="Tahoma"/>
          <w:b/>
          <w:bCs/>
          <w:sz w:val="20"/>
          <w:szCs w:val="20"/>
        </w:rPr>
        <w:t>Literatuurlijst</w:t>
      </w:r>
      <w:r w:rsidR="00063DD6">
        <w:rPr>
          <w:rFonts w:ascii="Tahoma" w:hAnsi="Tahoma" w:cs="Tahoma"/>
          <w:b/>
          <w:bCs/>
          <w:sz w:val="20"/>
          <w:szCs w:val="20"/>
        </w:rPr>
        <w:tab/>
      </w:r>
      <w:r w:rsidR="00063DD6">
        <w:rPr>
          <w:rFonts w:ascii="Tahoma" w:hAnsi="Tahoma" w:cs="Tahoma"/>
          <w:b/>
          <w:bCs/>
          <w:sz w:val="20"/>
          <w:szCs w:val="20"/>
        </w:rPr>
        <w:tab/>
      </w:r>
      <w:r w:rsidR="00063DD6">
        <w:rPr>
          <w:rFonts w:ascii="Tahoma" w:hAnsi="Tahoma" w:cs="Tahoma"/>
          <w:b/>
          <w:bCs/>
          <w:sz w:val="20"/>
          <w:szCs w:val="20"/>
        </w:rPr>
        <w:tab/>
      </w:r>
      <w:r w:rsidR="00063DD6">
        <w:rPr>
          <w:rFonts w:ascii="Tahoma" w:hAnsi="Tahoma" w:cs="Tahoma"/>
          <w:b/>
          <w:bCs/>
          <w:sz w:val="20"/>
          <w:szCs w:val="20"/>
        </w:rPr>
        <w:tab/>
      </w:r>
      <w:r w:rsidR="00063DD6">
        <w:rPr>
          <w:rFonts w:ascii="Tahoma" w:hAnsi="Tahoma" w:cs="Tahoma"/>
          <w:b/>
          <w:bCs/>
          <w:sz w:val="20"/>
          <w:szCs w:val="20"/>
        </w:rPr>
        <w:tab/>
      </w:r>
      <w:r w:rsidR="00063DD6">
        <w:rPr>
          <w:rFonts w:ascii="Tahoma" w:hAnsi="Tahoma" w:cs="Tahoma"/>
          <w:b/>
          <w:bCs/>
          <w:sz w:val="20"/>
          <w:szCs w:val="20"/>
        </w:rPr>
        <w:tab/>
      </w:r>
      <w:r w:rsidR="00063DD6">
        <w:rPr>
          <w:rFonts w:ascii="Tahoma" w:hAnsi="Tahoma" w:cs="Tahoma"/>
          <w:b/>
          <w:bCs/>
          <w:sz w:val="20"/>
          <w:szCs w:val="20"/>
        </w:rPr>
        <w:tab/>
      </w:r>
      <w:r w:rsidR="00063DD6">
        <w:rPr>
          <w:rFonts w:ascii="Tahoma" w:hAnsi="Tahoma" w:cs="Tahoma"/>
          <w:b/>
          <w:bCs/>
          <w:sz w:val="20"/>
          <w:szCs w:val="20"/>
        </w:rPr>
        <w:tab/>
      </w:r>
      <w:r w:rsidR="00063DD6">
        <w:rPr>
          <w:rFonts w:ascii="Tahoma" w:hAnsi="Tahoma" w:cs="Tahoma"/>
          <w:b/>
          <w:bCs/>
          <w:sz w:val="20"/>
          <w:szCs w:val="20"/>
        </w:rPr>
        <w:tab/>
        <w:t>Pagina 57</w:t>
      </w:r>
    </w:p>
    <w:p w:rsidR="00DF6BDA" w:rsidRPr="00E30A80" w:rsidRDefault="0084653A" w:rsidP="006029DF">
      <w:pPr>
        <w:spacing w:line="360" w:lineRule="auto"/>
        <w:rPr>
          <w:rFonts w:ascii="Tahoma" w:hAnsi="Tahoma" w:cs="Tahoma"/>
          <w:iCs/>
          <w:sz w:val="20"/>
          <w:szCs w:val="20"/>
        </w:rPr>
      </w:pPr>
      <w:r w:rsidRPr="00E30A80">
        <w:rPr>
          <w:rFonts w:ascii="Tahoma" w:hAnsi="Tahoma" w:cs="Tahoma"/>
          <w:b/>
          <w:iCs/>
          <w:sz w:val="20"/>
          <w:szCs w:val="20"/>
        </w:rPr>
        <w:t>Bijlagen</w:t>
      </w:r>
      <w:r w:rsidR="00063DD6">
        <w:rPr>
          <w:rFonts w:ascii="Tahoma" w:hAnsi="Tahoma" w:cs="Tahoma"/>
          <w:b/>
          <w:iCs/>
          <w:sz w:val="20"/>
          <w:szCs w:val="20"/>
        </w:rPr>
        <w:tab/>
      </w:r>
      <w:r w:rsidR="00063DD6">
        <w:rPr>
          <w:rFonts w:ascii="Tahoma" w:hAnsi="Tahoma" w:cs="Tahoma"/>
          <w:b/>
          <w:iCs/>
          <w:sz w:val="20"/>
          <w:szCs w:val="20"/>
        </w:rPr>
        <w:tab/>
      </w:r>
      <w:r w:rsidR="00063DD6">
        <w:rPr>
          <w:rFonts w:ascii="Tahoma" w:hAnsi="Tahoma" w:cs="Tahoma"/>
          <w:b/>
          <w:iCs/>
          <w:sz w:val="20"/>
          <w:szCs w:val="20"/>
        </w:rPr>
        <w:tab/>
      </w:r>
      <w:r w:rsidR="00063DD6">
        <w:rPr>
          <w:rFonts w:ascii="Tahoma" w:hAnsi="Tahoma" w:cs="Tahoma"/>
          <w:b/>
          <w:iCs/>
          <w:sz w:val="20"/>
          <w:szCs w:val="20"/>
        </w:rPr>
        <w:tab/>
      </w:r>
      <w:r w:rsidRPr="00E30A80">
        <w:rPr>
          <w:rFonts w:ascii="Tahoma" w:hAnsi="Tahoma" w:cs="Tahoma"/>
          <w:b/>
          <w:iCs/>
          <w:sz w:val="20"/>
          <w:szCs w:val="20"/>
        </w:rPr>
        <w:br/>
      </w:r>
      <w:r w:rsidRPr="00E30A80">
        <w:rPr>
          <w:rFonts w:ascii="Tahoma" w:hAnsi="Tahoma" w:cs="Tahoma"/>
          <w:iCs/>
          <w:sz w:val="20"/>
          <w:szCs w:val="20"/>
        </w:rPr>
        <w:t xml:space="preserve">I </w:t>
      </w:r>
      <w:r w:rsidRPr="00E30A80">
        <w:rPr>
          <w:rFonts w:ascii="Tahoma" w:hAnsi="Tahoma" w:cs="Tahoma"/>
          <w:iCs/>
          <w:sz w:val="20"/>
          <w:szCs w:val="20"/>
        </w:rPr>
        <w:tab/>
        <w:t>Legenda</w:t>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t>Pagina 60</w:t>
      </w:r>
      <w:r w:rsidRPr="00E30A80">
        <w:rPr>
          <w:rFonts w:ascii="Tahoma" w:hAnsi="Tahoma" w:cs="Tahoma"/>
          <w:iCs/>
          <w:sz w:val="20"/>
          <w:szCs w:val="20"/>
        </w:rPr>
        <w:br/>
        <w:t>II</w:t>
      </w:r>
      <w:r w:rsidRPr="00E30A80">
        <w:rPr>
          <w:rFonts w:ascii="Tahoma" w:hAnsi="Tahoma" w:cs="Tahoma"/>
          <w:iCs/>
          <w:sz w:val="20"/>
          <w:szCs w:val="20"/>
        </w:rPr>
        <w:tab/>
        <w:t>Jurisprudentielijst</w:t>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r>
      <w:r w:rsidR="00B57563">
        <w:rPr>
          <w:rFonts w:ascii="Tahoma" w:hAnsi="Tahoma" w:cs="Tahoma"/>
          <w:iCs/>
          <w:sz w:val="20"/>
          <w:szCs w:val="20"/>
        </w:rPr>
        <w:tab/>
        <w:t>Pagina 61</w:t>
      </w:r>
      <w:r w:rsidRPr="00E30A80">
        <w:rPr>
          <w:rFonts w:ascii="Tahoma" w:hAnsi="Tahoma" w:cs="Tahoma"/>
          <w:iCs/>
          <w:sz w:val="20"/>
          <w:szCs w:val="20"/>
        </w:rPr>
        <w:br/>
        <w:t>III</w:t>
      </w:r>
      <w:r w:rsidRPr="00E30A80">
        <w:rPr>
          <w:rFonts w:ascii="Tahoma" w:hAnsi="Tahoma" w:cs="Tahoma"/>
          <w:iCs/>
          <w:sz w:val="20"/>
          <w:szCs w:val="20"/>
        </w:rPr>
        <w:tab/>
        <w:t>Jurisprudentiematrix</w:t>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t>Pagina 63</w:t>
      </w:r>
      <w:r w:rsidR="00C076DA" w:rsidRPr="00E30A80">
        <w:rPr>
          <w:rFonts w:ascii="Tahoma" w:hAnsi="Tahoma" w:cs="Tahoma"/>
          <w:iCs/>
          <w:sz w:val="20"/>
          <w:szCs w:val="20"/>
        </w:rPr>
        <w:br/>
        <w:t>IV</w:t>
      </w:r>
      <w:r w:rsidR="00C076DA" w:rsidRPr="00E30A80">
        <w:rPr>
          <w:rFonts w:ascii="Tahoma" w:hAnsi="Tahoma" w:cs="Tahoma"/>
          <w:iCs/>
          <w:sz w:val="20"/>
          <w:szCs w:val="20"/>
        </w:rPr>
        <w:tab/>
        <w:t>Vooraf geselecteerde uitspraken vs. bruikbare uitspraken</w:t>
      </w:r>
      <w:r w:rsidR="00540E6D">
        <w:rPr>
          <w:rFonts w:ascii="Tahoma" w:hAnsi="Tahoma" w:cs="Tahoma"/>
          <w:iCs/>
          <w:sz w:val="20"/>
          <w:szCs w:val="20"/>
        </w:rPr>
        <w:tab/>
      </w:r>
      <w:r w:rsidR="00540E6D">
        <w:rPr>
          <w:rFonts w:ascii="Tahoma" w:hAnsi="Tahoma" w:cs="Tahoma"/>
          <w:iCs/>
          <w:sz w:val="20"/>
          <w:szCs w:val="20"/>
        </w:rPr>
        <w:tab/>
        <w:t>Pagina 70</w:t>
      </w:r>
      <w:r w:rsidR="005959B8">
        <w:rPr>
          <w:rFonts w:ascii="Tahoma" w:hAnsi="Tahoma" w:cs="Tahoma"/>
          <w:iCs/>
          <w:sz w:val="20"/>
          <w:szCs w:val="20"/>
        </w:rPr>
        <w:br/>
        <w:t>V</w:t>
      </w:r>
      <w:r w:rsidR="005959B8">
        <w:rPr>
          <w:rFonts w:ascii="Tahoma" w:hAnsi="Tahoma" w:cs="Tahoma"/>
          <w:iCs/>
          <w:sz w:val="20"/>
          <w:szCs w:val="20"/>
        </w:rPr>
        <w:tab/>
      </w:r>
      <w:r w:rsidR="003D519A">
        <w:rPr>
          <w:rFonts w:ascii="Tahoma" w:hAnsi="Tahoma" w:cs="Tahoma"/>
          <w:iCs/>
          <w:sz w:val="20"/>
          <w:szCs w:val="20"/>
        </w:rPr>
        <w:t>Concept s</w:t>
      </w:r>
      <w:r w:rsidR="005959B8">
        <w:rPr>
          <w:rFonts w:ascii="Tahoma" w:hAnsi="Tahoma" w:cs="Tahoma"/>
          <w:iCs/>
          <w:sz w:val="20"/>
          <w:szCs w:val="20"/>
        </w:rPr>
        <w:t>troomschema</w:t>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r>
      <w:r w:rsidR="00540E6D">
        <w:rPr>
          <w:rFonts w:ascii="Tahoma" w:hAnsi="Tahoma" w:cs="Tahoma"/>
          <w:iCs/>
          <w:sz w:val="20"/>
          <w:szCs w:val="20"/>
        </w:rPr>
        <w:tab/>
        <w:t>Pagina 73</w:t>
      </w:r>
    </w:p>
    <w:p w:rsidR="00C076DA" w:rsidRPr="00E30A80" w:rsidRDefault="00C076DA" w:rsidP="006029DF">
      <w:pPr>
        <w:spacing w:line="360" w:lineRule="auto"/>
        <w:rPr>
          <w:rFonts w:ascii="Tahoma" w:hAnsi="Tahoma" w:cs="Tahoma"/>
          <w:iCs/>
          <w:sz w:val="20"/>
          <w:szCs w:val="20"/>
        </w:rPr>
      </w:pPr>
    </w:p>
    <w:p w:rsidR="00203F2D" w:rsidRPr="00E30A80" w:rsidRDefault="00203F2D" w:rsidP="006029DF">
      <w:pPr>
        <w:spacing w:line="360" w:lineRule="auto"/>
        <w:rPr>
          <w:rFonts w:ascii="Tahoma" w:hAnsi="Tahoma" w:cs="Tahoma"/>
          <w:b/>
          <w:bCs/>
          <w:sz w:val="24"/>
          <w:szCs w:val="24"/>
        </w:rPr>
      </w:pPr>
      <w:r w:rsidRPr="00E30A80">
        <w:rPr>
          <w:rFonts w:ascii="Tahoma" w:hAnsi="Tahoma" w:cs="Tahoma"/>
          <w:b/>
          <w:bCs/>
          <w:sz w:val="24"/>
          <w:szCs w:val="24"/>
        </w:rPr>
        <w:br/>
      </w:r>
    </w:p>
    <w:p w:rsidR="00203F2D" w:rsidRPr="00E30A80" w:rsidRDefault="00203F2D" w:rsidP="006029DF">
      <w:pPr>
        <w:spacing w:line="360" w:lineRule="auto"/>
        <w:rPr>
          <w:rFonts w:ascii="Tahoma" w:hAnsi="Tahoma" w:cs="Tahoma"/>
          <w:b/>
          <w:bCs/>
          <w:sz w:val="24"/>
          <w:szCs w:val="24"/>
        </w:rPr>
      </w:pPr>
      <w:r w:rsidRPr="00E30A80">
        <w:rPr>
          <w:rFonts w:ascii="Tahoma" w:hAnsi="Tahoma" w:cs="Tahoma"/>
          <w:b/>
          <w:bCs/>
          <w:sz w:val="24"/>
          <w:szCs w:val="24"/>
        </w:rPr>
        <w:br w:type="page"/>
      </w:r>
    </w:p>
    <w:p w:rsidR="00317187" w:rsidRPr="00E30A80" w:rsidRDefault="00317187" w:rsidP="006029DF">
      <w:pPr>
        <w:spacing w:line="360" w:lineRule="auto"/>
        <w:rPr>
          <w:rFonts w:ascii="Tahoma" w:hAnsi="Tahoma" w:cs="Tahoma"/>
          <w:sz w:val="20"/>
          <w:szCs w:val="20"/>
        </w:rPr>
      </w:pPr>
      <w:r w:rsidRPr="00E30A80">
        <w:rPr>
          <w:rFonts w:ascii="Tahoma" w:hAnsi="Tahoma" w:cs="Tahoma"/>
          <w:b/>
          <w:bCs/>
          <w:sz w:val="24"/>
          <w:szCs w:val="24"/>
        </w:rPr>
        <w:lastRenderedPageBreak/>
        <w:t>Afkortingenlijst</w:t>
      </w:r>
    </w:p>
    <w:p w:rsidR="00E9734A" w:rsidRPr="00E30A80" w:rsidRDefault="00E9734A" w:rsidP="006029DF">
      <w:pPr>
        <w:spacing w:line="360" w:lineRule="auto"/>
        <w:rPr>
          <w:rFonts w:ascii="Tahoma" w:hAnsi="Tahoma" w:cs="Tahoma"/>
          <w:sz w:val="20"/>
          <w:szCs w:val="20"/>
        </w:rPr>
      </w:pPr>
      <w:r w:rsidRPr="00E30A80">
        <w:rPr>
          <w:rFonts w:ascii="Tahoma" w:hAnsi="Tahoma" w:cs="Tahoma"/>
          <w:sz w:val="20"/>
          <w:szCs w:val="20"/>
        </w:rPr>
        <w:t>art.</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Artikel</w:t>
      </w:r>
    </w:p>
    <w:p w:rsidR="00F300A0" w:rsidRPr="00E30A80" w:rsidRDefault="00F300A0" w:rsidP="006029DF">
      <w:pPr>
        <w:spacing w:line="360" w:lineRule="auto"/>
        <w:rPr>
          <w:rFonts w:ascii="Tahoma" w:hAnsi="Tahoma" w:cs="Tahoma"/>
          <w:sz w:val="20"/>
          <w:szCs w:val="20"/>
        </w:rPr>
      </w:pPr>
      <w:r w:rsidRPr="00E30A80">
        <w:rPr>
          <w:rFonts w:ascii="Tahoma" w:hAnsi="Tahoma" w:cs="Tahoma"/>
          <w:sz w:val="20"/>
          <w:szCs w:val="20"/>
        </w:rPr>
        <w:t xml:space="preserve">artt. </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Artikelen</w:t>
      </w:r>
    </w:p>
    <w:p w:rsidR="00F87796" w:rsidRPr="00E30A80" w:rsidRDefault="00F87796" w:rsidP="006029DF">
      <w:pPr>
        <w:spacing w:line="360" w:lineRule="auto"/>
        <w:rPr>
          <w:rFonts w:ascii="Tahoma" w:hAnsi="Tahoma" w:cs="Tahoma"/>
          <w:sz w:val="20"/>
          <w:szCs w:val="20"/>
        </w:rPr>
      </w:pPr>
      <w:r w:rsidRPr="00E30A80">
        <w:rPr>
          <w:rFonts w:ascii="Tahoma" w:hAnsi="Tahoma" w:cs="Tahoma"/>
          <w:sz w:val="20"/>
          <w:szCs w:val="20"/>
        </w:rPr>
        <w:t>BRP</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Basisregistratie Personen</w:t>
      </w:r>
    </w:p>
    <w:p w:rsidR="00D93F4A" w:rsidRPr="00E30A80" w:rsidRDefault="00D93F4A" w:rsidP="006029DF">
      <w:pPr>
        <w:spacing w:line="360" w:lineRule="auto"/>
        <w:rPr>
          <w:rFonts w:ascii="Tahoma" w:hAnsi="Tahoma" w:cs="Tahoma"/>
          <w:sz w:val="20"/>
          <w:szCs w:val="20"/>
        </w:rPr>
      </w:pPr>
      <w:r w:rsidRPr="00E30A80">
        <w:rPr>
          <w:rFonts w:ascii="Tahoma" w:hAnsi="Tahoma" w:cs="Tahoma"/>
          <w:sz w:val="20"/>
          <w:szCs w:val="20"/>
        </w:rPr>
        <w:t>Btag</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Besluit tarieven ambtshandelingen gerechtsdeurwaarders</w:t>
      </w:r>
    </w:p>
    <w:p w:rsidR="00E9734A" w:rsidRPr="00E30A80" w:rsidRDefault="00E9734A" w:rsidP="006029DF">
      <w:pPr>
        <w:spacing w:line="360" w:lineRule="auto"/>
        <w:rPr>
          <w:rFonts w:ascii="Tahoma" w:hAnsi="Tahoma" w:cs="Tahoma"/>
          <w:sz w:val="20"/>
          <w:szCs w:val="20"/>
        </w:rPr>
      </w:pPr>
      <w:r w:rsidRPr="00E30A80">
        <w:rPr>
          <w:rFonts w:ascii="Tahoma" w:hAnsi="Tahoma" w:cs="Tahoma"/>
          <w:sz w:val="20"/>
          <w:szCs w:val="20"/>
        </w:rPr>
        <w:t>BW</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Burgerlijk Wetboek</w:t>
      </w:r>
    </w:p>
    <w:p w:rsidR="00D073C5" w:rsidRPr="00E30A80" w:rsidRDefault="00D073C5" w:rsidP="006029DF">
      <w:pPr>
        <w:spacing w:line="360" w:lineRule="auto"/>
        <w:rPr>
          <w:rFonts w:ascii="Tahoma" w:hAnsi="Tahoma" w:cs="Tahoma"/>
          <w:sz w:val="20"/>
          <w:szCs w:val="20"/>
        </w:rPr>
      </w:pPr>
      <w:r w:rsidRPr="00E30A80">
        <w:rPr>
          <w:rFonts w:ascii="Tahoma" w:hAnsi="Tahoma" w:cs="Tahoma"/>
          <w:sz w:val="20"/>
          <w:szCs w:val="20"/>
        </w:rPr>
        <w:t>Caminada &amp; Van Leeuwen</w:t>
      </w:r>
      <w:r w:rsidRPr="00E30A80">
        <w:rPr>
          <w:rFonts w:ascii="Tahoma" w:hAnsi="Tahoma" w:cs="Tahoma"/>
          <w:sz w:val="20"/>
          <w:szCs w:val="20"/>
        </w:rPr>
        <w:tab/>
      </w:r>
      <w:r w:rsidRPr="00E30A80">
        <w:rPr>
          <w:rFonts w:ascii="Tahoma" w:hAnsi="Tahoma" w:cs="Tahoma"/>
          <w:sz w:val="20"/>
          <w:szCs w:val="20"/>
        </w:rPr>
        <w:tab/>
        <w:t>Caminada &amp; Van Leeuwen Gerechtsdeurwaarders &amp; Incasso</w:t>
      </w:r>
      <w:r w:rsidR="00992101" w:rsidRPr="00E30A80">
        <w:rPr>
          <w:rFonts w:ascii="Tahoma" w:hAnsi="Tahoma" w:cs="Tahoma"/>
          <w:sz w:val="20"/>
          <w:szCs w:val="20"/>
        </w:rPr>
        <w:t xml:space="preserve"> </w:t>
      </w:r>
    </w:p>
    <w:p w:rsidR="009920BC" w:rsidRPr="00E30A80" w:rsidRDefault="009920BC" w:rsidP="006029DF">
      <w:pPr>
        <w:spacing w:line="360" w:lineRule="auto"/>
        <w:rPr>
          <w:rFonts w:ascii="Tahoma" w:hAnsi="Tahoma" w:cs="Tahoma"/>
          <w:sz w:val="20"/>
          <w:szCs w:val="20"/>
        </w:rPr>
      </w:pPr>
      <w:r w:rsidRPr="00E30A80">
        <w:rPr>
          <w:rFonts w:ascii="Tahoma" w:hAnsi="Tahoma" w:cs="Tahoma"/>
          <w:sz w:val="20"/>
          <w:szCs w:val="20"/>
        </w:rPr>
        <w:t>e.v.</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En verder</w:t>
      </w:r>
    </w:p>
    <w:p w:rsidR="00E9734A" w:rsidRPr="00E30A80" w:rsidRDefault="00E9734A" w:rsidP="006029DF">
      <w:pPr>
        <w:spacing w:line="360" w:lineRule="auto"/>
        <w:rPr>
          <w:rFonts w:ascii="Tahoma" w:hAnsi="Tahoma" w:cs="Tahoma"/>
          <w:sz w:val="20"/>
          <w:szCs w:val="20"/>
        </w:rPr>
      </w:pPr>
      <w:r w:rsidRPr="00E30A80">
        <w:rPr>
          <w:rFonts w:ascii="Tahoma" w:hAnsi="Tahoma" w:cs="Tahoma"/>
          <w:sz w:val="20"/>
          <w:szCs w:val="20"/>
        </w:rPr>
        <w:t>Gdw</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Gerechtsdeurwaarderswet</w:t>
      </w:r>
    </w:p>
    <w:p w:rsidR="00E9734A" w:rsidRPr="00E30A80" w:rsidRDefault="00E9734A" w:rsidP="006029DF">
      <w:pPr>
        <w:spacing w:line="360" w:lineRule="auto"/>
        <w:rPr>
          <w:rFonts w:ascii="Tahoma" w:hAnsi="Tahoma" w:cs="Tahoma"/>
          <w:sz w:val="20"/>
          <w:szCs w:val="20"/>
        </w:rPr>
      </w:pPr>
      <w:r w:rsidRPr="00E30A80">
        <w:rPr>
          <w:rFonts w:ascii="Tahoma" w:hAnsi="Tahoma" w:cs="Tahoma"/>
          <w:sz w:val="20"/>
          <w:szCs w:val="20"/>
        </w:rPr>
        <w:t>KBvG</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Koninklijke Beroepsorganisatie van Gerechtsdeurwaarders</w:t>
      </w:r>
    </w:p>
    <w:p w:rsidR="00E9734A" w:rsidRPr="00E30A80" w:rsidRDefault="00E9734A" w:rsidP="006029DF">
      <w:pPr>
        <w:spacing w:line="360" w:lineRule="auto"/>
        <w:rPr>
          <w:rFonts w:ascii="Tahoma" w:eastAsia="PMingLiU" w:hAnsi="Tahoma" w:cs="Tahoma"/>
          <w:sz w:val="20"/>
          <w:szCs w:val="20"/>
          <w:lang w:eastAsia="zh-TW"/>
        </w:rPr>
      </w:pPr>
      <w:r w:rsidRPr="00E30A80">
        <w:rPr>
          <w:rFonts w:ascii="Tahoma" w:hAnsi="Tahoma" w:cs="Tahoma"/>
          <w:sz w:val="20"/>
          <w:szCs w:val="20"/>
        </w:rPr>
        <w:t>KVG</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eastAsia="PMingLiU" w:hAnsi="Tahoma" w:cs="Tahoma"/>
          <w:sz w:val="20"/>
          <w:szCs w:val="20"/>
          <w:lang w:eastAsia="zh-TW"/>
        </w:rPr>
        <w:t>Koninklijke Vereniging van Gerechtsdeurwaarders</w:t>
      </w:r>
    </w:p>
    <w:p w:rsidR="00957675" w:rsidRPr="00E30A80" w:rsidRDefault="007054E8" w:rsidP="006029DF">
      <w:pPr>
        <w:spacing w:line="360" w:lineRule="auto"/>
        <w:rPr>
          <w:rFonts w:ascii="Tahoma" w:eastAsia="PMingLiU" w:hAnsi="Tahoma" w:cs="Tahoma"/>
          <w:sz w:val="20"/>
          <w:szCs w:val="20"/>
          <w:lang w:eastAsia="zh-TW"/>
        </w:rPr>
      </w:pPr>
      <w:r w:rsidRPr="00E30A80">
        <w:rPr>
          <w:rFonts w:ascii="Tahoma" w:eastAsia="PMingLiU" w:hAnsi="Tahoma" w:cs="Tahoma"/>
          <w:sz w:val="20"/>
          <w:szCs w:val="20"/>
          <w:lang w:eastAsia="zh-TW"/>
        </w:rPr>
        <w:t>KvK</w:t>
      </w:r>
      <w:r w:rsidR="00957675" w:rsidRPr="00E30A80">
        <w:rPr>
          <w:rFonts w:ascii="Tahoma" w:eastAsia="PMingLiU" w:hAnsi="Tahoma" w:cs="Tahoma"/>
          <w:sz w:val="20"/>
          <w:szCs w:val="20"/>
          <w:lang w:eastAsia="zh-TW"/>
        </w:rPr>
        <w:tab/>
      </w:r>
      <w:r w:rsidR="00957675" w:rsidRPr="00E30A80">
        <w:rPr>
          <w:rFonts w:ascii="Tahoma" w:eastAsia="PMingLiU" w:hAnsi="Tahoma" w:cs="Tahoma"/>
          <w:sz w:val="20"/>
          <w:szCs w:val="20"/>
          <w:lang w:eastAsia="zh-TW"/>
        </w:rPr>
        <w:tab/>
      </w:r>
      <w:r w:rsidR="00957675" w:rsidRPr="00E30A80">
        <w:rPr>
          <w:rFonts w:ascii="Tahoma" w:eastAsia="PMingLiU" w:hAnsi="Tahoma" w:cs="Tahoma"/>
          <w:sz w:val="20"/>
          <w:szCs w:val="20"/>
          <w:lang w:eastAsia="zh-TW"/>
        </w:rPr>
        <w:tab/>
      </w:r>
      <w:r w:rsidR="00957675" w:rsidRPr="00E30A80">
        <w:rPr>
          <w:rFonts w:ascii="Tahoma" w:eastAsia="PMingLiU" w:hAnsi="Tahoma" w:cs="Tahoma"/>
          <w:sz w:val="20"/>
          <w:szCs w:val="20"/>
          <w:lang w:eastAsia="zh-TW"/>
        </w:rPr>
        <w:tab/>
      </w:r>
      <w:r w:rsidR="00957675" w:rsidRPr="00E30A80">
        <w:rPr>
          <w:rFonts w:ascii="Tahoma" w:eastAsia="PMingLiU" w:hAnsi="Tahoma" w:cs="Tahoma"/>
          <w:sz w:val="20"/>
          <w:szCs w:val="20"/>
          <w:lang w:eastAsia="zh-TW"/>
        </w:rPr>
        <w:tab/>
        <w:t>Kamer van koophandel</w:t>
      </w:r>
    </w:p>
    <w:p w:rsidR="00635513" w:rsidRPr="00E30A80" w:rsidRDefault="00635513" w:rsidP="006029DF">
      <w:pPr>
        <w:spacing w:line="360" w:lineRule="auto"/>
        <w:rPr>
          <w:rFonts w:ascii="Tahoma" w:eastAsia="PMingLiU" w:hAnsi="Tahoma" w:cs="Tahoma"/>
          <w:sz w:val="20"/>
          <w:szCs w:val="20"/>
          <w:lang w:eastAsia="zh-TW"/>
        </w:rPr>
      </w:pPr>
      <w:r w:rsidRPr="00E30A80">
        <w:rPr>
          <w:rFonts w:ascii="Tahoma" w:eastAsia="PMingLiU" w:hAnsi="Tahoma" w:cs="Tahoma"/>
          <w:sz w:val="20"/>
          <w:szCs w:val="20"/>
          <w:lang w:eastAsia="zh-TW"/>
        </w:rPr>
        <w:t>Nr.</w:t>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t>Nummer</w:t>
      </w:r>
    </w:p>
    <w:p w:rsidR="00717CEC" w:rsidRPr="00E30A80" w:rsidRDefault="00717CEC" w:rsidP="006029DF">
      <w:pPr>
        <w:spacing w:line="360" w:lineRule="auto"/>
        <w:rPr>
          <w:rFonts w:ascii="Tahoma" w:eastAsia="PMingLiU" w:hAnsi="Tahoma" w:cs="Tahoma"/>
          <w:sz w:val="20"/>
          <w:szCs w:val="20"/>
          <w:lang w:eastAsia="zh-TW"/>
        </w:rPr>
      </w:pPr>
      <w:r w:rsidRPr="00E30A80">
        <w:rPr>
          <w:rFonts w:ascii="Tahoma" w:eastAsia="PMingLiU" w:hAnsi="Tahoma" w:cs="Tahoma"/>
          <w:sz w:val="20"/>
          <w:szCs w:val="20"/>
          <w:lang w:eastAsia="zh-TW"/>
        </w:rPr>
        <w:t>o.a.</w:t>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t>Onder andere</w:t>
      </w:r>
    </w:p>
    <w:p w:rsidR="00A35A66" w:rsidRPr="00E30A80" w:rsidRDefault="00A35A66" w:rsidP="006029DF">
      <w:pPr>
        <w:spacing w:line="360" w:lineRule="auto"/>
        <w:rPr>
          <w:rFonts w:ascii="Tahoma" w:hAnsi="Tahoma" w:cs="Tahoma"/>
          <w:sz w:val="20"/>
          <w:szCs w:val="20"/>
        </w:rPr>
      </w:pPr>
      <w:r w:rsidRPr="00E30A80">
        <w:rPr>
          <w:rFonts w:ascii="Tahoma" w:eastAsia="PMingLiU" w:hAnsi="Tahoma" w:cs="Tahoma"/>
          <w:sz w:val="20"/>
          <w:szCs w:val="20"/>
          <w:lang w:eastAsia="zh-TW"/>
        </w:rPr>
        <w:t>RDW</w:t>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r>
      <w:r w:rsidRPr="00E30A80">
        <w:rPr>
          <w:rFonts w:ascii="Tahoma" w:eastAsia="PMingLiU" w:hAnsi="Tahoma" w:cs="Tahoma"/>
          <w:sz w:val="20"/>
          <w:szCs w:val="20"/>
          <w:lang w:eastAsia="zh-TW"/>
        </w:rPr>
        <w:tab/>
        <w:t>Rijksdienst voor wegverkeer</w:t>
      </w:r>
    </w:p>
    <w:p w:rsidR="00E9734A" w:rsidRPr="00E30A80" w:rsidRDefault="00E9734A" w:rsidP="006029DF">
      <w:pPr>
        <w:spacing w:line="360" w:lineRule="auto"/>
        <w:rPr>
          <w:rFonts w:ascii="Tahoma" w:hAnsi="Tahoma" w:cs="Tahoma"/>
          <w:sz w:val="20"/>
          <w:szCs w:val="20"/>
        </w:rPr>
      </w:pPr>
      <w:r w:rsidRPr="00E30A80">
        <w:rPr>
          <w:rFonts w:ascii="Tahoma" w:hAnsi="Tahoma" w:cs="Tahoma"/>
          <w:sz w:val="20"/>
          <w:szCs w:val="20"/>
        </w:rPr>
        <w:t>Rv</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Wetboek van Burgerlijke Rechtsvordering</w:t>
      </w:r>
    </w:p>
    <w:p w:rsidR="00DB378D" w:rsidRPr="00E30A80" w:rsidRDefault="00DB378D" w:rsidP="006029DF">
      <w:pPr>
        <w:spacing w:line="360" w:lineRule="auto"/>
        <w:rPr>
          <w:rFonts w:ascii="Tahoma" w:hAnsi="Tahoma" w:cs="Tahoma"/>
          <w:sz w:val="20"/>
          <w:szCs w:val="20"/>
        </w:rPr>
      </w:pPr>
      <w:r w:rsidRPr="00E30A80">
        <w:rPr>
          <w:rFonts w:ascii="Tahoma" w:hAnsi="Tahoma" w:cs="Tahoma"/>
          <w:sz w:val="20"/>
          <w:szCs w:val="20"/>
        </w:rPr>
        <w:t>SVB</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Sociale Verzekeringsbank</w:t>
      </w:r>
    </w:p>
    <w:p w:rsidR="008B2F8F" w:rsidRPr="00E30A80" w:rsidRDefault="008B2F8F" w:rsidP="006029DF">
      <w:pPr>
        <w:spacing w:line="360" w:lineRule="auto"/>
        <w:rPr>
          <w:rFonts w:ascii="Tahoma" w:hAnsi="Tahoma" w:cs="Tahoma"/>
          <w:sz w:val="20"/>
          <w:szCs w:val="20"/>
        </w:rPr>
      </w:pPr>
      <w:r w:rsidRPr="00E30A80">
        <w:rPr>
          <w:rFonts w:ascii="Tahoma" w:hAnsi="Tahoma" w:cs="Tahoma"/>
          <w:sz w:val="20"/>
          <w:szCs w:val="20"/>
        </w:rPr>
        <w:t>UWV</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Uitvoeringsinstituut Werknemersverzekeringen</w:t>
      </w:r>
    </w:p>
    <w:p w:rsidR="007248FE" w:rsidRPr="00E30A80" w:rsidRDefault="007248FE" w:rsidP="006029DF">
      <w:pPr>
        <w:spacing w:line="360" w:lineRule="auto"/>
        <w:rPr>
          <w:rFonts w:ascii="Tahoma" w:hAnsi="Tahoma" w:cs="Tahoma"/>
          <w:sz w:val="20"/>
          <w:szCs w:val="20"/>
        </w:rPr>
      </w:pPr>
      <w:r w:rsidRPr="00E30A80">
        <w:rPr>
          <w:rFonts w:ascii="Tahoma" w:hAnsi="Tahoma" w:cs="Tahoma"/>
          <w:sz w:val="20"/>
          <w:szCs w:val="20"/>
        </w:rPr>
        <w:t>WIK</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Wet Incasso Kosten</w:t>
      </w:r>
    </w:p>
    <w:p w:rsidR="00B5023F" w:rsidRPr="00E30A80" w:rsidRDefault="00B5023F" w:rsidP="006029DF">
      <w:pPr>
        <w:spacing w:line="360" w:lineRule="auto"/>
        <w:rPr>
          <w:rFonts w:ascii="Tahoma" w:hAnsi="Tahoma" w:cs="Tahoma"/>
          <w:sz w:val="20"/>
          <w:szCs w:val="20"/>
        </w:rPr>
      </w:pPr>
      <w:r w:rsidRPr="00E30A80">
        <w:rPr>
          <w:rFonts w:ascii="Tahoma" w:hAnsi="Tahoma" w:cs="Tahoma"/>
          <w:sz w:val="20"/>
          <w:szCs w:val="20"/>
        </w:rPr>
        <w:br w:type="page"/>
      </w:r>
    </w:p>
    <w:p w:rsidR="00781C97" w:rsidRPr="00E30A80" w:rsidRDefault="00541E1F" w:rsidP="006029DF">
      <w:pPr>
        <w:spacing w:line="360" w:lineRule="auto"/>
        <w:rPr>
          <w:rFonts w:ascii="Tahoma" w:hAnsi="Tahoma" w:cs="Tahoma"/>
          <w:b/>
          <w:bCs/>
          <w:sz w:val="24"/>
          <w:szCs w:val="24"/>
        </w:rPr>
      </w:pPr>
      <w:r w:rsidRPr="00E30A80">
        <w:rPr>
          <w:rFonts w:ascii="Tahoma" w:hAnsi="Tahoma" w:cs="Tahoma"/>
          <w:b/>
          <w:bCs/>
          <w:sz w:val="24"/>
          <w:szCs w:val="24"/>
        </w:rPr>
        <w:lastRenderedPageBreak/>
        <w:t>Hoofdstuk 1.</w:t>
      </w:r>
      <w:r w:rsidRPr="00E30A80">
        <w:rPr>
          <w:rFonts w:ascii="Tahoma" w:hAnsi="Tahoma" w:cs="Tahoma"/>
          <w:b/>
          <w:bCs/>
          <w:sz w:val="24"/>
          <w:szCs w:val="24"/>
        </w:rPr>
        <w:tab/>
        <w:t>Inleiding</w:t>
      </w:r>
    </w:p>
    <w:p w:rsidR="008D01B0" w:rsidRPr="00E30A80" w:rsidRDefault="008D01B0" w:rsidP="006029DF">
      <w:pPr>
        <w:spacing w:line="360" w:lineRule="auto"/>
        <w:rPr>
          <w:rFonts w:ascii="Tahoma" w:hAnsi="Tahoma" w:cs="Tahoma"/>
          <w:i/>
          <w:iCs/>
          <w:sz w:val="20"/>
          <w:szCs w:val="20"/>
        </w:rPr>
      </w:pPr>
      <w:r w:rsidRPr="00E30A80">
        <w:rPr>
          <w:rFonts w:ascii="Tahoma" w:hAnsi="Tahoma" w:cs="Tahoma"/>
          <w:i/>
          <w:iCs/>
          <w:sz w:val="20"/>
          <w:szCs w:val="20"/>
        </w:rPr>
        <w:t>Hoofdstuk 1 is een inleidend hoofdstuk waarin achtereenvolgens de aanleiding van het onderzoeksrapport, de probleemanalyse, de doelstelling, centrale vraag en de daarbij behorende deelvragen wordt besproken. Vervolgens zullen enkele begrippen worden geoperationaliseerd en de onderzoeksmethode per deelvraag worden behandeld. De leeswijzer is toegevoegd om de lezer een algemeen beeld te geven van het onderzoeksrapport.</w:t>
      </w:r>
    </w:p>
    <w:p w:rsidR="00781C97" w:rsidRPr="00E30A80" w:rsidRDefault="00781C97" w:rsidP="006029DF">
      <w:pPr>
        <w:spacing w:line="360" w:lineRule="auto"/>
        <w:rPr>
          <w:rFonts w:ascii="Tahoma" w:hAnsi="Tahoma" w:cs="Tahoma"/>
          <w:b/>
          <w:bCs/>
          <w:sz w:val="20"/>
          <w:szCs w:val="20"/>
        </w:rPr>
      </w:pPr>
      <w:r w:rsidRPr="00E30A80">
        <w:rPr>
          <w:rFonts w:ascii="Tahoma" w:hAnsi="Tahoma" w:cs="Tahoma"/>
          <w:b/>
          <w:bCs/>
          <w:sz w:val="20"/>
          <w:szCs w:val="20"/>
        </w:rPr>
        <w:t>1.1</w:t>
      </w:r>
      <w:r w:rsidRPr="00E30A80">
        <w:rPr>
          <w:rFonts w:ascii="Tahoma" w:hAnsi="Tahoma" w:cs="Tahoma"/>
          <w:b/>
          <w:bCs/>
          <w:sz w:val="20"/>
          <w:szCs w:val="20"/>
        </w:rPr>
        <w:tab/>
        <w:t>Aanleiding en probleemanalyse</w:t>
      </w:r>
    </w:p>
    <w:p w:rsidR="00781C97" w:rsidRPr="00E30A80" w:rsidRDefault="00781C97" w:rsidP="006029DF">
      <w:pPr>
        <w:spacing w:line="360" w:lineRule="auto"/>
        <w:rPr>
          <w:rFonts w:ascii="Tahoma" w:hAnsi="Tahoma" w:cs="Tahoma"/>
          <w:sz w:val="20"/>
          <w:szCs w:val="20"/>
        </w:rPr>
      </w:pPr>
      <w:r w:rsidRPr="00E30A80">
        <w:rPr>
          <w:rFonts w:ascii="Tahoma" w:hAnsi="Tahoma" w:cs="Tahoma"/>
          <w:sz w:val="20"/>
          <w:szCs w:val="20"/>
        </w:rPr>
        <w:t>Caminada &amp; Van Leeuwen is gerechtsdeurwaarderskantoor</w:t>
      </w:r>
      <w:r w:rsidR="00B109FA" w:rsidRPr="00E30A80">
        <w:rPr>
          <w:rFonts w:ascii="Tahoma" w:hAnsi="Tahoma" w:cs="Tahoma"/>
          <w:sz w:val="20"/>
          <w:szCs w:val="20"/>
        </w:rPr>
        <w:t xml:space="preserve"> met een incassopraktijk</w:t>
      </w:r>
      <w:r w:rsidRPr="00E30A80">
        <w:rPr>
          <w:rFonts w:ascii="Tahoma" w:hAnsi="Tahoma" w:cs="Tahoma"/>
          <w:sz w:val="20"/>
          <w:szCs w:val="20"/>
        </w:rPr>
        <w:t>. Het kantoor verzorgt het maatwerk voor het gehele incassotraject, de gerechtelijke procedure én het executietraject. Caminada &amp; Van Leeuwen houdt zich in de</w:t>
      </w:r>
      <w:r w:rsidRPr="00E30A80">
        <w:rPr>
          <w:rFonts w:ascii="Tahoma" w:eastAsia="PMingLiU" w:hAnsi="Tahoma" w:cs="Tahoma"/>
          <w:sz w:val="20"/>
          <w:szCs w:val="20"/>
          <w:lang w:eastAsia="zh-TW"/>
        </w:rPr>
        <w:t xml:space="preserve"> executiefase</w:t>
      </w:r>
      <w:r w:rsidRPr="00E30A80">
        <w:rPr>
          <w:rFonts w:ascii="Tahoma" w:hAnsi="Tahoma" w:cs="Tahoma"/>
          <w:sz w:val="20"/>
          <w:szCs w:val="20"/>
        </w:rPr>
        <w:t xml:space="preserve"> voornamelijk bezig met het onderzoeken van verhaalsmogelijkheden</w:t>
      </w:r>
      <w:r w:rsidR="00B109FA" w:rsidRPr="00E30A80">
        <w:rPr>
          <w:rFonts w:ascii="Tahoma" w:hAnsi="Tahoma" w:cs="Tahoma"/>
          <w:sz w:val="20"/>
          <w:szCs w:val="20"/>
        </w:rPr>
        <w:t>,</w:t>
      </w:r>
      <w:r w:rsidRPr="00E30A80">
        <w:rPr>
          <w:rFonts w:ascii="Tahoma" w:hAnsi="Tahoma" w:cs="Tahoma"/>
          <w:sz w:val="20"/>
          <w:szCs w:val="20"/>
        </w:rPr>
        <w:t xml:space="preserve"> de beste tactieken voor beslaglegging </w:t>
      </w:r>
      <w:r w:rsidR="00B109FA" w:rsidRPr="00E30A80">
        <w:rPr>
          <w:rFonts w:ascii="Tahoma" w:hAnsi="Tahoma" w:cs="Tahoma"/>
          <w:sz w:val="20"/>
          <w:szCs w:val="20"/>
        </w:rPr>
        <w:t>e</w:t>
      </w:r>
      <w:r w:rsidR="00E656BF" w:rsidRPr="00E30A80">
        <w:rPr>
          <w:rFonts w:ascii="Tahoma" w:hAnsi="Tahoma" w:cs="Tahoma"/>
          <w:sz w:val="20"/>
          <w:szCs w:val="20"/>
        </w:rPr>
        <w:t>n</w:t>
      </w:r>
      <w:r w:rsidRPr="00E30A80">
        <w:rPr>
          <w:rFonts w:ascii="Tahoma" w:hAnsi="Tahoma" w:cs="Tahoma"/>
          <w:sz w:val="20"/>
          <w:szCs w:val="20"/>
        </w:rPr>
        <w:t xml:space="preserve"> het leggen van executoriaal beslag. Tevens fungeert Caminada &amp; Van Leeuwen als tussenpersoon tussen de executant en de geëxecuteerde. Het voornaamste doel van Caminada &amp; Van Leeuwen ten tijde van </w:t>
      </w:r>
      <w:r w:rsidR="00B109FA" w:rsidRPr="00E30A80">
        <w:rPr>
          <w:rFonts w:ascii="Tahoma" w:hAnsi="Tahoma" w:cs="Tahoma"/>
          <w:sz w:val="20"/>
          <w:szCs w:val="20"/>
        </w:rPr>
        <w:t>de incassofase, de gerechtelijke procedure en de executiefase</w:t>
      </w:r>
      <w:r w:rsidRPr="00E30A80">
        <w:rPr>
          <w:rFonts w:ascii="Tahoma" w:hAnsi="Tahoma" w:cs="Tahoma"/>
          <w:sz w:val="20"/>
          <w:szCs w:val="20"/>
        </w:rPr>
        <w:t xml:space="preserve"> is het vinden van de balans tussen het uitoefenen van de nodige pressie om de nog openstaande v</w:t>
      </w:r>
      <w:r w:rsidR="00E42167">
        <w:rPr>
          <w:rFonts w:ascii="Tahoma" w:hAnsi="Tahoma" w:cs="Tahoma"/>
          <w:sz w:val="20"/>
          <w:szCs w:val="20"/>
        </w:rPr>
        <w:t>ordering te incasseren voor de</w:t>
      </w:r>
      <w:r w:rsidRPr="00E30A80">
        <w:rPr>
          <w:rFonts w:ascii="Tahoma" w:hAnsi="Tahoma" w:cs="Tahoma"/>
          <w:sz w:val="20"/>
          <w:szCs w:val="20"/>
        </w:rPr>
        <w:t xml:space="preserve"> opdrachtgever, en tegelijkertijd goed contact onderhouden met zowel opdrachtgevers, debiteuren als derde partijen.</w:t>
      </w:r>
    </w:p>
    <w:p w:rsidR="00781C97" w:rsidRPr="00E30A80" w:rsidRDefault="00781C97" w:rsidP="006029DF">
      <w:pPr>
        <w:spacing w:line="360" w:lineRule="auto"/>
        <w:rPr>
          <w:rFonts w:ascii="Tahoma" w:hAnsi="Tahoma" w:cs="Tahoma"/>
          <w:sz w:val="20"/>
          <w:szCs w:val="20"/>
        </w:rPr>
      </w:pPr>
      <w:r w:rsidRPr="00E30A80">
        <w:rPr>
          <w:rFonts w:ascii="Tahoma" w:hAnsi="Tahoma" w:cs="Tahoma"/>
          <w:sz w:val="20"/>
          <w:szCs w:val="20"/>
        </w:rPr>
        <w:t xml:space="preserve">Gezien </w:t>
      </w:r>
      <w:r w:rsidR="00B109FA" w:rsidRPr="00E30A80">
        <w:rPr>
          <w:rFonts w:ascii="Tahoma" w:hAnsi="Tahoma" w:cs="Tahoma"/>
          <w:sz w:val="20"/>
          <w:szCs w:val="20"/>
        </w:rPr>
        <w:t xml:space="preserve">het feit dat de verstandhouding tussen </w:t>
      </w:r>
      <w:r w:rsidR="000313DD" w:rsidRPr="00E30A80">
        <w:rPr>
          <w:rFonts w:ascii="Tahoma" w:hAnsi="Tahoma" w:cs="Tahoma"/>
          <w:sz w:val="20"/>
          <w:szCs w:val="20"/>
        </w:rPr>
        <w:t xml:space="preserve">de </w:t>
      </w:r>
      <w:r w:rsidR="00B109FA" w:rsidRPr="00E30A80">
        <w:rPr>
          <w:rFonts w:ascii="Tahoma" w:hAnsi="Tahoma" w:cs="Tahoma"/>
          <w:sz w:val="20"/>
          <w:szCs w:val="20"/>
        </w:rPr>
        <w:t xml:space="preserve">partijen </w:t>
      </w:r>
      <w:r w:rsidR="00F10E36" w:rsidRPr="00E30A80">
        <w:rPr>
          <w:rFonts w:ascii="Tahoma" w:hAnsi="Tahoma" w:cs="Tahoma"/>
          <w:sz w:val="20"/>
          <w:szCs w:val="20"/>
        </w:rPr>
        <w:t xml:space="preserve">vaak </w:t>
      </w:r>
      <w:r w:rsidR="00B109FA" w:rsidRPr="00E30A80">
        <w:rPr>
          <w:rFonts w:ascii="Tahoma" w:hAnsi="Tahoma" w:cs="Tahoma"/>
          <w:sz w:val="20"/>
          <w:szCs w:val="20"/>
        </w:rPr>
        <w:t>is verstoord,</w:t>
      </w:r>
      <w:r w:rsidRPr="00E30A80">
        <w:rPr>
          <w:rFonts w:ascii="Tahoma" w:hAnsi="Tahoma" w:cs="Tahoma"/>
          <w:sz w:val="20"/>
          <w:szCs w:val="20"/>
        </w:rPr>
        <w:t xml:space="preserve"> is het opdrach</w:t>
      </w:r>
      <w:r w:rsidR="00F10E36" w:rsidRPr="00E30A80">
        <w:rPr>
          <w:rFonts w:ascii="Tahoma" w:hAnsi="Tahoma" w:cs="Tahoma"/>
          <w:sz w:val="20"/>
          <w:szCs w:val="20"/>
        </w:rPr>
        <w:t>tgevers in de eerste plaats veelal</w:t>
      </w:r>
      <w:r w:rsidRPr="00E30A80">
        <w:rPr>
          <w:rFonts w:ascii="Tahoma" w:hAnsi="Tahoma" w:cs="Tahoma"/>
          <w:sz w:val="20"/>
          <w:szCs w:val="20"/>
        </w:rPr>
        <w:t xml:space="preserve"> niet (meer) te doen om het incasseren van een nog openstaande vordering, maar om het toebrengen van schade bij de debiteur. Een gerechtsdeurwaarder wordt hierbij als een “hulpmiddel” gezien om op legale wijze het leven van de debiteur te verstoren</w:t>
      </w:r>
      <w:r w:rsidR="00525208" w:rsidRPr="00E30A80">
        <w:rPr>
          <w:rFonts w:ascii="Tahoma" w:hAnsi="Tahoma" w:cs="Tahoma"/>
          <w:sz w:val="20"/>
          <w:szCs w:val="20"/>
        </w:rPr>
        <w:t xml:space="preserve">. Caminada &amp; Van Leeuwen </w:t>
      </w:r>
      <w:r w:rsidRPr="00E30A80">
        <w:rPr>
          <w:rFonts w:ascii="Tahoma" w:hAnsi="Tahoma" w:cs="Tahoma"/>
          <w:sz w:val="20"/>
          <w:szCs w:val="20"/>
        </w:rPr>
        <w:t xml:space="preserve">is in veel gevallen niet in staat om de intenties van de </w:t>
      </w:r>
      <w:r w:rsidR="00525208" w:rsidRPr="00E30A80">
        <w:rPr>
          <w:rFonts w:ascii="Tahoma" w:hAnsi="Tahoma" w:cs="Tahoma"/>
          <w:sz w:val="20"/>
          <w:szCs w:val="20"/>
        </w:rPr>
        <w:t>cliënt</w:t>
      </w:r>
      <w:r w:rsidRPr="00E30A80">
        <w:rPr>
          <w:rFonts w:ascii="Tahoma" w:hAnsi="Tahoma" w:cs="Tahoma"/>
          <w:sz w:val="20"/>
          <w:szCs w:val="20"/>
        </w:rPr>
        <w:t xml:space="preserve"> te </w:t>
      </w:r>
      <w:r w:rsidR="005B51A3" w:rsidRPr="00E30A80">
        <w:rPr>
          <w:rFonts w:ascii="Tahoma" w:hAnsi="Tahoma" w:cs="Tahoma"/>
          <w:sz w:val="20"/>
          <w:szCs w:val="20"/>
        </w:rPr>
        <w:t>controleren.</w:t>
      </w:r>
    </w:p>
    <w:p w:rsidR="007845E5" w:rsidRDefault="00781C97" w:rsidP="006029DF">
      <w:pPr>
        <w:spacing w:line="360" w:lineRule="auto"/>
        <w:rPr>
          <w:rFonts w:ascii="Tahoma" w:hAnsi="Tahoma" w:cs="Tahoma"/>
          <w:sz w:val="20"/>
          <w:szCs w:val="20"/>
        </w:rPr>
      </w:pPr>
      <w:r w:rsidRPr="00E30A80">
        <w:rPr>
          <w:rFonts w:ascii="Tahoma" w:hAnsi="Tahoma" w:cs="Tahoma"/>
          <w:sz w:val="20"/>
          <w:szCs w:val="20"/>
        </w:rPr>
        <w:t xml:space="preserve">Caminada &amp; Van Leeuwen heeft </w:t>
      </w:r>
      <w:r w:rsidR="00B109FA" w:rsidRPr="00E30A80">
        <w:rPr>
          <w:rFonts w:ascii="Tahoma" w:hAnsi="Tahoma" w:cs="Tahoma"/>
          <w:sz w:val="20"/>
          <w:szCs w:val="20"/>
        </w:rPr>
        <w:t xml:space="preserve">ten behoeve van de ambtelijke taken, </w:t>
      </w:r>
      <w:r w:rsidRPr="00E30A80">
        <w:rPr>
          <w:rFonts w:ascii="Tahoma" w:hAnsi="Tahoma" w:cs="Tahoma"/>
          <w:sz w:val="20"/>
          <w:szCs w:val="20"/>
        </w:rPr>
        <w:t xml:space="preserve">ten opzichte van de </w:t>
      </w:r>
      <w:r w:rsidR="00525208" w:rsidRPr="00E30A80">
        <w:rPr>
          <w:rFonts w:ascii="Tahoma" w:hAnsi="Tahoma" w:cs="Tahoma"/>
          <w:sz w:val="20"/>
          <w:szCs w:val="20"/>
        </w:rPr>
        <w:t xml:space="preserve">cliënt </w:t>
      </w:r>
      <w:r w:rsidRPr="00E30A80">
        <w:rPr>
          <w:rFonts w:ascii="Tahoma" w:hAnsi="Tahoma" w:cs="Tahoma"/>
          <w:sz w:val="20"/>
          <w:szCs w:val="20"/>
        </w:rPr>
        <w:t xml:space="preserve">een ministerieplicht </w:t>
      </w:r>
      <w:r w:rsidR="00525208" w:rsidRPr="00E30A80">
        <w:rPr>
          <w:rFonts w:ascii="Tahoma" w:hAnsi="Tahoma" w:cs="Tahoma"/>
          <w:sz w:val="20"/>
          <w:szCs w:val="20"/>
        </w:rPr>
        <w:t>ex.</w:t>
      </w:r>
      <w:r w:rsidRPr="00E30A80">
        <w:rPr>
          <w:rFonts w:ascii="Tahoma" w:hAnsi="Tahoma" w:cs="Tahoma"/>
          <w:sz w:val="20"/>
          <w:szCs w:val="20"/>
        </w:rPr>
        <w:t xml:space="preserve"> art. 11 Gdw. Dit betekent dat </w:t>
      </w:r>
      <w:r w:rsidR="00525208" w:rsidRPr="00E30A80">
        <w:rPr>
          <w:rFonts w:ascii="Tahoma" w:hAnsi="Tahoma" w:cs="Tahoma"/>
          <w:sz w:val="20"/>
          <w:szCs w:val="20"/>
        </w:rPr>
        <w:t>Caminada &amp; Van Leeuwen</w:t>
      </w:r>
      <w:r w:rsidRPr="00E30A80">
        <w:rPr>
          <w:rFonts w:ascii="Tahoma" w:hAnsi="Tahoma" w:cs="Tahoma"/>
          <w:sz w:val="20"/>
          <w:szCs w:val="20"/>
        </w:rPr>
        <w:t xml:space="preserve"> binnen het gehele arrondissement waarin </w:t>
      </w:r>
      <w:r w:rsidR="00525208" w:rsidRPr="00E30A80">
        <w:rPr>
          <w:rFonts w:ascii="Tahoma" w:hAnsi="Tahoma" w:cs="Tahoma"/>
          <w:sz w:val="20"/>
          <w:szCs w:val="20"/>
        </w:rPr>
        <w:t>het kantoor</w:t>
      </w:r>
      <w:r w:rsidRPr="00E30A80">
        <w:rPr>
          <w:rFonts w:ascii="Tahoma" w:hAnsi="Tahoma" w:cs="Tahoma"/>
          <w:sz w:val="20"/>
          <w:szCs w:val="20"/>
        </w:rPr>
        <w:t xml:space="preserve"> is gelegen</w:t>
      </w:r>
      <w:r w:rsidR="00525208" w:rsidRPr="00E30A80">
        <w:rPr>
          <w:rFonts w:ascii="Tahoma" w:hAnsi="Tahoma" w:cs="Tahoma"/>
          <w:sz w:val="20"/>
          <w:szCs w:val="20"/>
        </w:rPr>
        <w:t>, te allen tijde</w:t>
      </w:r>
      <w:r w:rsidRPr="00E30A80">
        <w:rPr>
          <w:rFonts w:ascii="Tahoma" w:hAnsi="Tahoma" w:cs="Tahoma"/>
          <w:sz w:val="20"/>
          <w:szCs w:val="20"/>
        </w:rPr>
        <w:t xml:space="preserve"> verplicht </w:t>
      </w:r>
      <w:r w:rsidR="0005768F" w:rsidRPr="00E30A80">
        <w:rPr>
          <w:rFonts w:ascii="Tahoma" w:hAnsi="Tahoma" w:cs="Tahoma"/>
          <w:sz w:val="20"/>
          <w:szCs w:val="20"/>
        </w:rPr>
        <w:t xml:space="preserve">is </w:t>
      </w:r>
      <w:r w:rsidRPr="00E30A80">
        <w:rPr>
          <w:rFonts w:ascii="Tahoma" w:hAnsi="Tahoma" w:cs="Tahoma"/>
          <w:sz w:val="20"/>
          <w:szCs w:val="20"/>
        </w:rPr>
        <w:t xml:space="preserve">om </w:t>
      </w:r>
      <w:r w:rsidR="0005768F" w:rsidRPr="00E30A80">
        <w:rPr>
          <w:rFonts w:ascii="Tahoma" w:hAnsi="Tahoma" w:cs="Tahoma"/>
          <w:sz w:val="20"/>
          <w:szCs w:val="20"/>
        </w:rPr>
        <w:t>ambtshandelingen uit te voeren</w:t>
      </w:r>
      <w:r w:rsidRPr="00E30A80">
        <w:rPr>
          <w:rFonts w:ascii="Tahoma" w:hAnsi="Tahoma" w:cs="Tahoma"/>
          <w:sz w:val="20"/>
          <w:szCs w:val="20"/>
        </w:rPr>
        <w:t>.</w:t>
      </w:r>
      <w:r w:rsidR="00525208" w:rsidRPr="00E30A80">
        <w:rPr>
          <w:rFonts w:ascii="Tahoma" w:hAnsi="Tahoma" w:cs="Tahoma"/>
          <w:sz w:val="20"/>
          <w:szCs w:val="20"/>
        </w:rPr>
        <w:br/>
      </w:r>
      <w:r w:rsidR="00326329" w:rsidRPr="00E30A80">
        <w:rPr>
          <w:rFonts w:ascii="Tahoma" w:hAnsi="Tahoma" w:cs="Tahoma"/>
          <w:sz w:val="20"/>
          <w:szCs w:val="20"/>
        </w:rPr>
        <w:t>Echter</w:t>
      </w:r>
      <w:r w:rsidRPr="00E30A80">
        <w:rPr>
          <w:rFonts w:ascii="Tahoma" w:hAnsi="Tahoma" w:cs="Tahoma"/>
          <w:sz w:val="20"/>
          <w:szCs w:val="20"/>
        </w:rPr>
        <w:t xml:space="preserve"> onder bepaalde omstandigheden kan het opstarten, dan wel voort</w:t>
      </w:r>
      <w:r w:rsidR="00525208" w:rsidRPr="00E30A80">
        <w:rPr>
          <w:rFonts w:ascii="Tahoma" w:hAnsi="Tahoma" w:cs="Tahoma"/>
          <w:sz w:val="20"/>
          <w:szCs w:val="20"/>
        </w:rPr>
        <w:t xml:space="preserve">zetten van het </w:t>
      </w:r>
      <w:r w:rsidRPr="00E30A80">
        <w:rPr>
          <w:rFonts w:ascii="Tahoma" w:hAnsi="Tahoma" w:cs="Tahoma"/>
          <w:sz w:val="20"/>
          <w:szCs w:val="20"/>
        </w:rPr>
        <w:t xml:space="preserve">executietraject </w:t>
      </w:r>
      <w:r w:rsidR="00525208" w:rsidRPr="00E30A80">
        <w:rPr>
          <w:rFonts w:ascii="Tahoma" w:hAnsi="Tahoma" w:cs="Tahoma"/>
          <w:sz w:val="20"/>
          <w:szCs w:val="20"/>
        </w:rPr>
        <w:t xml:space="preserve">resulteren in </w:t>
      </w:r>
      <w:r w:rsidRPr="00E30A80">
        <w:rPr>
          <w:rFonts w:ascii="Tahoma" w:hAnsi="Tahoma" w:cs="Tahoma"/>
          <w:sz w:val="20"/>
          <w:szCs w:val="20"/>
        </w:rPr>
        <w:t>m</w:t>
      </w:r>
      <w:r w:rsidR="00525208" w:rsidRPr="00E30A80">
        <w:rPr>
          <w:rFonts w:ascii="Tahoma" w:hAnsi="Tahoma" w:cs="Tahoma"/>
          <w:sz w:val="20"/>
          <w:szCs w:val="20"/>
        </w:rPr>
        <w:t>isbruik van executiebevoegdheid ex. art. 3:13 BW.</w:t>
      </w:r>
      <w:r w:rsidRPr="00E30A80">
        <w:rPr>
          <w:rFonts w:ascii="Tahoma" w:hAnsi="Tahoma" w:cs="Tahoma"/>
          <w:sz w:val="20"/>
          <w:szCs w:val="20"/>
        </w:rPr>
        <w:t xml:space="preserve"> </w:t>
      </w:r>
      <w:r w:rsidR="00525208" w:rsidRPr="00E30A80">
        <w:rPr>
          <w:rFonts w:ascii="Tahoma" w:hAnsi="Tahoma" w:cs="Tahoma"/>
          <w:sz w:val="20"/>
          <w:szCs w:val="20"/>
        </w:rPr>
        <w:t>Dit artikel</w:t>
      </w:r>
      <w:r w:rsidRPr="00E30A80">
        <w:rPr>
          <w:rFonts w:ascii="Tahoma" w:hAnsi="Tahoma" w:cs="Tahoma"/>
          <w:sz w:val="20"/>
          <w:szCs w:val="20"/>
        </w:rPr>
        <w:t xml:space="preserve"> stelt dat een executant</w:t>
      </w:r>
      <w:r w:rsidR="00326329" w:rsidRPr="00E30A80">
        <w:rPr>
          <w:rFonts w:ascii="Tahoma" w:hAnsi="Tahoma" w:cs="Tahoma"/>
          <w:sz w:val="20"/>
          <w:szCs w:val="20"/>
        </w:rPr>
        <w:t xml:space="preserve"> zijn bevoegdheid</w:t>
      </w:r>
      <w:r w:rsidRPr="00E30A80">
        <w:rPr>
          <w:rFonts w:ascii="Tahoma" w:hAnsi="Tahoma" w:cs="Tahoma"/>
          <w:sz w:val="20"/>
          <w:szCs w:val="20"/>
        </w:rPr>
        <w:t xml:space="preserve"> niet mag gebruiken om een debiteu</w:t>
      </w:r>
      <w:r w:rsidR="00326329" w:rsidRPr="00E30A80">
        <w:rPr>
          <w:rFonts w:ascii="Tahoma" w:hAnsi="Tahoma" w:cs="Tahoma"/>
          <w:sz w:val="20"/>
          <w:szCs w:val="20"/>
        </w:rPr>
        <w:t xml:space="preserve">r schade toe te brengen, of </w:t>
      </w:r>
      <w:r w:rsidRPr="00E30A80">
        <w:rPr>
          <w:rFonts w:ascii="Tahoma" w:hAnsi="Tahoma" w:cs="Tahoma"/>
          <w:sz w:val="20"/>
          <w:szCs w:val="20"/>
        </w:rPr>
        <w:t xml:space="preserve">voor een ander doel te gebruiken dan waarvoor deze is verleend. </w:t>
      </w:r>
      <w:r w:rsidR="00755DD9" w:rsidRPr="00E30A80">
        <w:rPr>
          <w:rFonts w:ascii="Tahoma" w:hAnsi="Tahoma" w:cs="Tahoma"/>
          <w:sz w:val="20"/>
          <w:szCs w:val="20"/>
        </w:rPr>
        <w:br/>
      </w:r>
      <w:r w:rsidR="00326329" w:rsidRPr="00E30A80">
        <w:rPr>
          <w:rFonts w:ascii="Tahoma" w:hAnsi="Tahoma" w:cs="Tahoma"/>
          <w:sz w:val="20"/>
          <w:szCs w:val="20"/>
        </w:rPr>
        <w:t xml:space="preserve">Enerzijds </w:t>
      </w:r>
      <w:r w:rsidR="009606B7" w:rsidRPr="00E30A80">
        <w:rPr>
          <w:rFonts w:ascii="Tahoma" w:hAnsi="Tahoma" w:cs="Tahoma"/>
          <w:sz w:val="20"/>
          <w:szCs w:val="20"/>
        </w:rPr>
        <w:t xml:space="preserve">dient Caminada &amp; Van Leeuwen conform </w:t>
      </w:r>
      <w:r w:rsidR="00326329" w:rsidRPr="00E30A80">
        <w:rPr>
          <w:rFonts w:ascii="Tahoma" w:hAnsi="Tahoma" w:cs="Tahoma"/>
          <w:sz w:val="20"/>
          <w:szCs w:val="20"/>
        </w:rPr>
        <w:t xml:space="preserve">de ministerieplicht </w:t>
      </w:r>
      <w:r w:rsidR="009606B7" w:rsidRPr="00E30A80">
        <w:rPr>
          <w:rFonts w:ascii="Tahoma" w:hAnsi="Tahoma" w:cs="Tahoma"/>
          <w:sz w:val="20"/>
          <w:szCs w:val="20"/>
        </w:rPr>
        <w:t>te gehoorzamen aan</w:t>
      </w:r>
      <w:r w:rsidR="00326329" w:rsidRPr="00E30A80">
        <w:rPr>
          <w:rFonts w:ascii="Tahoma" w:hAnsi="Tahoma" w:cs="Tahoma"/>
          <w:sz w:val="20"/>
          <w:szCs w:val="20"/>
        </w:rPr>
        <w:t xml:space="preserve"> wensen van de cliënt. Anderzijds moet het ervoor waken dat er geen vermoeden van misbruik van executiebevoegdheid </w:t>
      </w:r>
      <w:r w:rsidR="007845E5">
        <w:rPr>
          <w:rFonts w:ascii="Tahoma" w:hAnsi="Tahoma" w:cs="Tahoma"/>
          <w:sz w:val="20"/>
          <w:szCs w:val="20"/>
        </w:rPr>
        <w:t xml:space="preserve">aan de zijde van de executant </w:t>
      </w:r>
      <w:r w:rsidR="00326329" w:rsidRPr="00E30A80">
        <w:rPr>
          <w:rFonts w:ascii="Tahoma" w:hAnsi="Tahoma" w:cs="Tahoma"/>
          <w:sz w:val="20"/>
          <w:szCs w:val="20"/>
        </w:rPr>
        <w:t xml:space="preserve">ontstaat. </w:t>
      </w:r>
      <w:r w:rsidR="00755DD9" w:rsidRPr="00E30A80">
        <w:rPr>
          <w:rFonts w:ascii="Tahoma" w:hAnsi="Tahoma" w:cs="Tahoma"/>
          <w:sz w:val="20"/>
          <w:szCs w:val="20"/>
        </w:rPr>
        <w:br/>
      </w:r>
      <w:r w:rsidR="00755DD9" w:rsidRPr="00E30A80">
        <w:rPr>
          <w:rFonts w:ascii="Tahoma" w:hAnsi="Tahoma" w:cs="Tahoma"/>
          <w:sz w:val="20"/>
          <w:szCs w:val="20"/>
        </w:rPr>
        <w:br/>
        <w:t xml:space="preserve">Gezien het bovenstaande </w:t>
      </w:r>
      <w:r w:rsidR="00326329" w:rsidRPr="00E30A80">
        <w:rPr>
          <w:rFonts w:ascii="Tahoma" w:hAnsi="Tahoma" w:cs="Tahoma"/>
          <w:sz w:val="20"/>
          <w:szCs w:val="20"/>
        </w:rPr>
        <w:t>is het voor een gerechtsdeurwaarder van belang om</w:t>
      </w:r>
      <w:r w:rsidRPr="00E30A80">
        <w:rPr>
          <w:rFonts w:ascii="Tahoma" w:hAnsi="Tahoma" w:cs="Tahoma"/>
          <w:sz w:val="20"/>
          <w:szCs w:val="20"/>
        </w:rPr>
        <w:t xml:space="preserve"> te weten </w:t>
      </w:r>
      <w:r w:rsidR="00326329" w:rsidRPr="00E30A80">
        <w:rPr>
          <w:rFonts w:ascii="Tahoma" w:hAnsi="Tahoma" w:cs="Tahoma"/>
          <w:sz w:val="20"/>
          <w:szCs w:val="20"/>
        </w:rPr>
        <w:t xml:space="preserve">in welke situaties </w:t>
      </w:r>
      <w:r w:rsidRPr="00E30A80">
        <w:rPr>
          <w:rFonts w:ascii="Tahoma" w:hAnsi="Tahoma" w:cs="Tahoma"/>
          <w:sz w:val="20"/>
          <w:szCs w:val="20"/>
        </w:rPr>
        <w:t xml:space="preserve">er misbruik wordt </w:t>
      </w:r>
      <w:r w:rsidR="00326329" w:rsidRPr="00E30A80">
        <w:rPr>
          <w:rFonts w:ascii="Tahoma" w:hAnsi="Tahoma" w:cs="Tahoma"/>
          <w:sz w:val="20"/>
          <w:szCs w:val="20"/>
        </w:rPr>
        <w:t>gemaakt van een</w:t>
      </w:r>
      <w:r w:rsidRPr="00E30A80">
        <w:rPr>
          <w:rFonts w:ascii="Tahoma" w:hAnsi="Tahoma" w:cs="Tahoma"/>
          <w:sz w:val="20"/>
          <w:szCs w:val="20"/>
        </w:rPr>
        <w:t xml:space="preserve"> executiebevoegdheid</w:t>
      </w:r>
      <w:r w:rsidR="00326329" w:rsidRPr="00E30A80">
        <w:rPr>
          <w:rFonts w:ascii="Tahoma" w:hAnsi="Tahoma" w:cs="Tahoma"/>
          <w:sz w:val="20"/>
          <w:szCs w:val="20"/>
        </w:rPr>
        <w:t xml:space="preserve">. Misbruik van executiebevoegdheid </w:t>
      </w:r>
      <w:r w:rsidR="00E656BF" w:rsidRPr="00E30A80">
        <w:rPr>
          <w:rFonts w:ascii="Tahoma" w:hAnsi="Tahoma" w:cs="Tahoma"/>
          <w:sz w:val="20"/>
          <w:szCs w:val="20"/>
        </w:rPr>
        <w:lastRenderedPageBreak/>
        <w:t xml:space="preserve">is </w:t>
      </w:r>
      <w:r w:rsidR="00326329" w:rsidRPr="00E30A80">
        <w:rPr>
          <w:rFonts w:ascii="Tahoma" w:hAnsi="Tahoma" w:cs="Tahoma"/>
          <w:sz w:val="20"/>
          <w:szCs w:val="20"/>
        </w:rPr>
        <w:t xml:space="preserve">voor de rechter </w:t>
      </w:r>
      <w:r w:rsidR="00E656BF" w:rsidRPr="00E30A80">
        <w:rPr>
          <w:rFonts w:ascii="Tahoma" w:hAnsi="Tahoma" w:cs="Tahoma"/>
          <w:sz w:val="20"/>
          <w:szCs w:val="20"/>
        </w:rPr>
        <w:t xml:space="preserve">de voornaamste reden </w:t>
      </w:r>
      <w:r w:rsidRPr="00E30A80">
        <w:rPr>
          <w:rFonts w:ascii="Tahoma" w:hAnsi="Tahoma" w:cs="Tahoma"/>
          <w:sz w:val="20"/>
          <w:szCs w:val="20"/>
        </w:rPr>
        <w:t>om de executie</w:t>
      </w:r>
      <w:r w:rsidR="00326329" w:rsidRPr="00E30A80">
        <w:rPr>
          <w:rFonts w:ascii="Tahoma" w:hAnsi="Tahoma" w:cs="Tahoma"/>
          <w:sz w:val="20"/>
          <w:szCs w:val="20"/>
        </w:rPr>
        <w:t xml:space="preserve"> op te heffen, dan wel op te schorten met alle kosten van dien</w:t>
      </w:r>
      <w:r w:rsidRPr="00E30A80">
        <w:rPr>
          <w:rFonts w:ascii="Tahoma" w:hAnsi="Tahoma" w:cs="Tahoma"/>
          <w:sz w:val="20"/>
          <w:szCs w:val="20"/>
        </w:rPr>
        <w:t>.</w:t>
      </w:r>
      <w:r w:rsidR="00F955A4" w:rsidRPr="00E30A80">
        <w:rPr>
          <w:rFonts w:ascii="Tahoma" w:hAnsi="Tahoma" w:cs="Tahoma"/>
          <w:sz w:val="20"/>
          <w:szCs w:val="20"/>
        </w:rPr>
        <w:t xml:space="preserve"> </w:t>
      </w:r>
      <w:r w:rsidRPr="00E30A80">
        <w:rPr>
          <w:rFonts w:ascii="Tahoma" w:hAnsi="Tahoma" w:cs="Tahoma"/>
          <w:sz w:val="20"/>
          <w:szCs w:val="20"/>
        </w:rPr>
        <w:t xml:space="preserve">Het kernprobleem voor Caminada &amp; Van Leeuwen is </w:t>
      </w:r>
      <w:r w:rsidR="005B51A3" w:rsidRPr="00E30A80">
        <w:rPr>
          <w:rFonts w:ascii="Tahoma" w:hAnsi="Tahoma" w:cs="Tahoma"/>
          <w:sz w:val="20"/>
          <w:szCs w:val="20"/>
        </w:rPr>
        <w:t xml:space="preserve">dus </w:t>
      </w:r>
      <w:r w:rsidRPr="00E30A80">
        <w:rPr>
          <w:rFonts w:ascii="Tahoma" w:hAnsi="Tahoma" w:cs="Tahoma"/>
          <w:sz w:val="20"/>
          <w:szCs w:val="20"/>
        </w:rPr>
        <w:t xml:space="preserve">de onduidelijkheid over op welk moment de ministerieplicht ten opzichte van de </w:t>
      </w:r>
      <w:r w:rsidR="009606B7" w:rsidRPr="00E30A80">
        <w:rPr>
          <w:rFonts w:ascii="Tahoma" w:hAnsi="Tahoma" w:cs="Tahoma"/>
          <w:sz w:val="20"/>
          <w:szCs w:val="20"/>
        </w:rPr>
        <w:t>cliënt</w:t>
      </w:r>
      <w:r w:rsidRPr="00E30A80">
        <w:rPr>
          <w:rFonts w:ascii="Tahoma" w:hAnsi="Tahoma" w:cs="Tahoma"/>
          <w:sz w:val="20"/>
          <w:szCs w:val="20"/>
        </w:rPr>
        <w:t xml:space="preserve"> stopt, en het misbruik van executiebevoegdheid ten opzichte van de debiteur begint.</w:t>
      </w:r>
      <w:r w:rsidR="005B51A3" w:rsidRPr="00E30A80">
        <w:rPr>
          <w:rFonts w:ascii="Tahoma" w:hAnsi="Tahoma" w:cs="Tahoma"/>
          <w:sz w:val="20"/>
          <w:szCs w:val="20"/>
        </w:rPr>
        <w:t xml:space="preserve"> Het ontbreekt Caminada &amp; Van Leeuwen aan </w:t>
      </w:r>
      <w:r w:rsidR="007845E5">
        <w:rPr>
          <w:rFonts w:ascii="Tahoma" w:hAnsi="Tahoma" w:cs="Tahoma"/>
          <w:sz w:val="20"/>
          <w:szCs w:val="20"/>
        </w:rPr>
        <w:t xml:space="preserve">concrete </w:t>
      </w:r>
      <w:r w:rsidR="005B51A3" w:rsidRPr="00E30A80">
        <w:rPr>
          <w:rFonts w:ascii="Tahoma" w:hAnsi="Tahoma" w:cs="Tahoma"/>
          <w:sz w:val="20"/>
          <w:szCs w:val="20"/>
        </w:rPr>
        <w:t xml:space="preserve">richtlijnen voor in welke situaties er volgens de rechter sprake is van misbruik van executiebevoegdheid. </w:t>
      </w:r>
    </w:p>
    <w:p w:rsidR="00781C97" w:rsidRPr="00E30A80" w:rsidRDefault="00781C97" w:rsidP="006029DF">
      <w:pPr>
        <w:spacing w:line="360" w:lineRule="auto"/>
        <w:rPr>
          <w:rFonts w:ascii="Tahoma" w:hAnsi="Tahoma" w:cs="Tahoma"/>
          <w:sz w:val="20"/>
          <w:szCs w:val="20"/>
        </w:rPr>
      </w:pPr>
      <w:r w:rsidRPr="00E30A80">
        <w:rPr>
          <w:rFonts w:ascii="Tahoma" w:hAnsi="Tahoma" w:cs="Tahoma"/>
          <w:sz w:val="20"/>
          <w:szCs w:val="20"/>
        </w:rPr>
        <w:t xml:space="preserve">Caminada &amp; Van Leeuwen ervaart tijdens de dagelijkse werkzaamheden knelpunten indien de onderstaande situaties zich voordoen. </w:t>
      </w:r>
      <w:r w:rsidR="005B51A3" w:rsidRPr="00E30A80">
        <w:rPr>
          <w:rFonts w:ascii="Tahoma" w:hAnsi="Tahoma" w:cs="Tahoma"/>
          <w:sz w:val="20"/>
          <w:szCs w:val="20"/>
        </w:rPr>
        <w:t>Het</w:t>
      </w:r>
      <w:r w:rsidRPr="00E30A80">
        <w:rPr>
          <w:rFonts w:ascii="Tahoma" w:hAnsi="Tahoma" w:cs="Tahoma"/>
          <w:sz w:val="20"/>
          <w:szCs w:val="20"/>
        </w:rPr>
        <w:t xml:space="preserve"> ontvangt de opdracht tot tenuitvoerlegging van een executoriale titel terwijl: </w:t>
      </w:r>
    </w:p>
    <w:p w:rsidR="00781C97" w:rsidRPr="00E30A80" w:rsidRDefault="00DD54AF" w:rsidP="006029DF">
      <w:pPr>
        <w:pStyle w:val="Lijstalinea"/>
        <w:numPr>
          <w:ilvl w:val="0"/>
          <w:numId w:val="6"/>
        </w:numPr>
        <w:spacing w:after="0" w:line="360" w:lineRule="auto"/>
        <w:rPr>
          <w:rFonts w:ascii="Tahoma" w:hAnsi="Tahoma" w:cs="Tahoma"/>
          <w:sz w:val="20"/>
          <w:szCs w:val="20"/>
        </w:rPr>
      </w:pPr>
      <w:r w:rsidRPr="00E30A80">
        <w:rPr>
          <w:rFonts w:ascii="Tahoma" w:eastAsia="PMingLiU" w:hAnsi="Tahoma" w:cs="Tahoma"/>
          <w:sz w:val="20"/>
          <w:szCs w:val="20"/>
          <w:lang w:eastAsia="zh-TW"/>
        </w:rPr>
        <w:t xml:space="preserve">er naar verwachting een disproportionele verhouding bestaat </w:t>
      </w:r>
      <w:r w:rsidR="00BC5D3B" w:rsidRPr="00E30A80">
        <w:rPr>
          <w:rFonts w:ascii="Tahoma" w:eastAsia="PMingLiU" w:hAnsi="Tahoma" w:cs="Tahoma"/>
          <w:sz w:val="20"/>
          <w:szCs w:val="20"/>
          <w:lang w:eastAsia="zh-TW"/>
        </w:rPr>
        <w:t xml:space="preserve">of zal ontstaan </w:t>
      </w:r>
      <w:r w:rsidRPr="00E30A80">
        <w:rPr>
          <w:rFonts w:ascii="Tahoma" w:eastAsia="PMingLiU" w:hAnsi="Tahoma" w:cs="Tahoma"/>
          <w:sz w:val="20"/>
          <w:szCs w:val="20"/>
          <w:lang w:eastAsia="zh-TW"/>
        </w:rPr>
        <w:t xml:space="preserve">tussen </w:t>
      </w:r>
      <w:r w:rsidR="00781C97" w:rsidRPr="00E30A80">
        <w:rPr>
          <w:rFonts w:ascii="Tahoma" w:eastAsia="PMingLiU" w:hAnsi="Tahoma" w:cs="Tahoma"/>
          <w:sz w:val="20"/>
          <w:szCs w:val="20"/>
          <w:lang w:eastAsia="zh-TW"/>
        </w:rPr>
        <w:t>d</w:t>
      </w:r>
      <w:r w:rsidR="00781C97" w:rsidRPr="00E30A80">
        <w:rPr>
          <w:rFonts w:ascii="Tahoma" w:hAnsi="Tahoma" w:cs="Tahoma"/>
          <w:sz w:val="20"/>
          <w:szCs w:val="20"/>
        </w:rPr>
        <w:t>e openstaande vordering</w:t>
      </w:r>
      <w:r w:rsidR="00E758A8" w:rsidRPr="00E30A80">
        <w:rPr>
          <w:rFonts w:ascii="Tahoma" w:hAnsi="Tahoma" w:cs="Tahoma"/>
          <w:sz w:val="20"/>
          <w:szCs w:val="20"/>
        </w:rPr>
        <w:t xml:space="preserve"> </w:t>
      </w:r>
      <w:r w:rsidRPr="00E30A80">
        <w:rPr>
          <w:rFonts w:ascii="Tahoma" w:hAnsi="Tahoma" w:cs="Tahoma"/>
          <w:sz w:val="20"/>
          <w:szCs w:val="20"/>
        </w:rPr>
        <w:t>en</w:t>
      </w:r>
      <w:r w:rsidR="00781C97" w:rsidRPr="00E30A80">
        <w:rPr>
          <w:rFonts w:ascii="Tahoma" w:hAnsi="Tahoma" w:cs="Tahoma"/>
          <w:sz w:val="20"/>
          <w:szCs w:val="20"/>
        </w:rPr>
        <w:t xml:space="preserve"> hoogte van de executiemaatregel(en)</w:t>
      </w:r>
      <w:r w:rsidR="00E758A8" w:rsidRPr="00E30A80">
        <w:rPr>
          <w:rFonts w:ascii="Tahoma" w:hAnsi="Tahoma" w:cs="Tahoma"/>
          <w:sz w:val="20"/>
          <w:szCs w:val="20"/>
        </w:rPr>
        <w:t>,</w:t>
      </w:r>
      <w:r w:rsidR="002F5ED5" w:rsidRPr="00E30A80">
        <w:rPr>
          <w:rFonts w:ascii="Tahoma" w:hAnsi="Tahoma" w:cs="Tahoma"/>
          <w:sz w:val="20"/>
          <w:szCs w:val="20"/>
        </w:rPr>
        <w:t xml:space="preserve"> </w:t>
      </w:r>
      <w:r w:rsidR="00666002" w:rsidRPr="00E30A80">
        <w:rPr>
          <w:rFonts w:ascii="Tahoma" w:hAnsi="Tahoma" w:cs="Tahoma"/>
          <w:sz w:val="20"/>
          <w:szCs w:val="20"/>
        </w:rPr>
        <w:t xml:space="preserve">of </w:t>
      </w:r>
      <w:r w:rsidR="00E758A8" w:rsidRPr="00E30A80">
        <w:rPr>
          <w:rFonts w:ascii="Tahoma" w:hAnsi="Tahoma" w:cs="Tahoma"/>
          <w:sz w:val="20"/>
          <w:szCs w:val="20"/>
        </w:rPr>
        <w:t xml:space="preserve">de openstaande vordering en de </w:t>
      </w:r>
      <w:r w:rsidR="00666002" w:rsidRPr="00E30A80">
        <w:rPr>
          <w:rFonts w:ascii="Tahoma" w:hAnsi="Tahoma" w:cs="Tahoma"/>
          <w:sz w:val="20"/>
          <w:szCs w:val="20"/>
        </w:rPr>
        <w:t>opbrengst van de execut</w:t>
      </w:r>
      <w:r w:rsidR="004F11D8" w:rsidRPr="00E30A80">
        <w:rPr>
          <w:rFonts w:ascii="Tahoma" w:hAnsi="Tahoma" w:cs="Tahoma"/>
          <w:sz w:val="20"/>
          <w:szCs w:val="20"/>
        </w:rPr>
        <w:t>ie</w:t>
      </w:r>
      <w:r w:rsidR="00781C97" w:rsidRPr="00E30A80">
        <w:rPr>
          <w:rFonts w:ascii="Tahoma" w:hAnsi="Tahoma" w:cs="Tahoma"/>
          <w:sz w:val="20"/>
          <w:szCs w:val="20"/>
        </w:rPr>
        <w:t>;</w:t>
      </w:r>
    </w:p>
    <w:p w:rsidR="00470CBF" w:rsidRPr="00E30A80" w:rsidRDefault="000E0D95" w:rsidP="006029DF">
      <w:pPr>
        <w:pStyle w:val="Lijstalinea"/>
        <w:numPr>
          <w:ilvl w:val="0"/>
          <w:numId w:val="6"/>
        </w:numPr>
        <w:spacing w:line="360" w:lineRule="auto"/>
        <w:rPr>
          <w:rFonts w:ascii="Tahoma" w:hAnsi="Tahoma" w:cs="Tahoma"/>
          <w:sz w:val="20"/>
          <w:szCs w:val="20"/>
        </w:rPr>
      </w:pPr>
      <w:r w:rsidRPr="00E30A80">
        <w:rPr>
          <w:rFonts w:ascii="Tahoma" w:eastAsia="PMingLiU" w:hAnsi="Tahoma" w:cs="Tahoma"/>
          <w:sz w:val="20"/>
          <w:szCs w:val="20"/>
          <w:lang w:eastAsia="zh-TW"/>
        </w:rPr>
        <w:t>Caminada &amp; Van Leeuwen vermoedt dat de executiemaatregelen als onnodig dienen te worden geacht omdat het naar ve</w:t>
      </w:r>
      <w:r w:rsidR="00AD6045" w:rsidRPr="00E30A80">
        <w:rPr>
          <w:rFonts w:ascii="Tahoma" w:eastAsia="PMingLiU" w:hAnsi="Tahoma" w:cs="Tahoma"/>
          <w:sz w:val="20"/>
          <w:szCs w:val="20"/>
          <w:lang w:eastAsia="zh-TW"/>
        </w:rPr>
        <w:t>rwachting geen doel zal treffen</w:t>
      </w:r>
      <w:r w:rsidRPr="00E30A80">
        <w:rPr>
          <w:rFonts w:ascii="Tahoma" w:eastAsia="PMingLiU" w:hAnsi="Tahoma" w:cs="Tahoma"/>
          <w:sz w:val="20"/>
          <w:szCs w:val="20"/>
          <w:lang w:eastAsia="zh-TW"/>
        </w:rPr>
        <w:t xml:space="preserve"> </w:t>
      </w:r>
      <w:r w:rsidR="00DD54AF" w:rsidRPr="00E30A80">
        <w:rPr>
          <w:rFonts w:ascii="Tahoma" w:eastAsia="PMingLiU" w:hAnsi="Tahoma" w:cs="Tahoma"/>
          <w:sz w:val="20"/>
          <w:szCs w:val="20"/>
          <w:lang w:eastAsia="zh-TW"/>
        </w:rPr>
        <w:t>en voor de debiteur slechts</w:t>
      </w:r>
      <w:r w:rsidR="007845E5">
        <w:rPr>
          <w:rFonts w:ascii="Tahoma" w:eastAsia="PMingLiU" w:hAnsi="Tahoma" w:cs="Tahoma"/>
          <w:sz w:val="20"/>
          <w:szCs w:val="20"/>
          <w:lang w:eastAsia="zh-TW"/>
        </w:rPr>
        <w:t xml:space="preserve"> kostenverhogend is</w:t>
      </w:r>
      <w:r w:rsidR="00781C97" w:rsidRPr="00E30A80">
        <w:rPr>
          <w:rFonts w:ascii="Tahoma" w:hAnsi="Tahoma" w:cs="Tahoma"/>
          <w:sz w:val="20"/>
          <w:szCs w:val="20"/>
        </w:rPr>
        <w:t>;</w:t>
      </w:r>
    </w:p>
    <w:p w:rsidR="002F5ED5" w:rsidRPr="00E30A80" w:rsidRDefault="00650CF9" w:rsidP="006029DF">
      <w:pPr>
        <w:pStyle w:val="Lijstalinea"/>
        <w:numPr>
          <w:ilvl w:val="0"/>
          <w:numId w:val="6"/>
        </w:numPr>
        <w:spacing w:line="360" w:lineRule="auto"/>
        <w:rPr>
          <w:rFonts w:ascii="Tahoma" w:hAnsi="Tahoma" w:cs="Tahoma"/>
          <w:sz w:val="20"/>
          <w:szCs w:val="20"/>
        </w:rPr>
      </w:pPr>
      <w:r w:rsidRPr="00E30A80">
        <w:rPr>
          <w:rFonts w:ascii="Tahoma" w:eastAsia="PMingLiU" w:hAnsi="Tahoma" w:cs="Tahoma"/>
          <w:sz w:val="20"/>
          <w:szCs w:val="20"/>
          <w:lang w:eastAsia="zh-TW"/>
        </w:rPr>
        <w:t>de</w:t>
      </w:r>
      <w:r w:rsidR="00781C97" w:rsidRPr="00E30A80">
        <w:rPr>
          <w:rFonts w:ascii="Tahoma" w:hAnsi="Tahoma" w:cs="Tahoma"/>
          <w:sz w:val="20"/>
          <w:szCs w:val="20"/>
        </w:rPr>
        <w:t xml:space="preserve"> </w:t>
      </w:r>
      <w:r w:rsidRPr="00E30A80">
        <w:rPr>
          <w:rFonts w:ascii="Tahoma" w:hAnsi="Tahoma" w:cs="Tahoma"/>
          <w:sz w:val="20"/>
          <w:szCs w:val="20"/>
        </w:rPr>
        <w:t>verplichtingen conform de gerechtelijke titel</w:t>
      </w:r>
      <w:r w:rsidR="00781C97" w:rsidRPr="00E30A80">
        <w:rPr>
          <w:rFonts w:ascii="Tahoma" w:hAnsi="Tahoma" w:cs="Tahoma"/>
          <w:sz w:val="20"/>
          <w:szCs w:val="20"/>
        </w:rPr>
        <w:t xml:space="preserve"> </w:t>
      </w:r>
      <w:r w:rsidRPr="00E30A80">
        <w:rPr>
          <w:rFonts w:ascii="Tahoma" w:hAnsi="Tahoma" w:cs="Tahoma"/>
          <w:sz w:val="20"/>
          <w:szCs w:val="20"/>
        </w:rPr>
        <w:t xml:space="preserve">geruime tijd naar behoren worden </w:t>
      </w:r>
      <w:r w:rsidR="00781C97" w:rsidRPr="00E30A80">
        <w:rPr>
          <w:rFonts w:ascii="Tahoma" w:hAnsi="Tahoma" w:cs="Tahoma"/>
          <w:sz w:val="20"/>
          <w:szCs w:val="20"/>
        </w:rPr>
        <w:t>nagekomen, en deze wordt een enkele keer niet naar behoren nagekomen</w:t>
      </w:r>
      <w:r w:rsidR="00BA0227" w:rsidRPr="00E30A80">
        <w:rPr>
          <w:rFonts w:ascii="Tahoma" w:hAnsi="Tahoma" w:cs="Tahoma"/>
          <w:sz w:val="20"/>
          <w:szCs w:val="20"/>
        </w:rPr>
        <w:t xml:space="preserve"> of een groot gedeelte van de vordering reeds is voldaan</w:t>
      </w:r>
      <w:r w:rsidR="00781C97" w:rsidRPr="00E30A80">
        <w:rPr>
          <w:rFonts w:ascii="Tahoma" w:hAnsi="Tahoma" w:cs="Tahoma"/>
          <w:sz w:val="20"/>
          <w:szCs w:val="20"/>
        </w:rPr>
        <w:t>.</w:t>
      </w:r>
      <w:bookmarkStart w:id="1" w:name="_Ref448306794"/>
    </w:p>
    <w:p w:rsidR="00AB57B8" w:rsidRPr="00E30A80" w:rsidRDefault="00AB57B8" w:rsidP="006029DF">
      <w:pPr>
        <w:pStyle w:val="Lijstalinea"/>
        <w:numPr>
          <w:ilvl w:val="0"/>
          <w:numId w:val="6"/>
        </w:numPr>
        <w:spacing w:line="360" w:lineRule="auto"/>
        <w:rPr>
          <w:rFonts w:ascii="Tahoma" w:hAnsi="Tahoma" w:cs="Tahoma"/>
          <w:sz w:val="20"/>
          <w:szCs w:val="20"/>
        </w:rPr>
      </w:pPr>
      <w:r w:rsidRPr="00E30A80">
        <w:rPr>
          <w:rFonts w:ascii="Tahoma" w:hAnsi="Tahoma" w:cs="Tahoma"/>
          <w:sz w:val="20"/>
          <w:szCs w:val="20"/>
        </w:rPr>
        <w:t>Caminada &amp; Van Leeuwen vermoedt dat de debiteur hierdoor onder het bestaansminimum zal komen en hierdoor niet meer in zijn eigen levensonderhoud kan voorzien.</w:t>
      </w:r>
      <w:bookmarkEnd w:id="1"/>
      <w:r w:rsidR="00717CEC" w:rsidRPr="00E30A80">
        <w:rPr>
          <w:rFonts w:ascii="Tahoma" w:hAnsi="Tahoma" w:cs="Tahoma"/>
          <w:sz w:val="20"/>
          <w:szCs w:val="20"/>
        </w:rPr>
        <w:t xml:space="preserve"> </w:t>
      </w:r>
      <w:r w:rsidR="007E383F" w:rsidRPr="00E30A80">
        <w:rPr>
          <w:rFonts w:ascii="Tahoma" w:hAnsi="Tahoma" w:cs="Tahoma"/>
          <w:sz w:val="20"/>
          <w:szCs w:val="20"/>
        </w:rPr>
        <w:t>Hiervan kan</w:t>
      </w:r>
      <w:r w:rsidR="00885035" w:rsidRPr="00E30A80">
        <w:rPr>
          <w:rFonts w:ascii="Tahoma" w:hAnsi="Tahoma" w:cs="Tahoma"/>
          <w:sz w:val="20"/>
          <w:szCs w:val="20"/>
        </w:rPr>
        <w:t xml:space="preserve"> </w:t>
      </w:r>
      <w:r w:rsidR="007845E5">
        <w:rPr>
          <w:rFonts w:ascii="Tahoma" w:hAnsi="Tahoma" w:cs="Tahoma"/>
          <w:sz w:val="20"/>
          <w:szCs w:val="20"/>
        </w:rPr>
        <w:t>onder andere</w:t>
      </w:r>
      <w:r w:rsidR="007E383F" w:rsidRPr="00E30A80">
        <w:rPr>
          <w:rFonts w:ascii="Tahoma" w:hAnsi="Tahoma" w:cs="Tahoma"/>
          <w:sz w:val="20"/>
          <w:szCs w:val="20"/>
        </w:rPr>
        <w:t xml:space="preserve"> </w:t>
      </w:r>
      <w:r w:rsidR="00885035" w:rsidRPr="00E30A80">
        <w:rPr>
          <w:rFonts w:ascii="Tahoma" w:hAnsi="Tahoma" w:cs="Tahoma"/>
          <w:sz w:val="20"/>
          <w:szCs w:val="20"/>
        </w:rPr>
        <w:t>sprake</w:t>
      </w:r>
      <w:r w:rsidR="007E383F" w:rsidRPr="00E30A80">
        <w:rPr>
          <w:rFonts w:ascii="Tahoma" w:hAnsi="Tahoma" w:cs="Tahoma"/>
          <w:sz w:val="20"/>
          <w:szCs w:val="20"/>
        </w:rPr>
        <w:t xml:space="preserve"> zijn</w:t>
      </w:r>
      <w:r w:rsidR="00717CEC" w:rsidRPr="00E30A80">
        <w:rPr>
          <w:rFonts w:ascii="Tahoma" w:hAnsi="Tahoma" w:cs="Tahoma"/>
          <w:sz w:val="20"/>
          <w:szCs w:val="20"/>
        </w:rPr>
        <w:t xml:space="preserve"> als de gerechtsdeurwaarder</w:t>
      </w:r>
      <w:r w:rsidR="00885035" w:rsidRPr="00E30A80">
        <w:rPr>
          <w:rFonts w:ascii="Tahoma" w:hAnsi="Tahoma" w:cs="Tahoma"/>
          <w:sz w:val="20"/>
          <w:szCs w:val="20"/>
        </w:rPr>
        <w:t xml:space="preserve"> </w:t>
      </w:r>
      <w:r w:rsidR="00717CEC" w:rsidRPr="00E30A80">
        <w:rPr>
          <w:rFonts w:ascii="Tahoma" w:hAnsi="Tahoma" w:cs="Tahoma"/>
          <w:sz w:val="20"/>
          <w:szCs w:val="20"/>
        </w:rPr>
        <w:t>tracht de beslagvrije voet te omzeilen</w:t>
      </w:r>
      <w:r w:rsidR="0041457D" w:rsidRPr="00E30A80">
        <w:rPr>
          <w:rFonts w:ascii="Tahoma" w:hAnsi="Tahoma" w:cs="Tahoma"/>
          <w:sz w:val="20"/>
          <w:szCs w:val="20"/>
        </w:rPr>
        <w:t>,</w:t>
      </w:r>
      <w:r w:rsidR="00885035" w:rsidRPr="00E30A80">
        <w:rPr>
          <w:rFonts w:ascii="Tahoma" w:hAnsi="Tahoma" w:cs="Tahoma"/>
          <w:sz w:val="20"/>
          <w:szCs w:val="20"/>
        </w:rPr>
        <w:t xml:space="preserve"> </w:t>
      </w:r>
      <w:r w:rsidR="007E383F" w:rsidRPr="00E30A80">
        <w:rPr>
          <w:rFonts w:ascii="Tahoma" w:hAnsi="Tahoma" w:cs="Tahoma"/>
          <w:sz w:val="20"/>
          <w:szCs w:val="20"/>
        </w:rPr>
        <w:t>beslag legt op verhaalsmogelijkhed</w:t>
      </w:r>
      <w:r w:rsidR="0041457D" w:rsidRPr="00E30A80">
        <w:rPr>
          <w:rFonts w:ascii="Tahoma" w:hAnsi="Tahoma" w:cs="Tahoma"/>
          <w:sz w:val="20"/>
          <w:szCs w:val="20"/>
        </w:rPr>
        <w:t xml:space="preserve">en waarop een beslagverbod rust of overgaat tot maatregelen waardoor een debiteur </w:t>
      </w:r>
      <w:r w:rsidR="00540DEC" w:rsidRPr="00E30A80">
        <w:rPr>
          <w:rFonts w:ascii="Tahoma" w:hAnsi="Tahoma" w:cs="Tahoma"/>
          <w:sz w:val="20"/>
          <w:szCs w:val="20"/>
        </w:rPr>
        <w:t>in een noodsituatie terecht komt (bijv. dakloos</w:t>
      </w:r>
      <w:r w:rsidR="007C4A7B" w:rsidRPr="00E30A80">
        <w:rPr>
          <w:rFonts w:ascii="Tahoma" w:hAnsi="Tahoma" w:cs="Tahoma"/>
          <w:sz w:val="20"/>
          <w:szCs w:val="20"/>
        </w:rPr>
        <w:t>heidheid</w:t>
      </w:r>
      <w:r w:rsidR="00540DEC" w:rsidRPr="00E30A80">
        <w:rPr>
          <w:rFonts w:ascii="Tahoma" w:hAnsi="Tahoma" w:cs="Tahoma"/>
          <w:sz w:val="20"/>
          <w:szCs w:val="20"/>
        </w:rPr>
        <w:t>)</w:t>
      </w:r>
      <w:r w:rsidR="0041457D" w:rsidRPr="00E30A80">
        <w:rPr>
          <w:rFonts w:ascii="Tahoma" w:hAnsi="Tahoma" w:cs="Tahoma"/>
          <w:sz w:val="20"/>
          <w:szCs w:val="20"/>
        </w:rPr>
        <w:t>.</w:t>
      </w:r>
    </w:p>
    <w:p w:rsidR="005D5C15" w:rsidRPr="00E30A80" w:rsidRDefault="005D5C15" w:rsidP="006029DF">
      <w:pPr>
        <w:spacing w:line="360" w:lineRule="auto"/>
        <w:rPr>
          <w:rFonts w:ascii="Tahoma" w:hAnsi="Tahoma" w:cs="Tahoma"/>
          <w:sz w:val="20"/>
          <w:szCs w:val="20"/>
        </w:rPr>
      </w:pPr>
      <w:r w:rsidRPr="00E30A80">
        <w:rPr>
          <w:rFonts w:ascii="Tahoma" w:hAnsi="Tahoma" w:cs="Tahoma"/>
          <w:sz w:val="20"/>
          <w:szCs w:val="20"/>
        </w:rPr>
        <w:t xml:space="preserve">Indien een gerechtsdeurwaarder die met een executie is belast twijfelt of de door de opdrachtgever voorgestane wijze van executie geoorloofd is, kan hij ex. art. 438 lid 4 Rv een deurwaardersrenvooi starten. Caminada &amp; Van Leeuwen tracht deze procedure echter te voorkomen om de volgende redenen: </w:t>
      </w:r>
    </w:p>
    <w:p w:rsidR="005D5C15" w:rsidRPr="00E30A80" w:rsidRDefault="005D5C15" w:rsidP="00641300">
      <w:pPr>
        <w:pStyle w:val="Lijstalinea"/>
        <w:numPr>
          <w:ilvl w:val="0"/>
          <w:numId w:val="7"/>
        </w:numPr>
        <w:spacing w:line="360" w:lineRule="auto"/>
        <w:rPr>
          <w:rFonts w:ascii="Tahoma" w:hAnsi="Tahoma" w:cs="Tahoma"/>
          <w:sz w:val="20"/>
          <w:szCs w:val="20"/>
        </w:rPr>
      </w:pPr>
      <w:r w:rsidRPr="00E30A80">
        <w:rPr>
          <w:rFonts w:ascii="Tahoma" w:hAnsi="Tahoma" w:cs="Tahoma"/>
          <w:sz w:val="20"/>
          <w:szCs w:val="20"/>
        </w:rPr>
        <w:t>De procedure is vrij tijdrovend. Met de voorbereiding en opmaken van processtukken gaat kostbare tijd verloren;</w:t>
      </w:r>
    </w:p>
    <w:p w:rsidR="005D5C15" w:rsidRPr="00E30A80" w:rsidRDefault="005D5C15" w:rsidP="006029DF">
      <w:pPr>
        <w:pStyle w:val="Lijstalinea"/>
        <w:numPr>
          <w:ilvl w:val="0"/>
          <w:numId w:val="7"/>
        </w:numPr>
        <w:spacing w:line="360" w:lineRule="auto"/>
        <w:rPr>
          <w:rFonts w:ascii="Tahoma" w:hAnsi="Tahoma" w:cs="Tahoma"/>
          <w:sz w:val="20"/>
          <w:szCs w:val="20"/>
        </w:rPr>
      </w:pPr>
      <w:r w:rsidRPr="00E30A80">
        <w:rPr>
          <w:rFonts w:ascii="Tahoma" w:hAnsi="Tahoma" w:cs="Tahoma"/>
          <w:sz w:val="20"/>
          <w:szCs w:val="20"/>
        </w:rPr>
        <w:t>De verstandhouding met de opdrachtgever wordt verstoord, welke indirect het salaris van de deurwaarder betaalt;</w:t>
      </w:r>
    </w:p>
    <w:p w:rsidR="005D5C15" w:rsidRPr="00E30A80" w:rsidRDefault="005D5C15" w:rsidP="006029DF">
      <w:pPr>
        <w:pStyle w:val="Lijstalinea"/>
        <w:numPr>
          <w:ilvl w:val="0"/>
          <w:numId w:val="7"/>
        </w:numPr>
        <w:spacing w:line="360" w:lineRule="auto"/>
        <w:rPr>
          <w:rFonts w:ascii="Tahoma" w:hAnsi="Tahoma" w:cs="Tahoma"/>
          <w:sz w:val="20"/>
          <w:szCs w:val="20"/>
        </w:rPr>
      </w:pPr>
      <w:r w:rsidRPr="00E30A80">
        <w:rPr>
          <w:rFonts w:ascii="Tahoma" w:hAnsi="Tahoma" w:cs="Tahoma"/>
          <w:sz w:val="20"/>
          <w:szCs w:val="20"/>
        </w:rPr>
        <w:t>Caminada &amp; Van Leeuwen kan door de voorzieningenrechter in de kosten van het geding worden veroordeeld, indien achteraf blijkt dat het zich nodeloos tot de voorzieningenrechter heeft gewend;</w:t>
      </w:r>
    </w:p>
    <w:p w:rsidR="005D5C15" w:rsidRPr="00E30A80" w:rsidRDefault="005D5C15" w:rsidP="006029DF">
      <w:pPr>
        <w:pStyle w:val="Lijstalinea"/>
        <w:numPr>
          <w:ilvl w:val="0"/>
          <w:numId w:val="7"/>
        </w:numPr>
        <w:spacing w:line="360" w:lineRule="auto"/>
        <w:rPr>
          <w:rFonts w:ascii="Tahoma" w:hAnsi="Tahoma" w:cs="Tahoma"/>
          <w:sz w:val="20"/>
          <w:szCs w:val="20"/>
        </w:rPr>
      </w:pPr>
      <w:r w:rsidRPr="00E30A80">
        <w:rPr>
          <w:rFonts w:ascii="Tahoma" w:hAnsi="Tahoma" w:cs="Tahoma"/>
          <w:sz w:val="20"/>
          <w:szCs w:val="20"/>
        </w:rPr>
        <w:t>De bij het executie kort geding betrokken partijen kunnen naderhand schadevergoeding van Caminada &amp; Van Leeuwen eisen;</w:t>
      </w:r>
    </w:p>
    <w:p w:rsidR="001F7633" w:rsidRPr="00E30A80" w:rsidRDefault="001F7633" w:rsidP="006029DF">
      <w:pPr>
        <w:spacing w:line="360" w:lineRule="auto"/>
        <w:rPr>
          <w:rFonts w:ascii="Tahoma" w:hAnsi="Tahoma" w:cs="Tahoma"/>
          <w:b/>
          <w:bCs/>
          <w:sz w:val="20"/>
          <w:szCs w:val="20"/>
        </w:rPr>
      </w:pPr>
      <w:r w:rsidRPr="00E30A80">
        <w:rPr>
          <w:rFonts w:ascii="Tahoma" w:hAnsi="Tahoma" w:cs="Tahoma"/>
          <w:b/>
          <w:bCs/>
          <w:sz w:val="20"/>
          <w:szCs w:val="20"/>
        </w:rPr>
        <w:lastRenderedPageBreak/>
        <w:t>1.2</w:t>
      </w:r>
      <w:r w:rsidRPr="00E30A80">
        <w:rPr>
          <w:rFonts w:ascii="Tahoma" w:hAnsi="Tahoma" w:cs="Tahoma"/>
          <w:b/>
          <w:bCs/>
          <w:sz w:val="20"/>
          <w:szCs w:val="20"/>
        </w:rPr>
        <w:tab/>
        <w:t>Doelstelling, centrale  vraag</w:t>
      </w:r>
      <w:r w:rsidR="00B5023F" w:rsidRPr="00E30A80">
        <w:rPr>
          <w:rFonts w:ascii="Tahoma" w:hAnsi="Tahoma" w:cs="Tahoma"/>
          <w:b/>
          <w:bCs/>
          <w:sz w:val="20"/>
          <w:szCs w:val="20"/>
        </w:rPr>
        <w:t>stelling</w:t>
      </w:r>
      <w:r w:rsidRPr="00E30A80">
        <w:rPr>
          <w:rFonts w:ascii="Tahoma" w:hAnsi="Tahoma" w:cs="Tahoma"/>
          <w:b/>
          <w:bCs/>
          <w:sz w:val="20"/>
          <w:szCs w:val="20"/>
        </w:rPr>
        <w:t xml:space="preserve"> en deelvragen</w:t>
      </w:r>
    </w:p>
    <w:p w:rsidR="00B5023F" w:rsidRPr="00E30A80" w:rsidRDefault="00B5023F" w:rsidP="006029DF">
      <w:pPr>
        <w:spacing w:line="360" w:lineRule="auto"/>
        <w:rPr>
          <w:rFonts w:ascii="Tahoma" w:eastAsia="PMingLiU" w:hAnsi="Tahoma" w:cs="Tahoma"/>
          <w:bCs/>
          <w:i/>
          <w:iCs/>
          <w:sz w:val="20"/>
          <w:szCs w:val="20"/>
          <w:lang w:eastAsia="zh-TW"/>
        </w:rPr>
      </w:pPr>
      <w:r w:rsidRPr="00E30A80">
        <w:rPr>
          <w:rFonts w:ascii="Tahoma" w:eastAsia="PMingLiU" w:hAnsi="Tahoma" w:cs="Tahoma"/>
          <w:b/>
          <w:sz w:val="20"/>
          <w:szCs w:val="20"/>
          <w:lang w:eastAsia="zh-TW"/>
        </w:rPr>
        <w:tab/>
      </w:r>
      <w:r w:rsidRPr="00E30A80">
        <w:rPr>
          <w:rFonts w:ascii="Tahoma" w:eastAsia="PMingLiU" w:hAnsi="Tahoma" w:cs="Tahoma"/>
          <w:bCs/>
          <w:i/>
          <w:iCs/>
          <w:sz w:val="20"/>
          <w:szCs w:val="20"/>
          <w:lang w:eastAsia="zh-TW"/>
        </w:rPr>
        <w:t>1.2.1</w:t>
      </w:r>
      <w:r w:rsidRPr="00E30A80">
        <w:rPr>
          <w:rFonts w:ascii="Tahoma" w:eastAsia="PMingLiU" w:hAnsi="Tahoma" w:cs="Tahoma"/>
          <w:bCs/>
          <w:i/>
          <w:iCs/>
          <w:sz w:val="20"/>
          <w:szCs w:val="20"/>
          <w:lang w:eastAsia="zh-TW"/>
        </w:rPr>
        <w:tab/>
        <w:t>Doelstelling</w:t>
      </w:r>
    </w:p>
    <w:p w:rsidR="00B5023F" w:rsidRPr="00E30A80" w:rsidRDefault="00B5023F" w:rsidP="006029DF">
      <w:pPr>
        <w:spacing w:line="360" w:lineRule="auto"/>
        <w:rPr>
          <w:rFonts w:ascii="Tahoma" w:eastAsia="PMingLiU" w:hAnsi="Tahoma" w:cs="Tahoma"/>
          <w:bCs/>
          <w:sz w:val="20"/>
          <w:szCs w:val="20"/>
          <w:lang w:eastAsia="zh-TW"/>
        </w:rPr>
      </w:pPr>
      <w:r w:rsidRPr="00E30A80">
        <w:rPr>
          <w:rFonts w:ascii="Tahoma" w:eastAsia="PMingLiU" w:hAnsi="Tahoma" w:cs="Tahoma"/>
          <w:bCs/>
          <w:sz w:val="20"/>
          <w:szCs w:val="20"/>
          <w:lang w:eastAsia="zh-TW"/>
        </w:rPr>
        <w:t>Het doel</w:t>
      </w:r>
      <w:r w:rsidR="00A75F4A" w:rsidRPr="00E30A80">
        <w:rPr>
          <w:rFonts w:ascii="Tahoma" w:eastAsia="PMingLiU" w:hAnsi="Tahoma" w:cs="Tahoma"/>
          <w:bCs/>
          <w:sz w:val="20"/>
          <w:szCs w:val="20"/>
          <w:lang w:eastAsia="zh-TW"/>
        </w:rPr>
        <w:t xml:space="preserve"> van dit onderzoek is om in mei</w:t>
      </w:r>
      <w:r w:rsidRPr="00E30A80">
        <w:rPr>
          <w:rFonts w:ascii="Tahoma" w:eastAsia="PMingLiU" w:hAnsi="Tahoma" w:cs="Tahoma"/>
          <w:bCs/>
          <w:sz w:val="20"/>
          <w:szCs w:val="20"/>
          <w:lang w:eastAsia="zh-TW"/>
        </w:rPr>
        <w:t xml:space="preserve"> 2016 een onderzoeksrapport aan Caminada &amp; Van Leeuwen op te leveren waarin op grond van jurisprudentieonderzoek aanbevelingen zijn opgenomen omtrent in wel</w:t>
      </w:r>
      <w:r w:rsidR="00A75F4A" w:rsidRPr="00E30A80">
        <w:rPr>
          <w:rFonts w:ascii="Tahoma" w:eastAsia="PMingLiU" w:hAnsi="Tahoma" w:cs="Tahoma"/>
          <w:bCs/>
          <w:sz w:val="20"/>
          <w:szCs w:val="20"/>
          <w:lang w:eastAsia="zh-TW"/>
        </w:rPr>
        <w:t>ke situaties het raadzaam is om</w:t>
      </w:r>
      <w:r w:rsidR="00E96F56" w:rsidRPr="00E30A80">
        <w:rPr>
          <w:rFonts w:ascii="Tahoma" w:eastAsia="PMingLiU" w:hAnsi="Tahoma" w:cs="Tahoma"/>
          <w:bCs/>
          <w:sz w:val="20"/>
          <w:szCs w:val="20"/>
          <w:lang w:eastAsia="zh-TW"/>
        </w:rPr>
        <w:t>, ondanks de voor</w:t>
      </w:r>
      <w:r w:rsidR="00A75F4A" w:rsidRPr="00E30A80">
        <w:rPr>
          <w:rFonts w:ascii="Tahoma" w:eastAsia="PMingLiU" w:hAnsi="Tahoma" w:cs="Tahoma"/>
          <w:bCs/>
          <w:sz w:val="20"/>
          <w:szCs w:val="20"/>
          <w:lang w:eastAsia="zh-TW"/>
        </w:rPr>
        <w:t xml:space="preserve">noemde bezwaren </w:t>
      </w:r>
      <w:r w:rsidRPr="00E30A80">
        <w:rPr>
          <w:rFonts w:ascii="Tahoma" w:eastAsia="PMingLiU" w:hAnsi="Tahoma" w:cs="Tahoma"/>
          <w:bCs/>
          <w:sz w:val="20"/>
          <w:szCs w:val="20"/>
          <w:lang w:eastAsia="zh-TW"/>
        </w:rPr>
        <w:t>een deurwaardersrenvooi aanhangig te maken, omdat het starten dan wel voortzetten van een executiemaatregel misbruik van executiebevoegdheid kan opleveren. Dit wil ik bereiken door de criteria van misbruik van executiebevoegdheid in kaart te brengen en op grond van recente jurisprudentie te analyseren in welke situaties deze criteria van toepassing zijn. Het onderzoek zal dus volledig gericht zijn op het creëren van duidelijkheid over de omstandigheden waarin het opstarten dan wel voortzetten van de executie onrechtmatigheid oplevert en dus zal resulteren in misbruik van bevoegdheid.</w:t>
      </w:r>
    </w:p>
    <w:p w:rsidR="00B5023F" w:rsidRPr="00E30A80" w:rsidRDefault="00B5023F" w:rsidP="006029DF">
      <w:pPr>
        <w:spacing w:line="360" w:lineRule="auto"/>
        <w:ind w:firstLine="708"/>
        <w:rPr>
          <w:rFonts w:ascii="Tahoma" w:eastAsia="PMingLiU" w:hAnsi="Tahoma" w:cs="Tahoma"/>
          <w:bCs/>
          <w:i/>
          <w:iCs/>
          <w:sz w:val="20"/>
          <w:szCs w:val="20"/>
          <w:lang w:eastAsia="zh-TW"/>
        </w:rPr>
      </w:pPr>
      <w:r w:rsidRPr="00E30A80">
        <w:rPr>
          <w:rFonts w:ascii="Tahoma" w:eastAsia="PMingLiU" w:hAnsi="Tahoma" w:cs="Tahoma"/>
          <w:bCs/>
          <w:i/>
          <w:iCs/>
          <w:sz w:val="20"/>
          <w:szCs w:val="20"/>
          <w:lang w:eastAsia="zh-TW"/>
        </w:rPr>
        <w:t>1.2.2</w:t>
      </w:r>
      <w:r w:rsidRPr="00E30A80">
        <w:rPr>
          <w:rFonts w:ascii="Tahoma" w:eastAsia="PMingLiU" w:hAnsi="Tahoma" w:cs="Tahoma"/>
          <w:bCs/>
          <w:i/>
          <w:iCs/>
          <w:sz w:val="20"/>
          <w:szCs w:val="20"/>
          <w:lang w:eastAsia="zh-TW"/>
        </w:rPr>
        <w:tab/>
        <w:t>Centrale vraagstelling</w:t>
      </w:r>
    </w:p>
    <w:p w:rsidR="00B5023F" w:rsidRPr="00E30A80" w:rsidRDefault="00B5023F" w:rsidP="006029DF">
      <w:pPr>
        <w:spacing w:line="360" w:lineRule="auto"/>
        <w:rPr>
          <w:rFonts w:ascii="Tahoma" w:hAnsi="Tahoma" w:cs="Tahoma"/>
          <w:sz w:val="20"/>
          <w:szCs w:val="20"/>
        </w:rPr>
      </w:pPr>
      <w:r w:rsidRPr="00E30A80">
        <w:rPr>
          <w:rFonts w:ascii="Tahoma" w:eastAsia="PMingLiU" w:hAnsi="Tahoma" w:cs="Tahoma"/>
          <w:bCs/>
          <w:sz w:val="20"/>
          <w:szCs w:val="20"/>
          <w:lang w:eastAsia="zh-TW"/>
        </w:rPr>
        <w:t xml:space="preserve">Welk advies kan aan Caminada &amp; Van Leeuwen worden gegeven omtrent het aanhangig maken van een deurwaardersrenvooi indien zij </w:t>
      </w:r>
      <w:r w:rsidRPr="00E30A80">
        <w:rPr>
          <w:rFonts w:ascii="Tahoma" w:hAnsi="Tahoma" w:cs="Tahoma"/>
          <w:sz w:val="20"/>
          <w:szCs w:val="20"/>
        </w:rPr>
        <w:t xml:space="preserve">twijfelen aan of de door de executant voorgestane wijze van executie in misbruik van executiebevoegdheid kan resulteren, </w:t>
      </w:r>
      <w:r w:rsidRPr="00E30A80">
        <w:rPr>
          <w:rFonts w:ascii="Tahoma" w:eastAsia="PMingLiU" w:hAnsi="Tahoma" w:cs="Tahoma"/>
          <w:bCs/>
          <w:sz w:val="20"/>
          <w:szCs w:val="20"/>
          <w:lang w:eastAsia="zh-TW"/>
        </w:rPr>
        <w:t>op grond van een jurisprudentieanalyse, relevante wetgeving en een literatuuronderzoek</w:t>
      </w:r>
      <w:r w:rsidRPr="00E30A80">
        <w:rPr>
          <w:rFonts w:ascii="Tahoma" w:hAnsi="Tahoma" w:cs="Tahoma"/>
          <w:sz w:val="20"/>
          <w:szCs w:val="20"/>
        </w:rPr>
        <w:t>?</w:t>
      </w:r>
    </w:p>
    <w:p w:rsidR="00B5023F" w:rsidRPr="00E30A80" w:rsidRDefault="00B5023F" w:rsidP="006029DF">
      <w:pPr>
        <w:spacing w:line="360" w:lineRule="auto"/>
        <w:rPr>
          <w:rFonts w:ascii="Tahoma" w:hAnsi="Tahoma" w:cs="Tahoma"/>
          <w:i/>
          <w:iCs/>
          <w:sz w:val="20"/>
          <w:szCs w:val="20"/>
        </w:rPr>
      </w:pPr>
      <w:r w:rsidRPr="00E30A80">
        <w:rPr>
          <w:rFonts w:ascii="Tahoma" w:hAnsi="Tahoma" w:cs="Tahoma"/>
          <w:i/>
          <w:iCs/>
          <w:sz w:val="20"/>
          <w:szCs w:val="20"/>
        </w:rPr>
        <w:tab/>
        <w:t>1.2.3</w:t>
      </w:r>
      <w:r w:rsidRPr="00E30A80">
        <w:rPr>
          <w:rFonts w:ascii="Tahoma" w:hAnsi="Tahoma" w:cs="Tahoma"/>
          <w:i/>
          <w:iCs/>
          <w:sz w:val="20"/>
          <w:szCs w:val="20"/>
        </w:rPr>
        <w:tab/>
        <w:t>Deelvragen</w:t>
      </w:r>
    </w:p>
    <w:p w:rsidR="00B5023F" w:rsidRPr="00E30A80" w:rsidRDefault="00B5023F" w:rsidP="006029DF">
      <w:pPr>
        <w:spacing w:line="360" w:lineRule="auto"/>
        <w:rPr>
          <w:rFonts w:ascii="Tahoma" w:hAnsi="Tahoma" w:cs="Tahoma"/>
          <w:i/>
          <w:iCs/>
          <w:sz w:val="20"/>
          <w:szCs w:val="20"/>
        </w:rPr>
      </w:pPr>
      <w:r w:rsidRPr="00E30A80">
        <w:rPr>
          <w:rFonts w:ascii="Tahoma" w:hAnsi="Tahoma" w:cs="Tahoma"/>
          <w:i/>
          <w:iCs/>
          <w:sz w:val="20"/>
          <w:szCs w:val="20"/>
        </w:rPr>
        <w:t xml:space="preserve">Juridisch-Theoretische onderzoekgedeelte </w:t>
      </w:r>
    </w:p>
    <w:p w:rsidR="00B5023F" w:rsidRPr="00E30A80" w:rsidRDefault="00B5023F" w:rsidP="00641300">
      <w:pPr>
        <w:pStyle w:val="Lijstalinea"/>
        <w:numPr>
          <w:ilvl w:val="0"/>
          <w:numId w:val="1"/>
        </w:numPr>
        <w:spacing w:line="360" w:lineRule="auto"/>
        <w:rPr>
          <w:rFonts w:ascii="Tahoma" w:hAnsi="Tahoma" w:cs="Tahoma"/>
          <w:sz w:val="20"/>
          <w:szCs w:val="20"/>
        </w:rPr>
      </w:pPr>
      <w:r w:rsidRPr="00E30A80">
        <w:rPr>
          <w:rFonts w:ascii="Tahoma" w:hAnsi="Tahoma" w:cs="Tahoma"/>
          <w:sz w:val="20"/>
          <w:szCs w:val="20"/>
        </w:rPr>
        <w:t>Wat zijn de wettelijke gronden voor de tenuitvoerlegging van een gerechtelijke titel?</w:t>
      </w:r>
    </w:p>
    <w:p w:rsidR="00B5023F" w:rsidRPr="00E30A80" w:rsidRDefault="00B5023F" w:rsidP="006029DF">
      <w:pPr>
        <w:pStyle w:val="Lijstalinea"/>
        <w:spacing w:line="360" w:lineRule="auto"/>
        <w:rPr>
          <w:rFonts w:ascii="Tahoma" w:hAnsi="Tahoma" w:cs="Tahoma"/>
          <w:sz w:val="20"/>
          <w:szCs w:val="20"/>
        </w:rPr>
      </w:pPr>
    </w:p>
    <w:p w:rsidR="00B5023F" w:rsidRPr="00E30A80" w:rsidRDefault="00B5023F" w:rsidP="006029DF">
      <w:pPr>
        <w:pStyle w:val="Lijstalinea"/>
        <w:numPr>
          <w:ilvl w:val="0"/>
          <w:numId w:val="1"/>
        </w:numPr>
        <w:spacing w:line="360" w:lineRule="auto"/>
        <w:rPr>
          <w:rFonts w:ascii="Tahoma" w:hAnsi="Tahoma" w:cs="Tahoma"/>
          <w:sz w:val="20"/>
          <w:szCs w:val="20"/>
        </w:rPr>
      </w:pPr>
      <w:r w:rsidRPr="00E30A80">
        <w:rPr>
          <w:rFonts w:ascii="Tahoma" w:hAnsi="Tahoma" w:cs="Tahoma"/>
          <w:sz w:val="20"/>
          <w:szCs w:val="20"/>
        </w:rPr>
        <w:t>Wat houdt de ministerieplicht van een gerechtsdeurwaarder in op grond van wetgeving en literatuuronderzoek?</w:t>
      </w:r>
      <w:r w:rsidRPr="00E30A80">
        <w:rPr>
          <w:rFonts w:ascii="Tahoma" w:hAnsi="Tahoma" w:cs="Tahoma"/>
          <w:sz w:val="20"/>
          <w:szCs w:val="20"/>
        </w:rPr>
        <w:br/>
      </w:r>
    </w:p>
    <w:p w:rsidR="00B5023F" w:rsidRPr="00E30A80" w:rsidRDefault="00B5023F" w:rsidP="006029DF">
      <w:pPr>
        <w:pStyle w:val="Lijstalinea"/>
        <w:numPr>
          <w:ilvl w:val="0"/>
          <w:numId w:val="1"/>
        </w:numPr>
        <w:spacing w:line="360" w:lineRule="auto"/>
        <w:rPr>
          <w:rFonts w:ascii="Tahoma" w:hAnsi="Tahoma" w:cs="Tahoma"/>
          <w:sz w:val="20"/>
          <w:szCs w:val="20"/>
        </w:rPr>
      </w:pPr>
      <w:r w:rsidRPr="00E30A80">
        <w:rPr>
          <w:rFonts w:ascii="Tahoma" w:hAnsi="Tahoma" w:cs="Tahoma"/>
          <w:sz w:val="20"/>
          <w:szCs w:val="20"/>
        </w:rPr>
        <w:t>Wat houdt misbruik van executiebevoegdheid door een gerechtsdeurwaarder in op grond van wetgeving en literatuuronderzoek?</w:t>
      </w:r>
      <w:r w:rsidRPr="00E30A80">
        <w:rPr>
          <w:rFonts w:ascii="Tahoma" w:hAnsi="Tahoma" w:cs="Tahoma"/>
          <w:sz w:val="20"/>
          <w:szCs w:val="20"/>
        </w:rPr>
        <w:br/>
      </w:r>
    </w:p>
    <w:p w:rsidR="00B5023F" w:rsidRPr="00E30A80" w:rsidRDefault="00B5023F" w:rsidP="006029DF">
      <w:pPr>
        <w:pStyle w:val="Lijstalinea"/>
        <w:numPr>
          <w:ilvl w:val="0"/>
          <w:numId w:val="1"/>
        </w:numPr>
        <w:spacing w:line="360" w:lineRule="auto"/>
        <w:rPr>
          <w:rFonts w:ascii="Tahoma" w:hAnsi="Tahoma" w:cs="Tahoma"/>
          <w:sz w:val="20"/>
          <w:szCs w:val="20"/>
        </w:rPr>
      </w:pPr>
      <w:r w:rsidRPr="00E30A80">
        <w:rPr>
          <w:rFonts w:ascii="Tahoma" w:hAnsi="Tahoma" w:cs="Tahoma"/>
          <w:sz w:val="20"/>
          <w:szCs w:val="20"/>
        </w:rPr>
        <w:t xml:space="preserve">Wat zijn de op grond van de literatuur en de wetgeving gevolgen voor een </w:t>
      </w:r>
      <w:r w:rsidR="001D1019">
        <w:rPr>
          <w:rFonts w:ascii="Tahoma" w:hAnsi="Tahoma" w:cs="Tahoma"/>
          <w:sz w:val="20"/>
          <w:szCs w:val="20"/>
        </w:rPr>
        <w:t>executant</w:t>
      </w:r>
      <w:r w:rsidRPr="00E30A80">
        <w:rPr>
          <w:rFonts w:ascii="Tahoma" w:hAnsi="Tahoma" w:cs="Tahoma"/>
          <w:sz w:val="20"/>
          <w:szCs w:val="20"/>
        </w:rPr>
        <w:t xml:space="preserve"> indien hij misbruik maakt van zijn executiebevoegdheid en in hoeverre wegen deze gevolgen op tegen het aanhangig maken van een deurwaardersrenvooi</w:t>
      </w:r>
      <w:r w:rsidR="001D1019">
        <w:rPr>
          <w:rFonts w:ascii="Tahoma" w:hAnsi="Tahoma" w:cs="Tahoma"/>
          <w:sz w:val="20"/>
          <w:szCs w:val="20"/>
        </w:rPr>
        <w:t xml:space="preserve"> door de gerechtsdeurwaarder</w:t>
      </w:r>
      <w:r w:rsidRPr="00E30A80">
        <w:rPr>
          <w:rFonts w:ascii="Tahoma" w:hAnsi="Tahoma" w:cs="Tahoma"/>
          <w:sz w:val="20"/>
          <w:szCs w:val="20"/>
        </w:rPr>
        <w:t>?</w:t>
      </w:r>
    </w:p>
    <w:p w:rsidR="00B5023F" w:rsidRPr="00E30A80" w:rsidRDefault="00B5023F" w:rsidP="006029DF">
      <w:pPr>
        <w:pStyle w:val="Lijstalinea"/>
        <w:spacing w:line="360" w:lineRule="auto"/>
        <w:rPr>
          <w:rFonts w:ascii="Tahoma" w:hAnsi="Tahoma" w:cs="Tahoma"/>
          <w:sz w:val="20"/>
          <w:szCs w:val="20"/>
        </w:rPr>
      </w:pPr>
    </w:p>
    <w:p w:rsidR="00B5023F" w:rsidRPr="00E30A80" w:rsidRDefault="00B5023F" w:rsidP="006029DF">
      <w:pPr>
        <w:pStyle w:val="Lijstalinea"/>
        <w:numPr>
          <w:ilvl w:val="0"/>
          <w:numId w:val="1"/>
        </w:numPr>
        <w:spacing w:line="360" w:lineRule="auto"/>
        <w:rPr>
          <w:rFonts w:ascii="Tahoma" w:hAnsi="Tahoma" w:cs="Tahoma"/>
          <w:sz w:val="20"/>
          <w:szCs w:val="20"/>
        </w:rPr>
      </w:pPr>
      <w:r w:rsidRPr="00E30A80">
        <w:rPr>
          <w:rFonts w:ascii="Tahoma" w:hAnsi="Tahoma" w:cs="Tahoma"/>
          <w:sz w:val="20"/>
          <w:szCs w:val="20"/>
        </w:rPr>
        <w:t xml:space="preserve">Welke criteria spelen volgens de literatuur en relevante jurisprudentie een rol bij een veroordeling van een </w:t>
      </w:r>
      <w:r w:rsidR="008A7B93">
        <w:rPr>
          <w:rFonts w:ascii="Tahoma" w:hAnsi="Tahoma" w:cs="Tahoma"/>
          <w:sz w:val="20"/>
          <w:szCs w:val="20"/>
        </w:rPr>
        <w:t>executant</w:t>
      </w:r>
      <w:r w:rsidRPr="00E30A80">
        <w:rPr>
          <w:rFonts w:ascii="Tahoma" w:hAnsi="Tahoma" w:cs="Tahoma"/>
          <w:sz w:val="20"/>
          <w:szCs w:val="20"/>
        </w:rPr>
        <w:t xml:space="preserve"> tot misbruik van executiebevoegdheid?</w:t>
      </w:r>
    </w:p>
    <w:p w:rsidR="00820606" w:rsidRDefault="00820606" w:rsidP="006029DF">
      <w:pPr>
        <w:spacing w:line="360" w:lineRule="auto"/>
        <w:rPr>
          <w:rFonts w:ascii="Tahoma" w:hAnsi="Tahoma" w:cs="Tahoma"/>
          <w:i/>
          <w:iCs/>
          <w:sz w:val="20"/>
          <w:szCs w:val="20"/>
        </w:rPr>
      </w:pPr>
    </w:p>
    <w:p w:rsidR="00820606" w:rsidRDefault="00820606" w:rsidP="006029DF">
      <w:pPr>
        <w:spacing w:line="360" w:lineRule="auto"/>
        <w:rPr>
          <w:rFonts w:ascii="Tahoma" w:hAnsi="Tahoma" w:cs="Tahoma"/>
          <w:i/>
          <w:iCs/>
          <w:sz w:val="20"/>
          <w:szCs w:val="20"/>
        </w:rPr>
      </w:pPr>
    </w:p>
    <w:p w:rsidR="00B5023F" w:rsidRPr="00E30A80" w:rsidRDefault="00B5023F" w:rsidP="006029DF">
      <w:pPr>
        <w:spacing w:line="360" w:lineRule="auto"/>
        <w:rPr>
          <w:rFonts w:ascii="Tahoma" w:hAnsi="Tahoma" w:cs="Tahoma"/>
          <w:i/>
          <w:iCs/>
          <w:sz w:val="20"/>
          <w:szCs w:val="20"/>
        </w:rPr>
      </w:pPr>
      <w:r w:rsidRPr="00E30A80">
        <w:rPr>
          <w:rFonts w:ascii="Tahoma" w:hAnsi="Tahoma" w:cs="Tahoma"/>
          <w:i/>
          <w:iCs/>
          <w:sz w:val="20"/>
          <w:szCs w:val="20"/>
        </w:rPr>
        <w:lastRenderedPageBreak/>
        <w:t>Praktijkonderzoekgedeelte</w:t>
      </w:r>
    </w:p>
    <w:p w:rsidR="00B5023F" w:rsidRPr="00E30A80" w:rsidRDefault="00B5023F" w:rsidP="006029DF">
      <w:pPr>
        <w:pStyle w:val="Lijstalinea"/>
        <w:numPr>
          <w:ilvl w:val="0"/>
          <w:numId w:val="8"/>
        </w:numPr>
        <w:spacing w:line="360" w:lineRule="auto"/>
        <w:rPr>
          <w:rFonts w:ascii="Tahoma" w:hAnsi="Tahoma" w:cs="Tahoma"/>
          <w:sz w:val="20"/>
          <w:szCs w:val="20"/>
        </w:rPr>
      </w:pPr>
      <w:r w:rsidRPr="00E30A80">
        <w:rPr>
          <w:rFonts w:ascii="Tahoma" w:hAnsi="Tahoma" w:cs="Tahoma"/>
          <w:sz w:val="20"/>
          <w:szCs w:val="20"/>
        </w:rPr>
        <w:t>Onder welke omstandigheden oordeelt de gerechtelijke macht dat er sprake is van misbruik van executiebevoegdheid en schorst hij (gedeeltelijk) de executie, heft hij de executie (gedeeltelijk) op, en veroordeelt hij een partij in de kosten t</w:t>
      </w:r>
      <w:r w:rsidR="00037254" w:rsidRPr="00E30A80">
        <w:rPr>
          <w:rFonts w:ascii="Tahoma" w:hAnsi="Tahoma" w:cs="Tahoma"/>
          <w:sz w:val="20"/>
          <w:szCs w:val="20"/>
        </w:rPr>
        <w:t>ot het herstel van het verzuim?</w:t>
      </w:r>
    </w:p>
    <w:p w:rsidR="00B5023F" w:rsidRPr="00E30A80" w:rsidRDefault="00B5023F" w:rsidP="006029DF">
      <w:pPr>
        <w:spacing w:line="360" w:lineRule="auto"/>
        <w:rPr>
          <w:rFonts w:ascii="Tahoma" w:hAnsi="Tahoma" w:cs="Tahoma"/>
          <w:b/>
          <w:sz w:val="20"/>
          <w:szCs w:val="20"/>
        </w:rPr>
      </w:pPr>
      <w:r w:rsidRPr="00E30A80">
        <w:rPr>
          <w:rFonts w:ascii="Tahoma" w:hAnsi="Tahoma" w:cs="Tahoma"/>
          <w:b/>
          <w:bCs/>
          <w:sz w:val="20"/>
          <w:szCs w:val="20"/>
        </w:rPr>
        <w:t>1.3</w:t>
      </w:r>
      <w:r w:rsidRPr="00E30A80">
        <w:rPr>
          <w:rFonts w:ascii="Tahoma" w:hAnsi="Tahoma" w:cs="Tahoma"/>
          <w:b/>
          <w:bCs/>
          <w:sz w:val="20"/>
          <w:szCs w:val="20"/>
        </w:rPr>
        <w:tab/>
      </w:r>
      <w:r w:rsidR="00E656BF" w:rsidRPr="00E30A80">
        <w:rPr>
          <w:rFonts w:ascii="Tahoma" w:hAnsi="Tahoma" w:cs="Tahoma"/>
          <w:b/>
          <w:sz w:val="20"/>
          <w:szCs w:val="20"/>
        </w:rPr>
        <w:t>Operationaliseren van begrippen</w:t>
      </w:r>
    </w:p>
    <w:p w:rsidR="00B5023F" w:rsidRPr="00E30A80" w:rsidRDefault="00B5023F" w:rsidP="006029DF">
      <w:pPr>
        <w:spacing w:line="360" w:lineRule="auto"/>
        <w:rPr>
          <w:rFonts w:ascii="Tahoma" w:hAnsi="Tahoma" w:cs="Tahoma"/>
          <w:sz w:val="20"/>
          <w:szCs w:val="20"/>
        </w:rPr>
      </w:pPr>
      <w:r w:rsidRPr="00E30A80">
        <w:rPr>
          <w:rFonts w:ascii="Tahoma" w:hAnsi="Tahoma" w:cs="Tahoma"/>
          <w:sz w:val="20"/>
          <w:szCs w:val="20"/>
        </w:rPr>
        <w:t>Begrippen die gedurende dit afstudeeronderzoek door elkaar zullen worden gebruikt, met eenzelfde betekenis:</w:t>
      </w:r>
    </w:p>
    <w:p w:rsidR="00B5023F" w:rsidRPr="00E30A80" w:rsidRDefault="00B5023F" w:rsidP="006029DF">
      <w:pPr>
        <w:pStyle w:val="Lijstalinea"/>
        <w:numPr>
          <w:ilvl w:val="0"/>
          <w:numId w:val="8"/>
        </w:numPr>
        <w:spacing w:before="240" w:after="0" w:line="360" w:lineRule="auto"/>
        <w:rPr>
          <w:rFonts w:ascii="Tahoma" w:hAnsi="Tahoma" w:cs="Tahoma"/>
          <w:sz w:val="20"/>
          <w:szCs w:val="20"/>
        </w:rPr>
      </w:pPr>
      <w:r w:rsidRPr="00E30A80">
        <w:rPr>
          <w:rFonts w:ascii="Tahoma" w:hAnsi="Tahoma" w:cs="Tahoma"/>
          <w:sz w:val="20"/>
          <w:szCs w:val="20"/>
        </w:rPr>
        <w:t xml:space="preserve">Executiegeschil, Executie kort geding, </w:t>
      </w:r>
      <w:r w:rsidR="002B310F" w:rsidRPr="00E30A80">
        <w:rPr>
          <w:rFonts w:ascii="Tahoma" w:hAnsi="Tahoma" w:cs="Tahoma"/>
          <w:sz w:val="20"/>
          <w:szCs w:val="20"/>
        </w:rPr>
        <w:t>(</w:t>
      </w:r>
      <w:r w:rsidRPr="00E30A80">
        <w:rPr>
          <w:rFonts w:ascii="Tahoma" w:hAnsi="Tahoma" w:cs="Tahoma"/>
          <w:sz w:val="20"/>
          <w:szCs w:val="20"/>
        </w:rPr>
        <w:t xml:space="preserve">Deurwaardersrenvooi in </w:t>
      </w:r>
      <w:r w:rsidR="00E656BF" w:rsidRPr="00E30A80">
        <w:rPr>
          <w:rFonts w:ascii="Tahoma" w:hAnsi="Tahoma" w:cs="Tahoma"/>
          <w:sz w:val="20"/>
          <w:szCs w:val="20"/>
        </w:rPr>
        <w:t>gevallen</w:t>
      </w:r>
      <w:r w:rsidRPr="00E30A80">
        <w:rPr>
          <w:rFonts w:ascii="Tahoma" w:hAnsi="Tahoma" w:cs="Tahoma"/>
          <w:sz w:val="20"/>
          <w:szCs w:val="20"/>
        </w:rPr>
        <w:t xml:space="preserve"> dat het </w:t>
      </w:r>
      <w:r w:rsidR="00E656BF" w:rsidRPr="00E30A80">
        <w:rPr>
          <w:rFonts w:ascii="Tahoma" w:hAnsi="Tahoma" w:cs="Tahoma"/>
          <w:sz w:val="20"/>
          <w:szCs w:val="20"/>
        </w:rPr>
        <w:t>executie</w:t>
      </w:r>
      <w:r w:rsidRPr="00E30A80">
        <w:rPr>
          <w:rFonts w:ascii="Tahoma" w:hAnsi="Tahoma" w:cs="Tahoma"/>
          <w:sz w:val="20"/>
          <w:szCs w:val="20"/>
        </w:rPr>
        <w:t>geschil aanhangig wordt gemaakt door de gerechtsdeurwaarder)</w:t>
      </w:r>
      <w:r w:rsidR="006607C6" w:rsidRPr="00E30A80">
        <w:rPr>
          <w:rFonts w:ascii="Tahoma" w:hAnsi="Tahoma" w:cs="Tahoma"/>
          <w:sz w:val="20"/>
          <w:szCs w:val="20"/>
        </w:rPr>
        <w:t>:</w:t>
      </w:r>
    </w:p>
    <w:p w:rsidR="00B5023F" w:rsidRPr="00E30A80" w:rsidRDefault="00B5023F" w:rsidP="006029DF">
      <w:pPr>
        <w:spacing w:after="0" w:line="360" w:lineRule="auto"/>
        <w:rPr>
          <w:rFonts w:ascii="Tahoma" w:hAnsi="Tahoma" w:cs="Tahoma"/>
          <w:sz w:val="20"/>
          <w:szCs w:val="20"/>
        </w:rPr>
      </w:pPr>
      <w:r w:rsidRPr="00E30A80">
        <w:rPr>
          <w:rFonts w:ascii="Tahoma" w:hAnsi="Tahoma" w:cs="Tahoma"/>
          <w:sz w:val="20"/>
          <w:szCs w:val="20"/>
        </w:rPr>
        <w:t>Schuldeiser</w:t>
      </w:r>
      <w:r w:rsidRPr="00E30A80">
        <w:rPr>
          <w:rFonts w:ascii="Tahoma" w:hAnsi="Tahoma" w:cs="Tahoma"/>
          <w:sz w:val="20"/>
          <w:szCs w:val="20"/>
        </w:rPr>
        <w:tab/>
      </w:r>
      <w:r w:rsidRPr="00E30A80">
        <w:rPr>
          <w:rFonts w:ascii="Tahoma" w:hAnsi="Tahoma" w:cs="Tahoma"/>
          <w:sz w:val="20"/>
          <w:szCs w:val="20"/>
        </w:rPr>
        <w:tab/>
        <w:t>vs.</w:t>
      </w:r>
      <w:r w:rsidRPr="00E30A80">
        <w:rPr>
          <w:rFonts w:ascii="Tahoma" w:hAnsi="Tahoma" w:cs="Tahoma"/>
          <w:sz w:val="20"/>
          <w:szCs w:val="20"/>
        </w:rPr>
        <w:tab/>
      </w:r>
      <w:r w:rsidRPr="00E30A80">
        <w:rPr>
          <w:rFonts w:ascii="Tahoma" w:hAnsi="Tahoma" w:cs="Tahoma"/>
          <w:sz w:val="20"/>
          <w:szCs w:val="20"/>
        </w:rPr>
        <w:tab/>
        <w:t>Schuldenaar</w:t>
      </w:r>
      <w:r w:rsidRPr="00E30A80">
        <w:rPr>
          <w:rFonts w:ascii="Tahoma" w:hAnsi="Tahoma" w:cs="Tahoma"/>
          <w:sz w:val="20"/>
          <w:szCs w:val="20"/>
        </w:rPr>
        <w:br/>
        <w:t>Opdrachtgever</w:t>
      </w:r>
      <w:r w:rsidRPr="00E30A80">
        <w:rPr>
          <w:rFonts w:ascii="Tahoma" w:hAnsi="Tahoma" w:cs="Tahoma"/>
          <w:sz w:val="20"/>
          <w:szCs w:val="20"/>
        </w:rPr>
        <w:tab/>
      </w:r>
      <w:r w:rsidRPr="00E30A80">
        <w:rPr>
          <w:rFonts w:ascii="Tahoma" w:hAnsi="Tahoma" w:cs="Tahoma"/>
          <w:sz w:val="20"/>
          <w:szCs w:val="20"/>
        </w:rPr>
        <w:tab/>
        <w:t xml:space="preserve">vs. </w:t>
      </w:r>
      <w:r w:rsidRPr="00E30A80">
        <w:rPr>
          <w:rFonts w:ascii="Tahoma" w:hAnsi="Tahoma" w:cs="Tahoma"/>
          <w:sz w:val="20"/>
          <w:szCs w:val="20"/>
        </w:rPr>
        <w:tab/>
      </w:r>
      <w:r w:rsidRPr="00E30A80">
        <w:rPr>
          <w:rFonts w:ascii="Tahoma" w:hAnsi="Tahoma" w:cs="Tahoma"/>
          <w:sz w:val="20"/>
          <w:szCs w:val="20"/>
        </w:rPr>
        <w:tab/>
        <w:t>Debiteur</w:t>
      </w:r>
      <w:r w:rsidRPr="00E30A80">
        <w:rPr>
          <w:rFonts w:ascii="Tahoma" w:hAnsi="Tahoma" w:cs="Tahoma"/>
          <w:sz w:val="20"/>
          <w:szCs w:val="20"/>
        </w:rPr>
        <w:br/>
        <w:t>Executant</w:t>
      </w:r>
      <w:r w:rsidRPr="00E30A80">
        <w:rPr>
          <w:rFonts w:ascii="Tahoma" w:hAnsi="Tahoma" w:cs="Tahoma"/>
          <w:sz w:val="20"/>
          <w:szCs w:val="20"/>
        </w:rPr>
        <w:tab/>
      </w:r>
      <w:r w:rsidRPr="00E30A80">
        <w:rPr>
          <w:rFonts w:ascii="Tahoma" w:hAnsi="Tahoma" w:cs="Tahoma"/>
          <w:sz w:val="20"/>
          <w:szCs w:val="20"/>
        </w:rPr>
        <w:tab/>
        <w:t xml:space="preserve">vs. </w:t>
      </w:r>
      <w:r w:rsidRPr="00E30A80">
        <w:rPr>
          <w:rFonts w:ascii="Tahoma" w:hAnsi="Tahoma" w:cs="Tahoma"/>
          <w:sz w:val="20"/>
          <w:szCs w:val="20"/>
        </w:rPr>
        <w:tab/>
      </w:r>
      <w:r w:rsidRPr="00E30A80">
        <w:rPr>
          <w:rFonts w:ascii="Tahoma" w:hAnsi="Tahoma" w:cs="Tahoma"/>
          <w:sz w:val="20"/>
          <w:szCs w:val="20"/>
        </w:rPr>
        <w:tab/>
        <w:t>Geëxecuteerde</w:t>
      </w:r>
      <w:r w:rsidRPr="00E30A80">
        <w:rPr>
          <w:rFonts w:ascii="Tahoma" w:hAnsi="Tahoma" w:cs="Tahoma"/>
          <w:sz w:val="20"/>
          <w:szCs w:val="20"/>
        </w:rPr>
        <w:br/>
        <w:t xml:space="preserve">Cliënt </w:t>
      </w:r>
      <w:r w:rsidRPr="00E30A80">
        <w:rPr>
          <w:rFonts w:ascii="Tahoma" w:hAnsi="Tahoma" w:cs="Tahoma"/>
          <w:sz w:val="20"/>
          <w:szCs w:val="20"/>
        </w:rPr>
        <w:tab/>
      </w:r>
      <w:r w:rsidRPr="00E30A80">
        <w:rPr>
          <w:rFonts w:ascii="Tahoma" w:hAnsi="Tahoma" w:cs="Tahoma"/>
          <w:sz w:val="20"/>
          <w:szCs w:val="20"/>
        </w:rPr>
        <w:tab/>
      </w:r>
      <w:r w:rsidRPr="00E30A80">
        <w:rPr>
          <w:rFonts w:ascii="Tahoma" w:hAnsi="Tahoma" w:cs="Tahoma"/>
          <w:sz w:val="20"/>
          <w:szCs w:val="20"/>
        </w:rPr>
        <w:tab/>
        <w:t xml:space="preserve">vs. </w:t>
      </w:r>
      <w:r w:rsidRPr="00E30A80">
        <w:rPr>
          <w:rFonts w:ascii="Tahoma" w:hAnsi="Tahoma" w:cs="Tahoma"/>
          <w:sz w:val="20"/>
          <w:szCs w:val="20"/>
        </w:rPr>
        <w:tab/>
      </w:r>
      <w:r w:rsidRPr="00E30A80">
        <w:rPr>
          <w:rFonts w:ascii="Tahoma" w:hAnsi="Tahoma" w:cs="Tahoma"/>
          <w:sz w:val="20"/>
          <w:szCs w:val="20"/>
        </w:rPr>
        <w:tab/>
        <w:t>Betaling plichtige</w:t>
      </w:r>
      <w:r w:rsidR="00BC794D" w:rsidRPr="00E30A80">
        <w:rPr>
          <w:rFonts w:ascii="Tahoma" w:hAnsi="Tahoma" w:cs="Tahoma"/>
          <w:sz w:val="20"/>
          <w:szCs w:val="20"/>
        </w:rPr>
        <w:br/>
      </w:r>
    </w:p>
    <w:p w:rsidR="00BC794D" w:rsidRPr="00E30A80" w:rsidRDefault="00B5023F" w:rsidP="006029DF">
      <w:pPr>
        <w:pStyle w:val="Lijstalinea"/>
        <w:numPr>
          <w:ilvl w:val="0"/>
          <w:numId w:val="8"/>
        </w:numPr>
        <w:tabs>
          <w:tab w:val="left" w:pos="5220"/>
        </w:tabs>
        <w:spacing w:after="0" w:line="360" w:lineRule="auto"/>
        <w:rPr>
          <w:rFonts w:ascii="Tahoma" w:hAnsi="Tahoma" w:cs="Tahoma"/>
          <w:sz w:val="20"/>
          <w:szCs w:val="20"/>
        </w:rPr>
      </w:pPr>
      <w:r w:rsidRPr="00E30A80">
        <w:rPr>
          <w:rFonts w:ascii="Tahoma" w:hAnsi="Tahoma" w:cs="Tahoma"/>
          <w:bCs/>
          <w:sz w:val="20"/>
          <w:szCs w:val="20"/>
        </w:rPr>
        <w:t xml:space="preserve">Schuldeiser, Opdrachtgever, Executant, Cliënt: </w:t>
      </w:r>
    </w:p>
    <w:p w:rsidR="00B5023F" w:rsidRPr="00E30A80" w:rsidRDefault="00B5023F" w:rsidP="006029DF">
      <w:pPr>
        <w:tabs>
          <w:tab w:val="left" w:pos="5220"/>
        </w:tabs>
        <w:spacing w:after="0" w:line="360" w:lineRule="auto"/>
        <w:rPr>
          <w:rFonts w:ascii="Tahoma" w:hAnsi="Tahoma" w:cs="Tahoma"/>
          <w:sz w:val="20"/>
          <w:szCs w:val="20"/>
        </w:rPr>
      </w:pPr>
      <w:r w:rsidRPr="00E30A80">
        <w:rPr>
          <w:rFonts w:ascii="Tahoma" w:hAnsi="Tahoma" w:cs="Tahoma"/>
          <w:sz w:val="20"/>
          <w:szCs w:val="20"/>
        </w:rPr>
        <w:t>De partij die de gerechtsdeurwaarder de opdracht heeft gegeven om een gerechtelijke titel te executeren, omdat diegene nog recht heeft op betaling van een openstaande vordering jegens de schuldenaar.</w:t>
      </w:r>
      <w:r w:rsidR="00BC794D" w:rsidRPr="00E30A80">
        <w:rPr>
          <w:rFonts w:ascii="Tahoma" w:hAnsi="Tahoma" w:cs="Tahoma"/>
          <w:sz w:val="20"/>
          <w:szCs w:val="20"/>
        </w:rPr>
        <w:br/>
      </w:r>
    </w:p>
    <w:p w:rsidR="00BC794D" w:rsidRPr="00E30A80" w:rsidRDefault="00B5023F" w:rsidP="00641300">
      <w:pPr>
        <w:pStyle w:val="Lijstalinea"/>
        <w:numPr>
          <w:ilvl w:val="0"/>
          <w:numId w:val="8"/>
        </w:numPr>
        <w:spacing w:after="0" w:line="360" w:lineRule="auto"/>
        <w:jc w:val="both"/>
        <w:rPr>
          <w:rFonts w:ascii="Tahoma" w:hAnsi="Tahoma" w:cs="Tahoma"/>
          <w:sz w:val="20"/>
          <w:szCs w:val="20"/>
        </w:rPr>
      </w:pPr>
      <w:r w:rsidRPr="00E30A80">
        <w:rPr>
          <w:rFonts w:ascii="Tahoma" w:hAnsi="Tahoma" w:cs="Tahoma"/>
          <w:bCs/>
          <w:sz w:val="20"/>
          <w:szCs w:val="20"/>
        </w:rPr>
        <w:t xml:space="preserve">Schuldenaar, Debiteur, Geëxecuteerde, Betaling plichtige: </w:t>
      </w:r>
    </w:p>
    <w:p w:rsidR="00BC794D" w:rsidRDefault="00B5023F" w:rsidP="006029DF">
      <w:pPr>
        <w:spacing w:after="0" w:line="360" w:lineRule="auto"/>
        <w:rPr>
          <w:rFonts w:ascii="Tahoma" w:hAnsi="Tahoma" w:cs="Tahoma"/>
          <w:sz w:val="20"/>
          <w:szCs w:val="20"/>
        </w:rPr>
      </w:pPr>
      <w:r w:rsidRPr="00E30A80">
        <w:rPr>
          <w:rFonts w:ascii="Tahoma" w:hAnsi="Tahoma" w:cs="Tahoma"/>
          <w:sz w:val="20"/>
          <w:szCs w:val="20"/>
        </w:rPr>
        <w:t>De partij ten laste van wie een gerechtelijke titel wordt geëxecuteerd, omdat diegene nog een openstaande vordering heeft jegens de schuldeiser.</w:t>
      </w:r>
    </w:p>
    <w:p w:rsidR="007845E5" w:rsidRPr="00E30A80" w:rsidRDefault="007845E5" w:rsidP="006029DF">
      <w:pPr>
        <w:spacing w:after="0" w:line="360" w:lineRule="auto"/>
        <w:rPr>
          <w:rFonts w:ascii="Tahoma" w:hAnsi="Tahoma" w:cs="Tahoma"/>
          <w:sz w:val="20"/>
          <w:szCs w:val="20"/>
        </w:rPr>
      </w:pPr>
    </w:p>
    <w:p w:rsidR="00BC794D" w:rsidRPr="00E30A80" w:rsidRDefault="00B5023F" w:rsidP="006029DF">
      <w:pPr>
        <w:pStyle w:val="Lijstalinea"/>
        <w:numPr>
          <w:ilvl w:val="0"/>
          <w:numId w:val="8"/>
        </w:numPr>
        <w:spacing w:after="0" w:line="360" w:lineRule="auto"/>
        <w:rPr>
          <w:rFonts w:ascii="Tahoma" w:eastAsia="PMingLiU" w:hAnsi="Tahoma" w:cs="Tahoma"/>
          <w:sz w:val="20"/>
          <w:szCs w:val="20"/>
          <w:lang w:eastAsia="zh-TW"/>
        </w:rPr>
      </w:pPr>
      <w:r w:rsidRPr="00E30A80">
        <w:rPr>
          <w:rFonts w:ascii="Tahoma" w:hAnsi="Tahoma" w:cs="Tahoma"/>
          <w:bCs/>
          <w:sz w:val="20"/>
          <w:szCs w:val="20"/>
        </w:rPr>
        <w:t xml:space="preserve">Gerechtelijke titel: </w:t>
      </w:r>
    </w:p>
    <w:p w:rsidR="00B5023F" w:rsidRPr="00E30A80" w:rsidRDefault="00B5023F" w:rsidP="006029DF">
      <w:pPr>
        <w:spacing w:after="0" w:line="360" w:lineRule="auto"/>
        <w:rPr>
          <w:rFonts w:ascii="Tahoma" w:eastAsia="PMingLiU" w:hAnsi="Tahoma" w:cs="Tahoma"/>
          <w:sz w:val="20"/>
          <w:szCs w:val="20"/>
          <w:lang w:eastAsia="zh-TW"/>
        </w:rPr>
      </w:pPr>
      <w:r w:rsidRPr="00E30A80">
        <w:rPr>
          <w:rFonts w:ascii="Tahoma" w:hAnsi="Tahoma" w:cs="Tahoma"/>
          <w:sz w:val="20"/>
          <w:szCs w:val="20"/>
        </w:rPr>
        <w:t>Verzamelterm voor een vonnis, beschikking, arbitraal vonnis voorzien van exequatur, arrest of een authentieke akte</w:t>
      </w:r>
      <w:r w:rsidRPr="00E30A80">
        <w:rPr>
          <w:rFonts w:ascii="Tahoma" w:eastAsia="PMingLiU" w:hAnsi="Tahoma" w:cs="Tahoma"/>
          <w:sz w:val="20"/>
          <w:szCs w:val="20"/>
          <w:lang w:eastAsia="zh-TW"/>
        </w:rPr>
        <w:t xml:space="preserve"> welke, na betekening conform art. 430 Rv ten uitvoer kunnen worden gelegd.</w:t>
      </w:r>
    </w:p>
    <w:p w:rsidR="00BC794D" w:rsidRPr="00E30A80" w:rsidRDefault="00BC794D" w:rsidP="006029DF">
      <w:pPr>
        <w:spacing w:after="0" w:line="360" w:lineRule="auto"/>
        <w:rPr>
          <w:rFonts w:ascii="Tahoma" w:eastAsia="PMingLiU" w:hAnsi="Tahoma" w:cs="Tahoma"/>
          <w:sz w:val="20"/>
          <w:szCs w:val="20"/>
          <w:lang w:eastAsia="zh-TW"/>
        </w:rPr>
      </w:pPr>
    </w:p>
    <w:p w:rsidR="001F7633" w:rsidRPr="00E30A80" w:rsidRDefault="000D4CEC" w:rsidP="006029DF">
      <w:pPr>
        <w:spacing w:line="360" w:lineRule="auto"/>
        <w:rPr>
          <w:rFonts w:ascii="Tahoma" w:hAnsi="Tahoma" w:cs="Tahoma"/>
          <w:b/>
          <w:bCs/>
          <w:sz w:val="20"/>
          <w:szCs w:val="20"/>
        </w:rPr>
      </w:pPr>
      <w:r w:rsidRPr="00E30A80">
        <w:rPr>
          <w:rFonts w:ascii="Tahoma" w:hAnsi="Tahoma" w:cs="Tahoma"/>
          <w:b/>
          <w:bCs/>
          <w:sz w:val="20"/>
          <w:szCs w:val="20"/>
        </w:rPr>
        <w:t>1.4</w:t>
      </w:r>
      <w:r w:rsidRPr="00E30A80">
        <w:rPr>
          <w:rFonts w:ascii="Tahoma" w:hAnsi="Tahoma" w:cs="Tahoma"/>
          <w:b/>
          <w:bCs/>
          <w:sz w:val="20"/>
          <w:szCs w:val="20"/>
        </w:rPr>
        <w:tab/>
        <w:t>Methoden van onderzoek</w:t>
      </w:r>
    </w:p>
    <w:p w:rsidR="00751939" w:rsidRPr="00E30A80" w:rsidRDefault="00751939" w:rsidP="006029DF">
      <w:pPr>
        <w:spacing w:line="360" w:lineRule="auto"/>
        <w:rPr>
          <w:rFonts w:ascii="Tahoma" w:eastAsia="PMingLiU" w:hAnsi="Tahoma" w:cs="Tahoma"/>
          <w:sz w:val="20"/>
          <w:szCs w:val="20"/>
          <w:lang w:eastAsia="zh-TW"/>
        </w:rPr>
      </w:pPr>
      <w:r w:rsidRPr="00E30A80">
        <w:rPr>
          <w:rFonts w:ascii="Tahoma" w:eastAsia="PMingLiU" w:hAnsi="Tahoma" w:cs="Tahoma"/>
          <w:sz w:val="20"/>
          <w:szCs w:val="20"/>
          <w:lang w:eastAsia="zh-TW"/>
        </w:rPr>
        <w:t>Om de betrouwbaarheid van mijn onderzoeksrapport te waarborgen is slechts gebruik gemaakt van valide literatuur en officieel gepubliceerde kamerstukken en gerechtelijke uitspraken. Een deelvraag is nimmer beantwoord op basis van één bron en alle verworven informatie die is g</w:t>
      </w:r>
      <w:r w:rsidR="00555E5C" w:rsidRPr="00E30A80">
        <w:rPr>
          <w:rFonts w:ascii="Tahoma" w:eastAsia="PMingLiU" w:hAnsi="Tahoma" w:cs="Tahoma"/>
          <w:sz w:val="20"/>
          <w:szCs w:val="20"/>
          <w:lang w:eastAsia="zh-TW"/>
        </w:rPr>
        <w:t>ebruikt tijdens</w:t>
      </w:r>
      <w:r w:rsidRPr="00E30A80">
        <w:rPr>
          <w:rFonts w:ascii="Tahoma" w:eastAsia="PMingLiU" w:hAnsi="Tahoma" w:cs="Tahoma"/>
          <w:sz w:val="20"/>
          <w:szCs w:val="20"/>
          <w:lang w:eastAsia="zh-TW"/>
        </w:rPr>
        <w:t xml:space="preserve"> rapporteren, is middels een voetnoot en een volledige verwijzing in de literatuurlijst verantwoord.</w:t>
      </w:r>
      <w:r w:rsidR="006D5DE3" w:rsidRPr="00E30A80">
        <w:rPr>
          <w:rFonts w:ascii="Tahoma" w:eastAsia="PMingLiU" w:hAnsi="Tahoma" w:cs="Tahoma"/>
          <w:sz w:val="20"/>
          <w:szCs w:val="20"/>
          <w:lang w:eastAsia="zh-TW"/>
        </w:rPr>
        <w:t xml:space="preserve"> Dit maakt mijn scriptie een valide onderzoeksrapport, op basis waarvan Caminada &amp; Van Leeuwen een weloverwogen keuze kan maken om al dan niet een deurwaardersrenvooi aanhangig te maken.</w:t>
      </w:r>
      <w:r w:rsidR="00ED4A51">
        <w:rPr>
          <w:rFonts w:ascii="Tahoma" w:eastAsia="PMingLiU" w:hAnsi="Tahoma" w:cs="Tahoma"/>
          <w:sz w:val="20"/>
          <w:szCs w:val="20"/>
          <w:lang w:eastAsia="zh-TW"/>
        </w:rPr>
        <w:br/>
      </w:r>
    </w:p>
    <w:p w:rsidR="00292CF3" w:rsidRPr="00E30A80" w:rsidRDefault="004C2C00" w:rsidP="006029DF">
      <w:pPr>
        <w:pStyle w:val="Lijstalinea"/>
        <w:numPr>
          <w:ilvl w:val="0"/>
          <w:numId w:val="8"/>
        </w:numPr>
        <w:spacing w:after="0" w:line="360" w:lineRule="auto"/>
        <w:rPr>
          <w:rFonts w:ascii="Tahoma" w:hAnsi="Tahoma" w:cs="Tahoma"/>
          <w:i/>
          <w:iCs/>
          <w:sz w:val="20"/>
          <w:szCs w:val="20"/>
        </w:rPr>
      </w:pPr>
      <w:r w:rsidRPr="00E30A80">
        <w:rPr>
          <w:rFonts w:ascii="Tahoma" w:hAnsi="Tahoma" w:cs="Tahoma"/>
          <w:i/>
          <w:iCs/>
          <w:sz w:val="20"/>
          <w:szCs w:val="20"/>
        </w:rPr>
        <w:lastRenderedPageBreak/>
        <w:t>Wat zijn de wettelijke gronden voor de tenuitvoerlegging van een gerechtelijke titel?</w:t>
      </w:r>
    </w:p>
    <w:p w:rsidR="003453E2" w:rsidRPr="00E30A80" w:rsidRDefault="003453E2" w:rsidP="006029DF">
      <w:pPr>
        <w:spacing w:after="0" w:line="360" w:lineRule="auto"/>
        <w:rPr>
          <w:rFonts w:ascii="Tahoma" w:hAnsi="Tahoma" w:cs="Tahoma"/>
          <w:sz w:val="20"/>
          <w:szCs w:val="20"/>
        </w:rPr>
      </w:pPr>
      <w:r w:rsidRPr="00E30A80">
        <w:rPr>
          <w:rFonts w:ascii="Tahoma" w:hAnsi="Tahoma" w:cs="Tahoma"/>
          <w:sz w:val="20"/>
          <w:szCs w:val="20"/>
        </w:rPr>
        <w:t>De algemene rechtspraktijk van een gerechtsdeurwaarder is gerapporteerd door</w:t>
      </w:r>
      <w:r w:rsidR="009D5B84" w:rsidRPr="00E30A80">
        <w:rPr>
          <w:rFonts w:ascii="Tahoma" w:hAnsi="Tahoma" w:cs="Tahoma"/>
          <w:sz w:val="20"/>
          <w:szCs w:val="20"/>
        </w:rPr>
        <w:t xml:space="preserve"> </w:t>
      </w:r>
      <w:r w:rsidRPr="00E30A80">
        <w:rPr>
          <w:rFonts w:ascii="Tahoma" w:hAnsi="Tahoma" w:cs="Tahoma"/>
          <w:sz w:val="20"/>
          <w:szCs w:val="20"/>
        </w:rPr>
        <w:t xml:space="preserve">literatuuronderzoek, wetsanalyses en mijn eigen ervaring als werknemer bij Caminada &amp; Van Leeuwen te combineren. Voor achterliggende informatie omtrent het ambt van de gerechtsdeurwaarder is een kamerstuk omtrent </w:t>
      </w:r>
      <w:r w:rsidR="00470B2F" w:rsidRPr="00E30A80">
        <w:rPr>
          <w:rFonts w:ascii="Tahoma" w:hAnsi="Tahoma" w:cs="Tahoma"/>
          <w:sz w:val="20"/>
          <w:szCs w:val="20"/>
        </w:rPr>
        <w:t xml:space="preserve">het ontstaan van </w:t>
      </w:r>
      <w:r w:rsidRPr="00E30A80">
        <w:rPr>
          <w:rFonts w:ascii="Tahoma" w:hAnsi="Tahoma" w:cs="Tahoma"/>
          <w:sz w:val="20"/>
          <w:szCs w:val="20"/>
        </w:rPr>
        <w:t>de gerechtsdeurwaarderswet onderzocht. Voor het rapporteren van de gerechtelijke procedure is een gedeelte van het Wetboek van Burgerlijke Rechtsvordering geanalyseerd. De tenuitvoerlegging van een gerechtelijke titel is uiteen gezet door middel van een literatuuronderzoek waarbij zowel boeken als vakbladen zijn geraadpleegd.</w:t>
      </w:r>
    </w:p>
    <w:p w:rsidR="00555E5C" w:rsidRPr="00E30A80" w:rsidRDefault="00555E5C" w:rsidP="006029DF">
      <w:pPr>
        <w:spacing w:after="0" w:line="360" w:lineRule="auto"/>
        <w:rPr>
          <w:rFonts w:ascii="Tahoma" w:hAnsi="Tahoma" w:cs="Tahoma"/>
          <w:sz w:val="20"/>
          <w:szCs w:val="20"/>
        </w:rPr>
      </w:pPr>
    </w:p>
    <w:p w:rsidR="00555E5C" w:rsidRPr="00E30A80" w:rsidRDefault="00555E5C" w:rsidP="006029DF">
      <w:pPr>
        <w:pStyle w:val="Lijstalinea"/>
        <w:numPr>
          <w:ilvl w:val="0"/>
          <w:numId w:val="8"/>
        </w:numPr>
        <w:spacing w:after="0" w:line="360" w:lineRule="auto"/>
        <w:rPr>
          <w:rFonts w:ascii="Tahoma" w:hAnsi="Tahoma" w:cs="Tahoma"/>
          <w:i/>
          <w:iCs/>
          <w:sz w:val="20"/>
          <w:szCs w:val="20"/>
        </w:rPr>
      </w:pPr>
      <w:r w:rsidRPr="00E30A80">
        <w:rPr>
          <w:rFonts w:ascii="Tahoma" w:hAnsi="Tahoma" w:cs="Tahoma"/>
          <w:i/>
          <w:iCs/>
          <w:sz w:val="20"/>
          <w:szCs w:val="20"/>
        </w:rPr>
        <w:t>Wat houdt de ministerieplicht van een gerechtsdeurwaarder in op grond van wetgeving en literatuuronderzoek?</w:t>
      </w:r>
    </w:p>
    <w:p w:rsidR="009D5B84" w:rsidRPr="00E30A80" w:rsidRDefault="009D5B84" w:rsidP="006029DF">
      <w:pPr>
        <w:spacing w:line="360" w:lineRule="auto"/>
        <w:rPr>
          <w:rFonts w:ascii="Tahoma" w:hAnsi="Tahoma" w:cs="Tahoma"/>
          <w:sz w:val="20"/>
          <w:szCs w:val="20"/>
        </w:rPr>
      </w:pPr>
      <w:r w:rsidRPr="00E30A80">
        <w:rPr>
          <w:rFonts w:ascii="Tahoma" w:hAnsi="Tahoma" w:cs="Tahoma"/>
          <w:sz w:val="20"/>
          <w:szCs w:val="20"/>
        </w:rPr>
        <w:t xml:space="preserve">De verdieping in de ministerieplicht </w:t>
      </w:r>
      <w:r w:rsidR="00440922" w:rsidRPr="00E30A80">
        <w:rPr>
          <w:rFonts w:ascii="Tahoma" w:hAnsi="Tahoma" w:cs="Tahoma"/>
          <w:sz w:val="20"/>
          <w:szCs w:val="20"/>
        </w:rPr>
        <w:t>is gestart</w:t>
      </w:r>
      <w:r w:rsidRPr="00E30A80">
        <w:rPr>
          <w:rFonts w:ascii="Tahoma" w:hAnsi="Tahoma" w:cs="Tahoma"/>
          <w:sz w:val="20"/>
          <w:szCs w:val="20"/>
        </w:rPr>
        <w:t xml:space="preserve"> met een analyse van de Memorie van Toelichting van de Gerechtsdeurwaarderswet. Hiermee</w:t>
      </w:r>
      <w:r w:rsidR="00470B2F" w:rsidRPr="00E30A80">
        <w:rPr>
          <w:rFonts w:ascii="Tahoma" w:hAnsi="Tahoma" w:cs="Tahoma"/>
          <w:sz w:val="20"/>
          <w:szCs w:val="20"/>
        </w:rPr>
        <w:t xml:space="preserve"> is</w:t>
      </w:r>
      <w:r w:rsidRPr="00E30A80">
        <w:rPr>
          <w:rFonts w:ascii="Tahoma" w:hAnsi="Tahoma" w:cs="Tahoma"/>
          <w:sz w:val="20"/>
          <w:szCs w:val="20"/>
        </w:rPr>
        <w:t xml:space="preserve"> </w:t>
      </w:r>
      <w:r w:rsidR="00440922" w:rsidRPr="00E30A80">
        <w:rPr>
          <w:rFonts w:ascii="Tahoma" w:hAnsi="Tahoma" w:cs="Tahoma"/>
          <w:sz w:val="20"/>
          <w:szCs w:val="20"/>
        </w:rPr>
        <w:t>het doel</w:t>
      </w:r>
      <w:r w:rsidRPr="00E30A80">
        <w:rPr>
          <w:rFonts w:ascii="Tahoma" w:hAnsi="Tahoma" w:cs="Tahoma"/>
          <w:sz w:val="20"/>
          <w:szCs w:val="20"/>
        </w:rPr>
        <w:t xml:space="preserve"> van de wetgever onderzocht, en de functie van de ministerieplicht voor een gerechtsdeurwaarder gerapporteerd. Middels de analyse van een onderzoeksrapport en een advies aan de Staatssecretaris van Justitie is gerapporteerd wat de ministerieplicht in de hedendaagse praktijk betekent voor de gerechtsdeurwaarder. Aan de hand van bovengenoemde Memorie van Toelichting en het commentaar hierop, zijn de uitzonderingen weergegeven. Door art. 435 lid 1 Rv te analyseren</w:t>
      </w:r>
      <w:r w:rsidR="00440922" w:rsidRPr="00E30A80">
        <w:rPr>
          <w:rFonts w:ascii="Tahoma" w:hAnsi="Tahoma" w:cs="Tahoma"/>
          <w:sz w:val="20"/>
          <w:szCs w:val="20"/>
        </w:rPr>
        <w:t xml:space="preserve"> en relevante literatuur hieromtrent bij de analyse te betrekken, is nog een tweede waarborg voor de executant omschreven.</w:t>
      </w:r>
      <w:r w:rsidR="009D6E8C">
        <w:rPr>
          <w:rFonts w:ascii="Tahoma" w:hAnsi="Tahoma" w:cs="Tahoma"/>
          <w:sz w:val="20"/>
          <w:szCs w:val="20"/>
        </w:rPr>
        <w:t xml:space="preserve"> Het doel van deze deelvraag was de verdieping in het leerstuk om hierdoor meer duidelijkheid te verkrijgen over of- en waar de grenzen van deze plicht liggen. Door de verdieping zijn de grenzen die hieraan zijn verboden duidelijker geworden, wat een positief effect op de bruikbaarheid van dit onderzoeksrapport heeft.</w:t>
      </w:r>
    </w:p>
    <w:p w:rsidR="00C9567C" w:rsidRPr="00E30A80" w:rsidRDefault="00C9567C" w:rsidP="006029DF">
      <w:pPr>
        <w:pStyle w:val="Lijstalinea"/>
        <w:numPr>
          <w:ilvl w:val="0"/>
          <w:numId w:val="8"/>
        </w:numPr>
        <w:spacing w:after="0" w:line="360" w:lineRule="auto"/>
        <w:rPr>
          <w:rFonts w:ascii="Tahoma" w:hAnsi="Tahoma" w:cs="Tahoma"/>
          <w:i/>
          <w:iCs/>
          <w:sz w:val="20"/>
          <w:szCs w:val="20"/>
        </w:rPr>
      </w:pPr>
      <w:r w:rsidRPr="00E30A80">
        <w:rPr>
          <w:rFonts w:ascii="Tahoma" w:hAnsi="Tahoma" w:cs="Tahoma"/>
          <w:i/>
          <w:iCs/>
          <w:sz w:val="20"/>
          <w:szCs w:val="20"/>
        </w:rPr>
        <w:t>Wat houdt misbruik van executiebevoegdheid door een gerechtsdeurwaarder in op grond van wetgeving en literatuuronderzoek?</w:t>
      </w:r>
    </w:p>
    <w:p w:rsidR="00FD546A" w:rsidRPr="00E30A80" w:rsidRDefault="00C9567C" w:rsidP="006029DF">
      <w:pPr>
        <w:spacing w:after="0" w:line="360" w:lineRule="auto"/>
        <w:rPr>
          <w:rFonts w:ascii="Tahoma" w:hAnsi="Tahoma" w:cs="Tahoma"/>
          <w:sz w:val="20"/>
          <w:szCs w:val="20"/>
        </w:rPr>
      </w:pPr>
      <w:r w:rsidRPr="00E30A80">
        <w:rPr>
          <w:rFonts w:ascii="Tahoma" w:hAnsi="Tahoma" w:cs="Tahoma"/>
          <w:sz w:val="20"/>
          <w:szCs w:val="20"/>
        </w:rPr>
        <w:t>Om een goed beeld te krijgen van de definitie en het doel van misbruik van executiebevoegdheid is een bronnenonderzoek uitgevoerd. Middels een wetsanalyse</w:t>
      </w:r>
      <w:r w:rsidR="00894EB7" w:rsidRPr="00E30A80">
        <w:rPr>
          <w:rFonts w:ascii="Tahoma" w:hAnsi="Tahoma" w:cs="Tahoma"/>
          <w:sz w:val="20"/>
          <w:szCs w:val="20"/>
        </w:rPr>
        <w:t xml:space="preserve"> van art. 3:13 BW, een analyse van het commentaar op dit artikel </w:t>
      </w:r>
      <w:r w:rsidRPr="00E30A80">
        <w:rPr>
          <w:rFonts w:ascii="Tahoma" w:hAnsi="Tahoma" w:cs="Tahoma"/>
          <w:sz w:val="20"/>
          <w:szCs w:val="20"/>
        </w:rPr>
        <w:t>en een literatuuronderzoek</w:t>
      </w:r>
      <w:r w:rsidR="00894EB7" w:rsidRPr="00E30A80">
        <w:rPr>
          <w:rFonts w:ascii="Tahoma" w:hAnsi="Tahoma" w:cs="Tahoma"/>
          <w:sz w:val="20"/>
          <w:szCs w:val="20"/>
        </w:rPr>
        <w:t xml:space="preserve"> is een scherpe omlijning van di</w:t>
      </w:r>
      <w:r w:rsidRPr="00E30A80">
        <w:rPr>
          <w:rFonts w:ascii="Tahoma" w:hAnsi="Tahoma" w:cs="Tahoma"/>
          <w:sz w:val="20"/>
          <w:szCs w:val="20"/>
        </w:rPr>
        <w:t>t leerstuk gegeven</w:t>
      </w:r>
      <w:r w:rsidR="00894EB7" w:rsidRPr="00E30A80">
        <w:rPr>
          <w:rFonts w:ascii="Tahoma" w:hAnsi="Tahoma" w:cs="Tahoma"/>
          <w:sz w:val="20"/>
          <w:szCs w:val="20"/>
        </w:rPr>
        <w:t>, en de samenhang met de ‘redelijkheid en billijkheid’ en ‘onrechtmatige daad’ gerapporteerd</w:t>
      </w:r>
      <w:r w:rsidRPr="00E30A80">
        <w:rPr>
          <w:rFonts w:ascii="Tahoma" w:hAnsi="Tahoma" w:cs="Tahoma"/>
          <w:sz w:val="20"/>
          <w:szCs w:val="20"/>
        </w:rPr>
        <w:t>.</w:t>
      </w:r>
      <w:r w:rsidR="00894EB7" w:rsidRPr="00E30A80">
        <w:rPr>
          <w:rFonts w:ascii="Tahoma" w:hAnsi="Tahoma" w:cs="Tahoma"/>
          <w:sz w:val="20"/>
          <w:szCs w:val="20"/>
        </w:rPr>
        <w:t xml:space="preserve"> Door een analyse van het arrest Ritzen en Van den Berg/Hoekstra en de daarbij behorende literatuur, is het belang van deze rechtsbron voor het onderzoeksrapport weergegeven</w:t>
      </w:r>
      <w:r w:rsidR="0045098B" w:rsidRPr="00E30A80">
        <w:rPr>
          <w:rFonts w:ascii="Tahoma" w:hAnsi="Tahoma" w:cs="Tahoma"/>
          <w:sz w:val="20"/>
          <w:szCs w:val="20"/>
        </w:rPr>
        <w:t xml:space="preserve">. </w:t>
      </w:r>
      <w:r w:rsidR="00470B2F" w:rsidRPr="00E30A80">
        <w:rPr>
          <w:rFonts w:ascii="Tahoma" w:hAnsi="Tahoma" w:cs="Tahoma"/>
          <w:sz w:val="20"/>
          <w:szCs w:val="20"/>
        </w:rPr>
        <w:t>Middels de beantwoording van deze deelvraag zijn de meeste criteria geformuleerd, waarin in het jurisprudentieonderzoek wordt getoetst</w:t>
      </w:r>
      <w:r w:rsidR="007845E5">
        <w:rPr>
          <w:rFonts w:ascii="Tahoma" w:hAnsi="Tahoma" w:cs="Tahoma"/>
          <w:sz w:val="20"/>
          <w:szCs w:val="20"/>
        </w:rPr>
        <w:t>.</w:t>
      </w:r>
      <w:r w:rsidR="00304096">
        <w:rPr>
          <w:rFonts w:ascii="Tahoma" w:hAnsi="Tahoma" w:cs="Tahoma"/>
          <w:sz w:val="20"/>
          <w:szCs w:val="20"/>
        </w:rPr>
        <w:t xml:space="preserve"> Middels de verdieping in het leerstuk ‘misbruik van executiebevoegdheid’ is een vijftal criteria achterhaald, waarvan uiteindelijk vier criteria voor de rechter van belang bleken. </w:t>
      </w:r>
    </w:p>
    <w:p w:rsidR="0045098B" w:rsidRPr="00E30A80" w:rsidRDefault="0045098B" w:rsidP="006029DF">
      <w:pPr>
        <w:spacing w:after="0" w:line="360" w:lineRule="auto"/>
        <w:rPr>
          <w:rFonts w:ascii="Tahoma" w:hAnsi="Tahoma" w:cs="Tahoma"/>
          <w:sz w:val="20"/>
          <w:szCs w:val="20"/>
        </w:rPr>
      </w:pPr>
    </w:p>
    <w:p w:rsidR="00FD546A" w:rsidRPr="00E30A80" w:rsidRDefault="00FD546A" w:rsidP="006029DF">
      <w:pPr>
        <w:pStyle w:val="Lijstalinea"/>
        <w:numPr>
          <w:ilvl w:val="0"/>
          <w:numId w:val="8"/>
        </w:numPr>
        <w:spacing w:after="0" w:line="360" w:lineRule="auto"/>
        <w:rPr>
          <w:rFonts w:ascii="Tahoma" w:hAnsi="Tahoma" w:cs="Tahoma"/>
          <w:i/>
          <w:iCs/>
          <w:sz w:val="20"/>
          <w:szCs w:val="20"/>
        </w:rPr>
      </w:pPr>
      <w:r w:rsidRPr="00E30A80">
        <w:rPr>
          <w:rFonts w:ascii="Tahoma" w:hAnsi="Tahoma" w:cs="Tahoma"/>
          <w:i/>
          <w:iCs/>
          <w:sz w:val="20"/>
          <w:szCs w:val="20"/>
        </w:rPr>
        <w:t xml:space="preserve">Wat zijn de op grond van de literatuur en de wetgeving gevolgen voor een </w:t>
      </w:r>
      <w:r w:rsidR="00F21AF6">
        <w:rPr>
          <w:rFonts w:ascii="Tahoma" w:hAnsi="Tahoma" w:cs="Tahoma"/>
          <w:i/>
          <w:iCs/>
          <w:sz w:val="20"/>
          <w:szCs w:val="20"/>
        </w:rPr>
        <w:t>executant</w:t>
      </w:r>
      <w:r w:rsidRPr="00E30A80">
        <w:rPr>
          <w:rFonts w:ascii="Tahoma" w:hAnsi="Tahoma" w:cs="Tahoma"/>
          <w:i/>
          <w:iCs/>
          <w:sz w:val="20"/>
          <w:szCs w:val="20"/>
        </w:rPr>
        <w:t xml:space="preserve"> indien hij misbruik maakt van zijn executiebevoegdheid en in hoeverre wegen deze gevolgen op tegen het aanhangig maken van een deurwaardersrenvooi</w:t>
      </w:r>
      <w:r w:rsidR="00F21AF6">
        <w:rPr>
          <w:rFonts w:ascii="Tahoma" w:hAnsi="Tahoma" w:cs="Tahoma"/>
          <w:i/>
          <w:iCs/>
          <w:sz w:val="20"/>
          <w:szCs w:val="20"/>
        </w:rPr>
        <w:t xml:space="preserve"> door de gerechtsdeurwaarder</w:t>
      </w:r>
      <w:r w:rsidRPr="00E30A80">
        <w:rPr>
          <w:rFonts w:ascii="Tahoma" w:hAnsi="Tahoma" w:cs="Tahoma"/>
          <w:i/>
          <w:iCs/>
          <w:sz w:val="20"/>
          <w:szCs w:val="20"/>
        </w:rPr>
        <w:t>?</w:t>
      </w:r>
    </w:p>
    <w:p w:rsidR="00FD546A" w:rsidRPr="00E30A80" w:rsidRDefault="00FA19B7" w:rsidP="006029DF">
      <w:pPr>
        <w:spacing w:line="360" w:lineRule="auto"/>
        <w:rPr>
          <w:rFonts w:ascii="Tahoma" w:hAnsi="Tahoma" w:cs="Tahoma"/>
          <w:sz w:val="20"/>
          <w:szCs w:val="20"/>
        </w:rPr>
      </w:pPr>
      <w:r w:rsidRPr="00E30A80">
        <w:rPr>
          <w:rFonts w:ascii="Tahoma" w:hAnsi="Tahoma" w:cs="Tahoma"/>
          <w:sz w:val="20"/>
          <w:szCs w:val="20"/>
        </w:rPr>
        <w:lastRenderedPageBreak/>
        <w:t xml:space="preserve">Voor een correcte beantwoording van deze deelvraag is de gehele executie kort geding procedure (zowel aanhangig gemaakt door de executant, geëxecuteerde of derde partij, als aanhangig gemaakt door de gerechtsdeurwaarder) beschreven met behulp van relevante wetgeving, literatuur en vakbladen. Na de verdieping in beide procedures, zijn alle mogelijke uitspraken van de rechter in een executie kort geding limitatief opgesomd. Door vervolgens met inachtneming van bovenstaande bronnen de nadelige gevolgen voor de gerechtsdeurwaarder van deze uitspraken te beschrijven, kan door Caminada &amp; Van Leeuwen een afweging worden gemaakt in hoeverre deze nadelige gevolgen opwegen tegen </w:t>
      </w:r>
      <w:r w:rsidR="007845E5">
        <w:rPr>
          <w:rFonts w:ascii="Tahoma" w:hAnsi="Tahoma" w:cs="Tahoma"/>
          <w:sz w:val="20"/>
          <w:szCs w:val="20"/>
        </w:rPr>
        <w:t>de bezwaren om een deurwaardersrenvooi aanhangig te maken</w:t>
      </w:r>
      <w:r w:rsidRPr="00E30A80">
        <w:rPr>
          <w:rFonts w:ascii="Tahoma" w:hAnsi="Tahoma" w:cs="Tahoma"/>
          <w:sz w:val="20"/>
          <w:szCs w:val="20"/>
        </w:rPr>
        <w:t>.</w:t>
      </w:r>
      <w:r w:rsidR="00304096">
        <w:rPr>
          <w:rFonts w:ascii="Tahoma" w:hAnsi="Tahoma" w:cs="Tahoma"/>
          <w:sz w:val="20"/>
          <w:szCs w:val="20"/>
        </w:rPr>
        <w:br/>
        <w:t>Tijdens de beantwoording van deze deelvraag wilde ik graag aangeven in hoeverre de eventuele negatieve gevolgen voor de executant opwegen tegen de bezwaren van de gerechtsdeurwaarder om een deurwaardersrenvooi te starten. Dit is helaas niet gelukt omdat al naar gelang de gegeven omstandigheden dient te worden beoordeeld. Wel heb ik een niet-limitatieve opsomming kunnen geven van negatieve gevolgen voor de executant, indien hij ongelijk krijgt in het executiegeschil. Door deze gevolgen naast de in de probleemanalyse genoemde bezwaren te plaatsen, kan door Caminada &amp; Van Leeuwen gemakkelijker een afweging worden gemaakt, waardoor de bruikbaarheid toch in stand blijft.</w:t>
      </w:r>
    </w:p>
    <w:p w:rsidR="00054E85" w:rsidRPr="00E30A80" w:rsidRDefault="00054E85" w:rsidP="006029DF">
      <w:pPr>
        <w:pStyle w:val="Lijstalinea"/>
        <w:numPr>
          <w:ilvl w:val="0"/>
          <w:numId w:val="1"/>
        </w:numPr>
        <w:spacing w:after="0" w:line="360" w:lineRule="auto"/>
        <w:rPr>
          <w:rFonts w:ascii="Tahoma" w:hAnsi="Tahoma" w:cs="Tahoma"/>
          <w:i/>
          <w:iCs/>
          <w:sz w:val="20"/>
          <w:szCs w:val="20"/>
        </w:rPr>
      </w:pPr>
      <w:r w:rsidRPr="00E30A80">
        <w:rPr>
          <w:rFonts w:ascii="Tahoma" w:hAnsi="Tahoma" w:cs="Tahoma"/>
          <w:i/>
          <w:iCs/>
          <w:sz w:val="20"/>
          <w:szCs w:val="20"/>
        </w:rPr>
        <w:t xml:space="preserve">Welke criteria spelen volgens de literatuur en relevante jurisprudentie een rol bij een veroordeling van een </w:t>
      </w:r>
      <w:r w:rsidR="00AD3E64">
        <w:rPr>
          <w:rFonts w:ascii="Tahoma" w:hAnsi="Tahoma" w:cs="Tahoma"/>
          <w:i/>
          <w:iCs/>
          <w:sz w:val="20"/>
          <w:szCs w:val="20"/>
        </w:rPr>
        <w:t xml:space="preserve">executant </w:t>
      </w:r>
      <w:r w:rsidRPr="00E30A80">
        <w:rPr>
          <w:rFonts w:ascii="Tahoma" w:hAnsi="Tahoma" w:cs="Tahoma"/>
          <w:i/>
          <w:iCs/>
          <w:sz w:val="20"/>
          <w:szCs w:val="20"/>
        </w:rPr>
        <w:t>tot misbruik van executiebevoegdheid?</w:t>
      </w:r>
    </w:p>
    <w:p w:rsidR="00054E85" w:rsidRPr="00E30A80" w:rsidRDefault="00054E85" w:rsidP="006029DF">
      <w:pPr>
        <w:spacing w:line="360" w:lineRule="auto"/>
        <w:rPr>
          <w:rFonts w:ascii="Tahoma" w:hAnsi="Tahoma" w:cs="Tahoma"/>
          <w:sz w:val="20"/>
          <w:szCs w:val="20"/>
        </w:rPr>
      </w:pPr>
      <w:r w:rsidRPr="00E30A80">
        <w:rPr>
          <w:rFonts w:ascii="Tahoma" w:hAnsi="Tahoma" w:cs="Tahoma"/>
          <w:sz w:val="20"/>
          <w:szCs w:val="20"/>
        </w:rPr>
        <w:t>Voordat er met het daadwerkelijke onderzoek van start kan worden gegaan</w:t>
      </w:r>
      <w:r w:rsidR="00037254" w:rsidRPr="00E30A80">
        <w:rPr>
          <w:rFonts w:ascii="Tahoma" w:hAnsi="Tahoma" w:cs="Tahoma"/>
          <w:sz w:val="20"/>
          <w:szCs w:val="20"/>
        </w:rPr>
        <w:t>, dient er een niet-limitatieve opsomming te worden geg</w:t>
      </w:r>
      <w:r w:rsidR="0045098B" w:rsidRPr="00E30A80">
        <w:rPr>
          <w:rFonts w:ascii="Tahoma" w:hAnsi="Tahoma" w:cs="Tahoma"/>
          <w:sz w:val="20"/>
          <w:szCs w:val="20"/>
        </w:rPr>
        <w:t xml:space="preserve">even van criteria waaraan </w:t>
      </w:r>
      <w:r w:rsidR="00304096">
        <w:rPr>
          <w:rFonts w:ascii="Tahoma" w:hAnsi="Tahoma" w:cs="Tahoma"/>
          <w:sz w:val="20"/>
          <w:szCs w:val="20"/>
        </w:rPr>
        <w:t>kan worden getoetst</w:t>
      </w:r>
      <w:r w:rsidR="00037254" w:rsidRPr="00E30A80">
        <w:rPr>
          <w:rFonts w:ascii="Tahoma" w:hAnsi="Tahoma" w:cs="Tahoma"/>
          <w:sz w:val="20"/>
          <w:szCs w:val="20"/>
        </w:rPr>
        <w:t xml:space="preserve"> of de </w:t>
      </w:r>
      <w:r w:rsidR="00BA76AE" w:rsidRPr="00E30A80">
        <w:rPr>
          <w:rFonts w:ascii="Tahoma" w:hAnsi="Tahoma" w:cs="Tahoma"/>
          <w:sz w:val="20"/>
          <w:szCs w:val="20"/>
        </w:rPr>
        <w:t>lagere rechters van mening zijn</w:t>
      </w:r>
      <w:r w:rsidR="00037254" w:rsidRPr="00E30A80">
        <w:rPr>
          <w:rFonts w:ascii="Tahoma" w:hAnsi="Tahoma" w:cs="Tahoma"/>
          <w:sz w:val="20"/>
          <w:szCs w:val="20"/>
        </w:rPr>
        <w:t xml:space="preserve"> dat er is een bepaalde situatie sprake is van misbruik van executiebevoegdheid. Deze opsomming is gema</w:t>
      </w:r>
      <w:r w:rsidR="000F3573" w:rsidRPr="00E30A80">
        <w:rPr>
          <w:rFonts w:ascii="Tahoma" w:hAnsi="Tahoma" w:cs="Tahoma"/>
          <w:sz w:val="20"/>
          <w:szCs w:val="20"/>
        </w:rPr>
        <w:t xml:space="preserve">akt middels </w:t>
      </w:r>
      <w:r w:rsidR="00037254" w:rsidRPr="00E30A80">
        <w:rPr>
          <w:rFonts w:ascii="Tahoma" w:hAnsi="Tahoma" w:cs="Tahoma"/>
          <w:sz w:val="20"/>
          <w:szCs w:val="20"/>
        </w:rPr>
        <w:t xml:space="preserve">een analyse van een </w:t>
      </w:r>
      <w:r w:rsidR="00446718" w:rsidRPr="00E30A80">
        <w:rPr>
          <w:rFonts w:ascii="Tahoma" w:hAnsi="Tahoma" w:cs="Tahoma"/>
          <w:sz w:val="20"/>
          <w:szCs w:val="20"/>
        </w:rPr>
        <w:t xml:space="preserve">aantal </w:t>
      </w:r>
      <w:r w:rsidR="000F3573" w:rsidRPr="00E30A80">
        <w:rPr>
          <w:rFonts w:ascii="Tahoma" w:hAnsi="Tahoma" w:cs="Tahoma"/>
          <w:sz w:val="20"/>
          <w:szCs w:val="20"/>
        </w:rPr>
        <w:t>belangrijke arresten</w:t>
      </w:r>
      <w:r w:rsidR="00BA76AE" w:rsidRPr="00E30A80">
        <w:rPr>
          <w:rFonts w:ascii="Tahoma" w:hAnsi="Tahoma" w:cs="Tahoma"/>
          <w:sz w:val="20"/>
          <w:szCs w:val="20"/>
        </w:rPr>
        <w:fldChar w:fldCharType="begin"/>
      </w:r>
      <w:r w:rsidR="00BA76AE" w:rsidRPr="00E30A80">
        <w:rPr>
          <w:rFonts w:ascii="Tahoma" w:hAnsi="Tahoma" w:cs="Tahoma"/>
          <w:sz w:val="20"/>
          <w:szCs w:val="20"/>
        </w:rPr>
        <w:instrText xml:space="preserve"> NOTEREF _Ref451689262 \f \h </w:instrText>
      </w:r>
      <w:r w:rsidR="00AB0976" w:rsidRPr="00E30A80">
        <w:rPr>
          <w:rFonts w:ascii="Tahoma" w:hAnsi="Tahoma" w:cs="Tahoma"/>
          <w:sz w:val="20"/>
          <w:szCs w:val="20"/>
        </w:rPr>
        <w:instrText xml:space="preserve"> \* MERGEFORMAT </w:instrText>
      </w:r>
      <w:r w:rsidR="00BA76AE" w:rsidRPr="00E30A80">
        <w:rPr>
          <w:rFonts w:ascii="Tahoma" w:hAnsi="Tahoma" w:cs="Tahoma"/>
          <w:sz w:val="20"/>
          <w:szCs w:val="20"/>
        </w:rPr>
      </w:r>
      <w:r w:rsidR="00BA76AE" w:rsidRPr="00E30A80">
        <w:rPr>
          <w:rFonts w:ascii="Tahoma" w:hAnsi="Tahoma" w:cs="Tahoma"/>
          <w:sz w:val="20"/>
          <w:szCs w:val="20"/>
        </w:rPr>
        <w:fldChar w:fldCharType="separate"/>
      </w:r>
      <w:r w:rsidR="00DC498D" w:rsidRPr="00DC498D">
        <w:rPr>
          <w:rStyle w:val="Voetnootmarkering"/>
          <w:rFonts w:ascii="Tahoma" w:hAnsi="Tahoma" w:cs="Tahoma"/>
        </w:rPr>
        <w:t>40</w:t>
      </w:r>
      <w:r w:rsidR="00BA76AE" w:rsidRPr="00E30A80">
        <w:rPr>
          <w:rFonts w:ascii="Tahoma" w:hAnsi="Tahoma" w:cs="Tahoma"/>
          <w:sz w:val="20"/>
          <w:szCs w:val="20"/>
        </w:rPr>
        <w:fldChar w:fldCharType="end"/>
      </w:r>
      <w:r w:rsidR="00BA76AE" w:rsidRPr="00E30A80">
        <w:rPr>
          <w:rFonts w:ascii="Tahoma" w:hAnsi="Tahoma" w:cs="Tahoma"/>
          <w:sz w:val="20"/>
          <w:szCs w:val="20"/>
        </w:rPr>
        <w:t xml:space="preserve"> </w:t>
      </w:r>
      <w:r w:rsidR="00BA76AE" w:rsidRPr="00E30A80">
        <w:rPr>
          <w:rFonts w:ascii="Tahoma" w:hAnsi="Tahoma" w:cs="Tahoma"/>
          <w:sz w:val="20"/>
          <w:szCs w:val="20"/>
        </w:rPr>
        <w:fldChar w:fldCharType="begin"/>
      </w:r>
      <w:r w:rsidR="00BA76AE" w:rsidRPr="00E30A80">
        <w:rPr>
          <w:rFonts w:ascii="Tahoma" w:hAnsi="Tahoma" w:cs="Tahoma"/>
          <w:sz w:val="20"/>
          <w:szCs w:val="20"/>
        </w:rPr>
        <w:instrText xml:space="preserve"> NOTEREF _Ref451692166 \f \h </w:instrText>
      </w:r>
      <w:r w:rsidR="00AB0976" w:rsidRPr="00E30A80">
        <w:rPr>
          <w:rFonts w:ascii="Tahoma" w:hAnsi="Tahoma" w:cs="Tahoma"/>
          <w:sz w:val="20"/>
          <w:szCs w:val="20"/>
        </w:rPr>
        <w:instrText xml:space="preserve"> \* MERGEFORMAT </w:instrText>
      </w:r>
      <w:r w:rsidR="00BA76AE" w:rsidRPr="00E30A80">
        <w:rPr>
          <w:rFonts w:ascii="Tahoma" w:hAnsi="Tahoma" w:cs="Tahoma"/>
          <w:sz w:val="20"/>
          <w:szCs w:val="20"/>
        </w:rPr>
      </w:r>
      <w:r w:rsidR="00BA76AE" w:rsidRPr="00E30A80">
        <w:rPr>
          <w:rFonts w:ascii="Tahoma" w:hAnsi="Tahoma" w:cs="Tahoma"/>
          <w:sz w:val="20"/>
          <w:szCs w:val="20"/>
        </w:rPr>
        <w:fldChar w:fldCharType="separate"/>
      </w:r>
      <w:r w:rsidR="00DC498D" w:rsidRPr="00DC498D">
        <w:rPr>
          <w:rStyle w:val="Voetnootmarkering"/>
          <w:rFonts w:ascii="Tahoma" w:hAnsi="Tahoma" w:cs="Tahoma"/>
        </w:rPr>
        <w:t>41</w:t>
      </w:r>
      <w:r w:rsidR="00BA76AE" w:rsidRPr="00E30A80">
        <w:rPr>
          <w:rFonts w:ascii="Tahoma" w:hAnsi="Tahoma" w:cs="Tahoma"/>
          <w:sz w:val="20"/>
          <w:szCs w:val="20"/>
        </w:rPr>
        <w:fldChar w:fldCharType="end"/>
      </w:r>
      <w:r w:rsidR="00BA76AE" w:rsidRPr="00E30A80">
        <w:rPr>
          <w:rFonts w:ascii="Tahoma" w:hAnsi="Tahoma" w:cs="Tahoma"/>
          <w:sz w:val="20"/>
          <w:szCs w:val="20"/>
        </w:rPr>
        <w:t xml:space="preserve"> </w:t>
      </w:r>
      <w:r w:rsidR="00BA76AE" w:rsidRPr="00E30A80">
        <w:rPr>
          <w:rFonts w:ascii="Tahoma" w:hAnsi="Tahoma" w:cs="Tahoma"/>
          <w:sz w:val="20"/>
          <w:szCs w:val="20"/>
        </w:rPr>
        <w:fldChar w:fldCharType="begin"/>
      </w:r>
      <w:r w:rsidR="00BA76AE" w:rsidRPr="00E30A80">
        <w:rPr>
          <w:rFonts w:ascii="Tahoma" w:hAnsi="Tahoma" w:cs="Tahoma"/>
          <w:sz w:val="20"/>
          <w:szCs w:val="20"/>
        </w:rPr>
        <w:instrText xml:space="preserve"> NOTEREF _Ref451693054 \f \h </w:instrText>
      </w:r>
      <w:r w:rsidR="00AB0976" w:rsidRPr="00E30A80">
        <w:rPr>
          <w:rFonts w:ascii="Tahoma" w:hAnsi="Tahoma" w:cs="Tahoma"/>
          <w:sz w:val="20"/>
          <w:szCs w:val="20"/>
        </w:rPr>
        <w:instrText xml:space="preserve"> \* MERGEFORMAT </w:instrText>
      </w:r>
      <w:r w:rsidR="00BA76AE" w:rsidRPr="00E30A80">
        <w:rPr>
          <w:rFonts w:ascii="Tahoma" w:hAnsi="Tahoma" w:cs="Tahoma"/>
          <w:sz w:val="20"/>
          <w:szCs w:val="20"/>
        </w:rPr>
      </w:r>
      <w:r w:rsidR="00BA76AE" w:rsidRPr="00E30A80">
        <w:rPr>
          <w:rFonts w:ascii="Tahoma" w:hAnsi="Tahoma" w:cs="Tahoma"/>
          <w:sz w:val="20"/>
          <w:szCs w:val="20"/>
        </w:rPr>
        <w:fldChar w:fldCharType="separate"/>
      </w:r>
      <w:r w:rsidR="00DC498D" w:rsidRPr="00DC498D">
        <w:rPr>
          <w:rStyle w:val="Voetnootmarkering"/>
          <w:rFonts w:ascii="Tahoma" w:hAnsi="Tahoma" w:cs="Tahoma"/>
        </w:rPr>
        <w:t>45</w:t>
      </w:r>
      <w:r w:rsidR="00BA76AE" w:rsidRPr="00E30A80">
        <w:rPr>
          <w:rFonts w:ascii="Tahoma" w:hAnsi="Tahoma" w:cs="Tahoma"/>
          <w:sz w:val="20"/>
          <w:szCs w:val="20"/>
        </w:rPr>
        <w:fldChar w:fldCharType="end"/>
      </w:r>
      <w:r w:rsidR="0045098B" w:rsidRPr="00E30A80">
        <w:rPr>
          <w:rFonts w:ascii="Tahoma" w:hAnsi="Tahoma" w:cs="Tahoma"/>
          <w:sz w:val="20"/>
          <w:szCs w:val="20"/>
        </w:rPr>
        <w:t xml:space="preserve"> en een literatuuronderzoek. </w:t>
      </w:r>
      <w:r w:rsidR="00037254" w:rsidRPr="00E30A80">
        <w:rPr>
          <w:rFonts w:ascii="Tahoma" w:hAnsi="Tahoma" w:cs="Tahoma"/>
          <w:sz w:val="20"/>
          <w:szCs w:val="20"/>
        </w:rPr>
        <w:t>Dit bronnenonde</w:t>
      </w:r>
      <w:r w:rsidR="00446718" w:rsidRPr="00E30A80">
        <w:rPr>
          <w:rFonts w:ascii="Tahoma" w:hAnsi="Tahoma" w:cs="Tahoma"/>
          <w:sz w:val="20"/>
          <w:szCs w:val="20"/>
        </w:rPr>
        <w:t>rzoek heeft geresulteerd in vijf</w:t>
      </w:r>
      <w:r w:rsidR="000F3573" w:rsidRPr="00E30A80">
        <w:rPr>
          <w:rFonts w:ascii="Tahoma" w:hAnsi="Tahoma" w:cs="Tahoma"/>
          <w:sz w:val="20"/>
          <w:szCs w:val="20"/>
        </w:rPr>
        <w:t xml:space="preserve"> </w:t>
      </w:r>
      <w:r w:rsidR="00037254" w:rsidRPr="00E30A80">
        <w:rPr>
          <w:rFonts w:ascii="Tahoma" w:hAnsi="Tahoma" w:cs="Tahoma"/>
          <w:sz w:val="20"/>
          <w:szCs w:val="20"/>
        </w:rPr>
        <w:t xml:space="preserve">relevante criteria, waarvan sommigen zijn onderverdeeld in sub criteria. </w:t>
      </w:r>
      <w:r w:rsidR="0045098B" w:rsidRPr="00E30A80">
        <w:rPr>
          <w:rFonts w:ascii="Tahoma" w:hAnsi="Tahoma" w:cs="Tahoma"/>
          <w:sz w:val="20"/>
          <w:szCs w:val="20"/>
        </w:rPr>
        <w:t xml:space="preserve">Het merendeel van </w:t>
      </w:r>
      <w:r w:rsidR="00446718" w:rsidRPr="00E30A80">
        <w:rPr>
          <w:rFonts w:ascii="Tahoma" w:hAnsi="Tahoma" w:cs="Tahoma"/>
          <w:sz w:val="20"/>
          <w:szCs w:val="20"/>
        </w:rPr>
        <w:t>deze vijf</w:t>
      </w:r>
      <w:r w:rsidR="000F3573" w:rsidRPr="00E30A80">
        <w:rPr>
          <w:rFonts w:ascii="Tahoma" w:hAnsi="Tahoma" w:cs="Tahoma"/>
          <w:sz w:val="20"/>
          <w:szCs w:val="20"/>
        </w:rPr>
        <w:t xml:space="preserve"> </w:t>
      </w:r>
      <w:r w:rsidR="0045098B" w:rsidRPr="00E30A80">
        <w:rPr>
          <w:rFonts w:ascii="Tahoma" w:hAnsi="Tahoma" w:cs="Tahoma"/>
          <w:sz w:val="20"/>
          <w:szCs w:val="20"/>
        </w:rPr>
        <w:t>criteria is</w:t>
      </w:r>
      <w:r w:rsidR="00470B2F" w:rsidRPr="00E30A80">
        <w:rPr>
          <w:rFonts w:ascii="Tahoma" w:hAnsi="Tahoma" w:cs="Tahoma"/>
          <w:sz w:val="20"/>
          <w:szCs w:val="20"/>
        </w:rPr>
        <w:t xml:space="preserve"> (zoals reeds eerder vermeld)</w:t>
      </w:r>
      <w:r w:rsidR="0045098B" w:rsidRPr="00E30A80">
        <w:rPr>
          <w:rFonts w:ascii="Tahoma" w:hAnsi="Tahoma" w:cs="Tahoma"/>
          <w:sz w:val="20"/>
          <w:szCs w:val="20"/>
        </w:rPr>
        <w:t xml:space="preserve"> samengesteld naar aanleiding van de verdieping in het leerstuk ‘misbruik van exec</w:t>
      </w:r>
      <w:r w:rsidR="00470B2F" w:rsidRPr="00E30A80">
        <w:rPr>
          <w:rFonts w:ascii="Tahoma" w:hAnsi="Tahoma" w:cs="Tahoma"/>
          <w:sz w:val="20"/>
          <w:szCs w:val="20"/>
        </w:rPr>
        <w:t>utiebevoegdheid’. Z</w:t>
      </w:r>
      <w:r w:rsidR="0045098B" w:rsidRPr="00E30A80">
        <w:rPr>
          <w:rFonts w:ascii="Tahoma" w:hAnsi="Tahoma" w:cs="Tahoma"/>
          <w:sz w:val="20"/>
          <w:szCs w:val="20"/>
        </w:rPr>
        <w:t>ie</w:t>
      </w:r>
      <w:r w:rsidR="00470B2F" w:rsidRPr="00E30A80">
        <w:rPr>
          <w:rFonts w:ascii="Tahoma" w:hAnsi="Tahoma" w:cs="Tahoma"/>
          <w:sz w:val="20"/>
          <w:szCs w:val="20"/>
        </w:rPr>
        <w:t xml:space="preserve"> hiervoor</w:t>
      </w:r>
      <w:r w:rsidR="0045098B" w:rsidRPr="00E30A80">
        <w:rPr>
          <w:rFonts w:ascii="Tahoma" w:hAnsi="Tahoma" w:cs="Tahoma"/>
          <w:sz w:val="20"/>
          <w:szCs w:val="20"/>
        </w:rPr>
        <w:t xml:space="preserve"> de deel</w:t>
      </w:r>
      <w:r w:rsidR="00470B2F" w:rsidRPr="00E30A80">
        <w:rPr>
          <w:rFonts w:ascii="Tahoma" w:hAnsi="Tahoma" w:cs="Tahoma"/>
          <w:sz w:val="20"/>
          <w:szCs w:val="20"/>
        </w:rPr>
        <w:t>vraag bij de derde bullet point</w:t>
      </w:r>
      <w:r w:rsidR="0045098B" w:rsidRPr="00E30A80">
        <w:rPr>
          <w:rFonts w:ascii="Tahoma" w:hAnsi="Tahoma" w:cs="Tahoma"/>
          <w:sz w:val="20"/>
          <w:szCs w:val="20"/>
        </w:rPr>
        <w:t>.</w:t>
      </w:r>
      <w:r w:rsidR="00037254" w:rsidRPr="00E30A80">
        <w:rPr>
          <w:rFonts w:ascii="Tahoma" w:hAnsi="Tahoma" w:cs="Tahoma"/>
          <w:sz w:val="20"/>
          <w:szCs w:val="20"/>
        </w:rPr>
        <w:t xml:space="preserve"> </w:t>
      </w:r>
      <w:r w:rsidR="001235EE" w:rsidRPr="00E30A80">
        <w:rPr>
          <w:rFonts w:ascii="Tahoma" w:hAnsi="Tahoma" w:cs="Tahoma"/>
          <w:sz w:val="20"/>
          <w:szCs w:val="20"/>
        </w:rPr>
        <w:t>Gedurende het jurisprudentieonderzoek heb ik nog een drietal criteria</w:t>
      </w:r>
      <w:r w:rsidR="00037254" w:rsidRPr="00E30A80">
        <w:rPr>
          <w:rFonts w:ascii="Tahoma" w:hAnsi="Tahoma" w:cs="Tahoma"/>
          <w:sz w:val="20"/>
          <w:szCs w:val="20"/>
        </w:rPr>
        <w:t xml:space="preserve"> </w:t>
      </w:r>
      <w:r w:rsidR="001235EE" w:rsidRPr="00E30A80">
        <w:rPr>
          <w:rFonts w:ascii="Tahoma" w:hAnsi="Tahoma" w:cs="Tahoma"/>
          <w:sz w:val="20"/>
          <w:szCs w:val="20"/>
        </w:rPr>
        <w:t>gevonden waaraan de rechters meerdere malen hebben getoetst</w:t>
      </w:r>
      <w:r w:rsidR="00C12407" w:rsidRPr="00E30A80">
        <w:rPr>
          <w:rFonts w:ascii="Tahoma" w:hAnsi="Tahoma" w:cs="Tahoma"/>
          <w:sz w:val="20"/>
          <w:szCs w:val="20"/>
        </w:rPr>
        <w:t xml:space="preserve"> of een bepaalde omstandigheid misbruik van executiebevoegdheid oplevert</w:t>
      </w:r>
      <w:r w:rsidR="001235EE" w:rsidRPr="00E30A80">
        <w:rPr>
          <w:rFonts w:ascii="Tahoma" w:hAnsi="Tahoma" w:cs="Tahoma"/>
          <w:sz w:val="20"/>
          <w:szCs w:val="20"/>
        </w:rPr>
        <w:t>.</w:t>
      </w:r>
      <w:r w:rsidR="00304096">
        <w:rPr>
          <w:rFonts w:ascii="Tahoma" w:hAnsi="Tahoma" w:cs="Tahoma"/>
          <w:sz w:val="20"/>
          <w:szCs w:val="20"/>
        </w:rPr>
        <w:br/>
        <w:t>Op basis van deze acht criteria, heb ik een start kunnen maken met de jurisprudentieanalyse.</w:t>
      </w:r>
    </w:p>
    <w:p w:rsidR="00692210" w:rsidRDefault="00692210" w:rsidP="00304096">
      <w:pPr>
        <w:pStyle w:val="Lijstalinea"/>
        <w:numPr>
          <w:ilvl w:val="0"/>
          <w:numId w:val="8"/>
        </w:numPr>
        <w:spacing w:after="0" w:line="360" w:lineRule="auto"/>
        <w:rPr>
          <w:rFonts w:ascii="Tahoma" w:hAnsi="Tahoma" w:cs="Tahoma"/>
          <w:i/>
          <w:iCs/>
          <w:sz w:val="20"/>
          <w:szCs w:val="20"/>
        </w:rPr>
      </w:pPr>
      <w:r w:rsidRPr="00E30A80">
        <w:rPr>
          <w:rFonts w:ascii="Tahoma" w:hAnsi="Tahoma" w:cs="Tahoma"/>
          <w:i/>
          <w:iCs/>
          <w:sz w:val="20"/>
          <w:szCs w:val="20"/>
        </w:rPr>
        <w:t xml:space="preserve">Onder welke omstandigheden oordeelt de gerechtelijke macht dat er sprake is van misbruik van executiebevoegdheid en schorst hij (gedeeltelijk) de executie, heft hij de executie (gedeeltelijk) op, en veroordeelt hij een partij in de kosten </w:t>
      </w:r>
      <w:r w:rsidR="00304096">
        <w:rPr>
          <w:rFonts w:ascii="Tahoma" w:hAnsi="Tahoma" w:cs="Tahoma"/>
          <w:i/>
          <w:iCs/>
          <w:sz w:val="20"/>
          <w:szCs w:val="20"/>
        </w:rPr>
        <w:t>tot het herstel van het verzuim?</w:t>
      </w:r>
    </w:p>
    <w:p w:rsidR="00DE7D38" w:rsidRDefault="00DE7D38" w:rsidP="00304096">
      <w:pPr>
        <w:spacing w:after="0" w:line="360" w:lineRule="auto"/>
        <w:rPr>
          <w:rFonts w:ascii="Tahoma" w:hAnsi="Tahoma" w:cs="Tahoma"/>
          <w:iCs/>
          <w:sz w:val="20"/>
          <w:szCs w:val="20"/>
        </w:rPr>
      </w:pPr>
      <w:r>
        <w:rPr>
          <w:rFonts w:ascii="Tahoma" w:hAnsi="Tahoma" w:cs="Tahoma"/>
          <w:iCs/>
          <w:sz w:val="20"/>
          <w:szCs w:val="20"/>
        </w:rPr>
        <w:t>Voor het praktijkonderzoekgedeelte van mijn onderzoeksrapport is een jurisprudentieanalyse uitgevoerd. Er is een analyse gemaakt van een 40-tal rechtszaken waarin de gerechtelijke macht zijn oordeel heeft gegeven omtrent het rechtsgebied of een executant zijn bevoegdheid tot tenuitvoerlegging heeft misbruikt.</w:t>
      </w:r>
    </w:p>
    <w:p w:rsidR="00DE7D38" w:rsidRDefault="00DE7D38" w:rsidP="00DE7D38">
      <w:pPr>
        <w:spacing w:after="0" w:line="360" w:lineRule="auto"/>
        <w:rPr>
          <w:rFonts w:ascii="Tahoma" w:eastAsia="Times New Roman" w:hAnsi="Tahoma" w:cs="Tahoma"/>
          <w:sz w:val="20"/>
          <w:szCs w:val="20"/>
          <w:lang w:eastAsia="nl-NL"/>
        </w:rPr>
      </w:pPr>
      <w:r w:rsidRPr="001D20DA">
        <w:rPr>
          <w:rFonts w:ascii="Tahoma" w:eastAsia="Times New Roman" w:hAnsi="Tahoma" w:cs="Tahoma"/>
          <w:sz w:val="20"/>
          <w:szCs w:val="20"/>
          <w:lang w:eastAsia="nl-NL"/>
        </w:rPr>
        <w:lastRenderedPageBreak/>
        <w:t xml:space="preserve">Gezien het feit dat dit onderzoek zich in een rechtsgebied bevindt dat veelvuldig aan veranderingen is onderworpen (denk aan aanpassingen van wetgeving en modernisering van </w:t>
      </w:r>
      <w:r>
        <w:rPr>
          <w:rFonts w:ascii="Tahoma" w:eastAsia="Times New Roman" w:hAnsi="Tahoma" w:cs="Tahoma"/>
          <w:sz w:val="20"/>
          <w:szCs w:val="20"/>
          <w:lang w:eastAsia="nl-NL"/>
        </w:rPr>
        <w:t>beslagtechnieken</w:t>
      </w:r>
      <w:r w:rsidRPr="001D20DA">
        <w:rPr>
          <w:rFonts w:ascii="Tahoma" w:eastAsia="Times New Roman" w:hAnsi="Tahoma" w:cs="Tahoma"/>
          <w:sz w:val="20"/>
          <w:szCs w:val="20"/>
          <w:lang w:eastAsia="nl-NL"/>
        </w:rPr>
        <w:t xml:space="preserve"> etc.</w:t>
      </w:r>
      <w:r>
        <w:rPr>
          <w:rFonts w:ascii="Tahoma" w:eastAsia="Times New Roman" w:hAnsi="Tahoma" w:cs="Tahoma"/>
          <w:sz w:val="20"/>
          <w:szCs w:val="20"/>
          <w:lang w:eastAsia="nl-NL"/>
        </w:rPr>
        <w:t>) wilde ik</w:t>
      </w:r>
      <w:r w:rsidRPr="001D20DA">
        <w:rPr>
          <w:rFonts w:ascii="Tahoma" w:eastAsia="Times New Roman" w:hAnsi="Tahoma" w:cs="Tahoma"/>
          <w:sz w:val="20"/>
          <w:szCs w:val="20"/>
          <w:lang w:eastAsia="nl-NL"/>
        </w:rPr>
        <w:t xml:space="preserve"> slechts</w:t>
      </w:r>
      <w:r>
        <w:rPr>
          <w:rFonts w:ascii="Tahoma" w:eastAsia="Times New Roman" w:hAnsi="Tahoma" w:cs="Tahoma"/>
          <w:sz w:val="20"/>
          <w:szCs w:val="20"/>
          <w:lang w:eastAsia="nl-NL"/>
        </w:rPr>
        <w:t xml:space="preserve"> uitspraken vanaf 1 januari 2015</w:t>
      </w:r>
      <w:r w:rsidRPr="001D20DA">
        <w:rPr>
          <w:rFonts w:ascii="Tahoma" w:eastAsia="Times New Roman" w:hAnsi="Tahoma" w:cs="Tahoma"/>
          <w:sz w:val="20"/>
          <w:szCs w:val="20"/>
          <w:lang w:eastAsia="nl-NL"/>
        </w:rPr>
        <w:t xml:space="preserve"> bij de analyse </w:t>
      </w:r>
      <w:r>
        <w:rPr>
          <w:rFonts w:ascii="Tahoma" w:eastAsia="Times New Roman" w:hAnsi="Tahoma" w:cs="Tahoma"/>
          <w:sz w:val="20"/>
          <w:szCs w:val="20"/>
          <w:lang w:eastAsia="nl-NL"/>
        </w:rPr>
        <w:t>betrekken</w:t>
      </w:r>
      <w:r w:rsidRPr="001D20DA">
        <w:rPr>
          <w:rFonts w:ascii="Tahoma" w:eastAsia="Times New Roman" w:hAnsi="Tahoma" w:cs="Tahoma"/>
          <w:sz w:val="20"/>
          <w:szCs w:val="20"/>
          <w:lang w:eastAsia="nl-NL"/>
        </w:rPr>
        <w:t xml:space="preserve">. </w:t>
      </w:r>
      <w:r>
        <w:rPr>
          <w:rFonts w:ascii="Tahoma" w:eastAsia="Times New Roman" w:hAnsi="Tahoma" w:cs="Tahoma"/>
          <w:sz w:val="20"/>
          <w:szCs w:val="20"/>
          <w:lang w:eastAsia="nl-NL"/>
        </w:rPr>
        <w:t xml:space="preserve">Echter gedurende de jurisprudentieanalyse bleek dat in </w:t>
      </w:r>
      <w:r w:rsidR="00126B6E">
        <w:rPr>
          <w:rFonts w:ascii="Tahoma" w:eastAsia="Times New Roman" w:hAnsi="Tahoma" w:cs="Tahoma"/>
          <w:sz w:val="20"/>
          <w:szCs w:val="20"/>
          <w:lang w:eastAsia="nl-NL"/>
        </w:rPr>
        <w:t>een groot</w:t>
      </w:r>
      <w:r w:rsidR="004A7BE2">
        <w:rPr>
          <w:rFonts w:ascii="Tahoma" w:eastAsia="Times New Roman" w:hAnsi="Tahoma" w:cs="Tahoma"/>
          <w:sz w:val="20"/>
          <w:szCs w:val="20"/>
          <w:lang w:eastAsia="nl-NL"/>
        </w:rPr>
        <w:t xml:space="preserve"> gedeelte</w:t>
      </w:r>
      <w:r>
        <w:rPr>
          <w:rFonts w:ascii="Tahoma" w:eastAsia="Times New Roman" w:hAnsi="Tahoma" w:cs="Tahoma"/>
          <w:sz w:val="20"/>
          <w:szCs w:val="20"/>
          <w:lang w:eastAsia="nl-NL"/>
        </w:rPr>
        <w:t xml:space="preserve"> van de rechtszaken geen duidelijke beoordeling</w:t>
      </w:r>
      <w:r w:rsidR="00C134FB">
        <w:rPr>
          <w:rFonts w:ascii="Tahoma" w:eastAsia="Times New Roman" w:hAnsi="Tahoma" w:cs="Tahoma"/>
          <w:sz w:val="20"/>
          <w:szCs w:val="20"/>
          <w:lang w:eastAsia="nl-NL"/>
        </w:rPr>
        <w:t xml:space="preserve"> </w:t>
      </w:r>
      <w:r>
        <w:rPr>
          <w:rFonts w:ascii="Tahoma" w:eastAsia="Times New Roman" w:hAnsi="Tahoma" w:cs="Tahoma"/>
          <w:sz w:val="20"/>
          <w:szCs w:val="20"/>
          <w:lang w:eastAsia="nl-NL"/>
        </w:rPr>
        <w:t xml:space="preserve">door de rechter </w:t>
      </w:r>
      <w:r w:rsidR="00C134FB">
        <w:rPr>
          <w:rFonts w:ascii="Tahoma" w:eastAsia="Times New Roman" w:hAnsi="Tahoma" w:cs="Tahoma"/>
          <w:sz w:val="20"/>
          <w:szCs w:val="20"/>
          <w:lang w:eastAsia="nl-NL"/>
        </w:rPr>
        <w:t xml:space="preserve">bij zijn uitspraak </w:t>
      </w:r>
      <w:r>
        <w:rPr>
          <w:rFonts w:ascii="Tahoma" w:eastAsia="Times New Roman" w:hAnsi="Tahoma" w:cs="Tahoma"/>
          <w:sz w:val="20"/>
          <w:szCs w:val="20"/>
          <w:lang w:eastAsia="nl-NL"/>
        </w:rPr>
        <w:t xml:space="preserve">werd gegeven. Hierdoor werd logischerwijs ook niet </w:t>
      </w:r>
      <w:r w:rsidR="00C134FB">
        <w:rPr>
          <w:rFonts w:ascii="Tahoma" w:eastAsia="Times New Roman" w:hAnsi="Tahoma" w:cs="Tahoma"/>
          <w:sz w:val="20"/>
          <w:szCs w:val="20"/>
          <w:lang w:eastAsia="nl-NL"/>
        </w:rPr>
        <w:t>getoetst aan de criteria die voor het onderzoeksrapport van belang zijn.</w:t>
      </w:r>
      <w:r w:rsidR="00C13BDE">
        <w:rPr>
          <w:rFonts w:ascii="Tahoma" w:eastAsia="Times New Roman" w:hAnsi="Tahoma" w:cs="Tahoma"/>
          <w:sz w:val="20"/>
          <w:szCs w:val="20"/>
          <w:lang w:eastAsia="nl-NL"/>
        </w:rPr>
        <w:t xml:space="preserve"> </w:t>
      </w:r>
      <w:r w:rsidR="0073304D">
        <w:rPr>
          <w:rFonts w:ascii="Tahoma" w:eastAsia="Times New Roman" w:hAnsi="Tahoma" w:cs="Tahoma"/>
          <w:sz w:val="20"/>
          <w:szCs w:val="20"/>
          <w:lang w:eastAsia="nl-NL"/>
        </w:rPr>
        <w:t>Om die reden</w:t>
      </w:r>
      <w:r w:rsidR="00C134FB">
        <w:rPr>
          <w:rFonts w:ascii="Tahoma" w:eastAsia="Times New Roman" w:hAnsi="Tahoma" w:cs="Tahoma"/>
          <w:sz w:val="20"/>
          <w:szCs w:val="20"/>
          <w:lang w:eastAsia="nl-NL"/>
        </w:rPr>
        <w:t xml:space="preserve"> heb ik de termijn waarbinnen de </w:t>
      </w:r>
      <w:r w:rsidR="00C13BDE">
        <w:rPr>
          <w:rFonts w:ascii="Tahoma" w:eastAsia="Times New Roman" w:hAnsi="Tahoma" w:cs="Tahoma"/>
          <w:sz w:val="20"/>
          <w:szCs w:val="20"/>
          <w:lang w:eastAsia="nl-NL"/>
        </w:rPr>
        <w:t>uitspraken zijn gedaan, verlengd</w:t>
      </w:r>
      <w:r w:rsidR="00C134FB">
        <w:rPr>
          <w:rFonts w:ascii="Tahoma" w:eastAsia="Times New Roman" w:hAnsi="Tahoma" w:cs="Tahoma"/>
          <w:sz w:val="20"/>
          <w:szCs w:val="20"/>
          <w:lang w:eastAsia="nl-NL"/>
        </w:rPr>
        <w:t xml:space="preserve"> met één jaar. De 40 geanalyseerde uitspraken zijn dus gedaan tussen 1 januari 2014 en heden.</w:t>
      </w:r>
      <w:r w:rsidR="0073304D">
        <w:rPr>
          <w:rFonts w:ascii="Tahoma" w:eastAsia="Times New Roman" w:hAnsi="Tahoma" w:cs="Tahoma"/>
          <w:sz w:val="20"/>
          <w:szCs w:val="20"/>
          <w:lang w:eastAsia="nl-NL"/>
        </w:rPr>
        <w:t xml:space="preserve"> Ik veronderstel dat de rechtspraak in dit ene jaar niet een compleet andere koers is gaan varen. Derhalve zal deze verlen</w:t>
      </w:r>
      <w:r w:rsidR="00166B09">
        <w:rPr>
          <w:rFonts w:ascii="Tahoma" w:eastAsia="Times New Roman" w:hAnsi="Tahoma" w:cs="Tahoma"/>
          <w:sz w:val="20"/>
          <w:szCs w:val="20"/>
          <w:lang w:eastAsia="nl-NL"/>
        </w:rPr>
        <w:t>g</w:t>
      </w:r>
      <w:r w:rsidR="0073304D">
        <w:rPr>
          <w:rFonts w:ascii="Tahoma" w:eastAsia="Times New Roman" w:hAnsi="Tahoma" w:cs="Tahoma"/>
          <w:sz w:val="20"/>
          <w:szCs w:val="20"/>
          <w:lang w:eastAsia="nl-NL"/>
        </w:rPr>
        <w:t>ing van de termijn</w:t>
      </w:r>
      <w:r w:rsidR="00166B09">
        <w:rPr>
          <w:rFonts w:ascii="Tahoma" w:eastAsia="Times New Roman" w:hAnsi="Tahoma" w:cs="Tahoma"/>
          <w:sz w:val="20"/>
          <w:szCs w:val="20"/>
          <w:lang w:eastAsia="nl-NL"/>
        </w:rPr>
        <w:t>,</w:t>
      </w:r>
      <w:r w:rsidR="0073304D">
        <w:rPr>
          <w:rFonts w:ascii="Tahoma" w:eastAsia="Times New Roman" w:hAnsi="Tahoma" w:cs="Tahoma"/>
          <w:sz w:val="20"/>
          <w:szCs w:val="20"/>
          <w:lang w:eastAsia="nl-NL"/>
        </w:rPr>
        <w:t xml:space="preserve"> niet ten koste gaan van de validiteit of bruikbaarheid van dit onderzoeksrapport. De vooraf geselecteerde uitspraken, en de uiteindelijk bruikbare uitspraken heb ik bijgevoegd in bijlage IV.</w:t>
      </w:r>
    </w:p>
    <w:p w:rsidR="00DE7D38" w:rsidRDefault="0073304D" w:rsidP="00DE7D38">
      <w:pPr>
        <w:spacing w:after="0" w:line="360" w:lineRule="auto"/>
        <w:rPr>
          <w:rFonts w:ascii="Tahoma" w:eastAsia="Times New Roman" w:hAnsi="Tahoma" w:cs="Tahoma"/>
          <w:sz w:val="20"/>
          <w:szCs w:val="20"/>
          <w:lang w:eastAsia="nl-NL"/>
        </w:rPr>
      </w:pPr>
      <w:r>
        <w:rPr>
          <w:rFonts w:ascii="Tahoma" w:eastAsia="Times New Roman" w:hAnsi="Tahoma" w:cs="Tahoma"/>
          <w:sz w:val="20"/>
          <w:szCs w:val="20"/>
          <w:lang w:eastAsia="nl-NL"/>
        </w:rPr>
        <w:t xml:space="preserve">Tevens is slechts de focus gelegd op uitspraken van de Rechtbanken en zijn de arresten van het Gerechtshof en de Hoge Raad buiten beschouwing gelaten. Mijn opdrachtgever acht het wenselijk om de criteria die een rol spelen bij ‘misbruik van executiebevoegdheid’ te toetsen aan uitspraken van rechters die allen op hetzelfde niveau oordelen, </w:t>
      </w:r>
      <w:r w:rsidRPr="001D20DA">
        <w:rPr>
          <w:rFonts w:ascii="Tahoma" w:eastAsia="Times New Roman" w:hAnsi="Tahoma" w:cs="Tahoma"/>
          <w:sz w:val="20"/>
          <w:szCs w:val="20"/>
          <w:lang w:eastAsia="nl-NL"/>
        </w:rPr>
        <w:t>namelijk in eerste aanleg.</w:t>
      </w:r>
      <w:r>
        <w:rPr>
          <w:rFonts w:ascii="Tahoma" w:eastAsia="Times New Roman" w:hAnsi="Tahoma" w:cs="Tahoma"/>
          <w:sz w:val="20"/>
          <w:szCs w:val="20"/>
          <w:lang w:eastAsia="nl-NL"/>
        </w:rPr>
        <w:t xml:space="preserve"> Daarnaast zullen in de uitspraken van de</w:t>
      </w:r>
      <w:r w:rsidRPr="001D20DA">
        <w:rPr>
          <w:rFonts w:ascii="Tahoma" w:eastAsia="Times New Roman" w:hAnsi="Tahoma" w:cs="Tahoma"/>
          <w:sz w:val="20"/>
          <w:szCs w:val="20"/>
          <w:lang w:eastAsia="nl-NL"/>
        </w:rPr>
        <w:t xml:space="preserve"> Hoge Raad geen overwegingen worden gedaan, waaraan ik de voor mijn onderzoek belangrijke criteria kan toetsen</w:t>
      </w:r>
      <w:r>
        <w:rPr>
          <w:rFonts w:ascii="Tahoma" w:eastAsia="Times New Roman" w:hAnsi="Tahoma" w:cs="Tahoma"/>
          <w:sz w:val="20"/>
          <w:szCs w:val="20"/>
          <w:lang w:eastAsia="nl-NL"/>
        </w:rPr>
        <w:t xml:space="preserve"> omdat de cassatierechter geen feitenrechter is</w:t>
      </w:r>
      <w:r w:rsidRPr="001D20DA">
        <w:rPr>
          <w:rFonts w:ascii="Tahoma" w:eastAsia="Times New Roman" w:hAnsi="Tahoma" w:cs="Tahoma"/>
          <w:sz w:val="20"/>
          <w:szCs w:val="20"/>
          <w:lang w:eastAsia="nl-NL"/>
        </w:rPr>
        <w:t>.</w:t>
      </w:r>
    </w:p>
    <w:p w:rsidR="0073304D" w:rsidRDefault="0073304D" w:rsidP="00DE7D38">
      <w:pPr>
        <w:spacing w:after="0" w:line="360" w:lineRule="auto"/>
        <w:rPr>
          <w:rFonts w:ascii="Tahoma" w:eastAsia="Times New Roman" w:hAnsi="Tahoma" w:cs="Tahoma"/>
          <w:sz w:val="20"/>
          <w:szCs w:val="20"/>
          <w:lang w:eastAsia="nl-NL"/>
        </w:rPr>
      </w:pPr>
      <w:r>
        <w:rPr>
          <w:rFonts w:ascii="Tahoma" w:eastAsia="Times New Roman" w:hAnsi="Tahoma" w:cs="Tahoma"/>
          <w:sz w:val="20"/>
          <w:szCs w:val="20"/>
          <w:lang w:eastAsia="nl-NL"/>
        </w:rPr>
        <w:t xml:space="preserve">De 40 geanalyseerde uitspraken zijn geselecteerd op </w:t>
      </w:r>
      <w:r w:rsidR="00E92EAB">
        <w:rPr>
          <w:rFonts w:ascii="Tahoma" w:eastAsia="Times New Roman" w:hAnsi="Tahoma" w:cs="Tahoma"/>
          <w:sz w:val="20"/>
          <w:szCs w:val="20"/>
          <w:lang w:eastAsia="nl-NL"/>
        </w:rPr>
        <w:t>datum, van meest recent naar steeds minder recent. Ook is geselecteerd op</w:t>
      </w:r>
      <w:r w:rsidR="00E92EAB" w:rsidRPr="00E92EAB">
        <w:rPr>
          <w:rFonts w:ascii="Tahoma" w:eastAsia="Times New Roman" w:hAnsi="Tahoma" w:cs="Tahoma"/>
          <w:sz w:val="20"/>
          <w:szCs w:val="20"/>
          <w:lang w:eastAsia="nl-NL"/>
        </w:rPr>
        <w:t xml:space="preserve"> </w:t>
      </w:r>
      <w:r w:rsidR="00E92EAB" w:rsidRPr="001D20DA">
        <w:rPr>
          <w:rFonts w:ascii="Tahoma" w:eastAsia="Times New Roman" w:hAnsi="Tahoma" w:cs="Tahoma"/>
          <w:sz w:val="20"/>
          <w:szCs w:val="20"/>
          <w:lang w:eastAsia="nl-NL"/>
        </w:rPr>
        <w:t>de vraag of de rechter in zijn overwegingen de criteria voor misbruik van executiebevoegdheid in acht heeft genomen</w:t>
      </w:r>
      <w:r w:rsidR="00E92EAB">
        <w:rPr>
          <w:rFonts w:ascii="Tahoma" w:eastAsia="Times New Roman" w:hAnsi="Tahoma" w:cs="Tahoma"/>
          <w:sz w:val="20"/>
          <w:szCs w:val="20"/>
          <w:lang w:eastAsia="nl-NL"/>
        </w:rPr>
        <w:t xml:space="preserve"> en</w:t>
      </w:r>
      <w:r w:rsidR="00E92EAB" w:rsidRPr="001D20DA">
        <w:rPr>
          <w:rFonts w:ascii="Tahoma" w:eastAsia="Times New Roman" w:hAnsi="Tahoma" w:cs="Tahoma"/>
          <w:sz w:val="20"/>
          <w:szCs w:val="20"/>
          <w:lang w:eastAsia="nl-NL"/>
        </w:rPr>
        <w:t xml:space="preserve"> deze </w:t>
      </w:r>
      <w:r w:rsidR="00E92EAB">
        <w:rPr>
          <w:rFonts w:ascii="Tahoma" w:eastAsia="Times New Roman" w:hAnsi="Tahoma" w:cs="Tahoma"/>
          <w:sz w:val="20"/>
          <w:szCs w:val="20"/>
          <w:lang w:eastAsia="nl-NL"/>
        </w:rPr>
        <w:t xml:space="preserve">ook </w:t>
      </w:r>
      <w:r w:rsidR="00E92EAB" w:rsidRPr="001D20DA">
        <w:rPr>
          <w:rFonts w:ascii="Tahoma" w:eastAsia="Times New Roman" w:hAnsi="Tahoma" w:cs="Tahoma"/>
          <w:sz w:val="20"/>
          <w:szCs w:val="20"/>
          <w:lang w:eastAsia="nl-NL"/>
        </w:rPr>
        <w:t>heeft laten meewegen in zi</w:t>
      </w:r>
      <w:r w:rsidR="00E92EAB">
        <w:rPr>
          <w:rFonts w:ascii="Tahoma" w:eastAsia="Times New Roman" w:hAnsi="Tahoma" w:cs="Tahoma"/>
          <w:sz w:val="20"/>
          <w:szCs w:val="20"/>
          <w:lang w:eastAsia="nl-NL"/>
        </w:rPr>
        <w:t xml:space="preserve">jn eindbeoordeling. </w:t>
      </w:r>
    </w:p>
    <w:p w:rsidR="00DE7D38" w:rsidRPr="001D20DA" w:rsidRDefault="00DE7D38" w:rsidP="00E92EAB">
      <w:pPr>
        <w:spacing w:after="0" w:line="360" w:lineRule="auto"/>
        <w:rPr>
          <w:rFonts w:ascii="Tahoma" w:eastAsia="Times New Roman" w:hAnsi="Tahoma" w:cs="Tahoma"/>
          <w:sz w:val="20"/>
          <w:szCs w:val="20"/>
          <w:lang w:eastAsia="nl-NL"/>
        </w:rPr>
      </w:pPr>
      <w:r w:rsidRPr="001D20DA">
        <w:rPr>
          <w:rFonts w:ascii="Tahoma" w:eastAsia="Times New Roman" w:hAnsi="Tahoma" w:cs="Tahoma"/>
          <w:sz w:val="20"/>
          <w:szCs w:val="20"/>
          <w:lang w:eastAsia="nl-NL"/>
        </w:rPr>
        <w:t xml:space="preserve">Tijdens het selecteren van de </w:t>
      </w:r>
      <w:r>
        <w:rPr>
          <w:rFonts w:ascii="Tahoma" w:eastAsia="Times New Roman" w:hAnsi="Tahoma" w:cs="Tahoma"/>
          <w:sz w:val="20"/>
          <w:szCs w:val="20"/>
          <w:lang w:eastAsia="nl-NL"/>
        </w:rPr>
        <w:t>40</w:t>
      </w:r>
      <w:r w:rsidRPr="001D20DA">
        <w:rPr>
          <w:rFonts w:ascii="Tahoma" w:eastAsia="Times New Roman" w:hAnsi="Tahoma" w:cs="Tahoma"/>
          <w:sz w:val="20"/>
          <w:szCs w:val="20"/>
          <w:lang w:eastAsia="nl-NL"/>
        </w:rPr>
        <w:t xml:space="preserve"> uitspraken </w:t>
      </w:r>
      <w:r w:rsidR="00E92EAB">
        <w:rPr>
          <w:rFonts w:ascii="Tahoma" w:eastAsia="Times New Roman" w:hAnsi="Tahoma" w:cs="Tahoma"/>
          <w:sz w:val="20"/>
          <w:szCs w:val="20"/>
          <w:lang w:eastAsia="nl-NL"/>
        </w:rPr>
        <w:t>is</w:t>
      </w:r>
      <w:r w:rsidRPr="001D20DA">
        <w:rPr>
          <w:rFonts w:ascii="Tahoma" w:eastAsia="Times New Roman" w:hAnsi="Tahoma" w:cs="Tahoma"/>
          <w:sz w:val="20"/>
          <w:szCs w:val="20"/>
          <w:lang w:eastAsia="nl-NL"/>
        </w:rPr>
        <w:t xml:space="preserve"> gebruik gemaakt van de website: www.rechtspraak.nl (Uitspraken en nieuws &gt; Uitspraken)</w:t>
      </w:r>
      <w:r w:rsidR="004224D1">
        <w:rPr>
          <w:rFonts w:ascii="Tahoma" w:eastAsia="Times New Roman" w:hAnsi="Tahoma" w:cs="Tahoma"/>
          <w:sz w:val="20"/>
          <w:szCs w:val="20"/>
          <w:lang w:eastAsia="nl-NL"/>
        </w:rPr>
        <w:t xml:space="preserve">. </w:t>
      </w:r>
      <w:r w:rsidRPr="001D20DA">
        <w:rPr>
          <w:rFonts w:ascii="Tahoma" w:eastAsia="Times New Roman" w:hAnsi="Tahoma" w:cs="Tahoma"/>
          <w:sz w:val="20"/>
          <w:szCs w:val="20"/>
          <w:lang w:eastAsia="nl-NL"/>
        </w:rPr>
        <w:t xml:space="preserve">Er </w:t>
      </w:r>
      <w:r w:rsidR="00E92EAB">
        <w:rPr>
          <w:rFonts w:ascii="Tahoma" w:eastAsia="Times New Roman" w:hAnsi="Tahoma" w:cs="Tahoma"/>
          <w:sz w:val="20"/>
          <w:szCs w:val="20"/>
          <w:lang w:eastAsia="nl-NL"/>
        </w:rPr>
        <w:t>is</w:t>
      </w:r>
      <w:r w:rsidRPr="001D20DA">
        <w:rPr>
          <w:rFonts w:ascii="Tahoma" w:eastAsia="Times New Roman" w:hAnsi="Tahoma" w:cs="Tahoma"/>
          <w:sz w:val="20"/>
          <w:szCs w:val="20"/>
          <w:lang w:eastAsia="nl-NL"/>
        </w:rPr>
        <w:t xml:space="preserve"> gefilterd op uitspraken ná de da</w:t>
      </w:r>
      <w:r w:rsidR="00E92EAB">
        <w:rPr>
          <w:rFonts w:ascii="Tahoma" w:eastAsia="Times New Roman" w:hAnsi="Tahoma" w:cs="Tahoma"/>
          <w:sz w:val="20"/>
          <w:szCs w:val="20"/>
          <w:lang w:eastAsia="nl-NL"/>
        </w:rPr>
        <w:t>tum 1 januari 2014</w:t>
      </w:r>
      <w:r w:rsidRPr="001D20DA">
        <w:rPr>
          <w:rFonts w:ascii="Tahoma" w:eastAsia="Times New Roman" w:hAnsi="Tahoma" w:cs="Tahoma"/>
          <w:sz w:val="20"/>
          <w:szCs w:val="20"/>
          <w:lang w:eastAsia="nl-NL"/>
        </w:rPr>
        <w:t xml:space="preserve">. Zoektermen die </w:t>
      </w:r>
      <w:r w:rsidR="00E92EAB">
        <w:rPr>
          <w:rFonts w:ascii="Tahoma" w:eastAsia="Times New Roman" w:hAnsi="Tahoma" w:cs="Tahoma"/>
          <w:sz w:val="20"/>
          <w:szCs w:val="20"/>
          <w:lang w:eastAsia="nl-NL"/>
        </w:rPr>
        <w:t>zijn</w:t>
      </w:r>
      <w:r w:rsidRPr="001D20DA">
        <w:rPr>
          <w:rFonts w:ascii="Tahoma" w:eastAsia="Times New Roman" w:hAnsi="Tahoma" w:cs="Tahoma"/>
          <w:sz w:val="20"/>
          <w:szCs w:val="20"/>
          <w:lang w:eastAsia="nl-NL"/>
        </w:rPr>
        <w:t xml:space="preserve"> ingevoerd zijn: </w:t>
      </w:r>
      <w:r w:rsidR="00E92EAB">
        <w:rPr>
          <w:rFonts w:ascii="Tahoma" w:eastAsia="Times New Roman" w:hAnsi="Tahoma" w:cs="Tahoma"/>
          <w:sz w:val="20"/>
          <w:szCs w:val="20"/>
          <w:lang w:eastAsia="nl-NL"/>
        </w:rPr>
        <w:t>‘Executiegeschil, ‘Misbruik’, ‘Bevoegdheid’ en ‘E</w:t>
      </w:r>
      <w:r w:rsidRPr="001D20DA">
        <w:rPr>
          <w:rFonts w:ascii="Tahoma" w:eastAsia="Times New Roman" w:hAnsi="Tahoma" w:cs="Tahoma"/>
          <w:sz w:val="20"/>
          <w:szCs w:val="20"/>
          <w:lang w:eastAsia="nl-NL"/>
        </w:rPr>
        <w:t xml:space="preserve">xecutie’. </w:t>
      </w:r>
    </w:p>
    <w:p w:rsidR="00DE7D38" w:rsidRPr="001D20DA" w:rsidRDefault="00DE7D38" w:rsidP="00DE7D38">
      <w:pPr>
        <w:spacing w:after="0"/>
        <w:rPr>
          <w:rFonts w:ascii="Tahoma" w:eastAsia="Times New Roman" w:hAnsi="Tahoma" w:cs="Tahoma"/>
          <w:sz w:val="20"/>
          <w:szCs w:val="20"/>
          <w:lang w:eastAsia="nl-NL"/>
        </w:rPr>
      </w:pPr>
    </w:p>
    <w:p w:rsidR="00F95B1D" w:rsidRPr="001D20DA" w:rsidRDefault="00DE7D38" w:rsidP="00C74F5A">
      <w:pPr>
        <w:spacing w:after="0" w:line="360" w:lineRule="auto"/>
        <w:rPr>
          <w:rFonts w:ascii="Tahoma" w:eastAsia="Times New Roman" w:hAnsi="Tahoma" w:cs="Tahoma"/>
          <w:sz w:val="20"/>
          <w:szCs w:val="20"/>
          <w:lang w:eastAsia="nl-NL"/>
        </w:rPr>
      </w:pPr>
      <w:r w:rsidRPr="001D20DA">
        <w:rPr>
          <w:rFonts w:ascii="Tahoma" w:eastAsia="PMingLiU" w:hAnsi="Tahoma" w:cs="Tahoma"/>
          <w:sz w:val="20"/>
          <w:szCs w:val="20"/>
          <w:lang w:eastAsia="zh-TW"/>
        </w:rPr>
        <w:t xml:space="preserve">Als op de </w:t>
      </w:r>
      <w:r w:rsidR="00166B09">
        <w:rPr>
          <w:rFonts w:ascii="Tahoma" w:eastAsia="PMingLiU" w:hAnsi="Tahoma" w:cs="Tahoma"/>
          <w:sz w:val="20"/>
          <w:szCs w:val="20"/>
          <w:lang w:eastAsia="zh-TW"/>
        </w:rPr>
        <w:t>www.rechtspraak.nl</w:t>
      </w:r>
      <w:r w:rsidRPr="001D20DA">
        <w:rPr>
          <w:rFonts w:ascii="Tahoma" w:eastAsia="PMingLiU" w:hAnsi="Tahoma" w:cs="Tahoma"/>
          <w:sz w:val="20"/>
          <w:szCs w:val="20"/>
          <w:lang w:eastAsia="zh-TW"/>
        </w:rPr>
        <w:t xml:space="preserve"> wordt gezocht met behulp van de termen ‘misbruik’, ‘bevoegdheid’ en ‘executie’ en wordt gefilterd op uitspraken van Rechtbanken </w:t>
      </w:r>
      <w:r w:rsidR="004224D1">
        <w:rPr>
          <w:rFonts w:ascii="Tahoma" w:eastAsia="PMingLiU" w:hAnsi="Tahoma" w:cs="Tahoma"/>
          <w:sz w:val="20"/>
          <w:szCs w:val="20"/>
          <w:lang w:eastAsia="zh-TW"/>
        </w:rPr>
        <w:t>na 1 januari 2014</w:t>
      </w:r>
      <w:r w:rsidRPr="001D20DA">
        <w:rPr>
          <w:rFonts w:ascii="Tahoma" w:eastAsia="PMingLiU" w:hAnsi="Tahoma" w:cs="Tahoma"/>
          <w:sz w:val="20"/>
          <w:szCs w:val="20"/>
          <w:lang w:eastAsia="zh-TW"/>
        </w:rPr>
        <w:t xml:space="preserve">, worden er circa </w:t>
      </w:r>
      <w:r w:rsidR="004224D1">
        <w:rPr>
          <w:rFonts w:ascii="Tahoma" w:eastAsia="PMingLiU" w:hAnsi="Tahoma" w:cs="Tahoma"/>
          <w:sz w:val="20"/>
          <w:szCs w:val="20"/>
          <w:lang w:eastAsia="zh-TW"/>
        </w:rPr>
        <w:t>450</w:t>
      </w:r>
      <w:r w:rsidRPr="001D20DA">
        <w:rPr>
          <w:rFonts w:ascii="Tahoma" w:eastAsia="PMingLiU" w:hAnsi="Tahoma" w:cs="Tahoma"/>
          <w:sz w:val="20"/>
          <w:szCs w:val="20"/>
          <w:lang w:eastAsia="zh-TW"/>
        </w:rPr>
        <w:t xml:space="preserve"> uitspraken gevonden. De </w:t>
      </w:r>
      <w:r>
        <w:rPr>
          <w:rFonts w:ascii="Tahoma" w:eastAsia="PMingLiU" w:hAnsi="Tahoma" w:cs="Tahoma"/>
          <w:sz w:val="20"/>
          <w:szCs w:val="20"/>
          <w:lang w:eastAsia="zh-TW"/>
        </w:rPr>
        <w:t>40</w:t>
      </w:r>
      <w:r w:rsidRPr="001D20DA">
        <w:rPr>
          <w:rFonts w:ascii="Tahoma" w:eastAsia="PMingLiU" w:hAnsi="Tahoma" w:cs="Tahoma"/>
          <w:sz w:val="20"/>
          <w:szCs w:val="20"/>
          <w:lang w:eastAsia="zh-TW"/>
        </w:rPr>
        <w:t xml:space="preserve"> geanalyseerde u</w:t>
      </w:r>
      <w:r>
        <w:rPr>
          <w:rFonts w:ascii="Tahoma" w:eastAsia="PMingLiU" w:hAnsi="Tahoma" w:cs="Tahoma"/>
          <w:sz w:val="20"/>
          <w:szCs w:val="20"/>
          <w:lang w:eastAsia="zh-TW"/>
        </w:rPr>
        <w:t xml:space="preserve">itspraken </w:t>
      </w:r>
      <w:r w:rsidR="004224D1">
        <w:rPr>
          <w:rFonts w:ascii="Tahoma" w:eastAsia="PMingLiU" w:hAnsi="Tahoma" w:cs="Tahoma"/>
          <w:sz w:val="20"/>
          <w:szCs w:val="20"/>
          <w:lang w:eastAsia="zh-TW"/>
        </w:rPr>
        <w:t>is dus slechts een klein gedeelte van de uitspraken die jaarlijks worden gedaan omtrent dit leerstuk. Echter zoals reeds eerder vermeld wordt in de meeste zaken geen duidelijke beoordeling en toetsing aan criteria gegeven, waardoor deze rechtszaken voor dit onderzoeksrapport niet bruikbaar zijn. De uitspraken die in mijn jurisprudentieanalyse zijn gebruikt, zijn door de filtering op juridische relevantie gekomen. I</w:t>
      </w:r>
      <w:r w:rsidR="007C3220">
        <w:rPr>
          <w:rFonts w:ascii="Tahoma" w:eastAsia="PMingLiU" w:hAnsi="Tahoma" w:cs="Tahoma"/>
          <w:sz w:val="20"/>
          <w:szCs w:val="20"/>
          <w:lang w:eastAsia="zh-TW"/>
        </w:rPr>
        <w:t>n deze zaken wordt zeer</w:t>
      </w:r>
      <w:r w:rsidR="004224D1">
        <w:rPr>
          <w:rFonts w:ascii="Tahoma" w:eastAsia="PMingLiU" w:hAnsi="Tahoma" w:cs="Tahoma"/>
          <w:sz w:val="20"/>
          <w:szCs w:val="20"/>
          <w:lang w:eastAsia="zh-TW"/>
        </w:rPr>
        <w:t xml:space="preserve"> duidelijk getoetst aan de belangrijke criteria van ‘misbruik van executiebevoegdheid.’ Derhalve waarborgt dit de validiteit en betrouwbaarheid van mijn onderzoek.</w:t>
      </w:r>
      <w:r w:rsidR="00F95B1D">
        <w:rPr>
          <w:rFonts w:ascii="Tahoma" w:eastAsia="PMingLiU" w:hAnsi="Tahoma" w:cs="Tahoma"/>
          <w:sz w:val="20"/>
          <w:szCs w:val="20"/>
          <w:lang w:eastAsia="zh-TW"/>
        </w:rPr>
        <w:t xml:space="preserve"> De</w:t>
      </w:r>
      <w:r w:rsidR="00F95B1D" w:rsidRPr="00F95B1D">
        <w:rPr>
          <w:rFonts w:ascii="Tahoma" w:eastAsia="PMingLiU" w:hAnsi="Tahoma" w:cs="Tahoma"/>
          <w:sz w:val="20"/>
          <w:szCs w:val="20"/>
          <w:lang w:eastAsia="zh-TW"/>
        </w:rPr>
        <w:t xml:space="preserve"> </w:t>
      </w:r>
      <w:r w:rsidR="00F95B1D">
        <w:rPr>
          <w:rFonts w:ascii="Tahoma" w:eastAsia="PMingLiU" w:hAnsi="Tahoma" w:cs="Tahoma"/>
          <w:sz w:val="20"/>
          <w:szCs w:val="20"/>
          <w:lang w:eastAsia="zh-TW"/>
        </w:rPr>
        <w:t>eindselectie van de 40 geanalyseerde rechtszaken is dus tot stand gekomen door de criteria bruikbaarheid en juridische relevantie ten aanzien van het leerstuk ‘misbruik van executiebevoegdheid’.</w:t>
      </w:r>
      <w:r w:rsidR="00C74F5A">
        <w:rPr>
          <w:rFonts w:ascii="Tahoma" w:eastAsia="PMingLiU" w:hAnsi="Tahoma" w:cs="Tahoma"/>
          <w:sz w:val="20"/>
          <w:szCs w:val="20"/>
          <w:lang w:eastAsia="zh-TW"/>
        </w:rPr>
        <w:br/>
      </w:r>
    </w:p>
    <w:p w:rsidR="00C74F5A" w:rsidRDefault="00C74F5A" w:rsidP="00C74F5A">
      <w:pPr>
        <w:spacing w:after="0" w:line="360" w:lineRule="auto"/>
        <w:rPr>
          <w:rFonts w:ascii="Tahoma" w:hAnsi="Tahoma" w:cs="Tahoma"/>
          <w:b/>
          <w:bCs/>
          <w:sz w:val="20"/>
          <w:szCs w:val="20"/>
        </w:rPr>
      </w:pPr>
    </w:p>
    <w:p w:rsidR="000C4768" w:rsidRDefault="000C4768" w:rsidP="00C74F5A">
      <w:pPr>
        <w:spacing w:after="0" w:line="360" w:lineRule="auto"/>
        <w:rPr>
          <w:rFonts w:ascii="Tahoma" w:hAnsi="Tahoma" w:cs="Tahoma"/>
          <w:b/>
          <w:bCs/>
          <w:sz w:val="20"/>
          <w:szCs w:val="20"/>
        </w:rPr>
      </w:pPr>
    </w:p>
    <w:p w:rsidR="000D4CEC" w:rsidRDefault="000D4CEC" w:rsidP="00C74F5A">
      <w:pPr>
        <w:spacing w:after="0" w:line="360" w:lineRule="auto"/>
        <w:rPr>
          <w:rFonts w:ascii="Tahoma" w:hAnsi="Tahoma" w:cs="Tahoma"/>
          <w:b/>
          <w:bCs/>
          <w:sz w:val="20"/>
          <w:szCs w:val="20"/>
        </w:rPr>
      </w:pPr>
      <w:r w:rsidRPr="00E30A80">
        <w:rPr>
          <w:rFonts w:ascii="Tahoma" w:hAnsi="Tahoma" w:cs="Tahoma"/>
          <w:b/>
          <w:bCs/>
          <w:sz w:val="20"/>
          <w:szCs w:val="20"/>
        </w:rPr>
        <w:lastRenderedPageBreak/>
        <w:t>1.5</w:t>
      </w:r>
      <w:r w:rsidRPr="00E30A80">
        <w:rPr>
          <w:rFonts w:ascii="Tahoma" w:hAnsi="Tahoma" w:cs="Tahoma"/>
          <w:b/>
          <w:bCs/>
          <w:sz w:val="20"/>
          <w:szCs w:val="20"/>
        </w:rPr>
        <w:tab/>
        <w:t>Leeswijzer</w:t>
      </w:r>
    </w:p>
    <w:p w:rsidR="000C4768" w:rsidRPr="00E30A80" w:rsidRDefault="000C4768" w:rsidP="00C74F5A">
      <w:pPr>
        <w:spacing w:after="0" w:line="360" w:lineRule="auto"/>
        <w:rPr>
          <w:rFonts w:ascii="Tahoma" w:hAnsi="Tahoma" w:cs="Tahoma"/>
          <w:b/>
          <w:bCs/>
          <w:sz w:val="20"/>
          <w:szCs w:val="20"/>
        </w:rPr>
      </w:pPr>
    </w:p>
    <w:p w:rsidR="00781C97" w:rsidRPr="00E30A80" w:rsidRDefault="00560175" w:rsidP="006029DF">
      <w:pPr>
        <w:spacing w:line="360" w:lineRule="auto"/>
        <w:rPr>
          <w:rFonts w:ascii="Tahoma" w:hAnsi="Tahoma" w:cs="Tahoma"/>
          <w:b/>
          <w:bCs/>
          <w:sz w:val="24"/>
          <w:szCs w:val="24"/>
        </w:rPr>
      </w:pPr>
      <w:r w:rsidRPr="00E30A80">
        <w:rPr>
          <w:rFonts w:ascii="Tahoma" w:hAnsi="Tahoma" w:cs="Tahoma"/>
          <w:sz w:val="20"/>
          <w:szCs w:val="20"/>
        </w:rPr>
        <w:t xml:space="preserve">In hoofdstuk 2 </w:t>
      </w:r>
      <w:r w:rsidR="00B55228" w:rsidRPr="00E30A80">
        <w:rPr>
          <w:rFonts w:ascii="Tahoma" w:hAnsi="Tahoma" w:cs="Tahoma"/>
          <w:sz w:val="20"/>
          <w:szCs w:val="20"/>
        </w:rPr>
        <w:t>wordt</w:t>
      </w:r>
      <w:r w:rsidRPr="00E30A80">
        <w:rPr>
          <w:rFonts w:ascii="Tahoma" w:hAnsi="Tahoma" w:cs="Tahoma"/>
          <w:sz w:val="20"/>
          <w:szCs w:val="20"/>
        </w:rPr>
        <w:t xml:space="preserve"> </w:t>
      </w:r>
      <w:r w:rsidR="00B55228" w:rsidRPr="00E30A80">
        <w:rPr>
          <w:rFonts w:ascii="Tahoma" w:hAnsi="Tahoma" w:cs="Tahoma"/>
          <w:sz w:val="20"/>
          <w:szCs w:val="20"/>
        </w:rPr>
        <w:t xml:space="preserve">een beeld geschetst van </w:t>
      </w:r>
      <w:r w:rsidRPr="00E30A80">
        <w:rPr>
          <w:rFonts w:ascii="Tahoma" w:hAnsi="Tahoma" w:cs="Tahoma"/>
          <w:sz w:val="20"/>
          <w:szCs w:val="20"/>
        </w:rPr>
        <w:t>de</w:t>
      </w:r>
      <w:r w:rsidR="00B55228" w:rsidRPr="00E30A80">
        <w:rPr>
          <w:rFonts w:ascii="Tahoma" w:hAnsi="Tahoma" w:cs="Tahoma"/>
          <w:sz w:val="20"/>
          <w:szCs w:val="20"/>
        </w:rPr>
        <w:t xml:space="preserve"> dagelijkse rechtspraktijk van een gerechtsdeurwaarder, welke</w:t>
      </w:r>
      <w:r w:rsidRPr="00E30A80">
        <w:rPr>
          <w:rFonts w:ascii="Tahoma" w:hAnsi="Tahoma" w:cs="Tahoma"/>
          <w:sz w:val="20"/>
          <w:szCs w:val="20"/>
        </w:rPr>
        <w:t xml:space="preserve"> de incassofase, gerechtelijke</w:t>
      </w:r>
      <w:r w:rsidR="00B55228" w:rsidRPr="00E30A80">
        <w:rPr>
          <w:rFonts w:ascii="Tahoma" w:hAnsi="Tahoma" w:cs="Tahoma"/>
          <w:sz w:val="20"/>
          <w:szCs w:val="20"/>
        </w:rPr>
        <w:t xml:space="preserve"> procedure en tenuitvoerlegging betreft. Hoofdstuk 3 geeft een omlijning van het begrip ‘ministerieplicht’. In hoofdstuk 4 wordt besproken wat er wordt verstaan onder het misbruik maken van executiebevoegdheid, en welke criteria hierbij in acht dienen te worden genomen. In hoofdstuk 5 wordt het executie kort geding besproken, en wordt een limitatieve opsomming gegeven van de beslissingen die de gerechtelijke macht kan nemen en welke gevolgen dit heeft voor partijen.</w:t>
      </w:r>
      <w:r w:rsidR="009E4CE1" w:rsidRPr="00E30A80">
        <w:rPr>
          <w:rFonts w:ascii="Tahoma" w:hAnsi="Tahoma" w:cs="Tahoma"/>
          <w:sz w:val="20"/>
          <w:szCs w:val="20"/>
        </w:rPr>
        <w:t xml:space="preserve"> Hoofdstuk 6 wordt de jurisprudentieanalyse, alsmede de resultaten hiervan </w:t>
      </w:r>
      <w:r w:rsidR="00451853" w:rsidRPr="00E30A80">
        <w:rPr>
          <w:rFonts w:ascii="Tahoma" w:hAnsi="Tahoma" w:cs="Tahoma"/>
          <w:sz w:val="20"/>
          <w:szCs w:val="20"/>
        </w:rPr>
        <w:t>besproken</w:t>
      </w:r>
      <w:r w:rsidR="009E4CE1" w:rsidRPr="00E30A80">
        <w:rPr>
          <w:rFonts w:ascii="Tahoma" w:hAnsi="Tahoma" w:cs="Tahoma"/>
          <w:sz w:val="20"/>
          <w:szCs w:val="20"/>
        </w:rPr>
        <w:t>.</w:t>
      </w:r>
      <w:r w:rsidR="00451853" w:rsidRPr="00E30A80">
        <w:rPr>
          <w:rFonts w:ascii="Tahoma" w:hAnsi="Tahoma" w:cs="Tahoma"/>
          <w:sz w:val="20"/>
          <w:szCs w:val="20"/>
        </w:rPr>
        <w:t xml:space="preserve"> Hoofdstuk 7 geeft de conclusie en de aanbevelingen. </w:t>
      </w:r>
      <w:r w:rsidR="007E5984" w:rsidRPr="00E30A80">
        <w:rPr>
          <w:rFonts w:ascii="Tahoma" w:hAnsi="Tahoma" w:cs="Tahoma"/>
          <w:sz w:val="20"/>
          <w:szCs w:val="20"/>
        </w:rPr>
        <w:t>In</w:t>
      </w:r>
      <w:r w:rsidR="00D42F47">
        <w:rPr>
          <w:rFonts w:ascii="Tahoma" w:hAnsi="Tahoma" w:cs="Tahoma"/>
          <w:sz w:val="20"/>
          <w:szCs w:val="20"/>
        </w:rPr>
        <w:t xml:space="preserve"> dit</w:t>
      </w:r>
      <w:r w:rsidR="007E5984" w:rsidRPr="00E30A80">
        <w:rPr>
          <w:rFonts w:ascii="Tahoma" w:hAnsi="Tahoma" w:cs="Tahoma"/>
          <w:sz w:val="20"/>
          <w:szCs w:val="20"/>
        </w:rPr>
        <w:t xml:space="preserve"> laatste</w:t>
      </w:r>
      <w:r w:rsidR="00451853" w:rsidRPr="00E30A80">
        <w:rPr>
          <w:rFonts w:ascii="Tahoma" w:hAnsi="Tahoma" w:cs="Tahoma"/>
          <w:sz w:val="20"/>
          <w:szCs w:val="20"/>
        </w:rPr>
        <w:t xml:space="preserve"> hoofdstuk zal </w:t>
      </w:r>
      <w:r w:rsidR="007E5984" w:rsidRPr="00E30A80">
        <w:rPr>
          <w:rFonts w:ascii="Tahoma" w:hAnsi="Tahoma" w:cs="Tahoma"/>
          <w:sz w:val="20"/>
          <w:szCs w:val="20"/>
        </w:rPr>
        <w:t xml:space="preserve">alsmede </w:t>
      </w:r>
      <w:r w:rsidR="00451853" w:rsidRPr="00E30A80">
        <w:rPr>
          <w:rFonts w:ascii="Tahoma" w:hAnsi="Tahoma" w:cs="Tahoma"/>
          <w:sz w:val="20"/>
          <w:szCs w:val="20"/>
        </w:rPr>
        <w:t>antwoord worden gegeven op de centrale vraag</w:t>
      </w:r>
      <w:r w:rsidR="00576589">
        <w:rPr>
          <w:rFonts w:ascii="Tahoma" w:hAnsi="Tahoma" w:cs="Tahoma"/>
          <w:sz w:val="20"/>
          <w:szCs w:val="20"/>
        </w:rPr>
        <w:t>stelling</w:t>
      </w:r>
      <w:r w:rsidR="00451853" w:rsidRPr="00E30A80">
        <w:rPr>
          <w:rFonts w:ascii="Tahoma" w:hAnsi="Tahoma" w:cs="Tahoma"/>
          <w:sz w:val="20"/>
          <w:szCs w:val="20"/>
        </w:rPr>
        <w:t>.</w:t>
      </w:r>
    </w:p>
    <w:p w:rsidR="003F16F3" w:rsidRPr="00E30A80" w:rsidRDefault="003F16F3" w:rsidP="006029DF">
      <w:pPr>
        <w:spacing w:line="360" w:lineRule="auto"/>
        <w:rPr>
          <w:rFonts w:ascii="Tahoma" w:hAnsi="Tahoma" w:cs="Tahoma"/>
          <w:b/>
          <w:bCs/>
          <w:sz w:val="24"/>
          <w:szCs w:val="24"/>
        </w:rPr>
      </w:pPr>
      <w:r w:rsidRPr="00E30A80">
        <w:rPr>
          <w:rFonts w:ascii="Tahoma" w:hAnsi="Tahoma" w:cs="Tahoma"/>
          <w:b/>
          <w:bCs/>
          <w:sz w:val="24"/>
          <w:szCs w:val="24"/>
        </w:rPr>
        <w:br w:type="page"/>
      </w:r>
    </w:p>
    <w:p w:rsidR="00C525A5" w:rsidRPr="00E30A80" w:rsidRDefault="00367007" w:rsidP="006029DF">
      <w:pPr>
        <w:spacing w:line="360" w:lineRule="auto"/>
        <w:rPr>
          <w:rFonts w:ascii="Tahoma" w:hAnsi="Tahoma" w:cs="Tahoma"/>
          <w:b/>
          <w:bCs/>
          <w:sz w:val="24"/>
          <w:szCs w:val="24"/>
        </w:rPr>
      </w:pPr>
      <w:r w:rsidRPr="00E30A80">
        <w:rPr>
          <w:rFonts w:ascii="Tahoma" w:hAnsi="Tahoma" w:cs="Tahoma"/>
          <w:b/>
          <w:bCs/>
          <w:sz w:val="24"/>
          <w:szCs w:val="24"/>
        </w:rPr>
        <w:lastRenderedPageBreak/>
        <w:t>Hoofdstuk 2.</w:t>
      </w:r>
      <w:r w:rsidRPr="00E30A80">
        <w:rPr>
          <w:rFonts w:ascii="Tahoma" w:hAnsi="Tahoma" w:cs="Tahoma"/>
          <w:b/>
          <w:bCs/>
          <w:sz w:val="24"/>
          <w:szCs w:val="24"/>
        </w:rPr>
        <w:tab/>
      </w:r>
      <w:r w:rsidR="001C1F21" w:rsidRPr="00E30A80">
        <w:rPr>
          <w:rFonts w:ascii="Tahoma" w:hAnsi="Tahoma" w:cs="Tahoma"/>
          <w:b/>
          <w:bCs/>
          <w:sz w:val="24"/>
          <w:szCs w:val="24"/>
        </w:rPr>
        <w:t>De tenuitvoerlegging van een gerechtelijke titel</w:t>
      </w:r>
    </w:p>
    <w:p w:rsidR="00071C8B" w:rsidRPr="00E30A80" w:rsidRDefault="000F17E3" w:rsidP="006029DF">
      <w:pPr>
        <w:spacing w:line="360" w:lineRule="auto"/>
        <w:rPr>
          <w:rFonts w:ascii="Tahoma" w:eastAsia="PMingLiU" w:hAnsi="Tahoma" w:cs="Tahoma"/>
          <w:b/>
          <w:bCs/>
          <w:sz w:val="20"/>
          <w:szCs w:val="20"/>
          <w:lang w:eastAsia="zh-TW"/>
        </w:rPr>
      </w:pPr>
      <w:r w:rsidRPr="00E30A80">
        <w:rPr>
          <w:rFonts w:ascii="Tahoma" w:hAnsi="Tahoma" w:cs="Tahoma"/>
          <w:i/>
          <w:iCs/>
          <w:sz w:val="20"/>
          <w:szCs w:val="20"/>
        </w:rPr>
        <w:t>Hoofdstuk 2</w:t>
      </w:r>
      <w:r w:rsidR="00D3077F" w:rsidRPr="00E30A80">
        <w:rPr>
          <w:rFonts w:ascii="Tahoma" w:hAnsi="Tahoma" w:cs="Tahoma"/>
          <w:i/>
          <w:iCs/>
          <w:sz w:val="20"/>
          <w:szCs w:val="20"/>
        </w:rPr>
        <w:t xml:space="preserve"> </w:t>
      </w:r>
      <w:r w:rsidR="00B24BC0" w:rsidRPr="00E30A80">
        <w:rPr>
          <w:rFonts w:ascii="Tahoma" w:hAnsi="Tahoma" w:cs="Tahoma"/>
          <w:i/>
          <w:iCs/>
          <w:sz w:val="20"/>
          <w:szCs w:val="20"/>
        </w:rPr>
        <w:t xml:space="preserve">betreft een informatief kader waarin </w:t>
      </w:r>
      <w:r w:rsidR="00D3077F" w:rsidRPr="00E30A80">
        <w:rPr>
          <w:rFonts w:ascii="Tahoma" w:hAnsi="Tahoma" w:cs="Tahoma"/>
          <w:i/>
          <w:iCs/>
          <w:sz w:val="20"/>
          <w:szCs w:val="20"/>
        </w:rPr>
        <w:t xml:space="preserve">de meest gangbare vorm van de incassofase, gerechtelijke procedure en tenuitvoerlegging </w:t>
      </w:r>
      <w:r w:rsidR="00B24BC0" w:rsidRPr="00E30A80">
        <w:rPr>
          <w:rFonts w:ascii="Tahoma" w:hAnsi="Tahoma" w:cs="Tahoma"/>
          <w:i/>
          <w:iCs/>
          <w:sz w:val="20"/>
          <w:szCs w:val="20"/>
        </w:rPr>
        <w:t xml:space="preserve">wordt </w:t>
      </w:r>
      <w:r w:rsidR="00D3077F" w:rsidRPr="00E30A80">
        <w:rPr>
          <w:rFonts w:ascii="Tahoma" w:hAnsi="Tahoma" w:cs="Tahoma"/>
          <w:i/>
          <w:iCs/>
          <w:sz w:val="20"/>
          <w:szCs w:val="20"/>
        </w:rPr>
        <w:t>besproken. Er zal niet worden in</w:t>
      </w:r>
      <w:r w:rsidR="00E44A5D" w:rsidRPr="00E30A80">
        <w:rPr>
          <w:rFonts w:ascii="Tahoma" w:hAnsi="Tahoma" w:cs="Tahoma"/>
          <w:i/>
          <w:iCs/>
          <w:sz w:val="20"/>
          <w:szCs w:val="20"/>
        </w:rPr>
        <w:t xml:space="preserve"> </w:t>
      </w:r>
      <w:r w:rsidR="00D3077F" w:rsidRPr="00E30A80">
        <w:rPr>
          <w:rFonts w:ascii="Tahoma" w:hAnsi="Tahoma" w:cs="Tahoma"/>
          <w:i/>
          <w:iCs/>
          <w:sz w:val="20"/>
          <w:szCs w:val="20"/>
        </w:rPr>
        <w:t>gegaan op uitzonderingen en op weinig voorkomende vormen van tenuitvoerlegging.</w:t>
      </w:r>
      <w:r w:rsidR="00E44A5D" w:rsidRPr="00E30A80">
        <w:rPr>
          <w:rFonts w:ascii="Tahoma" w:hAnsi="Tahoma" w:cs="Tahoma"/>
          <w:i/>
          <w:iCs/>
          <w:sz w:val="20"/>
          <w:szCs w:val="20"/>
        </w:rPr>
        <w:t xml:space="preserve"> Tevens zal in het gehele onderzoeksrapport executoriaal beslag centraal staan, waardoor niet zal worden in gegaan op </w:t>
      </w:r>
      <w:r w:rsidR="00AC3BE4" w:rsidRPr="00E30A80">
        <w:rPr>
          <w:rFonts w:ascii="Tahoma" w:hAnsi="Tahoma" w:cs="Tahoma"/>
          <w:i/>
          <w:iCs/>
          <w:sz w:val="20"/>
          <w:szCs w:val="20"/>
        </w:rPr>
        <w:t xml:space="preserve">vormen van </w:t>
      </w:r>
      <w:r w:rsidR="00E44A5D" w:rsidRPr="00E30A80">
        <w:rPr>
          <w:rFonts w:ascii="Tahoma" w:hAnsi="Tahoma" w:cs="Tahoma"/>
          <w:i/>
          <w:iCs/>
          <w:sz w:val="20"/>
          <w:szCs w:val="20"/>
        </w:rPr>
        <w:t>conservatoire beslaglegging.</w:t>
      </w:r>
      <w:r w:rsidR="00B66665" w:rsidRPr="00E30A80">
        <w:rPr>
          <w:rFonts w:ascii="Tahoma" w:hAnsi="Tahoma" w:cs="Tahoma"/>
          <w:i/>
          <w:iCs/>
          <w:sz w:val="20"/>
          <w:szCs w:val="20"/>
        </w:rPr>
        <w:br/>
      </w:r>
      <w:r w:rsidR="00D3077F" w:rsidRPr="00E30A80">
        <w:rPr>
          <w:rFonts w:ascii="Tahoma" w:hAnsi="Tahoma" w:cs="Tahoma"/>
          <w:b/>
          <w:bCs/>
          <w:sz w:val="20"/>
          <w:szCs w:val="20"/>
        </w:rPr>
        <w:br/>
      </w:r>
      <w:r w:rsidR="00071C8B" w:rsidRPr="00E30A80">
        <w:rPr>
          <w:rFonts w:ascii="Tahoma" w:eastAsia="PMingLiU" w:hAnsi="Tahoma" w:cs="Tahoma"/>
          <w:b/>
          <w:bCs/>
          <w:sz w:val="20"/>
          <w:szCs w:val="20"/>
          <w:lang w:eastAsia="zh-TW"/>
        </w:rPr>
        <w:t xml:space="preserve">2.1 </w:t>
      </w:r>
      <w:r w:rsidR="00071C8B" w:rsidRPr="00E30A80">
        <w:rPr>
          <w:rFonts w:ascii="Tahoma" w:eastAsia="PMingLiU" w:hAnsi="Tahoma" w:cs="Tahoma"/>
          <w:b/>
          <w:bCs/>
          <w:sz w:val="20"/>
          <w:szCs w:val="20"/>
          <w:lang w:eastAsia="zh-TW"/>
        </w:rPr>
        <w:tab/>
        <w:t>De gerechtsdeurwaarder</w:t>
      </w:r>
    </w:p>
    <w:p w:rsidR="00071C8B" w:rsidRPr="00E30A80" w:rsidRDefault="00071C8B" w:rsidP="006029DF">
      <w:pPr>
        <w:spacing w:line="360" w:lineRule="auto"/>
        <w:rPr>
          <w:rFonts w:ascii="Tahoma" w:hAnsi="Tahoma" w:cs="Tahoma"/>
          <w:b/>
          <w:bCs/>
          <w:sz w:val="20"/>
          <w:szCs w:val="20"/>
        </w:rPr>
      </w:pPr>
      <w:r w:rsidRPr="00E30A80">
        <w:rPr>
          <w:rFonts w:ascii="Tahoma" w:eastAsia="PMingLiU" w:hAnsi="Tahoma" w:cs="Tahoma"/>
          <w:sz w:val="20"/>
          <w:szCs w:val="20"/>
          <w:lang w:eastAsia="zh-TW"/>
        </w:rPr>
        <w:t xml:space="preserve">Een gerechtsdeurwaarder is zowel ondernemer als openbaar ambtenaar en wordt bij koninklijk besluit benoemd. Hij is belast met de tenuitvoerlegging van executoriale titels, met inachtneming </w:t>
      </w:r>
      <w:r w:rsidR="0061230C" w:rsidRPr="00E30A80">
        <w:rPr>
          <w:rFonts w:ascii="Tahoma" w:eastAsia="PMingLiU" w:hAnsi="Tahoma" w:cs="Tahoma"/>
          <w:sz w:val="20"/>
          <w:szCs w:val="20"/>
          <w:lang w:eastAsia="zh-TW"/>
        </w:rPr>
        <w:t>van de daarvoor gestelde regels.</w:t>
      </w:r>
      <w:r w:rsidRPr="00E30A80">
        <w:rPr>
          <w:rStyle w:val="Voetnootmarkering"/>
          <w:rFonts w:ascii="Tahoma" w:eastAsia="PMingLiU" w:hAnsi="Tahoma" w:cs="Tahoma"/>
          <w:sz w:val="20"/>
          <w:szCs w:val="20"/>
          <w:lang w:eastAsia="zh-TW"/>
        </w:rPr>
        <w:footnoteReference w:id="1"/>
      </w:r>
      <w:r w:rsidR="0061230C" w:rsidRPr="00E30A80">
        <w:rPr>
          <w:rFonts w:ascii="Tahoma" w:eastAsia="PMingLiU" w:hAnsi="Tahoma" w:cs="Tahoma"/>
          <w:sz w:val="20"/>
          <w:szCs w:val="20"/>
          <w:lang w:eastAsia="zh-TW"/>
        </w:rPr>
        <w:t xml:space="preserve"> Deze regels zijn gegeven in de Gerechtsdeurwaarderswet (hierna: Gdw), welke op 15 juli 2001 in werking is getreden.</w:t>
      </w:r>
      <w:r w:rsidRPr="00E30A80">
        <w:rPr>
          <w:rFonts w:ascii="Tahoma" w:eastAsia="PMingLiU" w:hAnsi="Tahoma" w:cs="Tahoma"/>
          <w:sz w:val="20"/>
          <w:szCs w:val="20"/>
          <w:lang w:eastAsia="zh-TW"/>
        </w:rPr>
        <w:t xml:space="preserve"> De ambtelijke taken van een gerechtsdeurwaarder</w:t>
      </w:r>
      <w:r w:rsidR="0061230C" w:rsidRPr="00E30A80">
        <w:rPr>
          <w:rFonts w:ascii="Tahoma" w:eastAsia="PMingLiU" w:hAnsi="Tahoma" w:cs="Tahoma"/>
          <w:sz w:val="20"/>
          <w:szCs w:val="20"/>
          <w:lang w:eastAsia="zh-TW"/>
        </w:rPr>
        <w:t xml:space="preserve"> staan in art. 2 Gdw en</w:t>
      </w:r>
      <w:r w:rsidRPr="00E30A80">
        <w:rPr>
          <w:rFonts w:ascii="Tahoma" w:eastAsia="PMingLiU" w:hAnsi="Tahoma" w:cs="Tahoma"/>
          <w:sz w:val="20"/>
          <w:szCs w:val="20"/>
          <w:lang w:eastAsia="zh-TW"/>
        </w:rPr>
        <w:t xml:space="preserve"> zijn onder andere het doen van gerechtelijke aanzeggingen, het betekenen van dagvaardingen en andere exploten en het ambtelijk toezicht bij openbare verkopingen. De gedachte achter het ambt van een gerechtsdeurwaarder is dat de uitoefening van dwang binnen de samenleving geconcentreerd is in handen van de overheid. Hierdoor hoeven procespartijen het afdwingen van hun recht niet zelf uit te voeren, maar geschiedt dit middels een daartoe aangewezen ambtenaar.</w:t>
      </w:r>
      <w:r w:rsidRPr="00E30A80">
        <w:rPr>
          <w:rStyle w:val="Voetnootmarkering"/>
          <w:rFonts w:ascii="Tahoma" w:eastAsia="PMingLiU" w:hAnsi="Tahoma" w:cs="Tahoma"/>
          <w:sz w:val="20"/>
          <w:szCs w:val="20"/>
          <w:lang w:eastAsia="zh-TW"/>
        </w:rPr>
        <w:footnoteReference w:id="2"/>
      </w:r>
      <w:r w:rsidRPr="00E30A80">
        <w:rPr>
          <w:rFonts w:ascii="Tahoma" w:eastAsia="PMingLiU" w:hAnsi="Tahoma" w:cs="Tahoma"/>
          <w:sz w:val="20"/>
          <w:szCs w:val="20"/>
          <w:lang w:eastAsia="zh-TW"/>
        </w:rPr>
        <w:t xml:space="preserve"> Hij treedt dus op verzoek van, maar niet namens de procespartijen op. Bij de uitvoering van ambtshandelingen oefent de gerechtsdeurwaarder publieke macht uit. Feitelijk is er sprake van gedelegeerde staatsmacht. Alle nevenwerkzaamheden waartoe een gerechtsdeurwaarder bevoegd is staan in art. 20 Gdw. Denk hierbij aan het uitoefenen van een veilinghouderbedrijf of het optreden als bewindvoerder of curator.</w:t>
      </w:r>
    </w:p>
    <w:p w:rsidR="00417309" w:rsidRPr="00E30A80" w:rsidRDefault="00417309" w:rsidP="006029DF">
      <w:pPr>
        <w:spacing w:line="360" w:lineRule="auto"/>
        <w:rPr>
          <w:rFonts w:ascii="Tahoma" w:hAnsi="Tahoma" w:cs="Tahoma"/>
          <w:i/>
          <w:iCs/>
          <w:sz w:val="20"/>
          <w:szCs w:val="20"/>
        </w:rPr>
      </w:pPr>
      <w:r w:rsidRPr="00E30A80">
        <w:rPr>
          <w:rFonts w:ascii="Tahoma" w:hAnsi="Tahoma" w:cs="Tahoma"/>
          <w:b/>
          <w:bCs/>
          <w:sz w:val="20"/>
          <w:szCs w:val="20"/>
        </w:rPr>
        <w:t>2.</w:t>
      </w:r>
      <w:r w:rsidR="00071C8B" w:rsidRPr="00E30A80">
        <w:rPr>
          <w:rFonts w:ascii="Tahoma" w:hAnsi="Tahoma" w:cs="Tahoma"/>
          <w:b/>
          <w:bCs/>
          <w:sz w:val="20"/>
          <w:szCs w:val="20"/>
        </w:rPr>
        <w:t>2</w:t>
      </w:r>
      <w:r w:rsidRPr="00E30A80">
        <w:rPr>
          <w:rFonts w:ascii="Tahoma" w:hAnsi="Tahoma" w:cs="Tahoma"/>
          <w:b/>
          <w:bCs/>
          <w:sz w:val="20"/>
          <w:szCs w:val="20"/>
        </w:rPr>
        <w:t xml:space="preserve"> </w:t>
      </w:r>
      <w:r w:rsidRPr="00E30A80">
        <w:rPr>
          <w:rFonts w:ascii="Tahoma" w:hAnsi="Tahoma" w:cs="Tahoma"/>
          <w:b/>
          <w:bCs/>
          <w:sz w:val="20"/>
          <w:szCs w:val="20"/>
        </w:rPr>
        <w:tab/>
      </w:r>
      <w:r w:rsidR="0089709C" w:rsidRPr="00E30A80">
        <w:rPr>
          <w:rFonts w:ascii="Tahoma" w:hAnsi="Tahoma" w:cs="Tahoma"/>
          <w:b/>
          <w:bCs/>
          <w:sz w:val="20"/>
          <w:szCs w:val="20"/>
        </w:rPr>
        <w:t>Het voortraject van de tenuitvoerlegging</w:t>
      </w:r>
    </w:p>
    <w:p w:rsidR="00417309" w:rsidRPr="00E30A80" w:rsidRDefault="00417309" w:rsidP="006029DF">
      <w:pPr>
        <w:spacing w:line="360" w:lineRule="auto"/>
        <w:rPr>
          <w:rFonts w:ascii="Tahoma" w:hAnsi="Tahoma" w:cs="Tahoma"/>
          <w:i/>
          <w:iCs/>
          <w:sz w:val="20"/>
          <w:szCs w:val="20"/>
        </w:rPr>
      </w:pPr>
      <w:r w:rsidRPr="00E30A80">
        <w:rPr>
          <w:rFonts w:ascii="Tahoma" w:hAnsi="Tahoma" w:cs="Tahoma"/>
          <w:sz w:val="20"/>
          <w:szCs w:val="20"/>
        </w:rPr>
        <w:tab/>
      </w:r>
      <w:r w:rsidR="00071C8B" w:rsidRPr="00E30A80">
        <w:rPr>
          <w:rFonts w:ascii="Tahoma" w:hAnsi="Tahoma" w:cs="Tahoma"/>
          <w:i/>
          <w:iCs/>
          <w:sz w:val="20"/>
          <w:szCs w:val="20"/>
        </w:rPr>
        <w:t>2.2</w:t>
      </w:r>
      <w:r w:rsidRPr="00E30A80">
        <w:rPr>
          <w:rFonts w:ascii="Tahoma" w:hAnsi="Tahoma" w:cs="Tahoma"/>
          <w:i/>
          <w:iCs/>
          <w:sz w:val="20"/>
          <w:szCs w:val="20"/>
        </w:rPr>
        <w:t>.1</w:t>
      </w:r>
      <w:r w:rsidRPr="00E30A80">
        <w:rPr>
          <w:rFonts w:ascii="Tahoma" w:hAnsi="Tahoma" w:cs="Tahoma"/>
          <w:i/>
          <w:iCs/>
          <w:sz w:val="20"/>
          <w:szCs w:val="20"/>
        </w:rPr>
        <w:tab/>
        <w:t>De incassofase</w:t>
      </w:r>
    </w:p>
    <w:p w:rsidR="000C3249" w:rsidRPr="00E30A80" w:rsidRDefault="00B66665" w:rsidP="006029DF">
      <w:pPr>
        <w:spacing w:line="360" w:lineRule="auto"/>
        <w:rPr>
          <w:rFonts w:ascii="Tahoma" w:hAnsi="Tahoma" w:cs="Tahoma"/>
          <w:sz w:val="20"/>
          <w:szCs w:val="20"/>
        </w:rPr>
      </w:pPr>
      <w:r w:rsidRPr="00E30A80">
        <w:rPr>
          <w:rFonts w:ascii="Tahoma" w:hAnsi="Tahoma" w:cs="Tahoma"/>
          <w:sz w:val="20"/>
          <w:szCs w:val="20"/>
        </w:rPr>
        <w:t>Na de ontvangst van de</w:t>
      </w:r>
      <w:r w:rsidR="00417309" w:rsidRPr="00E30A80">
        <w:rPr>
          <w:rFonts w:ascii="Tahoma" w:hAnsi="Tahoma" w:cs="Tahoma"/>
          <w:sz w:val="20"/>
          <w:szCs w:val="20"/>
        </w:rPr>
        <w:t xml:space="preserve"> opdracht </w:t>
      </w:r>
      <w:r w:rsidR="001244AF" w:rsidRPr="00E30A80">
        <w:rPr>
          <w:rFonts w:ascii="Tahoma" w:hAnsi="Tahoma" w:cs="Tahoma"/>
          <w:sz w:val="20"/>
          <w:szCs w:val="20"/>
        </w:rPr>
        <w:t xml:space="preserve">om een openstaande vordering te incasseren bij de betaling </w:t>
      </w:r>
      <w:r w:rsidR="00FF4B83" w:rsidRPr="00E30A80">
        <w:rPr>
          <w:rFonts w:ascii="Tahoma" w:hAnsi="Tahoma" w:cs="Tahoma"/>
          <w:sz w:val="20"/>
          <w:szCs w:val="20"/>
        </w:rPr>
        <w:t>plichtige</w:t>
      </w:r>
      <w:r w:rsidR="005E641C" w:rsidRPr="00E30A80">
        <w:rPr>
          <w:rFonts w:ascii="Tahoma" w:hAnsi="Tahoma" w:cs="Tahoma"/>
          <w:sz w:val="20"/>
          <w:szCs w:val="20"/>
        </w:rPr>
        <w:t xml:space="preserve"> wordt de incassofase aa</w:t>
      </w:r>
      <w:r w:rsidR="000C3249" w:rsidRPr="00E30A80">
        <w:rPr>
          <w:rFonts w:ascii="Tahoma" w:hAnsi="Tahoma" w:cs="Tahoma"/>
          <w:sz w:val="20"/>
          <w:szCs w:val="20"/>
        </w:rPr>
        <w:t xml:space="preserve">ngevangen. </w:t>
      </w:r>
      <w:r w:rsidR="000C3249" w:rsidRPr="00E30A80">
        <w:rPr>
          <w:rFonts w:ascii="Tahoma" w:hAnsi="Tahoma" w:cs="Tahoma"/>
          <w:sz w:val="20"/>
          <w:szCs w:val="20"/>
        </w:rPr>
        <w:br/>
        <w:t xml:space="preserve">Allereerst wordt </w:t>
      </w:r>
      <w:r w:rsidR="005E641C" w:rsidRPr="00E30A80">
        <w:rPr>
          <w:rFonts w:ascii="Tahoma" w:hAnsi="Tahoma" w:cs="Tahoma"/>
          <w:sz w:val="20"/>
          <w:szCs w:val="20"/>
        </w:rPr>
        <w:t>een eerste sommatiebri</w:t>
      </w:r>
      <w:r w:rsidRPr="00E30A80">
        <w:rPr>
          <w:rFonts w:ascii="Tahoma" w:hAnsi="Tahoma" w:cs="Tahoma"/>
          <w:sz w:val="20"/>
          <w:szCs w:val="20"/>
        </w:rPr>
        <w:t>ef naar de debiteur toegezonden.</w:t>
      </w:r>
      <w:r w:rsidR="005E641C" w:rsidRPr="00E30A80">
        <w:rPr>
          <w:rFonts w:ascii="Tahoma" w:hAnsi="Tahoma" w:cs="Tahoma"/>
          <w:sz w:val="20"/>
          <w:szCs w:val="20"/>
        </w:rPr>
        <w:t xml:space="preserve"> </w:t>
      </w:r>
      <w:r w:rsidR="00FD569E" w:rsidRPr="00E30A80">
        <w:rPr>
          <w:rFonts w:ascii="Tahoma" w:hAnsi="Tahoma" w:cs="Tahoma"/>
          <w:sz w:val="20"/>
          <w:szCs w:val="20"/>
        </w:rPr>
        <w:t>Afhankelijk van of</w:t>
      </w:r>
      <w:r w:rsidR="000C3249" w:rsidRPr="00E30A80">
        <w:rPr>
          <w:rFonts w:ascii="Tahoma" w:hAnsi="Tahoma" w:cs="Tahoma"/>
          <w:sz w:val="20"/>
          <w:szCs w:val="20"/>
        </w:rPr>
        <w:t xml:space="preserve"> de debiteur een natuurlijk persoon of een </w:t>
      </w:r>
      <w:r w:rsidR="00FD569E" w:rsidRPr="00E30A80">
        <w:rPr>
          <w:rFonts w:ascii="Tahoma" w:hAnsi="Tahoma" w:cs="Tahoma"/>
          <w:sz w:val="20"/>
          <w:szCs w:val="20"/>
        </w:rPr>
        <w:t>rechtspersoon is, dient een bepaalde betaaltermijn te worden gegeven</w:t>
      </w:r>
      <w:r w:rsidR="000C3249" w:rsidRPr="00E30A80">
        <w:rPr>
          <w:rFonts w:ascii="Tahoma" w:hAnsi="Tahoma" w:cs="Tahoma"/>
          <w:sz w:val="20"/>
          <w:szCs w:val="20"/>
        </w:rPr>
        <w:t>.</w:t>
      </w:r>
      <w:r w:rsidR="00FD569E" w:rsidRPr="00E30A80">
        <w:rPr>
          <w:rFonts w:ascii="Tahoma" w:hAnsi="Tahoma" w:cs="Tahoma"/>
          <w:sz w:val="20"/>
          <w:szCs w:val="20"/>
        </w:rPr>
        <w:t xml:space="preserve"> </w:t>
      </w:r>
      <w:r w:rsidR="000C3249" w:rsidRPr="00E30A80">
        <w:rPr>
          <w:rFonts w:ascii="Tahoma" w:hAnsi="Tahoma" w:cs="Tahoma"/>
          <w:sz w:val="20"/>
          <w:szCs w:val="20"/>
        </w:rPr>
        <w:t xml:space="preserve">Indien betaling niet binnen de gestelde termijn geschiedt, kunnen de </w:t>
      </w:r>
      <w:r w:rsidR="00FD569E" w:rsidRPr="00E30A80">
        <w:rPr>
          <w:rFonts w:ascii="Tahoma" w:hAnsi="Tahoma" w:cs="Tahoma"/>
          <w:sz w:val="20"/>
          <w:szCs w:val="20"/>
        </w:rPr>
        <w:t>buitengerechtelijke incassokosten</w:t>
      </w:r>
      <w:r w:rsidR="00FF4B83" w:rsidRPr="00E30A80">
        <w:rPr>
          <w:rFonts w:ascii="Tahoma" w:hAnsi="Tahoma" w:cs="Tahoma"/>
          <w:sz w:val="20"/>
          <w:szCs w:val="20"/>
        </w:rPr>
        <w:t xml:space="preserve"> alsmede de wettelijke rente</w:t>
      </w:r>
      <w:r w:rsidR="00FD569E" w:rsidRPr="00E30A80">
        <w:rPr>
          <w:rFonts w:ascii="Tahoma" w:hAnsi="Tahoma" w:cs="Tahoma"/>
          <w:sz w:val="20"/>
          <w:szCs w:val="20"/>
        </w:rPr>
        <w:t xml:space="preserve"> </w:t>
      </w:r>
      <w:r w:rsidR="000C3249" w:rsidRPr="00E30A80">
        <w:rPr>
          <w:rFonts w:ascii="Tahoma" w:hAnsi="Tahoma" w:cs="Tahoma"/>
          <w:sz w:val="20"/>
          <w:szCs w:val="20"/>
        </w:rPr>
        <w:t>worden verhaald op</w:t>
      </w:r>
      <w:r w:rsidR="00FD569E" w:rsidRPr="00E30A80">
        <w:rPr>
          <w:rFonts w:ascii="Tahoma" w:hAnsi="Tahoma" w:cs="Tahoma"/>
          <w:sz w:val="20"/>
          <w:szCs w:val="20"/>
        </w:rPr>
        <w:t xml:space="preserve"> de debiteur. </w:t>
      </w:r>
      <w:r w:rsidR="000C3249" w:rsidRPr="00E30A80">
        <w:rPr>
          <w:rFonts w:ascii="Tahoma" w:hAnsi="Tahoma" w:cs="Tahoma"/>
          <w:sz w:val="20"/>
          <w:szCs w:val="20"/>
        </w:rPr>
        <w:t xml:space="preserve">De hoogte van deze buitengerechtelijke kosten worden bepaald aan de hand van de WIK. </w:t>
      </w:r>
      <w:r w:rsidR="000F155B" w:rsidRPr="00E30A80">
        <w:rPr>
          <w:rFonts w:ascii="Tahoma" w:hAnsi="Tahoma" w:cs="Tahoma"/>
          <w:sz w:val="20"/>
          <w:szCs w:val="20"/>
        </w:rPr>
        <w:t>In onderstaande tabel is de staffel incassokosten gegeven.</w:t>
      </w:r>
      <w:r w:rsidR="00F70C4D">
        <w:rPr>
          <w:rFonts w:ascii="Tahoma" w:hAnsi="Tahoma" w:cs="Tahoma"/>
          <w:sz w:val="20"/>
          <w:szCs w:val="20"/>
        </w:rPr>
        <w:br/>
      </w:r>
    </w:p>
    <w:tbl>
      <w:tblPr>
        <w:tblStyle w:val="Tabelraster"/>
        <w:tblW w:w="0" w:type="auto"/>
        <w:jc w:val="center"/>
        <w:tblLook w:val="04A0" w:firstRow="1" w:lastRow="0" w:firstColumn="1" w:lastColumn="0" w:noHBand="0" w:noVBand="1"/>
      </w:tblPr>
      <w:tblGrid>
        <w:gridCol w:w="2387"/>
        <w:gridCol w:w="1994"/>
        <w:gridCol w:w="2136"/>
      </w:tblGrid>
      <w:tr w:rsidR="000C3249" w:rsidRPr="00E30A80" w:rsidTr="007054E8">
        <w:trPr>
          <w:trHeight w:val="227"/>
          <w:jc w:val="center"/>
        </w:trPr>
        <w:tc>
          <w:tcPr>
            <w:tcW w:w="2387" w:type="dxa"/>
            <w:vAlign w:val="center"/>
          </w:tcPr>
          <w:p w:rsidR="000C3249" w:rsidRPr="00E30A80" w:rsidRDefault="000C3249" w:rsidP="006029DF">
            <w:pPr>
              <w:spacing w:line="360" w:lineRule="auto"/>
              <w:rPr>
                <w:rFonts w:ascii="Tahoma" w:hAnsi="Tahoma" w:cs="Tahoma"/>
                <w:b/>
                <w:bCs/>
                <w:sz w:val="16"/>
                <w:szCs w:val="16"/>
              </w:rPr>
            </w:pPr>
            <w:r w:rsidRPr="00E30A80">
              <w:rPr>
                <w:rFonts w:ascii="Tahoma" w:hAnsi="Tahoma" w:cs="Tahoma"/>
                <w:b/>
                <w:bCs/>
                <w:sz w:val="16"/>
                <w:szCs w:val="16"/>
              </w:rPr>
              <w:lastRenderedPageBreak/>
              <w:t>Hoofdsom</w:t>
            </w:r>
          </w:p>
        </w:tc>
        <w:tc>
          <w:tcPr>
            <w:tcW w:w="1994" w:type="dxa"/>
            <w:vAlign w:val="center"/>
          </w:tcPr>
          <w:p w:rsidR="000C3249" w:rsidRPr="00E30A80" w:rsidRDefault="000C3249" w:rsidP="006029DF">
            <w:pPr>
              <w:spacing w:line="360" w:lineRule="auto"/>
              <w:rPr>
                <w:rFonts w:ascii="Tahoma" w:hAnsi="Tahoma" w:cs="Tahoma"/>
                <w:b/>
                <w:bCs/>
                <w:sz w:val="16"/>
                <w:szCs w:val="16"/>
              </w:rPr>
            </w:pPr>
            <w:r w:rsidRPr="00E30A80">
              <w:rPr>
                <w:rFonts w:ascii="Tahoma" w:hAnsi="Tahoma" w:cs="Tahoma"/>
                <w:b/>
                <w:bCs/>
                <w:sz w:val="16"/>
                <w:szCs w:val="16"/>
              </w:rPr>
              <w:t>Incassokosten %</w:t>
            </w:r>
          </w:p>
        </w:tc>
        <w:tc>
          <w:tcPr>
            <w:tcW w:w="2136" w:type="dxa"/>
            <w:vAlign w:val="center"/>
          </w:tcPr>
          <w:p w:rsidR="000C3249" w:rsidRPr="00E30A80" w:rsidRDefault="000C3249" w:rsidP="006029DF">
            <w:pPr>
              <w:spacing w:line="360" w:lineRule="auto"/>
              <w:rPr>
                <w:rFonts w:ascii="Tahoma" w:hAnsi="Tahoma" w:cs="Tahoma"/>
                <w:sz w:val="16"/>
                <w:szCs w:val="16"/>
              </w:rPr>
            </w:pPr>
          </w:p>
        </w:tc>
      </w:tr>
      <w:tr w:rsidR="000C3249" w:rsidRPr="00E30A80" w:rsidTr="007054E8">
        <w:trPr>
          <w:trHeight w:val="217"/>
          <w:jc w:val="center"/>
        </w:trPr>
        <w:tc>
          <w:tcPr>
            <w:tcW w:w="2387"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Eerste € 2.500,00</w:t>
            </w:r>
          </w:p>
        </w:tc>
        <w:tc>
          <w:tcPr>
            <w:tcW w:w="1994"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15%</w:t>
            </w:r>
          </w:p>
        </w:tc>
        <w:tc>
          <w:tcPr>
            <w:tcW w:w="2136"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Minimum € 40,00</w:t>
            </w:r>
          </w:p>
        </w:tc>
      </w:tr>
      <w:tr w:rsidR="000C3249" w:rsidRPr="00E30A80" w:rsidTr="007054E8">
        <w:trPr>
          <w:trHeight w:val="193"/>
          <w:jc w:val="center"/>
        </w:trPr>
        <w:tc>
          <w:tcPr>
            <w:tcW w:w="2387"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Volgende € 2.500,00</w:t>
            </w:r>
          </w:p>
        </w:tc>
        <w:tc>
          <w:tcPr>
            <w:tcW w:w="1994"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10%</w:t>
            </w:r>
          </w:p>
        </w:tc>
        <w:tc>
          <w:tcPr>
            <w:tcW w:w="2136" w:type="dxa"/>
            <w:vAlign w:val="center"/>
          </w:tcPr>
          <w:p w:rsidR="000C3249" w:rsidRPr="00E30A80" w:rsidRDefault="000C3249" w:rsidP="006029DF">
            <w:pPr>
              <w:spacing w:line="360" w:lineRule="auto"/>
              <w:rPr>
                <w:rFonts w:ascii="Tahoma" w:hAnsi="Tahoma" w:cs="Tahoma"/>
                <w:sz w:val="16"/>
                <w:szCs w:val="16"/>
              </w:rPr>
            </w:pPr>
          </w:p>
        </w:tc>
      </w:tr>
      <w:tr w:rsidR="000C3249" w:rsidRPr="00E30A80" w:rsidTr="007054E8">
        <w:trPr>
          <w:trHeight w:val="183"/>
          <w:jc w:val="center"/>
        </w:trPr>
        <w:tc>
          <w:tcPr>
            <w:tcW w:w="2387"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Volgende € 5.000,00</w:t>
            </w:r>
          </w:p>
        </w:tc>
        <w:tc>
          <w:tcPr>
            <w:tcW w:w="1994"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5%</w:t>
            </w:r>
          </w:p>
        </w:tc>
        <w:tc>
          <w:tcPr>
            <w:tcW w:w="2136" w:type="dxa"/>
            <w:vAlign w:val="center"/>
          </w:tcPr>
          <w:p w:rsidR="000C3249" w:rsidRPr="00E30A80" w:rsidRDefault="000C3249" w:rsidP="006029DF">
            <w:pPr>
              <w:spacing w:line="360" w:lineRule="auto"/>
              <w:rPr>
                <w:rFonts w:ascii="Tahoma" w:hAnsi="Tahoma" w:cs="Tahoma"/>
                <w:sz w:val="16"/>
                <w:szCs w:val="16"/>
              </w:rPr>
            </w:pPr>
          </w:p>
        </w:tc>
      </w:tr>
      <w:tr w:rsidR="000C3249" w:rsidRPr="00E30A80" w:rsidTr="007054E8">
        <w:trPr>
          <w:trHeight w:val="159"/>
          <w:jc w:val="center"/>
        </w:trPr>
        <w:tc>
          <w:tcPr>
            <w:tcW w:w="2387"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Volgende € 190.000,00</w:t>
            </w:r>
          </w:p>
        </w:tc>
        <w:tc>
          <w:tcPr>
            <w:tcW w:w="1994"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1%</w:t>
            </w:r>
          </w:p>
        </w:tc>
        <w:tc>
          <w:tcPr>
            <w:tcW w:w="2136" w:type="dxa"/>
            <w:vAlign w:val="center"/>
          </w:tcPr>
          <w:p w:rsidR="000C3249" w:rsidRPr="00E30A80" w:rsidRDefault="000C3249" w:rsidP="006029DF">
            <w:pPr>
              <w:spacing w:line="360" w:lineRule="auto"/>
              <w:rPr>
                <w:rFonts w:ascii="Tahoma" w:hAnsi="Tahoma" w:cs="Tahoma"/>
                <w:sz w:val="16"/>
                <w:szCs w:val="16"/>
              </w:rPr>
            </w:pPr>
          </w:p>
        </w:tc>
      </w:tr>
      <w:tr w:rsidR="000C3249" w:rsidRPr="00E30A80" w:rsidTr="007054E8">
        <w:trPr>
          <w:trHeight w:val="149"/>
          <w:jc w:val="center"/>
        </w:trPr>
        <w:tc>
          <w:tcPr>
            <w:tcW w:w="2387"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Restant</w:t>
            </w:r>
          </w:p>
        </w:tc>
        <w:tc>
          <w:tcPr>
            <w:tcW w:w="1994"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0,5%</w:t>
            </w:r>
          </w:p>
        </w:tc>
        <w:tc>
          <w:tcPr>
            <w:tcW w:w="2136" w:type="dxa"/>
            <w:vAlign w:val="center"/>
          </w:tcPr>
          <w:p w:rsidR="000C3249" w:rsidRPr="00E30A80" w:rsidRDefault="000C3249" w:rsidP="006029DF">
            <w:pPr>
              <w:spacing w:line="360" w:lineRule="auto"/>
              <w:rPr>
                <w:rFonts w:ascii="Tahoma" w:hAnsi="Tahoma" w:cs="Tahoma"/>
                <w:sz w:val="16"/>
                <w:szCs w:val="16"/>
              </w:rPr>
            </w:pPr>
            <w:r w:rsidRPr="00E30A80">
              <w:rPr>
                <w:rFonts w:ascii="Tahoma" w:hAnsi="Tahoma" w:cs="Tahoma"/>
                <w:sz w:val="16"/>
                <w:szCs w:val="16"/>
              </w:rPr>
              <w:t>Maximum € 6.775,00</w:t>
            </w:r>
          </w:p>
        </w:tc>
      </w:tr>
    </w:tbl>
    <w:p w:rsidR="0085506D" w:rsidRPr="00E30A80" w:rsidRDefault="007054E8" w:rsidP="006029DF">
      <w:pPr>
        <w:spacing w:line="360" w:lineRule="auto"/>
        <w:rPr>
          <w:rFonts w:ascii="Tahoma" w:hAnsi="Tahoma" w:cs="Tahoma"/>
          <w:sz w:val="20"/>
          <w:szCs w:val="20"/>
        </w:rPr>
      </w:pPr>
      <w:r w:rsidRPr="00E30A80">
        <w:rPr>
          <w:rFonts w:ascii="Tahoma" w:hAnsi="Tahoma" w:cs="Tahoma"/>
          <w:sz w:val="20"/>
          <w:szCs w:val="20"/>
        </w:rPr>
        <w:br/>
      </w:r>
      <w:r w:rsidR="00317187" w:rsidRPr="00E30A80">
        <w:rPr>
          <w:rFonts w:ascii="Tahoma" w:hAnsi="Tahoma" w:cs="Tahoma"/>
          <w:sz w:val="20"/>
          <w:szCs w:val="20"/>
        </w:rPr>
        <w:t>A</w:t>
      </w:r>
      <w:r w:rsidR="005E641C" w:rsidRPr="00E30A80">
        <w:rPr>
          <w:rFonts w:ascii="Tahoma" w:hAnsi="Tahoma" w:cs="Tahoma"/>
          <w:sz w:val="20"/>
          <w:szCs w:val="20"/>
        </w:rPr>
        <w:t>an natuurlijke personen</w:t>
      </w:r>
      <w:r w:rsidR="00317187" w:rsidRPr="00E30A80">
        <w:rPr>
          <w:rFonts w:ascii="Tahoma" w:hAnsi="Tahoma" w:cs="Tahoma"/>
          <w:sz w:val="20"/>
          <w:szCs w:val="20"/>
        </w:rPr>
        <w:t xml:space="preserve"> die niet handelen in uitoefening van een beroep of bedrijf</w:t>
      </w:r>
      <w:r w:rsidR="005E641C" w:rsidRPr="00E30A80">
        <w:rPr>
          <w:rFonts w:ascii="Tahoma" w:hAnsi="Tahoma" w:cs="Tahoma"/>
          <w:sz w:val="20"/>
          <w:szCs w:val="20"/>
        </w:rPr>
        <w:t xml:space="preserve"> </w:t>
      </w:r>
      <w:r w:rsidR="00B80A11" w:rsidRPr="00E30A80">
        <w:rPr>
          <w:rFonts w:ascii="Tahoma" w:hAnsi="Tahoma" w:cs="Tahoma"/>
          <w:sz w:val="20"/>
          <w:szCs w:val="20"/>
        </w:rPr>
        <w:t>dien</w:t>
      </w:r>
      <w:r w:rsidR="00317187" w:rsidRPr="00E30A80">
        <w:rPr>
          <w:rFonts w:ascii="Tahoma" w:hAnsi="Tahoma" w:cs="Tahoma"/>
          <w:sz w:val="20"/>
          <w:szCs w:val="20"/>
        </w:rPr>
        <w:t xml:space="preserve">t </w:t>
      </w:r>
      <w:r w:rsidR="00BB2E18" w:rsidRPr="00E30A80">
        <w:rPr>
          <w:rFonts w:ascii="Tahoma" w:hAnsi="Tahoma" w:cs="Tahoma"/>
          <w:sz w:val="20"/>
          <w:szCs w:val="20"/>
        </w:rPr>
        <w:t>ex.</w:t>
      </w:r>
      <w:r w:rsidR="00317187" w:rsidRPr="00E30A80">
        <w:rPr>
          <w:rFonts w:ascii="Tahoma" w:hAnsi="Tahoma" w:cs="Tahoma"/>
          <w:sz w:val="20"/>
          <w:szCs w:val="20"/>
        </w:rPr>
        <w:t xml:space="preserve"> art. 6:96 l</w:t>
      </w:r>
      <w:r w:rsidR="007B0FAA" w:rsidRPr="00E30A80">
        <w:rPr>
          <w:rFonts w:ascii="Tahoma" w:hAnsi="Tahoma" w:cs="Tahoma"/>
          <w:sz w:val="20"/>
          <w:szCs w:val="20"/>
        </w:rPr>
        <w:t>id 6 BW een betaaltermijn van veertien</w:t>
      </w:r>
      <w:r w:rsidR="00317187" w:rsidRPr="00E30A80">
        <w:rPr>
          <w:rFonts w:ascii="Tahoma" w:hAnsi="Tahoma" w:cs="Tahoma"/>
          <w:sz w:val="20"/>
          <w:szCs w:val="20"/>
        </w:rPr>
        <w:t xml:space="preserve"> dagen </w:t>
      </w:r>
      <w:r w:rsidR="00773760" w:rsidRPr="00E30A80">
        <w:rPr>
          <w:rFonts w:ascii="Tahoma" w:hAnsi="Tahoma" w:cs="Tahoma"/>
          <w:sz w:val="20"/>
          <w:szCs w:val="20"/>
        </w:rPr>
        <w:t xml:space="preserve">te </w:t>
      </w:r>
      <w:r w:rsidR="00317187" w:rsidRPr="00E30A80">
        <w:rPr>
          <w:rFonts w:ascii="Tahoma" w:hAnsi="Tahoma" w:cs="Tahoma"/>
          <w:sz w:val="20"/>
          <w:szCs w:val="20"/>
        </w:rPr>
        <w:t>worden gegeven, ingaande de dag na de aanmaning</w:t>
      </w:r>
      <w:r w:rsidR="005E641C" w:rsidRPr="00E30A80">
        <w:rPr>
          <w:rFonts w:ascii="Tahoma" w:hAnsi="Tahoma" w:cs="Tahoma"/>
          <w:sz w:val="20"/>
          <w:szCs w:val="20"/>
        </w:rPr>
        <w:t>.</w:t>
      </w:r>
      <w:r w:rsidR="00FD569E" w:rsidRPr="00E30A80">
        <w:rPr>
          <w:rFonts w:ascii="Tahoma" w:hAnsi="Tahoma" w:cs="Tahoma"/>
          <w:sz w:val="20"/>
          <w:szCs w:val="20"/>
        </w:rPr>
        <w:t xml:space="preserve"> </w:t>
      </w:r>
      <w:r w:rsidR="00FF4B83" w:rsidRPr="00E30A80">
        <w:rPr>
          <w:rFonts w:ascii="Tahoma" w:hAnsi="Tahoma" w:cs="Tahoma"/>
          <w:sz w:val="20"/>
          <w:szCs w:val="20"/>
        </w:rPr>
        <w:t xml:space="preserve">Aan rechtspersonen wordt een betaaltermijn van 8 dagen gegeven, ingaande de dag na de aanmaning. </w:t>
      </w:r>
      <w:r w:rsidR="00B66665" w:rsidRPr="00E30A80">
        <w:rPr>
          <w:rFonts w:ascii="Tahoma" w:hAnsi="Tahoma" w:cs="Tahoma"/>
          <w:sz w:val="20"/>
          <w:szCs w:val="20"/>
        </w:rPr>
        <w:t>Bij rechtspersonen</w:t>
      </w:r>
      <w:r w:rsidR="00FF4B83" w:rsidRPr="00E30A80">
        <w:rPr>
          <w:rFonts w:ascii="Tahoma" w:hAnsi="Tahoma" w:cs="Tahoma"/>
          <w:sz w:val="20"/>
          <w:szCs w:val="20"/>
        </w:rPr>
        <w:t xml:space="preserve"> </w:t>
      </w:r>
      <w:r w:rsidR="00DA46AC" w:rsidRPr="00E30A80">
        <w:rPr>
          <w:rFonts w:ascii="Tahoma" w:hAnsi="Tahoma" w:cs="Tahoma"/>
          <w:sz w:val="20"/>
          <w:szCs w:val="20"/>
        </w:rPr>
        <w:t>zijn</w:t>
      </w:r>
      <w:r w:rsidR="00FF4B83" w:rsidRPr="00E30A80">
        <w:rPr>
          <w:rFonts w:ascii="Tahoma" w:hAnsi="Tahoma" w:cs="Tahoma"/>
          <w:sz w:val="20"/>
          <w:szCs w:val="20"/>
        </w:rPr>
        <w:t xml:space="preserve"> de buitengerechtelijke incassokosten en wettelijke-handelsrente direct </w:t>
      </w:r>
      <w:r w:rsidR="00DA46AC" w:rsidRPr="00E30A80">
        <w:rPr>
          <w:rFonts w:ascii="Tahoma" w:hAnsi="Tahoma" w:cs="Tahoma"/>
          <w:sz w:val="20"/>
          <w:szCs w:val="20"/>
        </w:rPr>
        <w:t>opeisbaar.</w:t>
      </w:r>
      <w:r w:rsidR="00FF4B83" w:rsidRPr="00E30A80">
        <w:rPr>
          <w:rFonts w:ascii="Tahoma" w:hAnsi="Tahoma" w:cs="Tahoma"/>
          <w:sz w:val="20"/>
          <w:szCs w:val="20"/>
        </w:rPr>
        <w:br/>
      </w:r>
      <w:r w:rsidR="00773760" w:rsidRPr="00E30A80">
        <w:rPr>
          <w:rFonts w:ascii="Tahoma" w:hAnsi="Tahoma" w:cs="Tahoma"/>
          <w:sz w:val="20"/>
          <w:szCs w:val="20"/>
        </w:rPr>
        <w:t xml:space="preserve">Na de eerste sommatiebrief wordt een tweede </w:t>
      </w:r>
      <w:r w:rsidR="00FF4B83" w:rsidRPr="00E30A80">
        <w:rPr>
          <w:rFonts w:ascii="Tahoma" w:hAnsi="Tahoma" w:cs="Tahoma"/>
          <w:sz w:val="20"/>
          <w:szCs w:val="20"/>
        </w:rPr>
        <w:t xml:space="preserve">sommatiebrief verzonden met een betaaltermijn van </w:t>
      </w:r>
      <w:r w:rsidR="007B0FAA" w:rsidRPr="00E30A80">
        <w:rPr>
          <w:rFonts w:ascii="Tahoma" w:hAnsi="Tahoma" w:cs="Tahoma"/>
          <w:sz w:val="20"/>
          <w:szCs w:val="20"/>
        </w:rPr>
        <w:t>vijf</w:t>
      </w:r>
      <w:r w:rsidR="00FF4B83" w:rsidRPr="00E30A80">
        <w:rPr>
          <w:rFonts w:ascii="Tahoma" w:hAnsi="Tahoma" w:cs="Tahoma"/>
          <w:sz w:val="20"/>
          <w:szCs w:val="20"/>
        </w:rPr>
        <w:t xml:space="preserve"> dagen. Indien de debiteur een natuurlijk persoon betreft, worden in deze tweede sommatie de buitengerechtelijke incassokosten en de wettelijke rente opgeëist. Afhankelijk van de omstandigheden wordt een derde sommatiebrief verzonden of wordt de debiteur telefonisch gesommeerd om de openstaande vordering te voldoen.</w:t>
      </w:r>
      <w:r w:rsidR="00FF4B83" w:rsidRPr="00E30A80">
        <w:rPr>
          <w:rFonts w:ascii="Tahoma" w:hAnsi="Tahoma" w:cs="Tahoma"/>
          <w:sz w:val="20"/>
          <w:szCs w:val="20"/>
        </w:rPr>
        <w:br/>
        <w:t>Indien bovenstaande incassomaatregelen niet hebben geleid tot een betaling, kan de cliënt ervoor kiezen om een sommatie-exploot te laten betekenen aan de debiteur. De gerechtsdeurwaarder gaat langs het adres van de debiteur, en sommeert hem pers</w:t>
      </w:r>
      <w:r w:rsidR="007B0FAA" w:rsidRPr="00E30A80">
        <w:rPr>
          <w:rFonts w:ascii="Tahoma" w:hAnsi="Tahoma" w:cs="Tahoma"/>
          <w:sz w:val="20"/>
          <w:szCs w:val="20"/>
        </w:rPr>
        <w:t>oonlijk om de vordering binnen vijf</w:t>
      </w:r>
      <w:r w:rsidR="00FF4B83" w:rsidRPr="00E30A80">
        <w:rPr>
          <w:rFonts w:ascii="Tahoma" w:hAnsi="Tahoma" w:cs="Tahoma"/>
          <w:sz w:val="20"/>
          <w:szCs w:val="20"/>
        </w:rPr>
        <w:t xml:space="preserve"> dagen te voldoen. Een sommatie-exploot wordt gebruikt als pressiemiddel</w:t>
      </w:r>
      <w:r w:rsidR="0085506D" w:rsidRPr="00E30A80">
        <w:rPr>
          <w:rFonts w:ascii="Tahoma" w:hAnsi="Tahoma" w:cs="Tahoma"/>
          <w:sz w:val="20"/>
          <w:szCs w:val="20"/>
        </w:rPr>
        <w:t xml:space="preserve"> maar is niet verplicht</w:t>
      </w:r>
      <w:r w:rsidR="00FF4B83" w:rsidRPr="00E30A80">
        <w:rPr>
          <w:rFonts w:ascii="Tahoma" w:hAnsi="Tahoma" w:cs="Tahoma"/>
          <w:sz w:val="20"/>
          <w:szCs w:val="20"/>
        </w:rPr>
        <w:t>.</w:t>
      </w:r>
    </w:p>
    <w:p w:rsidR="00FF4B83" w:rsidRPr="00E30A80" w:rsidRDefault="00071C8B" w:rsidP="006029DF">
      <w:pPr>
        <w:spacing w:line="360" w:lineRule="auto"/>
        <w:ind w:firstLine="708"/>
        <w:rPr>
          <w:rFonts w:ascii="Tahoma" w:hAnsi="Tahoma" w:cs="Tahoma"/>
          <w:i/>
          <w:iCs/>
          <w:sz w:val="20"/>
          <w:szCs w:val="20"/>
        </w:rPr>
      </w:pPr>
      <w:r w:rsidRPr="00E30A80">
        <w:rPr>
          <w:rFonts w:ascii="Tahoma" w:hAnsi="Tahoma" w:cs="Tahoma"/>
          <w:i/>
          <w:iCs/>
          <w:sz w:val="20"/>
          <w:szCs w:val="20"/>
        </w:rPr>
        <w:t>2.2</w:t>
      </w:r>
      <w:r w:rsidR="007E5BFE" w:rsidRPr="00E30A80">
        <w:rPr>
          <w:rFonts w:ascii="Tahoma" w:hAnsi="Tahoma" w:cs="Tahoma"/>
          <w:i/>
          <w:iCs/>
          <w:sz w:val="20"/>
          <w:szCs w:val="20"/>
        </w:rPr>
        <w:t>.2</w:t>
      </w:r>
      <w:r w:rsidR="007E5BFE" w:rsidRPr="00E30A80">
        <w:rPr>
          <w:rFonts w:ascii="Tahoma" w:hAnsi="Tahoma" w:cs="Tahoma"/>
          <w:i/>
          <w:iCs/>
          <w:sz w:val="20"/>
          <w:szCs w:val="20"/>
        </w:rPr>
        <w:tab/>
        <w:t>De gerechtelijke procedure</w:t>
      </w:r>
    </w:p>
    <w:p w:rsidR="0000099C" w:rsidRPr="00E30A80" w:rsidRDefault="00E32C4B" w:rsidP="006029DF">
      <w:pPr>
        <w:spacing w:line="360" w:lineRule="auto"/>
        <w:rPr>
          <w:rFonts w:ascii="Tahoma" w:hAnsi="Tahoma" w:cs="Tahoma"/>
          <w:sz w:val="20"/>
          <w:szCs w:val="20"/>
        </w:rPr>
      </w:pPr>
      <w:r w:rsidRPr="00E30A80">
        <w:rPr>
          <w:rFonts w:ascii="Tahoma" w:hAnsi="Tahoma" w:cs="Tahoma"/>
          <w:sz w:val="20"/>
          <w:szCs w:val="20"/>
        </w:rPr>
        <w:t>Als</w:t>
      </w:r>
      <w:r w:rsidR="006B1654" w:rsidRPr="00E30A80">
        <w:rPr>
          <w:rFonts w:ascii="Tahoma" w:hAnsi="Tahoma" w:cs="Tahoma"/>
          <w:sz w:val="20"/>
          <w:szCs w:val="20"/>
        </w:rPr>
        <w:t xml:space="preserve"> de incassofase is </w:t>
      </w:r>
      <w:r w:rsidR="00B80A11" w:rsidRPr="00E30A80">
        <w:rPr>
          <w:rFonts w:ascii="Tahoma" w:hAnsi="Tahoma" w:cs="Tahoma"/>
          <w:sz w:val="20"/>
          <w:szCs w:val="20"/>
        </w:rPr>
        <w:t xml:space="preserve">zonder succes </w:t>
      </w:r>
      <w:r w:rsidR="006B1654" w:rsidRPr="00E30A80">
        <w:rPr>
          <w:rFonts w:ascii="Tahoma" w:hAnsi="Tahoma" w:cs="Tahoma"/>
          <w:sz w:val="20"/>
          <w:szCs w:val="20"/>
        </w:rPr>
        <w:t xml:space="preserve">doorlopen, kan de gerechtelijke procedure worden gestart. </w:t>
      </w:r>
      <w:r w:rsidR="00B80A11" w:rsidRPr="00E30A80">
        <w:rPr>
          <w:rFonts w:ascii="Tahoma" w:hAnsi="Tahoma" w:cs="Tahoma"/>
          <w:sz w:val="20"/>
          <w:szCs w:val="20"/>
        </w:rPr>
        <w:br/>
      </w:r>
      <w:r w:rsidR="00B66665" w:rsidRPr="00E30A80">
        <w:rPr>
          <w:rFonts w:ascii="Tahoma" w:hAnsi="Tahoma" w:cs="Tahoma"/>
          <w:sz w:val="20"/>
          <w:szCs w:val="20"/>
        </w:rPr>
        <w:t>In kantonzaken ex. art. 93 Rv</w:t>
      </w:r>
      <w:r w:rsidR="006B1654" w:rsidRPr="00E30A80">
        <w:rPr>
          <w:rFonts w:ascii="Tahoma" w:hAnsi="Tahoma" w:cs="Tahoma"/>
          <w:sz w:val="20"/>
          <w:szCs w:val="20"/>
        </w:rPr>
        <w:t xml:space="preserve"> treedt </w:t>
      </w:r>
      <w:r w:rsidR="00B66665" w:rsidRPr="00E30A80">
        <w:rPr>
          <w:rFonts w:ascii="Tahoma" w:hAnsi="Tahoma" w:cs="Tahoma"/>
          <w:sz w:val="20"/>
          <w:szCs w:val="20"/>
        </w:rPr>
        <w:t>de gerechtsdeurwaarder veelal</w:t>
      </w:r>
      <w:r w:rsidR="006B1654" w:rsidRPr="00E30A80">
        <w:rPr>
          <w:rFonts w:ascii="Tahoma" w:hAnsi="Tahoma" w:cs="Tahoma"/>
          <w:sz w:val="20"/>
          <w:szCs w:val="20"/>
        </w:rPr>
        <w:t xml:space="preserve"> op als gemachtigde. </w:t>
      </w:r>
      <w:r w:rsidR="007B0FAA" w:rsidRPr="00E30A80">
        <w:rPr>
          <w:rFonts w:ascii="Tahoma" w:hAnsi="Tahoma" w:cs="Tahoma"/>
          <w:sz w:val="20"/>
          <w:szCs w:val="20"/>
        </w:rPr>
        <w:t xml:space="preserve">In </w:t>
      </w:r>
      <w:r w:rsidR="002F0CC7" w:rsidRPr="00E30A80">
        <w:rPr>
          <w:rFonts w:ascii="Tahoma" w:hAnsi="Tahoma" w:cs="Tahoma"/>
          <w:sz w:val="20"/>
          <w:szCs w:val="20"/>
        </w:rPr>
        <w:t>R</w:t>
      </w:r>
      <w:r w:rsidR="007B0FAA" w:rsidRPr="00E30A80">
        <w:rPr>
          <w:rFonts w:ascii="Tahoma" w:hAnsi="Tahoma" w:cs="Tahoma"/>
          <w:sz w:val="20"/>
          <w:szCs w:val="20"/>
        </w:rPr>
        <w:t xml:space="preserve">echtbankzaken </w:t>
      </w:r>
      <w:r w:rsidR="00B66665" w:rsidRPr="00E30A80">
        <w:rPr>
          <w:rFonts w:ascii="Tahoma" w:hAnsi="Tahoma" w:cs="Tahoma"/>
          <w:sz w:val="20"/>
          <w:szCs w:val="20"/>
        </w:rPr>
        <w:t xml:space="preserve">geldt conform art. 79 Rv verplichte procesvertegenwoordiging. </w:t>
      </w:r>
      <w:r w:rsidR="006B1654" w:rsidRPr="00E30A80">
        <w:rPr>
          <w:rFonts w:ascii="Tahoma" w:hAnsi="Tahoma" w:cs="Tahoma"/>
          <w:sz w:val="20"/>
          <w:szCs w:val="20"/>
        </w:rPr>
        <w:t>Omdat de dossiers bij gerechtsdeurwaarder altijd onbetaalde ‘vorderingen’ betreffen, dient volgens de terminologie van het BW de procedure te worden ingeleid met een dagvaarding.</w:t>
      </w:r>
      <w:r w:rsidR="006B1654" w:rsidRPr="00E30A80">
        <w:rPr>
          <w:rStyle w:val="Voetnootmarkering"/>
          <w:rFonts w:ascii="Tahoma" w:hAnsi="Tahoma" w:cs="Tahoma"/>
          <w:sz w:val="20"/>
          <w:szCs w:val="20"/>
        </w:rPr>
        <w:footnoteReference w:id="3"/>
      </w:r>
      <w:r w:rsidR="006B1654" w:rsidRPr="00E30A80">
        <w:rPr>
          <w:rFonts w:ascii="Tahoma" w:hAnsi="Tahoma" w:cs="Tahoma"/>
          <w:sz w:val="20"/>
          <w:szCs w:val="20"/>
        </w:rPr>
        <w:t xml:space="preserve"> </w:t>
      </w:r>
      <w:r w:rsidR="00B66665" w:rsidRPr="00E30A80">
        <w:rPr>
          <w:rFonts w:ascii="Tahoma" w:hAnsi="Tahoma" w:cs="Tahoma"/>
          <w:sz w:val="20"/>
          <w:szCs w:val="20"/>
        </w:rPr>
        <w:br/>
      </w:r>
      <w:r w:rsidR="007B0FAA" w:rsidRPr="00E30A80">
        <w:rPr>
          <w:rFonts w:ascii="Tahoma" w:hAnsi="Tahoma" w:cs="Tahoma"/>
          <w:sz w:val="20"/>
          <w:szCs w:val="20"/>
        </w:rPr>
        <w:t xml:space="preserve">In de dagvaarding wordt aan de gedaagde mededeling gedaan van de in te stellen eis inclusief de gronden daarvan, en wordt de gedaagde opgeroepen om op een bepaald tijdstip voor de rechter te verschijnen. De dagvaarding wordt door de gerechtsdeurwaarder betekend aan de gedaagde of in een gesloten enveloppe aan het adres achter gelaten. </w:t>
      </w:r>
      <w:r w:rsidR="006951B8" w:rsidRPr="00E30A80">
        <w:rPr>
          <w:rFonts w:ascii="Tahoma" w:hAnsi="Tahoma" w:cs="Tahoma"/>
          <w:sz w:val="20"/>
          <w:szCs w:val="20"/>
        </w:rPr>
        <w:t xml:space="preserve">Vanaf dit moment is de zaak aanhangig. </w:t>
      </w:r>
      <w:r w:rsidR="007B0FAA" w:rsidRPr="00E30A80">
        <w:rPr>
          <w:rFonts w:ascii="Tahoma" w:hAnsi="Tahoma" w:cs="Tahoma"/>
          <w:sz w:val="20"/>
          <w:szCs w:val="20"/>
        </w:rPr>
        <w:t xml:space="preserve">Vervolgens wordt </w:t>
      </w:r>
      <w:r w:rsidR="006951B8" w:rsidRPr="00E30A80">
        <w:rPr>
          <w:rFonts w:ascii="Tahoma" w:hAnsi="Tahoma" w:cs="Tahoma"/>
          <w:sz w:val="20"/>
          <w:szCs w:val="20"/>
        </w:rPr>
        <w:t xml:space="preserve">de dagvaarding </w:t>
      </w:r>
      <w:r w:rsidR="005A67A0" w:rsidRPr="00E30A80">
        <w:rPr>
          <w:rFonts w:ascii="Tahoma" w:hAnsi="Tahoma" w:cs="Tahoma"/>
          <w:sz w:val="20"/>
          <w:szCs w:val="20"/>
        </w:rPr>
        <w:t>ingediend ter griffie</w:t>
      </w:r>
      <w:r w:rsidR="002F0CC7" w:rsidRPr="00E30A80">
        <w:rPr>
          <w:rFonts w:ascii="Tahoma" w:hAnsi="Tahoma" w:cs="Tahoma"/>
          <w:sz w:val="20"/>
          <w:szCs w:val="20"/>
        </w:rPr>
        <w:t xml:space="preserve"> bij de bevoegde R</w:t>
      </w:r>
      <w:r w:rsidR="007B0FAA" w:rsidRPr="00E30A80">
        <w:rPr>
          <w:rFonts w:ascii="Tahoma" w:hAnsi="Tahoma" w:cs="Tahoma"/>
          <w:sz w:val="20"/>
          <w:szCs w:val="20"/>
        </w:rPr>
        <w:t>echtbank</w:t>
      </w:r>
      <w:r w:rsidR="005A67A0" w:rsidRPr="00E30A80">
        <w:rPr>
          <w:rFonts w:ascii="Tahoma" w:hAnsi="Tahoma" w:cs="Tahoma"/>
          <w:sz w:val="20"/>
          <w:szCs w:val="20"/>
        </w:rPr>
        <w:t xml:space="preserve"> (art. 125 lid 2 Rv)</w:t>
      </w:r>
      <w:r w:rsidR="007B0FAA" w:rsidRPr="00E30A80">
        <w:rPr>
          <w:rFonts w:ascii="Tahoma" w:hAnsi="Tahoma" w:cs="Tahoma"/>
          <w:sz w:val="20"/>
          <w:szCs w:val="20"/>
        </w:rPr>
        <w:t xml:space="preserve">. </w:t>
      </w:r>
      <w:r w:rsidR="006951B8" w:rsidRPr="00E30A80">
        <w:rPr>
          <w:rFonts w:ascii="Tahoma" w:hAnsi="Tahoma" w:cs="Tahoma"/>
          <w:sz w:val="20"/>
          <w:szCs w:val="20"/>
        </w:rPr>
        <w:br/>
      </w:r>
      <w:r w:rsidR="007B0FAA" w:rsidRPr="00E30A80">
        <w:rPr>
          <w:rFonts w:ascii="Tahoma" w:hAnsi="Tahoma" w:cs="Tahoma"/>
          <w:sz w:val="20"/>
          <w:szCs w:val="20"/>
        </w:rPr>
        <w:t>Tussen de datum van betekening en de zittingsdag zit minimaal acht dagen, zodat de gedaagde voldoende tijd heeft om een verweer in te dienen of uitstel van de zitting aan te vragen</w:t>
      </w:r>
      <w:r w:rsidR="00A168D8" w:rsidRPr="00E30A80">
        <w:rPr>
          <w:rFonts w:ascii="Tahoma" w:hAnsi="Tahoma" w:cs="Tahoma"/>
          <w:sz w:val="20"/>
          <w:szCs w:val="20"/>
        </w:rPr>
        <w:t xml:space="preserve"> (art. 114 Rv)</w:t>
      </w:r>
      <w:r w:rsidR="007B0FAA" w:rsidRPr="00E30A80">
        <w:rPr>
          <w:rFonts w:ascii="Tahoma" w:hAnsi="Tahoma" w:cs="Tahoma"/>
          <w:sz w:val="20"/>
          <w:szCs w:val="20"/>
        </w:rPr>
        <w:t>.</w:t>
      </w:r>
      <w:r w:rsidR="006951B8" w:rsidRPr="00E30A80">
        <w:rPr>
          <w:rFonts w:ascii="Tahoma" w:hAnsi="Tahoma" w:cs="Tahoma"/>
          <w:sz w:val="20"/>
          <w:szCs w:val="20"/>
        </w:rPr>
        <w:t xml:space="preserve"> De gedaagde kan een conclusi</w:t>
      </w:r>
      <w:r w:rsidR="005B05D9" w:rsidRPr="00E30A80">
        <w:rPr>
          <w:rFonts w:ascii="Tahoma" w:hAnsi="Tahoma" w:cs="Tahoma"/>
          <w:sz w:val="20"/>
          <w:szCs w:val="20"/>
        </w:rPr>
        <w:t>e van antwoord indienen bij de R</w:t>
      </w:r>
      <w:r w:rsidR="006951B8" w:rsidRPr="00E30A80">
        <w:rPr>
          <w:rFonts w:ascii="Tahoma" w:hAnsi="Tahoma" w:cs="Tahoma"/>
          <w:sz w:val="20"/>
          <w:szCs w:val="20"/>
        </w:rPr>
        <w:t>echtbank indien hij het niet eens is met hetgeen in de dagvaarding wordt gesteld (art. 128 Rv). Na de conclusie van antwoord kan de rechter een comparitie van partijen bevelen</w:t>
      </w:r>
      <w:r w:rsidR="006137CB" w:rsidRPr="00E30A80">
        <w:rPr>
          <w:rFonts w:ascii="Tahoma" w:hAnsi="Tahoma" w:cs="Tahoma"/>
          <w:sz w:val="20"/>
          <w:szCs w:val="20"/>
        </w:rPr>
        <w:t xml:space="preserve"> (art. 131 Rv)</w:t>
      </w:r>
      <w:r w:rsidR="006951B8" w:rsidRPr="00E30A80">
        <w:rPr>
          <w:rFonts w:ascii="Tahoma" w:hAnsi="Tahoma" w:cs="Tahoma"/>
          <w:sz w:val="20"/>
          <w:szCs w:val="20"/>
        </w:rPr>
        <w:t xml:space="preserve">. </w:t>
      </w:r>
      <w:r w:rsidR="00F11F7E" w:rsidRPr="00E30A80">
        <w:rPr>
          <w:rFonts w:ascii="Tahoma" w:hAnsi="Tahoma" w:cs="Tahoma"/>
          <w:sz w:val="20"/>
          <w:szCs w:val="20"/>
        </w:rPr>
        <w:t xml:space="preserve">Hierdoor kunnen partijen hun eis en </w:t>
      </w:r>
      <w:r w:rsidR="00F11F7E" w:rsidRPr="00E30A80">
        <w:rPr>
          <w:rFonts w:ascii="Tahoma" w:hAnsi="Tahoma" w:cs="Tahoma"/>
          <w:sz w:val="20"/>
          <w:szCs w:val="20"/>
        </w:rPr>
        <w:lastRenderedPageBreak/>
        <w:t xml:space="preserve">verweer mondeling aan de rechter toelichten. </w:t>
      </w:r>
      <w:r w:rsidR="00B66665" w:rsidRPr="00E30A80">
        <w:rPr>
          <w:rFonts w:ascii="Tahoma" w:hAnsi="Tahoma" w:cs="Tahoma"/>
          <w:sz w:val="20"/>
          <w:szCs w:val="20"/>
        </w:rPr>
        <w:t>Eventueel</w:t>
      </w:r>
      <w:r w:rsidR="006137CB" w:rsidRPr="00E30A80">
        <w:rPr>
          <w:rFonts w:ascii="Tahoma" w:hAnsi="Tahoma" w:cs="Tahoma"/>
          <w:sz w:val="20"/>
          <w:szCs w:val="20"/>
        </w:rPr>
        <w:t xml:space="preserve"> kan de rechter procespartijen de gelegenheid voor een extra schriftelijke ronde geven, </w:t>
      </w:r>
      <w:r w:rsidR="00B80A11" w:rsidRPr="00E30A80">
        <w:rPr>
          <w:rFonts w:ascii="Tahoma" w:hAnsi="Tahoma" w:cs="Tahoma"/>
          <w:sz w:val="20"/>
          <w:szCs w:val="20"/>
        </w:rPr>
        <w:t xml:space="preserve">de conclusie van repliek voor de eiser, en de conclusie van dupliek </w:t>
      </w:r>
      <w:r w:rsidR="006137CB" w:rsidRPr="00E30A80">
        <w:rPr>
          <w:rFonts w:ascii="Tahoma" w:hAnsi="Tahoma" w:cs="Tahoma"/>
          <w:sz w:val="20"/>
          <w:szCs w:val="20"/>
        </w:rPr>
        <w:t xml:space="preserve">voor de gedaagde (art. 132 Rv). </w:t>
      </w:r>
      <w:r w:rsidR="00B80A11" w:rsidRPr="00E30A80">
        <w:rPr>
          <w:rFonts w:ascii="Tahoma" w:hAnsi="Tahoma" w:cs="Tahoma"/>
          <w:sz w:val="20"/>
          <w:szCs w:val="20"/>
        </w:rPr>
        <w:t>Vervolgens</w:t>
      </w:r>
      <w:r w:rsidR="006137CB" w:rsidRPr="00E30A80">
        <w:rPr>
          <w:rFonts w:ascii="Tahoma" w:hAnsi="Tahoma" w:cs="Tahoma"/>
          <w:sz w:val="20"/>
          <w:szCs w:val="20"/>
        </w:rPr>
        <w:t xml:space="preserve"> zal de rechter een vonnis wijzen.</w:t>
      </w:r>
      <w:r w:rsidR="006137CB" w:rsidRPr="00E30A80">
        <w:rPr>
          <w:rFonts w:ascii="Tahoma" w:hAnsi="Tahoma" w:cs="Tahoma"/>
          <w:sz w:val="20"/>
          <w:szCs w:val="20"/>
        </w:rPr>
        <w:br/>
        <w:t xml:space="preserve">Indien de gedaagde niet in </w:t>
      </w:r>
      <w:r w:rsidR="00F85E74" w:rsidRPr="00E30A80">
        <w:rPr>
          <w:rFonts w:ascii="Tahoma" w:hAnsi="Tahoma" w:cs="Tahoma"/>
          <w:sz w:val="20"/>
          <w:szCs w:val="20"/>
        </w:rPr>
        <w:t>geding is verschenen, wordt ex. art. 139 Rv een verstekvonnis gewezen. Als</w:t>
      </w:r>
      <w:r w:rsidR="006137CB" w:rsidRPr="00E30A80">
        <w:rPr>
          <w:rFonts w:ascii="Tahoma" w:hAnsi="Tahoma" w:cs="Tahoma"/>
          <w:sz w:val="20"/>
          <w:szCs w:val="20"/>
        </w:rPr>
        <w:t xml:space="preserve"> de gedaagde in het geding is verschenen, wordt een vonnis op tegenspraak </w:t>
      </w:r>
      <w:r w:rsidR="00B80A11" w:rsidRPr="00E30A80">
        <w:rPr>
          <w:rFonts w:ascii="Tahoma" w:hAnsi="Tahoma" w:cs="Tahoma"/>
          <w:sz w:val="20"/>
          <w:szCs w:val="20"/>
        </w:rPr>
        <w:t>of een zogenoemd</w:t>
      </w:r>
      <w:r w:rsidR="00177EE1" w:rsidRPr="00E30A80">
        <w:rPr>
          <w:rFonts w:ascii="Tahoma" w:hAnsi="Tahoma" w:cs="Tahoma"/>
          <w:sz w:val="20"/>
          <w:szCs w:val="20"/>
        </w:rPr>
        <w:t xml:space="preserve"> </w:t>
      </w:r>
      <w:r w:rsidR="006137CB" w:rsidRPr="00E30A80">
        <w:rPr>
          <w:rFonts w:ascii="Tahoma" w:hAnsi="Tahoma" w:cs="Tahoma"/>
          <w:sz w:val="20"/>
          <w:szCs w:val="20"/>
        </w:rPr>
        <w:t>contradictoir</w:t>
      </w:r>
      <w:r w:rsidR="00177EE1" w:rsidRPr="00E30A80">
        <w:rPr>
          <w:rFonts w:ascii="Tahoma" w:hAnsi="Tahoma" w:cs="Tahoma"/>
          <w:sz w:val="20"/>
          <w:szCs w:val="20"/>
        </w:rPr>
        <w:t xml:space="preserve"> vonnis</w:t>
      </w:r>
      <w:r w:rsidR="000C77E7" w:rsidRPr="00E30A80">
        <w:rPr>
          <w:rFonts w:ascii="Tahoma" w:hAnsi="Tahoma" w:cs="Tahoma"/>
          <w:sz w:val="20"/>
          <w:szCs w:val="20"/>
        </w:rPr>
        <w:t xml:space="preserve"> ex.  art. 230 Rv gewezen</w:t>
      </w:r>
      <w:r w:rsidR="006137CB" w:rsidRPr="00E30A80">
        <w:rPr>
          <w:rFonts w:ascii="Tahoma" w:hAnsi="Tahoma" w:cs="Tahoma"/>
          <w:sz w:val="20"/>
          <w:szCs w:val="20"/>
        </w:rPr>
        <w:t>.</w:t>
      </w:r>
      <w:r w:rsidR="00E34684" w:rsidRPr="00E30A80">
        <w:rPr>
          <w:rFonts w:ascii="Tahoma" w:hAnsi="Tahoma" w:cs="Tahoma"/>
          <w:sz w:val="20"/>
          <w:szCs w:val="20"/>
        </w:rPr>
        <w:br/>
        <w:t>De grosse van het vonn</w:t>
      </w:r>
      <w:r w:rsidR="000C77E7" w:rsidRPr="00E30A80">
        <w:rPr>
          <w:rFonts w:ascii="Tahoma" w:hAnsi="Tahoma" w:cs="Tahoma"/>
          <w:sz w:val="20"/>
          <w:szCs w:val="20"/>
        </w:rPr>
        <w:t>is kan, na betekening daarvan conform</w:t>
      </w:r>
      <w:r w:rsidR="00E34684" w:rsidRPr="00E30A80">
        <w:rPr>
          <w:rFonts w:ascii="Tahoma" w:hAnsi="Tahoma" w:cs="Tahoma"/>
          <w:sz w:val="20"/>
          <w:szCs w:val="20"/>
        </w:rPr>
        <w:t xml:space="preserve"> art. 430 Rv ten uitvoer worden gelegd. </w:t>
      </w:r>
      <w:r w:rsidR="000C77E7" w:rsidRPr="00E30A80">
        <w:rPr>
          <w:rFonts w:ascii="Tahoma" w:hAnsi="Tahoma" w:cs="Tahoma"/>
          <w:sz w:val="20"/>
          <w:szCs w:val="20"/>
        </w:rPr>
        <w:t>Bij een</w:t>
      </w:r>
      <w:r w:rsidR="00E34684" w:rsidRPr="00E30A80">
        <w:rPr>
          <w:rFonts w:ascii="Tahoma" w:hAnsi="Tahoma" w:cs="Tahoma"/>
          <w:sz w:val="20"/>
          <w:szCs w:val="20"/>
        </w:rPr>
        <w:t xml:space="preserve"> uitvoerbaar bij voorraad </w:t>
      </w:r>
      <w:r w:rsidR="000C77E7" w:rsidRPr="00E30A80">
        <w:rPr>
          <w:rFonts w:ascii="Tahoma" w:hAnsi="Tahoma" w:cs="Tahoma"/>
          <w:sz w:val="20"/>
          <w:szCs w:val="20"/>
        </w:rPr>
        <w:t>verklaard vonnis</w:t>
      </w:r>
      <w:r w:rsidR="00E34684" w:rsidRPr="00E30A80">
        <w:rPr>
          <w:rFonts w:ascii="Tahoma" w:hAnsi="Tahoma" w:cs="Tahoma"/>
          <w:sz w:val="20"/>
          <w:szCs w:val="20"/>
        </w:rPr>
        <w:t>, schorst het instellen van een rechtsmiddel de executie niet (art. 233 Rv).</w:t>
      </w:r>
    </w:p>
    <w:p w:rsidR="008366E0" w:rsidRPr="00E30A80" w:rsidRDefault="00071C8B" w:rsidP="006029DF">
      <w:pPr>
        <w:spacing w:line="360" w:lineRule="auto"/>
        <w:rPr>
          <w:rFonts w:ascii="Tahoma" w:hAnsi="Tahoma" w:cs="Tahoma"/>
          <w:b/>
          <w:bCs/>
          <w:sz w:val="20"/>
          <w:szCs w:val="20"/>
        </w:rPr>
      </w:pPr>
      <w:r w:rsidRPr="00E30A80">
        <w:rPr>
          <w:rFonts w:ascii="Tahoma" w:hAnsi="Tahoma" w:cs="Tahoma"/>
          <w:b/>
          <w:bCs/>
          <w:sz w:val="20"/>
          <w:szCs w:val="20"/>
        </w:rPr>
        <w:t>2.3</w:t>
      </w:r>
      <w:r w:rsidR="008366E0" w:rsidRPr="00E30A80">
        <w:rPr>
          <w:rFonts w:ascii="Tahoma" w:hAnsi="Tahoma" w:cs="Tahoma"/>
          <w:b/>
          <w:bCs/>
          <w:sz w:val="20"/>
          <w:szCs w:val="20"/>
        </w:rPr>
        <w:tab/>
        <w:t xml:space="preserve">De </w:t>
      </w:r>
      <w:r w:rsidR="00BB2E18" w:rsidRPr="00E30A80">
        <w:rPr>
          <w:rFonts w:ascii="Tahoma" w:hAnsi="Tahoma" w:cs="Tahoma"/>
          <w:b/>
          <w:bCs/>
          <w:sz w:val="20"/>
          <w:szCs w:val="20"/>
        </w:rPr>
        <w:t>tenuitvoerlegging</w:t>
      </w:r>
    </w:p>
    <w:p w:rsidR="008366E0" w:rsidRPr="00E30A80" w:rsidRDefault="008366E0" w:rsidP="006029DF">
      <w:pPr>
        <w:spacing w:line="360" w:lineRule="auto"/>
        <w:rPr>
          <w:rFonts w:ascii="Tahoma" w:hAnsi="Tahoma" w:cs="Tahoma"/>
          <w:b/>
          <w:bCs/>
          <w:sz w:val="20"/>
          <w:szCs w:val="20"/>
        </w:rPr>
      </w:pPr>
      <w:r w:rsidRPr="00E30A80">
        <w:rPr>
          <w:rFonts w:ascii="Tahoma" w:hAnsi="Tahoma" w:cs="Tahoma"/>
          <w:sz w:val="20"/>
          <w:szCs w:val="20"/>
        </w:rPr>
        <w:t>Zodra de executie kan worden aangevangen, wordt eerst de juistheid van de gegevens van de debiteur gecontroleerd middels een BRP-check</w:t>
      </w:r>
      <w:r w:rsidR="0049110F" w:rsidRPr="00E30A80">
        <w:rPr>
          <w:rFonts w:ascii="Tahoma" w:hAnsi="Tahoma" w:cs="Tahoma"/>
          <w:sz w:val="20"/>
          <w:szCs w:val="20"/>
        </w:rPr>
        <w:t xml:space="preserve"> of een KvK-check</w:t>
      </w:r>
      <w:r w:rsidRPr="00E30A80">
        <w:rPr>
          <w:rFonts w:ascii="Tahoma" w:hAnsi="Tahoma" w:cs="Tahoma"/>
          <w:sz w:val="20"/>
          <w:szCs w:val="20"/>
        </w:rPr>
        <w:t xml:space="preserve">. </w:t>
      </w:r>
      <w:r w:rsidR="000C77E7" w:rsidRPr="00E30A80">
        <w:rPr>
          <w:rFonts w:ascii="Tahoma" w:hAnsi="Tahoma" w:cs="Tahoma"/>
          <w:sz w:val="20"/>
          <w:szCs w:val="20"/>
        </w:rPr>
        <w:t xml:space="preserve">Vervolgens </w:t>
      </w:r>
      <w:r w:rsidR="00B80A11" w:rsidRPr="00E30A80">
        <w:rPr>
          <w:rFonts w:ascii="Tahoma" w:hAnsi="Tahoma" w:cs="Tahoma"/>
          <w:sz w:val="20"/>
          <w:szCs w:val="20"/>
        </w:rPr>
        <w:t xml:space="preserve">zal er een onderzoek naar de verhaalsmogelijkheden </w:t>
      </w:r>
      <w:r w:rsidR="000C77E7" w:rsidRPr="00E30A80">
        <w:rPr>
          <w:rFonts w:ascii="Tahoma" w:hAnsi="Tahoma" w:cs="Tahoma"/>
          <w:sz w:val="20"/>
          <w:szCs w:val="20"/>
        </w:rPr>
        <w:t xml:space="preserve">van de debiteur </w:t>
      </w:r>
      <w:r w:rsidR="00071C8B" w:rsidRPr="00E30A80">
        <w:rPr>
          <w:rFonts w:ascii="Tahoma" w:hAnsi="Tahoma" w:cs="Tahoma"/>
          <w:sz w:val="20"/>
          <w:szCs w:val="20"/>
        </w:rPr>
        <w:t xml:space="preserve">plaatsvinden. </w:t>
      </w:r>
    </w:p>
    <w:p w:rsidR="004C4D8D" w:rsidRPr="00E30A80" w:rsidRDefault="009C0C83" w:rsidP="006029DF">
      <w:pPr>
        <w:spacing w:line="360" w:lineRule="auto"/>
        <w:rPr>
          <w:rFonts w:ascii="Tahoma" w:hAnsi="Tahoma" w:cs="Tahoma"/>
          <w:i/>
          <w:iCs/>
          <w:sz w:val="20"/>
          <w:szCs w:val="20"/>
        </w:rPr>
      </w:pPr>
      <w:r w:rsidRPr="00E30A80">
        <w:rPr>
          <w:rFonts w:ascii="Tahoma" w:hAnsi="Tahoma" w:cs="Tahoma"/>
          <w:sz w:val="20"/>
          <w:szCs w:val="20"/>
        </w:rPr>
        <w:tab/>
      </w:r>
      <w:r w:rsidR="00071C8B" w:rsidRPr="00E30A80">
        <w:rPr>
          <w:rFonts w:ascii="Tahoma" w:hAnsi="Tahoma" w:cs="Tahoma"/>
          <w:i/>
          <w:iCs/>
          <w:sz w:val="20"/>
          <w:szCs w:val="20"/>
        </w:rPr>
        <w:t>2.3.1</w:t>
      </w:r>
      <w:r w:rsidRPr="00E30A80">
        <w:rPr>
          <w:rFonts w:ascii="Tahoma" w:hAnsi="Tahoma" w:cs="Tahoma"/>
          <w:i/>
          <w:iCs/>
          <w:sz w:val="20"/>
          <w:szCs w:val="20"/>
        </w:rPr>
        <w:tab/>
        <w:t>Derdenbeslag</w:t>
      </w:r>
    </w:p>
    <w:p w:rsidR="009C0C83" w:rsidRPr="00E30A80" w:rsidRDefault="009C0C83" w:rsidP="006029DF">
      <w:pPr>
        <w:spacing w:line="360" w:lineRule="auto"/>
        <w:rPr>
          <w:rFonts w:ascii="Tahoma" w:hAnsi="Tahoma" w:cs="Tahoma"/>
          <w:sz w:val="20"/>
          <w:szCs w:val="20"/>
        </w:rPr>
      </w:pPr>
      <w:r w:rsidRPr="00E30A80">
        <w:rPr>
          <w:rFonts w:ascii="Tahoma" w:hAnsi="Tahoma" w:cs="Tahoma"/>
          <w:sz w:val="20"/>
          <w:szCs w:val="20"/>
        </w:rPr>
        <w:t xml:space="preserve">Bij een derdenbeslag legt een gerechtsdeurwaarder </w:t>
      </w:r>
      <w:r w:rsidR="00CE3DCB" w:rsidRPr="00E30A80">
        <w:rPr>
          <w:rFonts w:ascii="Tahoma" w:hAnsi="Tahoma" w:cs="Tahoma"/>
          <w:sz w:val="20"/>
          <w:szCs w:val="20"/>
        </w:rPr>
        <w:t xml:space="preserve">ex. art. 475 lid 1 Rv </w:t>
      </w:r>
      <w:r w:rsidRPr="00E30A80">
        <w:rPr>
          <w:rFonts w:ascii="Tahoma" w:hAnsi="Tahoma" w:cs="Tahoma"/>
          <w:sz w:val="20"/>
          <w:szCs w:val="20"/>
        </w:rPr>
        <w:t>beslag op vorderingen die de geëxecuteerde op derden mocht hebben of uit een ten tijde van het beslag reeds bestaande rechtsverhouding zal verkrijgen, en op hem toebehorende roerende zaken die onder derden mochten berusten en geen registergoederen zijn</w:t>
      </w:r>
      <w:r w:rsidR="00CE3DCB" w:rsidRPr="00E30A80">
        <w:rPr>
          <w:rFonts w:ascii="Tahoma" w:hAnsi="Tahoma" w:cs="Tahoma"/>
          <w:sz w:val="20"/>
          <w:szCs w:val="20"/>
        </w:rPr>
        <w:t xml:space="preserve">. </w:t>
      </w:r>
      <w:r w:rsidR="006360D1" w:rsidRPr="00E30A80">
        <w:rPr>
          <w:rFonts w:ascii="Tahoma" w:hAnsi="Tahoma" w:cs="Tahoma"/>
          <w:sz w:val="20"/>
          <w:szCs w:val="20"/>
        </w:rPr>
        <w:t xml:space="preserve">Het beslag wordt middels een beslagexploot onder een derde partij gelegd, </w:t>
      </w:r>
      <w:r w:rsidR="00FF3952" w:rsidRPr="00E30A80">
        <w:rPr>
          <w:rFonts w:ascii="Tahoma" w:hAnsi="Tahoma" w:cs="Tahoma"/>
          <w:sz w:val="20"/>
          <w:szCs w:val="20"/>
        </w:rPr>
        <w:t xml:space="preserve">samen met </w:t>
      </w:r>
      <w:r w:rsidR="00CE3DCB" w:rsidRPr="00E30A80">
        <w:rPr>
          <w:rFonts w:ascii="Tahoma" w:hAnsi="Tahoma" w:cs="Tahoma"/>
          <w:sz w:val="20"/>
          <w:szCs w:val="20"/>
        </w:rPr>
        <w:t xml:space="preserve">een kopie van </w:t>
      </w:r>
      <w:r w:rsidR="00FF3952" w:rsidRPr="00E30A80">
        <w:rPr>
          <w:rFonts w:ascii="Tahoma" w:hAnsi="Tahoma" w:cs="Tahoma"/>
          <w:sz w:val="20"/>
          <w:szCs w:val="20"/>
        </w:rPr>
        <w:t>de gerechtelijke titel en een verklaringsformulier in tweevoud</w:t>
      </w:r>
      <w:r w:rsidR="006360D1" w:rsidRPr="00E30A80">
        <w:rPr>
          <w:rFonts w:ascii="Tahoma" w:hAnsi="Tahoma" w:cs="Tahoma"/>
          <w:sz w:val="20"/>
          <w:szCs w:val="20"/>
        </w:rPr>
        <w:t>. Dit exploot bevat het bevel om het beslagene onder zich te houden</w:t>
      </w:r>
      <w:r w:rsidR="00FF3952" w:rsidRPr="00E30A80">
        <w:rPr>
          <w:rFonts w:ascii="Tahoma" w:hAnsi="Tahoma" w:cs="Tahoma"/>
          <w:sz w:val="20"/>
          <w:szCs w:val="20"/>
        </w:rPr>
        <w:t xml:space="preserve">. Betaling of afgifte </w:t>
      </w:r>
      <w:r w:rsidR="00CE3DCB" w:rsidRPr="00E30A80">
        <w:rPr>
          <w:rFonts w:ascii="Tahoma" w:hAnsi="Tahoma" w:cs="Tahoma"/>
          <w:sz w:val="20"/>
          <w:szCs w:val="20"/>
        </w:rPr>
        <w:t xml:space="preserve">van het beslagene </w:t>
      </w:r>
      <w:r w:rsidR="00FF3952" w:rsidRPr="00E30A80">
        <w:rPr>
          <w:rFonts w:ascii="Tahoma" w:hAnsi="Tahoma" w:cs="Tahoma"/>
          <w:sz w:val="20"/>
          <w:szCs w:val="20"/>
        </w:rPr>
        <w:t xml:space="preserve">aan de geëxecuteerde na het derdenbeslag is dus verboden. De derde dient binnen vier weken middels de buitengerechtelijke verklaring aan de gerechtsdeurwaarder verklaren of het beslag doel heeft getroffen, en wat er precies onder het beslag valt. De derde-beslagene die een buitengerechtelijke verklaring gedaan heeft, is </w:t>
      </w:r>
      <w:r w:rsidR="00914099" w:rsidRPr="00E30A80">
        <w:rPr>
          <w:rFonts w:ascii="Tahoma" w:hAnsi="Tahoma" w:cs="Tahoma"/>
          <w:sz w:val="20"/>
          <w:szCs w:val="20"/>
        </w:rPr>
        <w:t xml:space="preserve">ex. art. 477 lid 1 Rv </w:t>
      </w:r>
      <w:r w:rsidR="00FF3952" w:rsidRPr="00E30A80">
        <w:rPr>
          <w:rFonts w:ascii="Tahoma" w:hAnsi="Tahoma" w:cs="Tahoma"/>
          <w:sz w:val="20"/>
          <w:szCs w:val="20"/>
        </w:rPr>
        <w:t xml:space="preserve">verplicht de verschuldigde gelden aan de gerechtsdeurwaarder te voldoen of de verschuldigde goederen ter beschikking te stellen. </w:t>
      </w:r>
      <w:r w:rsidR="00EE7D7B" w:rsidRPr="00E30A80">
        <w:rPr>
          <w:rFonts w:ascii="Tahoma" w:hAnsi="Tahoma" w:cs="Tahoma"/>
          <w:sz w:val="20"/>
          <w:szCs w:val="20"/>
        </w:rPr>
        <w:br/>
      </w:r>
      <w:r w:rsidR="003600ED" w:rsidRPr="00E30A80">
        <w:rPr>
          <w:rFonts w:ascii="Tahoma" w:hAnsi="Tahoma" w:cs="Tahoma"/>
          <w:sz w:val="20"/>
          <w:szCs w:val="20"/>
        </w:rPr>
        <w:t xml:space="preserve">Het proces-verbaal van het derdenbeslag dient </w:t>
      </w:r>
      <w:r w:rsidR="00AC555C" w:rsidRPr="00E30A80">
        <w:rPr>
          <w:rFonts w:ascii="Tahoma" w:hAnsi="Tahoma" w:cs="Tahoma"/>
          <w:sz w:val="20"/>
          <w:szCs w:val="20"/>
        </w:rPr>
        <w:t xml:space="preserve">ex. art. 475 i Rv </w:t>
      </w:r>
      <w:r w:rsidR="003600ED" w:rsidRPr="00E30A80">
        <w:rPr>
          <w:rFonts w:ascii="Tahoma" w:hAnsi="Tahoma" w:cs="Tahoma"/>
          <w:sz w:val="20"/>
          <w:szCs w:val="20"/>
        </w:rPr>
        <w:t xml:space="preserve">binnen acht dagen na de beslaglegging te worden betekend aan de geëxecuteerde. </w:t>
      </w:r>
      <w:r w:rsidR="00AC555C" w:rsidRPr="00E30A80">
        <w:rPr>
          <w:rFonts w:ascii="Tahoma" w:hAnsi="Tahoma" w:cs="Tahoma"/>
          <w:sz w:val="20"/>
          <w:szCs w:val="20"/>
        </w:rPr>
        <w:t xml:space="preserve">De geëxecuteerde dient </w:t>
      </w:r>
      <w:r w:rsidR="00914099" w:rsidRPr="00E30A80">
        <w:rPr>
          <w:rFonts w:ascii="Tahoma" w:hAnsi="Tahoma" w:cs="Tahoma"/>
          <w:sz w:val="20"/>
          <w:szCs w:val="20"/>
        </w:rPr>
        <w:t>conform</w:t>
      </w:r>
      <w:r w:rsidR="00AC555C" w:rsidRPr="00E30A80">
        <w:rPr>
          <w:rFonts w:ascii="Tahoma" w:hAnsi="Tahoma" w:cs="Tahoma"/>
          <w:sz w:val="20"/>
          <w:szCs w:val="20"/>
        </w:rPr>
        <w:t xml:space="preserve"> art. 476 b lid 3 Rv binnen drie dagen na ontvangst van de buitengerechtelijke verklaring hiervan in kennis te worden gesteld.</w:t>
      </w:r>
      <w:r w:rsidR="00AC555C" w:rsidRPr="00E30A80">
        <w:rPr>
          <w:rStyle w:val="Voetnootmarkering"/>
          <w:rFonts w:ascii="Tahoma" w:hAnsi="Tahoma" w:cs="Tahoma"/>
          <w:sz w:val="20"/>
          <w:szCs w:val="20"/>
        </w:rPr>
        <w:footnoteReference w:id="4"/>
      </w:r>
    </w:p>
    <w:p w:rsidR="00DB378D" w:rsidRPr="00E30A80" w:rsidRDefault="00CE3DCB" w:rsidP="006029DF">
      <w:pPr>
        <w:spacing w:line="360" w:lineRule="auto"/>
        <w:rPr>
          <w:rFonts w:ascii="Tahoma" w:hAnsi="Tahoma" w:cs="Tahoma"/>
          <w:sz w:val="20"/>
          <w:szCs w:val="20"/>
        </w:rPr>
      </w:pPr>
      <w:r w:rsidRPr="00E30A80">
        <w:rPr>
          <w:rFonts w:ascii="Tahoma" w:hAnsi="Tahoma" w:cs="Tahoma"/>
          <w:sz w:val="20"/>
          <w:szCs w:val="20"/>
        </w:rPr>
        <w:t>Een veel</w:t>
      </w:r>
      <w:r w:rsidR="00DB378D" w:rsidRPr="00E30A80">
        <w:rPr>
          <w:rFonts w:ascii="Tahoma" w:hAnsi="Tahoma" w:cs="Tahoma"/>
          <w:sz w:val="20"/>
          <w:szCs w:val="20"/>
        </w:rPr>
        <w:t xml:space="preserve"> voorkomende vorm van derdenbeslag is beslaglegging </w:t>
      </w:r>
      <w:r w:rsidR="00D87C5B" w:rsidRPr="00E30A80">
        <w:rPr>
          <w:rFonts w:ascii="Tahoma" w:hAnsi="Tahoma" w:cs="Tahoma"/>
          <w:sz w:val="20"/>
          <w:szCs w:val="20"/>
        </w:rPr>
        <w:t>op</w:t>
      </w:r>
      <w:r w:rsidR="00C1627C" w:rsidRPr="00E30A80">
        <w:rPr>
          <w:rFonts w:ascii="Tahoma" w:hAnsi="Tahoma" w:cs="Tahoma"/>
          <w:sz w:val="20"/>
          <w:szCs w:val="20"/>
        </w:rPr>
        <w:t xml:space="preserve"> inkomsten</w:t>
      </w:r>
      <w:r w:rsidR="00A4384D" w:rsidRPr="00E30A80">
        <w:rPr>
          <w:rFonts w:ascii="Tahoma" w:hAnsi="Tahoma" w:cs="Tahoma"/>
          <w:sz w:val="20"/>
          <w:szCs w:val="20"/>
        </w:rPr>
        <w:t>, een zogenoemd periodiek derdenbeslag</w:t>
      </w:r>
      <w:r w:rsidR="00DB378D" w:rsidRPr="00E30A80">
        <w:rPr>
          <w:rFonts w:ascii="Tahoma" w:hAnsi="Tahoma" w:cs="Tahoma"/>
          <w:sz w:val="20"/>
          <w:szCs w:val="20"/>
        </w:rPr>
        <w:t xml:space="preserve">. </w:t>
      </w:r>
      <w:r w:rsidR="00F155B8" w:rsidRPr="00E30A80">
        <w:rPr>
          <w:rFonts w:ascii="Tahoma" w:hAnsi="Tahoma" w:cs="Tahoma"/>
          <w:sz w:val="20"/>
          <w:szCs w:val="20"/>
        </w:rPr>
        <w:t xml:space="preserve">Periodiek derdenbeslag op inkomen kan worden gelegd onder het UWV, de SVB, </w:t>
      </w:r>
      <w:r w:rsidR="00A4384D" w:rsidRPr="00E30A80">
        <w:rPr>
          <w:rFonts w:ascii="Tahoma" w:hAnsi="Tahoma" w:cs="Tahoma"/>
          <w:sz w:val="20"/>
          <w:szCs w:val="20"/>
        </w:rPr>
        <w:t>pensioenfondsen, de Belastingdienst</w:t>
      </w:r>
      <w:r w:rsidR="008C1240" w:rsidRPr="00E30A80">
        <w:rPr>
          <w:rFonts w:ascii="Tahoma" w:hAnsi="Tahoma" w:cs="Tahoma"/>
          <w:sz w:val="20"/>
          <w:szCs w:val="20"/>
        </w:rPr>
        <w:t xml:space="preserve">, de ex-partner </w:t>
      </w:r>
      <w:r w:rsidR="00C1627C" w:rsidRPr="00E30A80">
        <w:rPr>
          <w:rFonts w:ascii="Tahoma" w:hAnsi="Tahoma" w:cs="Tahoma"/>
          <w:sz w:val="20"/>
          <w:szCs w:val="20"/>
        </w:rPr>
        <w:t>of huurders</w:t>
      </w:r>
      <w:r w:rsidR="00A4384D" w:rsidRPr="00E30A80">
        <w:rPr>
          <w:rFonts w:ascii="Tahoma" w:hAnsi="Tahoma" w:cs="Tahoma"/>
          <w:sz w:val="20"/>
          <w:szCs w:val="20"/>
        </w:rPr>
        <w:t>.</w:t>
      </w:r>
      <w:r w:rsidR="0043311F" w:rsidRPr="00E30A80">
        <w:rPr>
          <w:rFonts w:ascii="Tahoma" w:hAnsi="Tahoma" w:cs="Tahoma"/>
          <w:sz w:val="20"/>
          <w:szCs w:val="20"/>
        </w:rPr>
        <w:t xml:space="preserve"> Gezien het feit dat debiteuren altijd verzekerd moeten zijn van een bepaald bestaansminimum, is de beslagvrije voet aan het periodieke derdenbeslag verbonden. </w:t>
      </w:r>
      <w:r w:rsidRPr="00E30A80">
        <w:rPr>
          <w:rFonts w:ascii="Tahoma" w:hAnsi="Tahoma" w:cs="Tahoma"/>
          <w:sz w:val="20"/>
          <w:szCs w:val="20"/>
        </w:rPr>
        <w:t>De beslagvrije voet omvat het</w:t>
      </w:r>
      <w:r w:rsidR="0043311F" w:rsidRPr="00E30A80">
        <w:rPr>
          <w:rFonts w:ascii="Tahoma" w:hAnsi="Tahoma" w:cs="Tahoma"/>
          <w:sz w:val="20"/>
          <w:szCs w:val="20"/>
        </w:rPr>
        <w:t xml:space="preserve"> gedeelte van het periodieke </w:t>
      </w:r>
      <w:r w:rsidR="0043311F" w:rsidRPr="00E30A80">
        <w:rPr>
          <w:rFonts w:ascii="Tahoma" w:hAnsi="Tahoma" w:cs="Tahoma"/>
          <w:sz w:val="20"/>
          <w:szCs w:val="20"/>
        </w:rPr>
        <w:lastRenderedPageBreak/>
        <w:t xml:space="preserve">inkomen </w:t>
      </w:r>
      <w:r w:rsidRPr="00E30A80">
        <w:rPr>
          <w:rFonts w:ascii="Tahoma" w:hAnsi="Tahoma" w:cs="Tahoma"/>
          <w:sz w:val="20"/>
          <w:szCs w:val="20"/>
        </w:rPr>
        <w:t xml:space="preserve">dat </w:t>
      </w:r>
      <w:r w:rsidR="0043311F" w:rsidRPr="00E30A80">
        <w:rPr>
          <w:rFonts w:ascii="Tahoma" w:hAnsi="Tahoma" w:cs="Tahoma"/>
          <w:sz w:val="20"/>
          <w:szCs w:val="20"/>
        </w:rPr>
        <w:t>is vrijgesteld van beslaglegging.</w:t>
      </w:r>
      <w:r w:rsidR="00D87C5B" w:rsidRPr="00E30A80">
        <w:rPr>
          <w:rFonts w:ascii="Tahoma" w:hAnsi="Tahoma" w:cs="Tahoma"/>
          <w:sz w:val="20"/>
          <w:szCs w:val="20"/>
        </w:rPr>
        <w:t xml:space="preserve"> </w:t>
      </w:r>
      <w:r w:rsidR="0043311F" w:rsidRPr="00E30A80">
        <w:rPr>
          <w:rFonts w:ascii="Tahoma" w:hAnsi="Tahoma" w:cs="Tahoma"/>
          <w:sz w:val="20"/>
          <w:szCs w:val="20"/>
        </w:rPr>
        <w:t xml:space="preserve">Als algemene norm wordt 90% van het inkomen aangehouden. </w:t>
      </w:r>
      <w:r w:rsidR="00D87C5B" w:rsidRPr="00E30A80">
        <w:rPr>
          <w:rFonts w:ascii="Tahoma" w:hAnsi="Tahoma" w:cs="Tahoma"/>
          <w:sz w:val="20"/>
          <w:szCs w:val="20"/>
        </w:rPr>
        <w:t>Afhankelijk van omstandigheden</w:t>
      </w:r>
      <w:r w:rsidRPr="00E30A80">
        <w:rPr>
          <w:rFonts w:ascii="Tahoma" w:hAnsi="Tahoma" w:cs="Tahoma"/>
          <w:sz w:val="20"/>
          <w:szCs w:val="20"/>
        </w:rPr>
        <w:t xml:space="preserve"> </w:t>
      </w:r>
      <w:r w:rsidR="00D87C5B" w:rsidRPr="00E30A80">
        <w:rPr>
          <w:rFonts w:ascii="Tahoma" w:hAnsi="Tahoma" w:cs="Tahoma"/>
          <w:sz w:val="20"/>
          <w:szCs w:val="20"/>
        </w:rPr>
        <w:t xml:space="preserve">kan de beslagvrije voet worden verhoogd of verlaagd. </w:t>
      </w:r>
      <w:r w:rsidR="0043311F" w:rsidRPr="00E30A80">
        <w:rPr>
          <w:rFonts w:ascii="Tahoma" w:hAnsi="Tahoma" w:cs="Tahoma"/>
          <w:sz w:val="20"/>
          <w:szCs w:val="20"/>
        </w:rPr>
        <w:t xml:space="preserve">Alle regels omtrent de beslagvrije voet zijn </w:t>
      </w:r>
      <w:r w:rsidR="00B727EB" w:rsidRPr="00E30A80">
        <w:rPr>
          <w:rFonts w:ascii="Tahoma" w:hAnsi="Tahoma" w:cs="Tahoma"/>
          <w:sz w:val="20"/>
          <w:szCs w:val="20"/>
        </w:rPr>
        <w:t xml:space="preserve">gegeven </w:t>
      </w:r>
      <w:r w:rsidR="0043311F" w:rsidRPr="00E30A80">
        <w:rPr>
          <w:rFonts w:ascii="Tahoma" w:hAnsi="Tahoma" w:cs="Tahoma"/>
          <w:sz w:val="20"/>
          <w:szCs w:val="20"/>
        </w:rPr>
        <w:t>in artt. 475 a – g Rv.</w:t>
      </w:r>
      <w:r w:rsidR="00D87C5B" w:rsidRPr="00E30A80">
        <w:rPr>
          <w:rFonts w:ascii="Tahoma" w:hAnsi="Tahoma" w:cs="Tahoma"/>
          <w:sz w:val="20"/>
          <w:szCs w:val="20"/>
        </w:rPr>
        <w:br/>
        <w:t>Vanaf het moment van beslaglegging is de uitkerende instantie</w:t>
      </w:r>
      <w:r w:rsidR="008C1240" w:rsidRPr="00E30A80">
        <w:rPr>
          <w:rFonts w:ascii="Tahoma" w:hAnsi="Tahoma" w:cs="Tahoma"/>
          <w:sz w:val="20"/>
          <w:szCs w:val="20"/>
        </w:rPr>
        <w:t xml:space="preserve"> of persoon</w:t>
      </w:r>
      <w:r w:rsidR="00D87C5B" w:rsidRPr="00E30A80">
        <w:rPr>
          <w:rFonts w:ascii="Tahoma" w:hAnsi="Tahoma" w:cs="Tahoma"/>
          <w:sz w:val="20"/>
          <w:szCs w:val="20"/>
        </w:rPr>
        <w:t xml:space="preserve"> verplicht om maandelijks het inkomen van de geëxecuteerde, met inachtneming van de beslagvrije voe</w:t>
      </w:r>
      <w:r w:rsidRPr="00E30A80">
        <w:rPr>
          <w:rFonts w:ascii="Tahoma" w:hAnsi="Tahoma" w:cs="Tahoma"/>
          <w:sz w:val="20"/>
          <w:szCs w:val="20"/>
        </w:rPr>
        <w:t>t aan de gerechtsdeurwaarder af te dragen.</w:t>
      </w:r>
    </w:p>
    <w:p w:rsidR="00DB378D" w:rsidRPr="00E30A80" w:rsidRDefault="001B43F7" w:rsidP="006029DF">
      <w:pPr>
        <w:spacing w:line="360" w:lineRule="auto"/>
        <w:rPr>
          <w:rFonts w:ascii="Tahoma" w:hAnsi="Tahoma" w:cs="Tahoma"/>
          <w:i/>
          <w:iCs/>
          <w:sz w:val="20"/>
          <w:szCs w:val="20"/>
        </w:rPr>
      </w:pPr>
      <w:r w:rsidRPr="00E30A80">
        <w:rPr>
          <w:rFonts w:ascii="Tahoma" w:hAnsi="Tahoma" w:cs="Tahoma"/>
          <w:sz w:val="20"/>
          <w:szCs w:val="20"/>
        </w:rPr>
        <w:t>Bij beslaglegging op een bankrekening wordt middels een beslagexploot beslag gelegd onder de bank waar de geëxecuteerde rekening houdt, op alle rekeningnummers die op naam van de geëxecuteerde staan.</w:t>
      </w:r>
      <w:r w:rsidR="00A4384D" w:rsidRPr="00E30A80">
        <w:rPr>
          <w:rFonts w:ascii="Tahoma" w:hAnsi="Tahoma" w:cs="Tahoma"/>
          <w:sz w:val="20"/>
          <w:szCs w:val="20"/>
        </w:rPr>
        <w:t xml:space="preserve"> Dit is een zogenoemd niet-periodiek derdenbeslag.</w:t>
      </w:r>
      <w:r w:rsidR="00223DCC" w:rsidRPr="00E30A80">
        <w:rPr>
          <w:rFonts w:ascii="Tahoma" w:hAnsi="Tahoma" w:cs="Tahoma"/>
          <w:sz w:val="20"/>
          <w:szCs w:val="20"/>
        </w:rPr>
        <w:t xml:space="preserve"> Vanaf het moment van beslaglegging wordt het banksaldo “bevroren” en heeft de geëxecuteerde hiertoe beschikking meer. Zodra de bank aan de heeft verklaard wat het getroffen saldo is, en dit saldo is gestort op de derdengeldenrekening van de gerechtsdeurwaarder, wordt de bankrekening weer vrijgegeven. Een bankbeslag is dus een momentopname</w:t>
      </w:r>
      <w:r w:rsidR="00FA1644" w:rsidRPr="00E30A80">
        <w:rPr>
          <w:rFonts w:ascii="Tahoma" w:hAnsi="Tahoma" w:cs="Tahoma"/>
          <w:sz w:val="20"/>
          <w:szCs w:val="20"/>
        </w:rPr>
        <w:t xml:space="preserve"> waardoor</w:t>
      </w:r>
      <w:r w:rsidR="00223DCC" w:rsidRPr="00E30A80">
        <w:rPr>
          <w:rFonts w:ascii="Tahoma" w:hAnsi="Tahoma" w:cs="Tahoma"/>
          <w:sz w:val="20"/>
          <w:szCs w:val="20"/>
        </w:rPr>
        <w:t xml:space="preserve"> slechts het saldo op het tijdstip van beslaglegging valt onder het beslag. </w:t>
      </w:r>
    </w:p>
    <w:p w:rsidR="0043311F" w:rsidRPr="00E30A80" w:rsidRDefault="0043311F" w:rsidP="006029DF">
      <w:pPr>
        <w:pStyle w:val="al9"/>
        <w:spacing w:line="360" w:lineRule="auto"/>
        <w:rPr>
          <w:rFonts w:ascii="Tahoma" w:hAnsi="Tahoma" w:cs="Tahoma"/>
          <w:iCs/>
          <w:sz w:val="20"/>
          <w:szCs w:val="20"/>
        </w:rPr>
      </w:pPr>
      <w:r w:rsidRPr="00E30A80">
        <w:rPr>
          <w:rFonts w:ascii="Tahoma" w:hAnsi="Tahoma" w:cs="Tahoma"/>
          <w:iCs/>
          <w:sz w:val="20"/>
          <w:szCs w:val="20"/>
        </w:rPr>
        <w:t xml:space="preserve">In sommige gevallen kan een rechter een beslagvrije voet van toepassing verklaren bij </w:t>
      </w:r>
      <w:r w:rsidR="005D7B3D" w:rsidRPr="00E30A80">
        <w:rPr>
          <w:rFonts w:ascii="Tahoma" w:hAnsi="Tahoma" w:cs="Tahoma"/>
          <w:iCs/>
          <w:sz w:val="20"/>
          <w:szCs w:val="20"/>
        </w:rPr>
        <w:t>een bankbeslag</w:t>
      </w:r>
      <w:r w:rsidRPr="00E30A80">
        <w:rPr>
          <w:rFonts w:ascii="Tahoma" w:hAnsi="Tahoma" w:cs="Tahoma"/>
          <w:iCs/>
          <w:sz w:val="20"/>
          <w:szCs w:val="20"/>
        </w:rPr>
        <w:t xml:space="preserve">. Indien een periodieke betaling </w:t>
      </w:r>
      <w:r w:rsidR="005D7B3D" w:rsidRPr="00E30A80">
        <w:rPr>
          <w:rFonts w:ascii="Tahoma" w:hAnsi="Tahoma" w:cs="Tahoma"/>
          <w:iCs/>
          <w:sz w:val="20"/>
          <w:szCs w:val="20"/>
        </w:rPr>
        <w:t>wordt</w:t>
      </w:r>
      <w:r w:rsidRPr="00E30A80">
        <w:rPr>
          <w:rFonts w:ascii="Tahoma" w:hAnsi="Tahoma" w:cs="Tahoma"/>
          <w:iCs/>
          <w:sz w:val="20"/>
          <w:szCs w:val="20"/>
        </w:rPr>
        <w:t xml:space="preserve"> gestort op de bankrekening, en er wordt vervolgens bankbeslag gelegd, kan de </w:t>
      </w:r>
      <w:r w:rsidR="00142674" w:rsidRPr="00E30A80">
        <w:rPr>
          <w:rFonts w:ascii="Tahoma" w:hAnsi="Tahoma" w:cs="Tahoma"/>
          <w:iCs/>
          <w:sz w:val="20"/>
          <w:szCs w:val="20"/>
        </w:rPr>
        <w:t>rechter</w:t>
      </w:r>
      <w:r w:rsidRPr="00E30A80">
        <w:rPr>
          <w:rFonts w:ascii="Tahoma" w:hAnsi="Tahoma" w:cs="Tahoma"/>
          <w:iCs/>
          <w:sz w:val="20"/>
          <w:szCs w:val="20"/>
        </w:rPr>
        <w:t xml:space="preserve"> oordelen dat de gerechtsdeurwaarder hiermee tracht de beslagvrije voet te omzeilen. Jurisprudentie is hierin echter verdeeld. Zo oordeelt het </w:t>
      </w:r>
      <w:r w:rsidR="00DB683A" w:rsidRPr="00E30A80">
        <w:rPr>
          <w:rFonts w:ascii="Tahoma" w:hAnsi="Tahoma" w:cs="Tahoma"/>
          <w:iCs/>
          <w:sz w:val="20"/>
          <w:szCs w:val="20"/>
        </w:rPr>
        <w:t>G</w:t>
      </w:r>
      <w:r w:rsidRPr="00E30A80">
        <w:rPr>
          <w:rFonts w:ascii="Tahoma" w:hAnsi="Tahoma" w:cs="Tahoma"/>
          <w:iCs/>
          <w:sz w:val="20"/>
          <w:szCs w:val="20"/>
        </w:rPr>
        <w:t>erechtshof te Den Bosch</w:t>
      </w:r>
      <w:r w:rsidRPr="00E30A80">
        <w:rPr>
          <w:rStyle w:val="Voetnootmarkering"/>
          <w:rFonts w:ascii="Tahoma" w:hAnsi="Tahoma" w:cs="Tahoma"/>
          <w:iCs/>
          <w:sz w:val="20"/>
          <w:szCs w:val="20"/>
        </w:rPr>
        <w:footnoteReference w:id="5"/>
      </w:r>
      <w:r w:rsidRPr="00E30A80">
        <w:rPr>
          <w:rFonts w:ascii="Tahoma" w:hAnsi="Tahoma" w:cs="Tahoma"/>
          <w:iCs/>
          <w:sz w:val="20"/>
          <w:szCs w:val="20"/>
        </w:rPr>
        <w:t xml:space="preserve"> </w:t>
      </w:r>
      <w:r w:rsidR="00142674" w:rsidRPr="00E30A80">
        <w:rPr>
          <w:rFonts w:ascii="Tahoma" w:hAnsi="Tahoma" w:cs="Tahoma"/>
          <w:iCs/>
          <w:sz w:val="20"/>
          <w:szCs w:val="20"/>
        </w:rPr>
        <w:t>bijvoorbeeld dat</w:t>
      </w:r>
      <w:r w:rsidRPr="00E30A80">
        <w:rPr>
          <w:rFonts w:ascii="Tahoma" w:hAnsi="Tahoma" w:cs="Tahoma"/>
          <w:iCs/>
          <w:sz w:val="20"/>
          <w:szCs w:val="20"/>
        </w:rPr>
        <w:t xml:space="preserve"> bij uitwinning van een bankbeslag rekening, de beslagvrije voet i</w:t>
      </w:r>
      <w:r w:rsidR="002F0CC7" w:rsidRPr="00E30A80">
        <w:rPr>
          <w:rFonts w:ascii="Tahoma" w:hAnsi="Tahoma" w:cs="Tahoma"/>
          <w:iCs/>
          <w:sz w:val="20"/>
          <w:szCs w:val="20"/>
        </w:rPr>
        <w:t>n acht moet worden genomen. De R</w:t>
      </w:r>
      <w:r w:rsidRPr="00E30A80">
        <w:rPr>
          <w:rFonts w:ascii="Tahoma" w:hAnsi="Tahoma" w:cs="Tahoma"/>
          <w:iCs/>
          <w:sz w:val="20"/>
          <w:szCs w:val="20"/>
        </w:rPr>
        <w:t>echtbank Oost-Brabant</w:t>
      </w:r>
      <w:r w:rsidRPr="00E30A80">
        <w:rPr>
          <w:rStyle w:val="Voetnootmarkering"/>
          <w:rFonts w:ascii="Tahoma" w:hAnsi="Tahoma" w:cs="Tahoma"/>
          <w:iCs/>
          <w:sz w:val="20"/>
          <w:szCs w:val="20"/>
        </w:rPr>
        <w:footnoteReference w:id="6"/>
      </w:r>
      <w:r w:rsidR="00142674" w:rsidRPr="00E30A80">
        <w:rPr>
          <w:rFonts w:ascii="Tahoma" w:hAnsi="Tahoma" w:cs="Tahoma"/>
          <w:iCs/>
          <w:sz w:val="20"/>
          <w:szCs w:val="20"/>
        </w:rPr>
        <w:t xml:space="preserve"> stelt echter dat</w:t>
      </w:r>
      <w:r w:rsidRPr="00E30A80">
        <w:rPr>
          <w:rFonts w:ascii="Tahoma" w:hAnsi="Tahoma" w:cs="Tahoma"/>
          <w:iCs/>
          <w:sz w:val="20"/>
          <w:szCs w:val="20"/>
        </w:rPr>
        <w:t xml:space="preserve"> </w:t>
      </w:r>
      <w:r w:rsidR="00142674" w:rsidRPr="00E30A80">
        <w:rPr>
          <w:rFonts w:ascii="Tahoma" w:hAnsi="Tahoma" w:cs="Tahoma"/>
          <w:iCs/>
          <w:sz w:val="20"/>
          <w:szCs w:val="20"/>
        </w:rPr>
        <w:t>slechts</w:t>
      </w:r>
      <w:r w:rsidRPr="00E30A80">
        <w:rPr>
          <w:rFonts w:ascii="Tahoma" w:hAnsi="Tahoma" w:cs="Tahoma"/>
          <w:iCs/>
          <w:sz w:val="20"/>
          <w:szCs w:val="20"/>
        </w:rPr>
        <w:t xml:space="preserve"> een beslagvrije voet aan een bankbeslag dient te worden verbonden in zeer uitzonderlijke gevallen, en wijst de vordering af.</w:t>
      </w:r>
    </w:p>
    <w:p w:rsidR="00776D8C" w:rsidRPr="00E30A80" w:rsidRDefault="00776D8C" w:rsidP="006029DF">
      <w:pPr>
        <w:pStyle w:val="al9"/>
        <w:spacing w:line="360" w:lineRule="auto"/>
        <w:rPr>
          <w:rFonts w:ascii="Tahoma" w:hAnsi="Tahoma" w:cs="Tahoma"/>
          <w:iCs/>
          <w:sz w:val="20"/>
          <w:szCs w:val="20"/>
        </w:rPr>
      </w:pPr>
      <w:r w:rsidRPr="00E30A80">
        <w:rPr>
          <w:rFonts w:ascii="Tahoma" w:hAnsi="Tahoma" w:cs="Tahoma"/>
          <w:iCs/>
          <w:sz w:val="20"/>
          <w:szCs w:val="20"/>
        </w:rPr>
        <w:t>Voor beslaglegging op gelden die een rechtspersoon nog te goed heeft van zijn klanten, gelden dezelf</w:t>
      </w:r>
      <w:r w:rsidR="001D57C2" w:rsidRPr="00E30A80">
        <w:rPr>
          <w:rFonts w:ascii="Tahoma" w:hAnsi="Tahoma" w:cs="Tahoma"/>
          <w:iCs/>
          <w:sz w:val="20"/>
          <w:szCs w:val="20"/>
        </w:rPr>
        <w:t xml:space="preserve">de regels als bij beslaglegging op </w:t>
      </w:r>
      <w:r w:rsidRPr="00E30A80">
        <w:rPr>
          <w:rFonts w:ascii="Tahoma" w:hAnsi="Tahoma" w:cs="Tahoma"/>
          <w:iCs/>
          <w:sz w:val="20"/>
          <w:szCs w:val="20"/>
        </w:rPr>
        <w:t>een bankrekening.</w:t>
      </w:r>
      <w:r w:rsidR="001D57C2" w:rsidRPr="00E30A80">
        <w:rPr>
          <w:rFonts w:ascii="Tahoma" w:hAnsi="Tahoma" w:cs="Tahoma"/>
          <w:iCs/>
          <w:sz w:val="20"/>
          <w:szCs w:val="20"/>
        </w:rPr>
        <w:t xml:space="preserve"> Dit is dus een niet-periodieke executiemaatregel.</w:t>
      </w:r>
      <w:r w:rsidRPr="00E30A80">
        <w:rPr>
          <w:rFonts w:ascii="Tahoma" w:hAnsi="Tahoma" w:cs="Tahoma"/>
          <w:iCs/>
          <w:sz w:val="20"/>
          <w:szCs w:val="20"/>
        </w:rPr>
        <w:t xml:space="preserve"> </w:t>
      </w:r>
      <w:r w:rsidR="001D57C2" w:rsidRPr="00E30A80">
        <w:rPr>
          <w:rFonts w:ascii="Tahoma" w:hAnsi="Tahoma" w:cs="Tahoma"/>
          <w:iCs/>
          <w:sz w:val="20"/>
          <w:szCs w:val="20"/>
        </w:rPr>
        <w:t xml:space="preserve">De derde-beslagene dient middels een buitengerechtelijke verklaring aan te geven welk bedrag de geëxecuteerde nog van hem te goed heeft. Dit saldo wordt wederom “bevroren”, en moet de derde-beslagene onder zich houden tot de uitbetaling aan de gerechtsdeurwaarder. </w:t>
      </w:r>
    </w:p>
    <w:p w:rsidR="00DB378D" w:rsidRPr="00E30A80" w:rsidRDefault="00C13233" w:rsidP="006029DF">
      <w:pPr>
        <w:spacing w:line="360" w:lineRule="auto"/>
        <w:rPr>
          <w:rFonts w:ascii="Tahoma" w:hAnsi="Tahoma" w:cs="Tahoma"/>
          <w:i/>
          <w:iCs/>
          <w:sz w:val="20"/>
          <w:szCs w:val="20"/>
        </w:rPr>
      </w:pPr>
      <w:r w:rsidRPr="00E30A80">
        <w:rPr>
          <w:rFonts w:ascii="Tahoma" w:hAnsi="Tahoma" w:cs="Tahoma"/>
          <w:sz w:val="20"/>
          <w:szCs w:val="20"/>
        </w:rPr>
        <w:tab/>
      </w:r>
      <w:r w:rsidR="00071C8B" w:rsidRPr="00E30A80">
        <w:rPr>
          <w:rFonts w:ascii="Tahoma" w:hAnsi="Tahoma" w:cs="Tahoma"/>
          <w:i/>
          <w:iCs/>
          <w:sz w:val="20"/>
          <w:szCs w:val="20"/>
        </w:rPr>
        <w:t>2.3.2</w:t>
      </w:r>
      <w:r w:rsidRPr="00E30A80">
        <w:rPr>
          <w:rFonts w:ascii="Tahoma" w:hAnsi="Tahoma" w:cs="Tahoma"/>
          <w:i/>
          <w:iCs/>
          <w:sz w:val="20"/>
          <w:szCs w:val="20"/>
        </w:rPr>
        <w:tab/>
        <w:t xml:space="preserve">Beslag </w:t>
      </w:r>
      <w:r w:rsidR="006E580A" w:rsidRPr="00E30A80">
        <w:rPr>
          <w:rFonts w:ascii="Tahoma" w:hAnsi="Tahoma" w:cs="Tahoma"/>
          <w:i/>
          <w:iCs/>
          <w:sz w:val="20"/>
          <w:szCs w:val="20"/>
        </w:rPr>
        <w:t xml:space="preserve">op </w:t>
      </w:r>
      <w:r w:rsidRPr="00E30A80">
        <w:rPr>
          <w:rFonts w:ascii="Tahoma" w:hAnsi="Tahoma" w:cs="Tahoma"/>
          <w:i/>
          <w:iCs/>
          <w:sz w:val="20"/>
          <w:szCs w:val="20"/>
        </w:rPr>
        <w:t>roerende zaken</w:t>
      </w:r>
    </w:p>
    <w:p w:rsidR="00D66DF0" w:rsidRPr="00E30A80" w:rsidRDefault="00BC535A" w:rsidP="006029DF">
      <w:pPr>
        <w:spacing w:line="360" w:lineRule="auto"/>
        <w:rPr>
          <w:rFonts w:ascii="Tahoma" w:hAnsi="Tahoma" w:cs="Tahoma"/>
          <w:sz w:val="20"/>
          <w:szCs w:val="20"/>
        </w:rPr>
      </w:pPr>
      <w:r w:rsidRPr="00E30A80">
        <w:rPr>
          <w:rFonts w:ascii="Tahoma" w:hAnsi="Tahoma" w:cs="Tahoma"/>
          <w:sz w:val="20"/>
          <w:szCs w:val="20"/>
        </w:rPr>
        <w:t xml:space="preserve">Zodra een gerechtsdeurwaarder de opdracht krijgt tot beslaglegging op roerende zaken, </w:t>
      </w:r>
      <w:r w:rsidR="003C478E" w:rsidRPr="00E30A80">
        <w:rPr>
          <w:rFonts w:ascii="Tahoma" w:hAnsi="Tahoma" w:cs="Tahoma"/>
          <w:sz w:val="20"/>
          <w:szCs w:val="20"/>
        </w:rPr>
        <w:t xml:space="preserve">zal </w:t>
      </w:r>
      <w:r w:rsidR="008D574B" w:rsidRPr="00E30A80">
        <w:rPr>
          <w:rFonts w:ascii="Tahoma" w:hAnsi="Tahoma" w:cs="Tahoma"/>
          <w:sz w:val="20"/>
          <w:szCs w:val="20"/>
        </w:rPr>
        <w:t>hij</w:t>
      </w:r>
      <w:r w:rsidR="003C478E" w:rsidRPr="00E30A80">
        <w:rPr>
          <w:rFonts w:ascii="Tahoma" w:hAnsi="Tahoma" w:cs="Tahoma"/>
          <w:sz w:val="20"/>
          <w:szCs w:val="20"/>
        </w:rPr>
        <w:t xml:space="preserve"> </w:t>
      </w:r>
      <w:r w:rsidRPr="00E30A80">
        <w:rPr>
          <w:rFonts w:ascii="Tahoma" w:hAnsi="Tahoma" w:cs="Tahoma"/>
          <w:sz w:val="20"/>
          <w:szCs w:val="20"/>
        </w:rPr>
        <w:t xml:space="preserve">veelal eerst een bezoek brengen aan het adres van de debiteur, een zogenoemd vergeefs beslag roerende zaken. Indien een debiteur de gerechtsdeurwaarder toegang verleend, </w:t>
      </w:r>
      <w:r w:rsidR="008D574B" w:rsidRPr="00E30A80">
        <w:rPr>
          <w:rFonts w:ascii="Tahoma" w:hAnsi="Tahoma" w:cs="Tahoma"/>
          <w:sz w:val="20"/>
          <w:szCs w:val="20"/>
        </w:rPr>
        <w:t>zullen</w:t>
      </w:r>
      <w:r w:rsidRPr="00E30A80">
        <w:rPr>
          <w:rFonts w:ascii="Tahoma" w:hAnsi="Tahoma" w:cs="Tahoma"/>
          <w:sz w:val="20"/>
          <w:szCs w:val="20"/>
        </w:rPr>
        <w:t xml:space="preserve"> alle goederen met enige waarde in beslag worden genomen. Indien een debiteur de gerechtsdeurwaarder </w:t>
      </w:r>
      <w:r w:rsidR="008D574B" w:rsidRPr="00E30A80">
        <w:rPr>
          <w:rFonts w:ascii="Tahoma" w:hAnsi="Tahoma" w:cs="Tahoma"/>
          <w:sz w:val="20"/>
          <w:szCs w:val="20"/>
        </w:rPr>
        <w:t>de toegang weigert, zal deze de</w:t>
      </w:r>
      <w:r w:rsidRPr="00E30A80">
        <w:rPr>
          <w:rFonts w:ascii="Tahoma" w:hAnsi="Tahoma" w:cs="Tahoma"/>
          <w:sz w:val="20"/>
          <w:szCs w:val="20"/>
        </w:rPr>
        <w:t xml:space="preserve"> waarschuwing krijgen dat bij het volgende bezoek toegang zal worden verschaft met behulp van </w:t>
      </w:r>
      <w:r w:rsidR="00B727EB" w:rsidRPr="00E30A80">
        <w:rPr>
          <w:rFonts w:ascii="Tahoma" w:hAnsi="Tahoma" w:cs="Tahoma"/>
          <w:sz w:val="20"/>
          <w:szCs w:val="20"/>
        </w:rPr>
        <w:t>“de sterke arm”.</w:t>
      </w:r>
      <w:r w:rsidR="00B727EB" w:rsidRPr="00E30A80">
        <w:rPr>
          <w:rFonts w:ascii="Tahoma" w:hAnsi="Tahoma" w:cs="Tahoma"/>
          <w:sz w:val="20"/>
          <w:szCs w:val="20"/>
        </w:rPr>
        <w:br/>
      </w:r>
      <w:r w:rsidR="003C478E" w:rsidRPr="00E30A80">
        <w:rPr>
          <w:rFonts w:ascii="Tahoma" w:hAnsi="Tahoma" w:cs="Tahoma"/>
          <w:sz w:val="20"/>
          <w:szCs w:val="20"/>
        </w:rPr>
        <w:t xml:space="preserve">Bij de tweede beslagpoging zal de Hulp Officier van Justitie is aanwezig zijn voor de veiligheid en om namens de burgemeester toestemming voor het binnentreden te verlenen. Ook zal de sleutelsmid </w:t>
      </w:r>
      <w:r w:rsidR="003C478E" w:rsidRPr="00E30A80">
        <w:rPr>
          <w:rFonts w:ascii="Tahoma" w:hAnsi="Tahoma" w:cs="Tahoma"/>
          <w:sz w:val="20"/>
          <w:szCs w:val="20"/>
        </w:rPr>
        <w:lastRenderedPageBreak/>
        <w:t xml:space="preserve">aanwezig zijn om de gerechtsdeurwaarder toegang te verlenen middels het openbreken van de deur. De gerechtsdeurwaarder is gerechtigd om de in beslag genomen goederen direct in bewaring te geven, </w:t>
      </w:r>
      <w:r w:rsidR="00A9453E" w:rsidRPr="00E30A80">
        <w:rPr>
          <w:rFonts w:ascii="Tahoma" w:hAnsi="Tahoma" w:cs="Tahoma"/>
          <w:sz w:val="20"/>
          <w:szCs w:val="20"/>
        </w:rPr>
        <w:t xml:space="preserve">maar zal de </w:t>
      </w:r>
      <w:r w:rsidR="008D574B" w:rsidRPr="00E30A80">
        <w:rPr>
          <w:rFonts w:ascii="Tahoma" w:hAnsi="Tahoma" w:cs="Tahoma"/>
          <w:sz w:val="20"/>
          <w:szCs w:val="20"/>
        </w:rPr>
        <w:t>deze</w:t>
      </w:r>
      <w:r w:rsidR="00A9453E" w:rsidRPr="00E30A80">
        <w:rPr>
          <w:rFonts w:ascii="Tahoma" w:hAnsi="Tahoma" w:cs="Tahoma"/>
          <w:sz w:val="20"/>
          <w:szCs w:val="20"/>
        </w:rPr>
        <w:t xml:space="preserve"> vaak onder de beslagene laten</w:t>
      </w:r>
      <w:r w:rsidR="003C478E" w:rsidRPr="00E30A80">
        <w:rPr>
          <w:rFonts w:ascii="Tahoma" w:hAnsi="Tahoma" w:cs="Tahoma"/>
          <w:sz w:val="20"/>
          <w:szCs w:val="20"/>
        </w:rPr>
        <w:t>.</w:t>
      </w:r>
      <w:r w:rsidR="00A9453E" w:rsidRPr="00E30A80">
        <w:rPr>
          <w:rFonts w:ascii="Tahoma" w:hAnsi="Tahoma" w:cs="Tahoma"/>
          <w:sz w:val="20"/>
          <w:szCs w:val="20"/>
        </w:rPr>
        <w:t xml:space="preserve"> De </w:t>
      </w:r>
      <w:r w:rsidR="001D7263" w:rsidRPr="00E30A80">
        <w:rPr>
          <w:rFonts w:ascii="Tahoma" w:hAnsi="Tahoma" w:cs="Tahoma"/>
          <w:sz w:val="20"/>
          <w:szCs w:val="20"/>
        </w:rPr>
        <w:t>geëxecuteerde</w:t>
      </w:r>
      <w:r w:rsidR="00A9453E" w:rsidRPr="00E30A80">
        <w:rPr>
          <w:rFonts w:ascii="Tahoma" w:hAnsi="Tahoma" w:cs="Tahoma"/>
          <w:sz w:val="20"/>
          <w:szCs w:val="20"/>
        </w:rPr>
        <w:t xml:space="preserve"> is niet meer bevoegd om de beslagen goederen te vervreemden.</w:t>
      </w:r>
      <w:r w:rsidR="003C478E" w:rsidRPr="00E30A80">
        <w:rPr>
          <w:rFonts w:ascii="Tahoma" w:hAnsi="Tahoma" w:cs="Tahoma"/>
          <w:sz w:val="20"/>
          <w:szCs w:val="20"/>
        </w:rPr>
        <w:t xml:space="preserve"> </w:t>
      </w:r>
      <w:r w:rsidR="00FE457B" w:rsidRPr="00E30A80">
        <w:rPr>
          <w:rFonts w:ascii="Tahoma" w:hAnsi="Tahoma" w:cs="Tahoma"/>
          <w:sz w:val="20"/>
          <w:szCs w:val="20"/>
        </w:rPr>
        <w:t>Het</w:t>
      </w:r>
      <w:r w:rsidR="003C478E" w:rsidRPr="00E30A80">
        <w:rPr>
          <w:rFonts w:ascii="Tahoma" w:hAnsi="Tahoma" w:cs="Tahoma"/>
          <w:sz w:val="20"/>
          <w:szCs w:val="20"/>
        </w:rPr>
        <w:t xml:space="preserve"> proces-verbaal van de beslaglegging, waarin nauwkeurig staat beschreven op welke goederen beslag is gelegd</w:t>
      </w:r>
      <w:r w:rsidR="00FE457B" w:rsidRPr="00E30A80">
        <w:rPr>
          <w:rFonts w:ascii="Tahoma" w:hAnsi="Tahoma" w:cs="Tahoma"/>
          <w:sz w:val="20"/>
          <w:szCs w:val="20"/>
        </w:rPr>
        <w:t xml:space="preserve"> wordt </w:t>
      </w:r>
      <w:r w:rsidR="003C478E" w:rsidRPr="00E30A80">
        <w:rPr>
          <w:rFonts w:ascii="Tahoma" w:hAnsi="Tahoma" w:cs="Tahoma"/>
          <w:sz w:val="20"/>
          <w:szCs w:val="20"/>
        </w:rPr>
        <w:t>binnen drie dagen na beslaglegging betekend aan de debiteur, en eventueel aan de bewaarder</w:t>
      </w:r>
      <w:r w:rsidR="00FE457B" w:rsidRPr="00E30A80">
        <w:rPr>
          <w:rFonts w:ascii="Tahoma" w:hAnsi="Tahoma" w:cs="Tahoma"/>
          <w:sz w:val="20"/>
          <w:szCs w:val="20"/>
        </w:rPr>
        <w:t>. In dit exploot staat</w:t>
      </w:r>
      <w:r w:rsidR="004F1A91" w:rsidRPr="00E30A80">
        <w:rPr>
          <w:rFonts w:ascii="Tahoma" w:hAnsi="Tahoma" w:cs="Tahoma"/>
          <w:sz w:val="20"/>
          <w:szCs w:val="20"/>
        </w:rPr>
        <w:t xml:space="preserve"> de</w:t>
      </w:r>
      <w:r w:rsidR="00B1662B" w:rsidRPr="00E30A80">
        <w:rPr>
          <w:rFonts w:ascii="Tahoma" w:hAnsi="Tahoma" w:cs="Tahoma"/>
          <w:sz w:val="20"/>
          <w:szCs w:val="20"/>
        </w:rPr>
        <w:t xml:space="preserve"> datum van </w:t>
      </w:r>
      <w:r w:rsidR="004F1A91" w:rsidRPr="00E30A80">
        <w:rPr>
          <w:rFonts w:ascii="Tahoma" w:hAnsi="Tahoma" w:cs="Tahoma"/>
          <w:sz w:val="20"/>
          <w:szCs w:val="20"/>
        </w:rPr>
        <w:t xml:space="preserve">de </w:t>
      </w:r>
      <w:r w:rsidR="00B1662B" w:rsidRPr="00E30A80">
        <w:rPr>
          <w:rFonts w:ascii="Tahoma" w:hAnsi="Tahoma" w:cs="Tahoma"/>
          <w:sz w:val="20"/>
          <w:szCs w:val="20"/>
        </w:rPr>
        <w:t>(fictieve) openbare verkoop</w:t>
      </w:r>
      <w:r w:rsidR="003C478E" w:rsidRPr="00E30A80">
        <w:rPr>
          <w:rFonts w:ascii="Tahoma" w:hAnsi="Tahoma" w:cs="Tahoma"/>
          <w:sz w:val="20"/>
          <w:szCs w:val="20"/>
        </w:rPr>
        <w:t>.</w:t>
      </w:r>
      <w:r w:rsidR="00B1662B" w:rsidRPr="00E30A80">
        <w:rPr>
          <w:rFonts w:ascii="Tahoma" w:hAnsi="Tahoma" w:cs="Tahoma"/>
          <w:sz w:val="20"/>
          <w:szCs w:val="20"/>
        </w:rPr>
        <w:t xml:space="preserve"> De in beslag genomen goederen kunnen </w:t>
      </w:r>
      <w:r w:rsidR="004F1A91" w:rsidRPr="00E30A80">
        <w:rPr>
          <w:rFonts w:ascii="Tahoma" w:hAnsi="Tahoma" w:cs="Tahoma"/>
          <w:sz w:val="20"/>
          <w:szCs w:val="20"/>
        </w:rPr>
        <w:t xml:space="preserve">conform art. 462 Rv </w:t>
      </w:r>
      <w:r w:rsidR="006B2E49" w:rsidRPr="00E30A80">
        <w:rPr>
          <w:rFonts w:ascii="Tahoma" w:hAnsi="Tahoma" w:cs="Tahoma"/>
          <w:sz w:val="20"/>
          <w:szCs w:val="20"/>
        </w:rPr>
        <w:t xml:space="preserve">vier weken na de betekening van het proces-verbaal aan de geëxecuteerde in </w:t>
      </w:r>
      <w:r w:rsidR="00B1662B" w:rsidRPr="00E30A80">
        <w:rPr>
          <w:rFonts w:ascii="Tahoma" w:hAnsi="Tahoma" w:cs="Tahoma"/>
          <w:sz w:val="20"/>
          <w:szCs w:val="20"/>
        </w:rPr>
        <w:t>het openbaar worden verkocht.</w:t>
      </w:r>
      <w:r w:rsidR="00FE457B" w:rsidRPr="00E30A80">
        <w:rPr>
          <w:rFonts w:ascii="Tahoma" w:hAnsi="Tahoma" w:cs="Tahoma"/>
          <w:sz w:val="20"/>
          <w:szCs w:val="20"/>
        </w:rPr>
        <w:t xml:space="preserve"> De wetgever heeft middels artt. 447 en 448 Rv enkele eerste levensbehoeften en bestaansmiddelen van de geëxecuteerde veilig gesteld door te bepalen dat daarop </w:t>
      </w:r>
      <w:r w:rsidR="004F1A91" w:rsidRPr="00E30A80">
        <w:rPr>
          <w:rFonts w:ascii="Tahoma" w:hAnsi="Tahoma" w:cs="Tahoma"/>
          <w:sz w:val="20"/>
          <w:szCs w:val="20"/>
        </w:rPr>
        <w:t>geen beslag mag worden gelegd, d</w:t>
      </w:r>
      <w:r w:rsidR="00845EBC" w:rsidRPr="00E30A80">
        <w:rPr>
          <w:rFonts w:ascii="Tahoma" w:hAnsi="Tahoma" w:cs="Tahoma"/>
          <w:sz w:val="20"/>
          <w:szCs w:val="20"/>
        </w:rPr>
        <w:t>e zogenoemde beslagverboden.</w:t>
      </w:r>
      <w:r w:rsidR="00FE457B" w:rsidRPr="00E30A80">
        <w:rPr>
          <w:rStyle w:val="Voetnootmarkering"/>
          <w:rFonts w:ascii="Tahoma" w:hAnsi="Tahoma" w:cs="Tahoma"/>
          <w:sz w:val="20"/>
          <w:szCs w:val="20"/>
        </w:rPr>
        <w:footnoteReference w:id="7"/>
      </w:r>
      <w:r w:rsidR="00845EBC" w:rsidRPr="00E30A80">
        <w:rPr>
          <w:rFonts w:ascii="Tahoma" w:hAnsi="Tahoma" w:cs="Tahoma"/>
          <w:sz w:val="20"/>
          <w:szCs w:val="20"/>
        </w:rPr>
        <w:t xml:space="preserve"> De openbare verkoop van voertuigen daargelaten, zal de executoriale verkoop van roerende zaken in de praktijk niet vaak voorkomen.</w:t>
      </w:r>
    </w:p>
    <w:p w:rsidR="003B5F78" w:rsidRPr="00E30A80" w:rsidRDefault="006E580A" w:rsidP="006029DF">
      <w:pPr>
        <w:spacing w:line="360" w:lineRule="auto"/>
        <w:rPr>
          <w:rFonts w:ascii="Tahoma" w:hAnsi="Tahoma" w:cs="Tahoma"/>
          <w:i/>
          <w:iCs/>
          <w:sz w:val="20"/>
          <w:szCs w:val="20"/>
        </w:rPr>
      </w:pPr>
      <w:r w:rsidRPr="00E30A80">
        <w:rPr>
          <w:rFonts w:ascii="Tahoma" w:hAnsi="Tahoma" w:cs="Tahoma"/>
          <w:sz w:val="20"/>
          <w:szCs w:val="20"/>
        </w:rPr>
        <w:tab/>
      </w:r>
      <w:r w:rsidR="00071C8B" w:rsidRPr="00E30A80">
        <w:rPr>
          <w:rFonts w:ascii="Tahoma" w:hAnsi="Tahoma" w:cs="Tahoma"/>
          <w:i/>
          <w:iCs/>
          <w:sz w:val="20"/>
          <w:szCs w:val="20"/>
        </w:rPr>
        <w:t>2.3.3</w:t>
      </w:r>
      <w:r w:rsidRPr="00E30A80">
        <w:rPr>
          <w:rFonts w:ascii="Tahoma" w:hAnsi="Tahoma" w:cs="Tahoma"/>
          <w:i/>
          <w:iCs/>
          <w:sz w:val="20"/>
          <w:szCs w:val="20"/>
        </w:rPr>
        <w:tab/>
        <w:t>Beslag op onroerende zaken</w:t>
      </w:r>
    </w:p>
    <w:p w:rsidR="00DB378D" w:rsidRPr="00E30A80" w:rsidRDefault="006E580A" w:rsidP="006029DF">
      <w:pPr>
        <w:spacing w:line="360" w:lineRule="auto"/>
        <w:rPr>
          <w:rFonts w:ascii="Tahoma" w:hAnsi="Tahoma" w:cs="Tahoma"/>
          <w:sz w:val="20"/>
          <w:szCs w:val="20"/>
        </w:rPr>
      </w:pPr>
      <w:r w:rsidRPr="00E30A80">
        <w:rPr>
          <w:rFonts w:ascii="Tahoma" w:hAnsi="Tahoma" w:cs="Tahoma"/>
          <w:sz w:val="20"/>
          <w:szCs w:val="20"/>
        </w:rPr>
        <w:t xml:space="preserve">Beslaglegging op een onroerende zaak is in beginsel </w:t>
      </w:r>
      <w:r w:rsidR="00122B70" w:rsidRPr="00E30A80">
        <w:rPr>
          <w:rFonts w:ascii="Tahoma" w:hAnsi="Tahoma" w:cs="Tahoma"/>
          <w:sz w:val="20"/>
          <w:szCs w:val="20"/>
        </w:rPr>
        <w:t xml:space="preserve">wel </w:t>
      </w:r>
      <w:r w:rsidRPr="00E30A80">
        <w:rPr>
          <w:rFonts w:ascii="Tahoma" w:hAnsi="Tahoma" w:cs="Tahoma"/>
          <w:sz w:val="20"/>
          <w:szCs w:val="20"/>
        </w:rPr>
        <w:t xml:space="preserve">gericht op de executoriale verkoop van die zaak. </w:t>
      </w:r>
      <w:r w:rsidR="00307F9E" w:rsidRPr="00E30A80">
        <w:rPr>
          <w:rFonts w:ascii="Tahoma" w:hAnsi="Tahoma" w:cs="Tahoma"/>
          <w:sz w:val="20"/>
          <w:szCs w:val="20"/>
        </w:rPr>
        <w:t>Er kan zowel op de onroerende zaak, als op een beperkt recht of aandeel daarvan beslag worden gelegd.</w:t>
      </w:r>
      <w:r w:rsidR="00307F9E" w:rsidRPr="00E30A80">
        <w:rPr>
          <w:rStyle w:val="Voetnootmarkering"/>
          <w:rFonts w:ascii="Tahoma" w:hAnsi="Tahoma" w:cs="Tahoma"/>
          <w:sz w:val="20"/>
          <w:szCs w:val="20"/>
        </w:rPr>
        <w:footnoteReference w:id="8"/>
      </w:r>
      <w:r w:rsidR="00307F9E" w:rsidRPr="00E30A80">
        <w:rPr>
          <w:rFonts w:ascii="Tahoma" w:hAnsi="Tahoma" w:cs="Tahoma"/>
          <w:sz w:val="20"/>
          <w:szCs w:val="20"/>
        </w:rPr>
        <w:t xml:space="preserve"> </w:t>
      </w:r>
      <w:r w:rsidRPr="00E30A80">
        <w:rPr>
          <w:rFonts w:ascii="Tahoma" w:hAnsi="Tahoma" w:cs="Tahoma"/>
          <w:sz w:val="20"/>
          <w:szCs w:val="20"/>
        </w:rPr>
        <w:t xml:space="preserve">Het beslag geschiedt middels </w:t>
      </w:r>
      <w:r w:rsidR="00FC214B" w:rsidRPr="00E30A80">
        <w:rPr>
          <w:rFonts w:ascii="Tahoma" w:hAnsi="Tahoma" w:cs="Tahoma"/>
          <w:sz w:val="20"/>
          <w:szCs w:val="20"/>
        </w:rPr>
        <w:t xml:space="preserve">het opmaken en ondertekenen van het beslagexploot door de gerechtsdeurwaarder. Een bezoek aan de onroerende zaak is dus niet noodzakelijk. Dit proces-verbaal moet worden ingeschreven in </w:t>
      </w:r>
      <w:r w:rsidR="00122B70" w:rsidRPr="00E30A80">
        <w:rPr>
          <w:rFonts w:ascii="Tahoma" w:hAnsi="Tahoma" w:cs="Tahoma"/>
          <w:sz w:val="20"/>
          <w:szCs w:val="20"/>
        </w:rPr>
        <w:t>het Kadaster</w:t>
      </w:r>
      <w:r w:rsidR="00FC214B" w:rsidRPr="00E30A80">
        <w:rPr>
          <w:rFonts w:ascii="Tahoma" w:hAnsi="Tahoma" w:cs="Tahoma"/>
          <w:sz w:val="20"/>
          <w:szCs w:val="20"/>
        </w:rPr>
        <w:t xml:space="preserve">, waarna de blokkerende werking van het beslag in werking treedt. </w:t>
      </w:r>
      <w:r w:rsidR="00122B70" w:rsidRPr="00E30A80">
        <w:rPr>
          <w:rFonts w:ascii="Tahoma" w:hAnsi="Tahoma" w:cs="Tahoma"/>
          <w:sz w:val="20"/>
          <w:szCs w:val="20"/>
        </w:rPr>
        <w:t>V</w:t>
      </w:r>
      <w:r w:rsidR="00307F9E" w:rsidRPr="00E30A80">
        <w:rPr>
          <w:rFonts w:ascii="Tahoma" w:hAnsi="Tahoma" w:cs="Tahoma"/>
          <w:sz w:val="20"/>
          <w:szCs w:val="20"/>
        </w:rPr>
        <w:t xml:space="preserve">ervreemding, bezwaring, onderbewindstelling, verhuring of verpachting </w:t>
      </w:r>
      <w:r w:rsidR="00662357" w:rsidRPr="00E30A80">
        <w:rPr>
          <w:rFonts w:ascii="Tahoma" w:hAnsi="Tahoma" w:cs="Tahoma"/>
          <w:sz w:val="20"/>
          <w:szCs w:val="20"/>
        </w:rPr>
        <w:t xml:space="preserve">conform art. 566 Rv </w:t>
      </w:r>
      <w:r w:rsidR="00122B70" w:rsidRPr="00E30A80">
        <w:rPr>
          <w:rFonts w:ascii="Tahoma" w:hAnsi="Tahoma" w:cs="Tahoma"/>
          <w:sz w:val="20"/>
          <w:szCs w:val="20"/>
        </w:rPr>
        <w:t xml:space="preserve">kan </w:t>
      </w:r>
      <w:r w:rsidR="00307F9E" w:rsidRPr="00E30A80">
        <w:rPr>
          <w:rFonts w:ascii="Tahoma" w:hAnsi="Tahoma" w:cs="Tahoma"/>
          <w:sz w:val="20"/>
          <w:szCs w:val="20"/>
        </w:rPr>
        <w:t xml:space="preserve">na de beslaglegging niet tegen de beslaglegger kan worden ingeroepen. Het proces-verbaal dient binnen drie dagen na de beslaglegging te worden betekend aan de </w:t>
      </w:r>
      <w:r w:rsidR="008913DD" w:rsidRPr="00E30A80">
        <w:rPr>
          <w:rFonts w:ascii="Tahoma" w:hAnsi="Tahoma" w:cs="Tahoma"/>
          <w:sz w:val="20"/>
          <w:szCs w:val="20"/>
        </w:rPr>
        <w:t>geëxecuteerde</w:t>
      </w:r>
      <w:r w:rsidR="00307F9E" w:rsidRPr="00E30A80">
        <w:rPr>
          <w:rFonts w:ascii="Tahoma" w:hAnsi="Tahoma" w:cs="Tahoma"/>
          <w:sz w:val="20"/>
          <w:szCs w:val="20"/>
        </w:rPr>
        <w:t xml:space="preserve">, en binnen vier dagen na de beslaglegging aan de </w:t>
      </w:r>
      <w:r w:rsidR="00CB5465" w:rsidRPr="00E30A80">
        <w:rPr>
          <w:rFonts w:ascii="Tahoma" w:hAnsi="Tahoma" w:cs="Tahoma"/>
          <w:sz w:val="20"/>
          <w:szCs w:val="20"/>
        </w:rPr>
        <w:t xml:space="preserve">eventuele </w:t>
      </w:r>
      <w:r w:rsidR="00307F9E" w:rsidRPr="00E30A80">
        <w:rPr>
          <w:rFonts w:ascii="Tahoma" w:hAnsi="Tahoma" w:cs="Tahoma"/>
          <w:sz w:val="20"/>
          <w:szCs w:val="20"/>
        </w:rPr>
        <w:t>hypotheekhouder(s).</w:t>
      </w:r>
      <w:r w:rsidR="008E1335" w:rsidRPr="00E30A80">
        <w:rPr>
          <w:rFonts w:ascii="Tahoma" w:hAnsi="Tahoma" w:cs="Tahoma"/>
          <w:sz w:val="20"/>
          <w:szCs w:val="20"/>
        </w:rPr>
        <w:br/>
        <w:t xml:space="preserve">Indien de hypotheekhouder de openbare verkoop niet wenst over te nemen, zal de gerechtsdeurwaarder een notaris de opdracht tot veiling geven. De onroerende zaak zal bij opbod worden geveild. De gerechtsdeurwaarder zal uit de opbrengst eerst zijn eigen salaris voldoen, vervolgens wordt de vordering van de schuldeiser voldaan, waarna het restant aan de </w:t>
      </w:r>
      <w:r w:rsidR="008913DD" w:rsidRPr="00E30A80">
        <w:rPr>
          <w:rFonts w:ascii="Tahoma" w:hAnsi="Tahoma" w:cs="Tahoma"/>
          <w:sz w:val="20"/>
          <w:szCs w:val="20"/>
        </w:rPr>
        <w:t>geëxecuteerde</w:t>
      </w:r>
      <w:r w:rsidR="008E1335" w:rsidRPr="00E30A80">
        <w:rPr>
          <w:rFonts w:ascii="Tahoma" w:hAnsi="Tahoma" w:cs="Tahoma"/>
          <w:sz w:val="20"/>
          <w:szCs w:val="20"/>
        </w:rPr>
        <w:t xml:space="preserve"> wordt </w:t>
      </w:r>
      <w:r w:rsidR="008913DD" w:rsidRPr="00E30A80">
        <w:rPr>
          <w:rFonts w:ascii="Tahoma" w:hAnsi="Tahoma" w:cs="Tahoma"/>
          <w:sz w:val="20"/>
          <w:szCs w:val="20"/>
        </w:rPr>
        <w:t>uitbetaald</w:t>
      </w:r>
      <w:r w:rsidR="008E1335" w:rsidRPr="00E30A80">
        <w:rPr>
          <w:rFonts w:ascii="Tahoma" w:hAnsi="Tahoma" w:cs="Tahoma"/>
          <w:sz w:val="20"/>
          <w:szCs w:val="20"/>
        </w:rPr>
        <w:t>.</w:t>
      </w:r>
    </w:p>
    <w:p w:rsidR="006B2E49" w:rsidRPr="00E30A80" w:rsidRDefault="006B2E49" w:rsidP="006029DF">
      <w:pPr>
        <w:spacing w:line="360" w:lineRule="auto"/>
        <w:rPr>
          <w:rFonts w:ascii="Tahoma" w:hAnsi="Tahoma" w:cs="Tahoma"/>
          <w:i/>
          <w:iCs/>
          <w:sz w:val="20"/>
          <w:szCs w:val="20"/>
        </w:rPr>
      </w:pPr>
      <w:r w:rsidRPr="00E30A80">
        <w:rPr>
          <w:rFonts w:ascii="Tahoma" w:hAnsi="Tahoma" w:cs="Tahoma"/>
          <w:sz w:val="20"/>
          <w:szCs w:val="20"/>
        </w:rPr>
        <w:tab/>
      </w:r>
      <w:r w:rsidR="00071C8B" w:rsidRPr="00E30A80">
        <w:rPr>
          <w:rFonts w:ascii="Tahoma" w:hAnsi="Tahoma" w:cs="Tahoma"/>
          <w:i/>
          <w:iCs/>
          <w:sz w:val="20"/>
          <w:szCs w:val="20"/>
        </w:rPr>
        <w:t>2.3.4</w:t>
      </w:r>
      <w:r w:rsidRPr="00E30A80">
        <w:rPr>
          <w:rFonts w:ascii="Tahoma" w:hAnsi="Tahoma" w:cs="Tahoma"/>
          <w:i/>
          <w:iCs/>
          <w:sz w:val="20"/>
          <w:szCs w:val="20"/>
        </w:rPr>
        <w:tab/>
        <w:t>Ontruimingen</w:t>
      </w:r>
    </w:p>
    <w:p w:rsidR="006B2E49" w:rsidRPr="00E30A80" w:rsidRDefault="006B2E49" w:rsidP="006029DF">
      <w:pPr>
        <w:spacing w:line="360" w:lineRule="auto"/>
        <w:rPr>
          <w:rFonts w:ascii="Tahoma" w:hAnsi="Tahoma" w:cs="Tahoma"/>
          <w:sz w:val="20"/>
          <w:szCs w:val="20"/>
        </w:rPr>
      </w:pPr>
      <w:r w:rsidRPr="00E30A80">
        <w:rPr>
          <w:rFonts w:ascii="Tahoma" w:hAnsi="Tahoma" w:cs="Tahoma"/>
          <w:sz w:val="20"/>
          <w:szCs w:val="20"/>
        </w:rPr>
        <w:t xml:space="preserve">Inzake huurachterstanden zal de verhuurder in de dagvaarding, naast voldoening van de huurachterstand ook ontbinding van de huurovereenkomst en ontruiming van het gehuurde vorderen. Indien </w:t>
      </w:r>
      <w:r w:rsidR="00122B70" w:rsidRPr="00E30A80">
        <w:rPr>
          <w:rFonts w:ascii="Tahoma" w:hAnsi="Tahoma" w:cs="Tahoma"/>
          <w:sz w:val="20"/>
          <w:szCs w:val="20"/>
        </w:rPr>
        <w:t>dit door de rechter is</w:t>
      </w:r>
      <w:r w:rsidRPr="00E30A80">
        <w:rPr>
          <w:rFonts w:ascii="Tahoma" w:hAnsi="Tahoma" w:cs="Tahoma"/>
          <w:sz w:val="20"/>
          <w:szCs w:val="20"/>
        </w:rPr>
        <w:t xml:space="preserve"> toegewezen</w:t>
      </w:r>
      <w:r w:rsidR="00903BF5" w:rsidRPr="00E30A80">
        <w:rPr>
          <w:rFonts w:ascii="Tahoma" w:hAnsi="Tahoma" w:cs="Tahoma"/>
          <w:sz w:val="20"/>
          <w:szCs w:val="20"/>
        </w:rPr>
        <w:t xml:space="preserve">, zal bij de betekening van het vonnis tevens </w:t>
      </w:r>
      <w:r w:rsidR="00122B70" w:rsidRPr="00E30A80">
        <w:rPr>
          <w:rFonts w:ascii="Tahoma" w:hAnsi="Tahoma" w:cs="Tahoma"/>
          <w:sz w:val="20"/>
          <w:szCs w:val="20"/>
        </w:rPr>
        <w:t>de datum van</w:t>
      </w:r>
      <w:r w:rsidR="00903BF5" w:rsidRPr="00E30A80">
        <w:rPr>
          <w:rFonts w:ascii="Tahoma" w:hAnsi="Tahoma" w:cs="Tahoma"/>
          <w:sz w:val="20"/>
          <w:szCs w:val="20"/>
        </w:rPr>
        <w:t xml:space="preserve"> ontruiming worden aangezegd. De debiteur krijgt </w:t>
      </w:r>
      <w:r w:rsidR="00EE7D7B" w:rsidRPr="00E30A80">
        <w:rPr>
          <w:rFonts w:ascii="Tahoma" w:hAnsi="Tahoma" w:cs="Tahoma"/>
          <w:sz w:val="20"/>
          <w:szCs w:val="20"/>
        </w:rPr>
        <w:t xml:space="preserve">ex. art. 555 Rv </w:t>
      </w:r>
      <w:r w:rsidR="00903BF5" w:rsidRPr="00E30A80">
        <w:rPr>
          <w:rFonts w:ascii="Tahoma" w:hAnsi="Tahoma" w:cs="Tahoma"/>
          <w:sz w:val="20"/>
          <w:szCs w:val="20"/>
        </w:rPr>
        <w:t xml:space="preserve">een termijn van drie dagen om vrijwillig het gehuurde te verlaten. Wederom zullen bij de ontruiming een Hulp Officier van Justitie en een sleutelsmid aanwezig zijn. Aan de executant wordt een voorschot ten behoeve van de ontruiming </w:t>
      </w:r>
      <w:r w:rsidR="00903BF5" w:rsidRPr="00E30A80">
        <w:rPr>
          <w:rFonts w:ascii="Tahoma" w:hAnsi="Tahoma" w:cs="Tahoma"/>
          <w:sz w:val="20"/>
          <w:szCs w:val="20"/>
        </w:rPr>
        <w:lastRenderedPageBreak/>
        <w:t xml:space="preserve">gevraagd. </w:t>
      </w:r>
      <w:r w:rsidR="00903BF5" w:rsidRPr="00E30A80">
        <w:rPr>
          <w:rFonts w:ascii="Tahoma" w:hAnsi="Tahoma" w:cs="Tahoma"/>
          <w:iCs/>
          <w:sz w:val="20"/>
          <w:szCs w:val="20"/>
        </w:rPr>
        <w:t>Hiermee worden onder andere de verhuizing, een sleutelsmid, het salaris van de gerechtsdeurwaarder en de opslag van de in bewaring genomen inboedel bekostigd.</w:t>
      </w:r>
      <w:r w:rsidR="00EE7D7B" w:rsidRPr="00E30A80">
        <w:rPr>
          <w:rFonts w:ascii="Tahoma" w:hAnsi="Tahoma" w:cs="Tahoma"/>
          <w:iCs/>
          <w:sz w:val="20"/>
          <w:szCs w:val="20"/>
        </w:rPr>
        <w:t xml:space="preserve"> </w:t>
      </w:r>
    </w:p>
    <w:p w:rsidR="00776D8C" w:rsidRPr="00E30A80" w:rsidRDefault="00B238CE" w:rsidP="006029DF">
      <w:pPr>
        <w:spacing w:line="360" w:lineRule="auto"/>
        <w:rPr>
          <w:rFonts w:ascii="Tahoma" w:hAnsi="Tahoma" w:cs="Tahoma"/>
          <w:i/>
          <w:iCs/>
          <w:sz w:val="20"/>
          <w:szCs w:val="20"/>
        </w:rPr>
      </w:pPr>
      <w:r w:rsidRPr="00E30A80">
        <w:rPr>
          <w:rFonts w:ascii="Tahoma" w:hAnsi="Tahoma" w:cs="Tahoma"/>
        </w:rPr>
        <w:tab/>
      </w:r>
      <w:r w:rsidR="00071C8B" w:rsidRPr="00E30A80">
        <w:rPr>
          <w:rFonts w:ascii="Tahoma" w:hAnsi="Tahoma" w:cs="Tahoma"/>
          <w:i/>
          <w:iCs/>
          <w:sz w:val="20"/>
          <w:szCs w:val="20"/>
        </w:rPr>
        <w:t>2.3.5</w:t>
      </w:r>
      <w:r w:rsidRPr="00E30A80">
        <w:rPr>
          <w:rFonts w:ascii="Tahoma" w:hAnsi="Tahoma" w:cs="Tahoma"/>
          <w:i/>
          <w:iCs/>
          <w:sz w:val="20"/>
          <w:szCs w:val="20"/>
        </w:rPr>
        <w:tab/>
        <w:t>Beslag op aandelen</w:t>
      </w:r>
    </w:p>
    <w:p w:rsidR="00E44A5D" w:rsidRPr="00E30A80" w:rsidRDefault="00AD006E" w:rsidP="006029DF">
      <w:pPr>
        <w:spacing w:line="360" w:lineRule="auto"/>
        <w:rPr>
          <w:rFonts w:ascii="Tahoma" w:hAnsi="Tahoma" w:cs="Tahoma"/>
          <w:sz w:val="20"/>
          <w:szCs w:val="20"/>
        </w:rPr>
      </w:pPr>
      <w:r w:rsidRPr="00E30A80">
        <w:rPr>
          <w:rFonts w:ascii="Tahoma" w:hAnsi="Tahoma" w:cs="Tahoma"/>
          <w:sz w:val="20"/>
          <w:szCs w:val="20"/>
        </w:rPr>
        <w:t>Indien wordt vermoed dat een debiteur aandelen in een vennootschap heeft, kan hier beslag op worden gelegd. Art. 474 c-i Rv geeft alle regels hieromtrent. De gerechtsdeurwaarder brengt een bezoek aan de vennootschap waar de geëxecuteerde aandelen in heeft en doet bevel om inzage in het aandeelhou</w:t>
      </w:r>
      <w:r w:rsidR="00122B70" w:rsidRPr="00E30A80">
        <w:rPr>
          <w:rFonts w:ascii="Tahoma" w:hAnsi="Tahoma" w:cs="Tahoma"/>
          <w:sz w:val="20"/>
          <w:szCs w:val="20"/>
        </w:rPr>
        <w:t>dersregister te geven. Hierin staat</w:t>
      </w:r>
      <w:r w:rsidRPr="00E30A80">
        <w:rPr>
          <w:rFonts w:ascii="Tahoma" w:hAnsi="Tahoma" w:cs="Tahoma"/>
          <w:sz w:val="20"/>
          <w:szCs w:val="20"/>
        </w:rPr>
        <w:t xml:space="preserve"> beschreven hoeveel aandelen de geëxecuteerde heeft en wat de nominale waarde is. De gerechtsdeurwaarder betekend het beslagexploot aan de</w:t>
      </w:r>
      <w:r w:rsidR="00122B70" w:rsidRPr="00E30A80">
        <w:rPr>
          <w:rFonts w:ascii="Tahoma" w:hAnsi="Tahoma" w:cs="Tahoma"/>
          <w:sz w:val="20"/>
          <w:szCs w:val="20"/>
        </w:rPr>
        <w:t xml:space="preserve"> desbetreffende vennootschap, waarna </w:t>
      </w:r>
      <w:r w:rsidRPr="00E30A80">
        <w:rPr>
          <w:rFonts w:ascii="Tahoma" w:hAnsi="Tahoma" w:cs="Tahoma"/>
          <w:sz w:val="20"/>
          <w:szCs w:val="20"/>
        </w:rPr>
        <w:t>in het aandeelhoudersregister wordt een aan</w:t>
      </w:r>
      <w:r w:rsidR="002574A0" w:rsidRPr="00E30A80">
        <w:rPr>
          <w:rFonts w:ascii="Tahoma" w:hAnsi="Tahoma" w:cs="Tahoma"/>
          <w:sz w:val="20"/>
          <w:szCs w:val="20"/>
        </w:rPr>
        <w:t>tekening van het beslag geplaatst. De betekening van het proces-verbaal aan de debiteur geschiedt wederom binnen acht dagen. Na de beslaglegging kunnen de aandelen niet worden vervreemd, bezwaard of onder bewind worden gesteld. De executant moet op straffe van verval, binnen één maand na de beslaglegging aan de rechter verzoeken of</w:t>
      </w:r>
      <w:r w:rsidR="00122B70" w:rsidRPr="00E30A80">
        <w:rPr>
          <w:rFonts w:ascii="Tahoma" w:hAnsi="Tahoma" w:cs="Tahoma"/>
          <w:sz w:val="20"/>
          <w:szCs w:val="20"/>
        </w:rPr>
        <w:t>,</w:t>
      </w:r>
      <w:r w:rsidR="002574A0" w:rsidRPr="00E30A80">
        <w:rPr>
          <w:rFonts w:ascii="Tahoma" w:hAnsi="Tahoma" w:cs="Tahoma"/>
          <w:sz w:val="20"/>
          <w:szCs w:val="20"/>
        </w:rPr>
        <w:t xml:space="preserve"> en op welke wijze tot verkoop en overdracht van de aandelen mag worden over gegaan. </w:t>
      </w:r>
    </w:p>
    <w:p w:rsidR="00EE58F3" w:rsidRPr="00E30A80" w:rsidRDefault="00EE58F3" w:rsidP="006029DF">
      <w:pPr>
        <w:spacing w:line="360" w:lineRule="auto"/>
        <w:rPr>
          <w:rFonts w:ascii="Tahoma" w:hAnsi="Tahoma" w:cs="Tahoma"/>
          <w:i/>
          <w:iCs/>
          <w:sz w:val="20"/>
          <w:szCs w:val="20"/>
        </w:rPr>
      </w:pPr>
      <w:r w:rsidRPr="00E30A80">
        <w:rPr>
          <w:rFonts w:ascii="Tahoma" w:hAnsi="Tahoma" w:cs="Tahoma"/>
          <w:sz w:val="20"/>
          <w:szCs w:val="20"/>
        </w:rPr>
        <w:tab/>
      </w:r>
      <w:r w:rsidR="00071C8B" w:rsidRPr="00E30A80">
        <w:rPr>
          <w:rFonts w:ascii="Tahoma" w:hAnsi="Tahoma" w:cs="Tahoma"/>
          <w:i/>
          <w:iCs/>
          <w:sz w:val="20"/>
          <w:szCs w:val="20"/>
        </w:rPr>
        <w:t>2.3.6</w:t>
      </w:r>
      <w:r w:rsidRPr="00E30A80">
        <w:rPr>
          <w:rFonts w:ascii="Tahoma" w:hAnsi="Tahoma" w:cs="Tahoma"/>
          <w:i/>
          <w:iCs/>
          <w:sz w:val="20"/>
          <w:szCs w:val="20"/>
        </w:rPr>
        <w:tab/>
        <w:t>Einde executie</w:t>
      </w:r>
    </w:p>
    <w:p w:rsidR="00EE58F3" w:rsidRPr="00E30A80" w:rsidRDefault="001971FA" w:rsidP="006029DF">
      <w:pPr>
        <w:spacing w:line="360" w:lineRule="auto"/>
        <w:rPr>
          <w:rFonts w:ascii="Tahoma" w:hAnsi="Tahoma" w:cs="Tahoma"/>
          <w:sz w:val="20"/>
          <w:szCs w:val="20"/>
        </w:rPr>
      </w:pPr>
      <w:r w:rsidRPr="00E30A80">
        <w:rPr>
          <w:rFonts w:ascii="Tahoma" w:hAnsi="Tahoma" w:cs="Tahoma"/>
          <w:sz w:val="20"/>
          <w:szCs w:val="20"/>
        </w:rPr>
        <w:t xml:space="preserve">De executie kan om verscheidene redenen worden beëindigd. Het beslag kan doel treffen, de debiteur kan de openstaande vordering hebben voldaan, de gerechtelijke titel kan ex. art. 3:324 BW zijn verjaard, de in dit hoofdstuk vermelde termijnen kunnen niet in acht zijn genomen of er is sprake van misbruik van executiebevoegdheid. Veelal eindigt de executie </w:t>
      </w:r>
      <w:r w:rsidR="00122B70" w:rsidRPr="00E30A80">
        <w:rPr>
          <w:rFonts w:ascii="Tahoma" w:hAnsi="Tahoma" w:cs="Tahoma"/>
          <w:sz w:val="20"/>
          <w:szCs w:val="20"/>
        </w:rPr>
        <w:t xml:space="preserve">van rechtswege of </w:t>
      </w:r>
      <w:r w:rsidRPr="00E30A80">
        <w:rPr>
          <w:rFonts w:ascii="Tahoma" w:hAnsi="Tahoma" w:cs="Tahoma"/>
          <w:sz w:val="20"/>
          <w:szCs w:val="20"/>
        </w:rPr>
        <w:t xml:space="preserve">middels opheffing of doorhaling van het beslag door de gerechtsdeurwaarder. </w:t>
      </w:r>
      <w:r w:rsidR="00122B70" w:rsidRPr="00E30A80">
        <w:rPr>
          <w:rFonts w:ascii="Tahoma" w:hAnsi="Tahoma" w:cs="Tahoma"/>
          <w:sz w:val="20"/>
          <w:szCs w:val="20"/>
        </w:rPr>
        <w:t>D</w:t>
      </w:r>
      <w:r w:rsidRPr="00E30A80">
        <w:rPr>
          <w:rFonts w:ascii="Tahoma" w:hAnsi="Tahoma" w:cs="Tahoma"/>
          <w:sz w:val="20"/>
          <w:szCs w:val="20"/>
        </w:rPr>
        <w:t>e gevolgen voor de executie indien sprake is van misbruik van executiebevoegdheid z</w:t>
      </w:r>
      <w:r w:rsidR="00122B70" w:rsidRPr="00E30A80">
        <w:rPr>
          <w:rFonts w:ascii="Tahoma" w:hAnsi="Tahoma" w:cs="Tahoma"/>
          <w:sz w:val="20"/>
          <w:szCs w:val="20"/>
        </w:rPr>
        <w:t>u</w:t>
      </w:r>
      <w:r w:rsidRPr="00E30A80">
        <w:rPr>
          <w:rFonts w:ascii="Tahoma" w:hAnsi="Tahoma" w:cs="Tahoma"/>
          <w:sz w:val="20"/>
          <w:szCs w:val="20"/>
        </w:rPr>
        <w:t>l</w:t>
      </w:r>
      <w:r w:rsidR="00122B70" w:rsidRPr="00E30A80">
        <w:rPr>
          <w:rFonts w:ascii="Tahoma" w:hAnsi="Tahoma" w:cs="Tahoma"/>
          <w:sz w:val="20"/>
          <w:szCs w:val="20"/>
        </w:rPr>
        <w:t>len</w:t>
      </w:r>
      <w:r w:rsidRPr="00E30A80">
        <w:rPr>
          <w:rFonts w:ascii="Tahoma" w:hAnsi="Tahoma" w:cs="Tahoma"/>
          <w:sz w:val="20"/>
          <w:szCs w:val="20"/>
        </w:rPr>
        <w:t xml:space="preserve"> later in dit rapport worden </w:t>
      </w:r>
      <w:r w:rsidR="00122B70" w:rsidRPr="00E30A80">
        <w:rPr>
          <w:rFonts w:ascii="Tahoma" w:hAnsi="Tahoma" w:cs="Tahoma"/>
          <w:sz w:val="20"/>
          <w:szCs w:val="20"/>
        </w:rPr>
        <w:t>besproken.</w:t>
      </w:r>
    </w:p>
    <w:p w:rsidR="009B72CB" w:rsidRPr="00E30A80" w:rsidRDefault="009B72CB" w:rsidP="006029DF">
      <w:pPr>
        <w:spacing w:line="360" w:lineRule="auto"/>
        <w:rPr>
          <w:rFonts w:ascii="Tahoma" w:hAnsi="Tahoma" w:cs="Tahoma"/>
        </w:rPr>
      </w:pPr>
      <w:r w:rsidRPr="00E30A80">
        <w:rPr>
          <w:rFonts w:ascii="Tahoma" w:hAnsi="Tahoma" w:cs="Tahoma"/>
        </w:rPr>
        <w:br w:type="page"/>
      </w:r>
    </w:p>
    <w:p w:rsidR="00057FF9" w:rsidRPr="00E30A80" w:rsidRDefault="00367007" w:rsidP="006029DF">
      <w:pPr>
        <w:spacing w:line="360" w:lineRule="auto"/>
        <w:rPr>
          <w:rFonts w:ascii="Tahoma" w:hAnsi="Tahoma" w:cs="Tahoma"/>
          <w:b/>
          <w:bCs/>
          <w:sz w:val="24"/>
          <w:szCs w:val="24"/>
        </w:rPr>
      </w:pPr>
      <w:r w:rsidRPr="00E30A80">
        <w:rPr>
          <w:rFonts w:ascii="Tahoma" w:hAnsi="Tahoma" w:cs="Tahoma"/>
          <w:b/>
          <w:bCs/>
          <w:sz w:val="24"/>
          <w:szCs w:val="24"/>
        </w:rPr>
        <w:lastRenderedPageBreak/>
        <w:t>Hoofdstuk 3.</w:t>
      </w:r>
      <w:r w:rsidRPr="00E30A80">
        <w:rPr>
          <w:rFonts w:ascii="Tahoma" w:hAnsi="Tahoma" w:cs="Tahoma"/>
          <w:b/>
          <w:bCs/>
          <w:sz w:val="24"/>
          <w:szCs w:val="24"/>
        </w:rPr>
        <w:tab/>
      </w:r>
      <w:r w:rsidR="009B72CB" w:rsidRPr="00E30A80">
        <w:rPr>
          <w:rFonts w:ascii="Tahoma" w:hAnsi="Tahoma" w:cs="Tahoma"/>
          <w:b/>
          <w:bCs/>
          <w:sz w:val="24"/>
          <w:szCs w:val="24"/>
        </w:rPr>
        <w:t>De ministerieplicht</w:t>
      </w:r>
    </w:p>
    <w:p w:rsidR="003F5DF9" w:rsidRPr="00E30A80" w:rsidRDefault="003F5DF9" w:rsidP="006029DF">
      <w:pPr>
        <w:autoSpaceDE w:val="0"/>
        <w:autoSpaceDN w:val="0"/>
        <w:adjustRightInd w:val="0"/>
        <w:spacing w:after="0" w:line="360" w:lineRule="auto"/>
        <w:rPr>
          <w:rFonts w:ascii="Tahoma" w:hAnsi="Tahoma" w:cs="Tahoma"/>
          <w:i/>
          <w:iCs/>
          <w:sz w:val="20"/>
          <w:szCs w:val="20"/>
        </w:rPr>
      </w:pPr>
      <w:r w:rsidRPr="00E30A80">
        <w:rPr>
          <w:rFonts w:ascii="Tahoma" w:hAnsi="Tahoma" w:cs="Tahoma"/>
          <w:i/>
          <w:iCs/>
          <w:sz w:val="20"/>
          <w:szCs w:val="20"/>
        </w:rPr>
        <w:t>In hoofdstuk 3 wordt uiteen gezet wat de ministerieplicht betekent voor de gerechtsdeurwaarder. De uitzonderingen die een gerechtsdeurwaarder hierop mag maken worden opgesomd waarna nog een tweede waarborg voor de executant besproken.</w:t>
      </w:r>
      <w:r w:rsidRPr="00E30A80">
        <w:rPr>
          <w:rFonts w:ascii="Tahoma" w:hAnsi="Tahoma" w:cs="Tahoma"/>
          <w:i/>
          <w:iCs/>
          <w:sz w:val="20"/>
          <w:szCs w:val="20"/>
        </w:rPr>
        <w:br/>
      </w:r>
    </w:p>
    <w:p w:rsidR="00883B3B" w:rsidRPr="00E30A80" w:rsidRDefault="00883B3B" w:rsidP="006029DF">
      <w:pPr>
        <w:autoSpaceDE w:val="0"/>
        <w:autoSpaceDN w:val="0"/>
        <w:adjustRightInd w:val="0"/>
        <w:spacing w:after="0" w:line="360" w:lineRule="auto"/>
        <w:rPr>
          <w:rFonts w:ascii="Tahoma" w:eastAsia="PMingLiU" w:hAnsi="Tahoma" w:cs="Tahoma"/>
          <w:b/>
          <w:bCs/>
          <w:sz w:val="20"/>
          <w:szCs w:val="20"/>
          <w:lang w:eastAsia="zh-TW"/>
        </w:rPr>
      </w:pPr>
      <w:r w:rsidRPr="00E30A80">
        <w:rPr>
          <w:rFonts w:ascii="Tahoma" w:eastAsia="PMingLiU" w:hAnsi="Tahoma" w:cs="Tahoma"/>
          <w:b/>
          <w:bCs/>
          <w:sz w:val="20"/>
          <w:szCs w:val="20"/>
          <w:lang w:eastAsia="zh-TW"/>
        </w:rPr>
        <w:t>3.1</w:t>
      </w:r>
      <w:r w:rsidRPr="00E30A80">
        <w:rPr>
          <w:rFonts w:ascii="Tahoma" w:eastAsia="PMingLiU" w:hAnsi="Tahoma" w:cs="Tahoma"/>
          <w:b/>
          <w:bCs/>
          <w:sz w:val="20"/>
          <w:szCs w:val="20"/>
          <w:lang w:eastAsia="zh-TW"/>
        </w:rPr>
        <w:tab/>
        <w:t xml:space="preserve">De </w:t>
      </w:r>
      <w:r w:rsidR="003227F7" w:rsidRPr="00E30A80">
        <w:rPr>
          <w:rFonts w:ascii="Tahoma" w:eastAsia="PMingLiU" w:hAnsi="Tahoma" w:cs="Tahoma"/>
          <w:b/>
          <w:bCs/>
          <w:sz w:val="20"/>
          <w:szCs w:val="20"/>
          <w:lang w:eastAsia="zh-TW"/>
        </w:rPr>
        <w:t>functie</w:t>
      </w:r>
      <w:r w:rsidRPr="00E30A80">
        <w:rPr>
          <w:rFonts w:ascii="Tahoma" w:eastAsia="PMingLiU" w:hAnsi="Tahoma" w:cs="Tahoma"/>
          <w:b/>
          <w:bCs/>
          <w:sz w:val="20"/>
          <w:szCs w:val="20"/>
          <w:lang w:eastAsia="zh-TW"/>
        </w:rPr>
        <w:t xml:space="preserve"> van de ministerieplicht</w:t>
      </w:r>
    </w:p>
    <w:p w:rsidR="00057FF9" w:rsidRPr="00E30A80" w:rsidRDefault="003F5DF9" w:rsidP="006029DF">
      <w:pPr>
        <w:autoSpaceDE w:val="0"/>
        <w:autoSpaceDN w:val="0"/>
        <w:adjustRightInd w:val="0"/>
        <w:spacing w:after="0" w:line="360" w:lineRule="auto"/>
        <w:rPr>
          <w:rFonts w:ascii="Tahoma" w:eastAsia="PMingLiU" w:hAnsi="Tahoma" w:cs="Tahoma"/>
          <w:sz w:val="20"/>
          <w:szCs w:val="20"/>
          <w:lang w:eastAsia="zh-TW"/>
        </w:rPr>
      </w:pPr>
      <w:r w:rsidRPr="00E30A80">
        <w:rPr>
          <w:rFonts w:ascii="Tahoma" w:eastAsia="PMingLiU" w:hAnsi="Tahoma" w:cs="Tahoma"/>
          <w:sz w:val="20"/>
          <w:szCs w:val="20"/>
          <w:lang w:eastAsia="zh-TW"/>
        </w:rPr>
        <w:br/>
      </w:r>
      <w:r w:rsidR="00057FF9" w:rsidRPr="00E30A80">
        <w:rPr>
          <w:rFonts w:ascii="Tahoma" w:eastAsia="PMingLiU" w:hAnsi="Tahoma" w:cs="Tahoma"/>
          <w:sz w:val="20"/>
          <w:szCs w:val="20"/>
          <w:lang w:eastAsia="zh-TW"/>
        </w:rPr>
        <w:t>Volgens de Commissie evaluatie KBvG heeft een gerechtsdeurwaarder een viertal plichten: integriteit, waakzaamheid ten aanzien van verschillende belangen, professionaliteit en dienstbaarheid.</w:t>
      </w:r>
      <w:r w:rsidR="00057FF9" w:rsidRPr="00E30A80">
        <w:rPr>
          <w:rStyle w:val="Voetnootmarkering"/>
          <w:rFonts w:ascii="Tahoma" w:eastAsia="PMingLiU" w:hAnsi="Tahoma" w:cs="Tahoma"/>
          <w:sz w:val="20"/>
          <w:szCs w:val="20"/>
          <w:lang w:eastAsia="zh-TW"/>
        </w:rPr>
        <w:footnoteReference w:id="9"/>
      </w:r>
      <w:r w:rsidR="00057FF9" w:rsidRPr="00E30A80">
        <w:rPr>
          <w:rFonts w:ascii="Tahoma" w:eastAsia="PMingLiU" w:hAnsi="Tahoma" w:cs="Tahoma"/>
          <w:sz w:val="20"/>
          <w:szCs w:val="20"/>
          <w:lang w:eastAsia="zh-TW"/>
        </w:rPr>
        <w:t xml:space="preserve"> Vooral de plicht ‘dienstbaarheid’ is voor een verdieping in de ministerieplicht van belang.</w:t>
      </w:r>
    </w:p>
    <w:p w:rsidR="00883B3B" w:rsidRPr="00E30A80" w:rsidRDefault="00883B3B" w:rsidP="006029DF">
      <w:pPr>
        <w:autoSpaceDE w:val="0"/>
        <w:autoSpaceDN w:val="0"/>
        <w:adjustRightInd w:val="0"/>
        <w:spacing w:after="0" w:line="360" w:lineRule="auto"/>
        <w:rPr>
          <w:rFonts w:ascii="Tahoma" w:eastAsia="PMingLiU" w:hAnsi="Tahoma" w:cs="Tahoma"/>
          <w:sz w:val="20"/>
          <w:szCs w:val="20"/>
          <w:lang w:eastAsia="zh-TW"/>
        </w:rPr>
      </w:pPr>
    </w:p>
    <w:p w:rsidR="00057FF9" w:rsidRPr="00E30A80" w:rsidRDefault="003816B1" w:rsidP="006029DF">
      <w:pPr>
        <w:autoSpaceDE w:val="0"/>
        <w:autoSpaceDN w:val="0"/>
        <w:adjustRightInd w:val="0"/>
        <w:spacing w:after="0" w:line="360" w:lineRule="auto"/>
        <w:rPr>
          <w:rFonts w:ascii="Tahoma" w:hAnsi="Tahoma" w:cs="Tahoma"/>
          <w:sz w:val="20"/>
          <w:szCs w:val="20"/>
        </w:rPr>
      </w:pPr>
      <w:r w:rsidRPr="00E30A80">
        <w:rPr>
          <w:rFonts w:ascii="Tahoma" w:eastAsia="PMingLiU" w:hAnsi="Tahoma" w:cs="Tahoma"/>
          <w:sz w:val="20"/>
          <w:szCs w:val="20"/>
          <w:lang w:eastAsia="zh-TW"/>
        </w:rPr>
        <w:t>Volgens</w:t>
      </w:r>
      <w:r w:rsidR="00057FF9" w:rsidRPr="00E30A80">
        <w:rPr>
          <w:rFonts w:ascii="Tahoma" w:eastAsia="PMingLiU" w:hAnsi="Tahoma" w:cs="Tahoma"/>
          <w:sz w:val="20"/>
          <w:szCs w:val="20"/>
          <w:lang w:eastAsia="zh-TW"/>
        </w:rPr>
        <w:t xml:space="preserve"> de ministerieplicht mag een gerechtsdeurwaarder uit hoofde van zijn ambt in principe niet weigeren ambtshandelingen uit te voeren tenzij er zwaarwegende belangen zijn. De letterlijke invulling door de wetgever luidt: </w:t>
      </w:r>
      <w:r w:rsidR="00057FF9" w:rsidRPr="00E30A80">
        <w:rPr>
          <w:rFonts w:ascii="Tahoma" w:eastAsia="PMingLiU" w:hAnsi="Tahoma" w:cs="Tahoma"/>
          <w:i/>
          <w:iCs/>
          <w:sz w:val="20"/>
          <w:szCs w:val="20"/>
          <w:lang w:eastAsia="zh-TW"/>
        </w:rPr>
        <w:t xml:space="preserve">”De plicht van de gerechtsdeurwaarders om indien daarom verzocht wordt hun exclusieve ambtelijke diensten te verlenen.” </w:t>
      </w:r>
      <w:r w:rsidR="00057FF9" w:rsidRPr="00E30A80">
        <w:rPr>
          <w:rFonts w:ascii="Tahoma" w:eastAsia="PMingLiU" w:hAnsi="Tahoma" w:cs="Tahoma"/>
          <w:sz w:val="20"/>
          <w:szCs w:val="20"/>
          <w:lang w:eastAsia="zh-TW"/>
        </w:rPr>
        <w:t>De verplichting van een gerechtsdeurwaarder om een bepaalde executiemaatregel te treffen, vloeit dus niet voort uit een wilsovereenstemming met de executant, maar berust op de wettelijke regeling. De opdracht van de executant vormt slechts een voorwaarde waardoor de ministerieplicht in een concreet geval ontstaat.</w:t>
      </w:r>
      <w:r w:rsidR="00057FF9" w:rsidRPr="00E30A80">
        <w:rPr>
          <w:rStyle w:val="Voetnootmarkering"/>
          <w:rFonts w:ascii="Tahoma" w:eastAsia="PMingLiU" w:hAnsi="Tahoma" w:cs="Tahoma"/>
          <w:sz w:val="20"/>
          <w:szCs w:val="20"/>
          <w:lang w:eastAsia="zh-TW"/>
        </w:rPr>
        <w:footnoteReference w:id="10"/>
      </w:r>
      <w:r w:rsidR="00057FF9" w:rsidRPr="00E30A80">
        <w:rPr>
          <w:rFonts w:ascii="Tahoma" w:eastAsia="PMingLiU" w:hAnsi="Tahoma" w:cs="Tahoma"/>
          <w:sz w:val="20"/>
          <w:szCs w:val="20"/>
          <w:lang w:eastAsia="zh-TW"/>
        </w:rPr>
        <w:t xml:space="preserve"> </w:t>
      </w:r>
      <w:r w:rsidR="00057FF9" w:rsidRPr="00E30A80">
        <w:rPr>
          <w:rFonts w:ascii="Tahoma" w:eastAsia="PMingLiU" w:hAnsi="Tahoma" w:cs="Tahoma"/>
          <w:sz w:val="20"/>
          <w:szCs w:val="20"/>
          <w:lang w:eastAsia="zh-TW"/>
        </w:rPr>
        <w:br/>
      </w:r>
      <w:r w:rsidR="00057FF9" w:rsidRPr="00E30A80">
        <w:rPr>
          <w:rFonts w:ascii="Tahoma" w:eastAsia="PMingLiU" w:hAnsi="Tahoma" w:cs="Tahoma"/>
          <w:sz w:val="20"/>
          <w:szCs w:val="20"/>
          <w:lang w:eastAsia="zh-TW"/>
        </w:rPr>
        <w:br/>
      </w:r>
      <w:r w:rsidR="00057FF9" w:rsidRPr="00E30A80">
        <w:rPr>
          <w:rFonts w:ascii="Tahoma" w:hAnsi="Tahoma" w:cs="Tahoma"/>
          <w:sz w:val="20"/>
          <w:szCs w:val="20"/>
        </w:rPr>
        <w:t xml:space="preserve">De functie van de ministerieplicht is het vormen van een waarborg voor de executant. Op het moment dat de executant is aangewezen op de hulp van een gerechtsdeurwaarder om zijn vordering te incasseren, </w:t>
      </w:r>
      <w:r w:rsidR="00883B3B" w:rsidRPr="00E30A80">
        <w:rPr>
          <w:rFonts w:ascii="Tahoma" w:hAnsi="Tahoma" w:cs="Tahoma"/>
          <w:sz w:val="20"/>
          <w:szCs w:val="20"/>
        </w:rPr>
        <w:t xml:space="preserve">moet hij er op kunnen vertrouwen </w:t>
      </w:r>
      <w:r w:rsidR="00057FF9" w:rsidRPr="00E30A80">
        <w:rPr>
          <w:rFonts w:ascii="Tahoma" w:hAnsi="Tahoma" w:cs="Tahoma"/>
          <w:sz w:val="20"/>
          <w:szCs w:val="20"/>
        </w:rPr>
        <w:t xml:space="preserve">dat de gerechtsdeurwaarder zijn ambtelijke diensten ook daadwerkelijk zal verlenen. Echter de wensen van de opdrachtgever zijn niet alles bepalend. De </w:t>
      </w:r>
      <w:r w:rsidR="002F0CC7" w:rsidRPr="00E30A80">
        <w:rPr>
          <w:rFonts w:ascii="Tahoma" w:hAnsi="Tahoma" w:cs="Tahoma"/>
          <w:sz w:val="20"/>
          <w:szCs w:val="20"/>
        </w:rPr>
        <w:t>R</w:t>
      </w:r>
      <w:r w:rsidR="00883B3B" w:rsidRPr="00E30A80">
        <w:rPr>
          <w:rFonts w:ascii="Tahoma" w:hAnsi="Tahoma" w:cs="Tahoma"/>
          <w:sz w:val="20"/>
          <w:szCs w:val="20"/>
        </w:rPr>
        <w:t>echtbank</w:t>
      </w:r>
      <w:r w:rsidR="00057FF9" w:rsidRPr="00E30A80">
        <w:rPr>
          <w:rFonts w:ascii="Tahoma" w:hAnsi="Tahoma" w:cs="Tahoma"/>
          <w:sz w:val="20"/>
          <w:szCs w:val="20"/>
        </w:rPr>
        <w:t xml:space="preserve"> Zwolle stelt in 1991 </w:t>
      </w:r>
      <w:r w:rsidR="00057FF9" w:rsidRPr="00E30A80">
        <w:rPr>
          <w:rFonts w:ascii="Tahoma" w:hAnsi="Tahoma" w:cs="Tahoma"/>
          <w:i/>
          <w:iCs/>
          <w:sz w:val="20"/>
          <w:szCs w:val="20"/>
        </w:rPr>
        <w:t xml:space="preserve">“De deurwaarder mag zich bij zijn ambtsverrichtingen niet uitsluitend laten leiden door de partijdige belangen van diens opdrachtgever, maar heeft een dubbele verantwoordelijkheid. Enerzijds is hij aansprakelijk jegens zijn particuliere opdrachtgever, anderzijds is hij steeds openbaar ambtenaar die in het rechtsbestel een taak vervult ten behoeve van het algemeen belang.” </w:t>
      </w:r>
      <w:r w:rsidR="00057FF9" w:rsidRPr="00E30A80">
        <w:rPr>
          <w:rFonts w:ascii="Tahoma" w:hAnsi="Tahoma" w:cs="Tahoma"/>
          <w:sz w:val="20"/>
          <w:szCs w:val="20"/>
        </w:rPr>
        <w:t>Een deurwaarder dient er volgens zijn dubbele verantwoordelijkheid, dus voor zorg te dragen dat de te eerbiedigen belangen van de geëxecuteerde niet in het gedrang komen.</w:t>
      </w:r>
      <w:r w:rsidR="00057FF9" w:rsidRPr="00E30A80">
        <w:rPr>
          <w:rStyle w:val="Voetnootmarkering"/>
          <w:rFonts w:ascii="Tahoma" w:hAnsi="Tahoma" w:cs="Tahoma"/>
          <w:sz w:val="20"/>
          <w:szCs w:val="20"/>
        </w:rPr>
        <w:footnoteReference w:id="11"/>
      </w:r>
      <w:r w:rsidR="00057FF9" w:rsidRPr="00E30A80">
        <w:rPr>
          <w:rFonts w:ascii="Tahoma" w:hAnsi="Tahoma" w:cs="Tahoma"/>
          <w:sz w:val="20"/>
          <w:szCs w:val="20"/>
        </w:rPr>
        <w:t xml:space="preserve"> Ondanks dat een gerechtsdeurwaarder optreedt op verzoek van de executant, heeft hij toch een zorgplicht jegens de geëxecuteerde. </w:t>
      </w:r>
    </w:p>
    <w:p w:rsidR="002534DB" w:rsidRDefault="002534DB" w:rsidP="006029DF">
      <w:pPr>
        <w:autoSpaceDE w:val="0"/>
        <w:autoSpaceDN w:val="0"/>
        <w:adjustRightInd w:val="0"/>
        <w:spacing w:after="0" w:line="360" w:lineRule="auto"/>
        <w:rPr>
          <w:rFonts w:ascii="Tahoma" w:eastAsia="Times New Roman" w:hAnsi="Tahoma" w:cs="Tahoma"/>
          <w:sz w:val="20"/>
          <w:szCs w:val="20"/>
          <w:lang w:eastAsia="nl-NL"/>
        </w:rPr>
      </w:pPr>
    </w:p>
    <w:p w:rsidR="002534DB" w:rsidRDefault="002534DB" w:rsidP="006029DF">
      <w:pPr>
        <w:autoSpaceDE w:val="0"/>
        <w:autoSpaceDN w:val="0"/>
        <w:adjustRightInd w:val="0"/>
        <w:spacing w:after="0" w:line="360" w:lineRule="auto"/>
        <w:rPr>
          <w:rFonts w:ascii="Tahoma" w:eastAsia="Times New Roman" w:hAnsi="Tahoma" w:cs="Tahoma"/>
          <w:sz w:val="20"/>
          <w:szCs w:val="20"/>
          <w:lang w:eastAsia="nl-NL"/>
        </w:rPr>
      </w:pPr>
    </w:p>
    <w:p w:rsidR="002534DB" w:rsidRDefault="002534DB" w:rsidP="002534DB">
      <w:pPr>
        <w:autoSpaceDE w:val="0"/>
        <w:autoSpaceDN w:val="0"/>
        <w:adjustRightInd w:val="0"/>
        <w:spacing w:line="360" w:lineRule="auto"/>
        <w:rPr>
          <w:rFonts w:ascii="Tahoma" w:eastAsia="Times New Roman" w:hAnsi="Tahoma" w:cs="Tahoma"/>
          <w:b/>
          <w:sz w:val="20"/>
          <w:szCs w:val="20"/>
          <w:lang w:eastAsia="nl-NL"/>
        </w:rPr>
      </w:pPr>
    </w:p>
    <w:p w:rsidR="003816B1" w:rsidRPr="002534DB" w:rsidRDefault="003816B1" w:rsidP="002534DB">
      <w:pPr>
        <w:autoSpaceDE w:val="0"/>
        <w:autoSpaceDN w:val="0"/>
        <w:adjustRightInd w:val="0"/>
        <w:spacing w:line="360" w:lineRule="auto"/>
        <w:rPr>
          <w:rFonts w:ascii="Tahoma" w:eastAsia="Times New Roman" w:hAnsi="Tahoma" w:cs="Tahoma"/>
          <w:sz w:val="20"/>
          <w:szCs w:val="20"/>
          <w:lang w:eastAsia="nl-NL"/>
        </w:rPr>
      </w:pPr>
      <w:r w:rsidRPr="00E30A80">
        <w:rPr>
          <w:rFonts w:ascii="Tahoma" w:eastAsia="Times New Roman" w:hAnsi="Tahoma" w:cs="Tahoma"/>
          <w:b/>
          <w:sz w:val="20"/>
          <w:szCs w:val="20"/>
          <w:lang w:eastAsia="nl-NL"/>
        </w:rPr>
        <w:lastRenderedPageBreak/>
        <w:t>3.2</w:t>
      </w:r>
      <w:r w:rsidRPr="00E30A80">
        <w:rPr>
          <w:rFonts w:ascii="Tahoma" w:eastAsia="Times New Roman" w:hAnsi="Tahoma" w:cs="Tahoma"/>
          <w:b/>
          <w:sz w:val="20"/>
          <w:szCs w:val="20"/>
          <w:lang w:eastAsia="nl-NL"/>
        </w:rPr>
        <w:tab/>
      </w:r>
      <w:r w:rsidR="004D6239" w:rsidRPr="00E30A80">
        <w:rPr>
          <w:rFonts w:ascii="Tahoma" w:eastAsia="Times New Roman" w:hAnsi="Tahoma" w:cs="Tahoma"/>
          <w:b/>
          <w:sz w:val="20"/>
          <w:szCs w:val="20"/>
          <w:lang w:eastAsia="nl-NL"/>
        </w:rPr>
        <w:t>De betekenis van de ministerieplicht voor de gerechtsdeurwaarder</w:t>
      </w:r>
      <w:r w:rsidRPr="00E30A80">
        <w:rPr>
          <w:rFonts w:ascii="Tahoma" w:eastAsia="Times New Roman" w:hAnsi="Tahoma" w:cs="Tahoma"/>
          <w:sz w:val="20"/>
          <w:szCs w:val="20"/>
          <w:lang w:eastAsia="nl-NL"/>
        </w:rPr>
        <w:br/>
      </w:r>
      <w:r w:rsidR="002534DB">
        <w:rPr>
          <w:rFonts w:ascii="Tahoma" w:hAnsi="Tahoma" w:cs="Tahoma"/>
          <w:sz w:val="20"/>
          <w:szCs w:val="20"/>
          <w:shd w:val="clear" w:color="auto" w:fill="FFFFFF"/>
        </w:rPr>
        <w:br/>
      </w:r>
      <w:r w:rsidRPr="00E30A80">
        <w:rPr>
          <w:rFonts w:ascii="Tahoma" w:hAnsi="Tahoma" w:cs="Tahoma"/>
          <w:sz w:val="20"/>
          <w:szCs w:val="20"/>
          <w:shd w:val="clear" w:color="auto" w:fill="FFFFFF"/>
        </w:rPr>
        <w:t xml:space="preserve">Noblesse Oblige is een kritisch rapport </w:t>
      </w:r>
      <w:r w:rsidR="006C4BFE" w:rsidRPr="00E30A80">
        <w:rPr>
          <w:rFonts w:ascii="Tahoma" w:hAnsi="Tahoma" w:cs="Tahoma"/>
          <w:sz w:val="20"/>
          <w:szCs w:val="20"/>
          <w:shd w:val="clear" w:color="auto" w:fill="FFFFFF"/>
        </w:rPr>
        <w:t xml:space="preserve">uit 2009 </w:t>
      </w:r>
      <w:r w:rsidRPr="00E30A80">
        <w:rPr>
          <w:rFonts w:ascii="Tahoma" w:hAnsi="Tahoma" w:cs="Tahoma"/>
          <w:sz w:val="20"/>
          <w:szCs w:val="20"/>
          <w:shd w:val="clear" w:color="auto" w:fill="FFFFFF"/>
        </w:rPr>
        <w:t xml:space="preserve">van de Commissie </w:t>
      </w:r>
      <w:r w:rsidR="006C4BFE" w:rsidRPr="00E30A80">
        <w:rPr>
          <w:rFonts w:ascii="Tahoma" w:hAnsi="Tahoma" w:cs="Tahoma"/>
          <w:sz w:val="20"/>
          <w:szCs w:val="20"/>
          <w:shd w:val="clear" w:color="auto" w:fill="FFFFFF"/>
        </w:rPr>
        <w:t>evaluatie KBvG</w:t>
      </w:r>
      <w:r w:rsidRPr="00E30A80">
        <w:rPr>
          <w:rFonts w:ascii="Tahoma" w:hAnsi="Tahoma" w:cs="Tahoma"/>
          <w:sz w:val="20"/>
          <w:szCs w:val="20"/>
          <w:shd w:val="clear" w:color="auto" w:fill="FFFFFF"/>
        </w:rPr>
        <w:t>,</w:t>
      </w:r>
      <w:r w:rsidR="006C4BFE" w:rsidRPr="00E30A80">
        <w:rPr>
          <w:rFonts w:ascii="Tahoma" w:hAnsi="Tahoma" w:cs="Tahoma"/>
          <w:sz w:val="20"/>
          <w:szCs w:val="20"/>
          <w:shd w:val="clear" w:color="auto" w:fill="FFFFFF"/>
        </w:rPr>
        <w:t xml:space="preserve"> waarin</w:t>
      </w:r>
      <w:r w:rsidRPr="00E30A80">
        <w:rPr>
          <w:rFonts w:ascii="Tahoma" w:hAnsi="Tahoma" w:cs="Tahoma"/>
          <w:sz w:val="20"/>
          <w:szCs w:val="20"/>
          <w:shd w:val="clear" w:color="auto" w:fill="FFFFFF"/>
        </w:rPr>
        <w:t xml:space="preserve"> de rol van de KBvG is geëvalueerd. </w:t>
      </w:r>
      <w:r w:rsidR="006C4BFE" w:rsidRPr="00E30A80">
        <w:rPr>
          <w:rFonts w:ascii="Tahoma" w:hAnsi="Tahoma" w:cs="Tahoma"/>
          <w:sz w:val="20"/>
          <w:szCs w:val="20"/>
          <w:shd w:val="clear" w:color="auto" w:fill="FFFFFF"/>
        </w:rPr>
        <w:t>De KBvG is de beroepsorganisatie voor gerechtsdeurwaarders en belast met de bevordering van een goede beroepsuitoefening door de leden.</w:t>
      </w:r>
      <w:r w:rsidR="006C4BFE" w:rsidRPr="00E30A80">
        <w:rPr>
          <w:rStyle w:val="Voetnootmarkering"/>
          <w:rFonts w:ascii="Tahoma" w:hAnsi="Tahoma" w:cs="Tahoma"/>
          <w:sz w:val="20"/>
          <w:szCs w:val="20"/>
          <w:shd w:val="clear" w:color="auto" w:fill="FFFFFF"/>
        </w:rPr>
        <w:footnoteReference w:id="12"/>
      </w:r>
    </w:p>
    <w:p w:rsidR="00883B3B" w:rsidRPr="00E30A80" w:rsidRDefault="00057FF9" w:rsidP="002534DB">
      <w:pPr>
        <w:pStyle w:val="al9"/>
        <w:spacing w:after="200" w:line="360" w:lineRule="auto"/>
        <w:rPr>
          <w:rFonts w:ascii="Tahoma" w:hAnsi="Tahoma" w:cs="Tahoma"/>
          <w:sz w:val="20"/>
          <w:szCs w:val="20"/>
        </w:rPr>
      </w:pPr>
      <w:r w:rsidRPr="00E30A80">
        <w:rPr>
          <w:rFonts w:ascii="Tahoma" w:hAnsi="Tahoma" w:cs="Tahoma"/>
          <w:sz w:val="20"/>
          <w:szCs w:val="20"/>
        </w:rPr>
        <w:t xml:space="preserve">Volgens het rapport verschuilen gerechtsdeurwaarders zich thans gemakkelijk achter de rug van de executant cq. de ministerieplicht. Toegeven aan de wens van de executant is uiteraard voordelig voor de gerechtsdeurwaarder als ondernemer. Het niet toegeven betekent </w:t>
      </w:r>
      <w:r w:rsidR="003816B1" w:rsidRPr="00E30A80">
        <w:rPr>
          <w:rFonts w:ascii="Tahoma" w:hAnsi="Tahoma" w:cs="Tahoma"/>
          <w:sz w:val="20"/>
          <w:szCs w:val="20"/>
        </w:rPr>
        <w:t xml:space="preserve">immers </w:t>
      </w:r>
      <w:r w:rsidRPr="00E30A80">
        <w:rPr>
          <w:rFonts w:ascii="Tahoma" w:hAnsi="Tahoma" w:cs="Tahoma"/>
          <w:sz w:val="20"/>
          <w:szCs w:val="20"/>
        </w:rPr>
        <w:t>minder inkomsten en kan de verhouding met de opdrachtgever op het spel zetten. Daarentegen mag een gerechtsdeurwaarder als openbaar ambtenaar zich niet laten l</w:t>
      </w:r>
      <w:r w:rsidR="00883B3B" w:rsidRPr="00E30A80">
        <w:rPr>
          <w:rFonts w:ascii="Tahoma" w:hAnsi="Tahoma" w:cs="Tahoma"/>
          <w:sz w:val="20"/>
          <w:szCs w:val="20"/>
        </w:rPr>
        <w:t>eiden door financiële aspecten.</w:t>
      </w:r>
      <w:r w:rsidRPr="00E30A80">
        <w:rPr>
          <w:rStyle w:val="Voetnootmarkering"/>
          <w:rFonts w:ascii="Tahoma" w:hAnsi="Tahoma" w:cs="Tahoma"/>
          <w:sz w:val="20"/>
          <w:szCs w:val="20"/>
        </w:rPr>
        <w:footnoteReference w:id="13"/>
      </w:r>
      <w:r w:rsidRPr="00E30A80">
        <w:rPr>
          <w:rFonts w:ascii="Tahoma" w:hAnsi="Tahoma" w:cs="Tahoma"/>
          <w:sz w:val="20"/>
          <w:szCs w:val="20"/>
        </w:rPr>
        <w:t xml:space="preserve"> </w:t>
      </w:r>
      <w:r w:rsidR="00883B3B" w:rsidRPr="00E30A80">
        <w:rPr>
          <w:rFonts w:ascii="Tahoma" w:hAnsi="Tahoma" w:cs="Tahoma"/>
          <w:sz w:val="20"/>
          <w:szCs w:val="20"/>
        </w:rPr>
        <w:br/>
        <w:t>De Commissie geeft toe dat de huidige regeling weinig tot geen ruimte voor eigen invulling door gerechtsdeurwaarder biedt.</w:t>
      </w:r>
      <w:r w:rsidR="00883B3B" w:rsidRPr="00E30A80">
        <w:rPr>
          <w:rStyle w:val="Voetnootmarkering"/>
          <w:rFonts w:ascii="Tahoma" w:hAnsi="Tahoma" w:cs="Tahoma"/>
          <w:sz w:val="20"/>
          <w:szCs w:val="20"/>
        </w:rPr>
        <w:footnoteReference w:id="14"/>
      </w:r>
      <w:r w:rsidR="00883B3B" w:rsidRPr="00E30A80">
        <w:rPr>
          <w:rFonts w:ascii="Tahoma" w:hAnsi="Tahoma" w:cs="Tahoma"/>
          <w:sz w:val="20"/>
          <w:szCs w:val="20"/>
        </w:rPr>
        <w:t xml:space="preserve"> Enerzijds resulteert dit in verwarring bij gerechtsdeurwaarders omtrent hoe te handelen in een specifieke situatie. Anderzijds voorkomt zelfstandige beslissingsbevoegdheid dat gerechtsdeurwaarders op de stoel van rechters gaan zitten.</w:t>
      </w:r>
    </w:p>
    <w:p w:rsidR="00057FF9" w:rsidRPr="00E30A80" w:rsidRDefault="00057FF9" w:rsidP="006029DF">
      <w:pPr>
        <w:pStyle w:val="al9"/>
        <w:spacing w:line="360" w:lineRule="auto"/>
        <w:rPr>
          <w:rFonts w:ascii="Tahoma" w:hAnsi="Tahoma" w:cs="Tahoma"/>
          <w:sz w:val="20"/>
          <w:szCs w:val="20"/>
        </w:rPr>
      </w:pPr>
      <w:r w:rsidRPr="00E30A80">
        <w:rPr>
          <w:rFonts w:ascii="Tahoma" w:hAnsi="Tahoma" w:cs="Tahoma"/>
          <w:sz w:val="20"/>
          <w:szCs w:val="20"/>
        </w:rPr>
        <w:t>Als reactie op het rapport Noblesse Oblig</w:t>
      </w:r>
      <w:r w:rsidR="003816B1" w:rsidRPr="00E30A80">
        <w:rPr>
          <w:rFonts w:ascii="Tahoma" w:hAnsi="Tahoma" w:cs="Tahoma"/>
          <w:sz w:val="20"/>
          <w:szCs w:val="20"/>
        </w:rPr>
        <w:t>é</w:t>
      </w:r>
      <w:r w:rsidRPr="00E30A80">
        <w:rPr>
          <w:rFonts w:ascii="Tahoma" w:hAnsi="Tahoma" w:cs="Tahoma"/>
          <w:sz w:val="20"/>
          <w:szCs w:val="20"/>
        </w:rPr>
        <w:t xml:space="preserve"> stelt de Staatssecretaris van Justitie N. Albayrak dat niet uitsluitend het perspectief van de opdrachtgever bepalend is, maar het evenwicht tussen de belangen van de schuldenaar en schuldeiser. Hiermee bevestigt zij de </w:t>
      </w:r>
      <w:r w:rsidR="00883B3B" w:rsidRPr="00E30A80">
        <w:rPr>
          <w:rFonts w:ascii="Tahoma" w:hAnsi="Tahoma" w:cs="Tahoma"/>
          <w:sz w:val="20"/>
          <w:szCs w:val="20"/>
        </w:rPr>
        <w:t xml:space="preserve">bovengenoemde </w:t>
      </w:r>
      <w:r w:rsidRPr="00E30A80">
        <w:rPr>
          <w:rFonts w:ascii="Tahoma" w:hAnsi="Tahoma" w:cs="Tahoma"/>
          <w:sz w:val="20"/>
          <w:szCs w:val="20"/>
        </w:rPr>
        <w:t>uitspraak van de Rechtbank Zwolle. Een gerechtsdeurwaarder is niet slechts een “loopjongen” van de executant, maar moet voldoende oog hebben voor de belangen van de schuldenaar. Een gerechtsdeurwaarder behoort zich dus te allen tijde neutraal op te stellen.</w:t>
      </w:r>
      <w:r w:rsidRPr="00E30A80">
        <w:rPr>
          <w:rStyle w:val="Voetnootmarkering"/>
          <w:rFonts w:ascii="Tahoma" w:hAnsi="Tahoma" w:cs="Tahoma"/>
          <w:sz w:val="20"/>
          <w:szCs w:val="20"/>
        </w:rPr>
        <w:footnoteReference w:id="15"/>
      </w:r>
      <w:r w:rsidRPr="00E30A80">
        <w:rPr>
          <w:rFonts w:ascii="Tahoma" w:hAnsi="Tahoma" w:cs="Tahoma"/>
          <w:sz w:val="20"/>
          <w:szCs w:val="20"/>
        </w:rPr>
        <w:t xml:space="preserve"> </w:t>
      </w:r>
    </w:p>
    <w:p w:rsidR="00057FF9" w:rsidRPr="00E30A80" w:rsidRDefault="00057FF9" w:rsidP="006029DF">
      <w:pPr>
        <w:pStyle w:val="al9"/>
        <w:spacing w:line="360" w:lineRule="auto"/>
        <w:rPr>
          <w:rFonts w:ascii="Tahoma" w:hAnsi="Tahoma" w:cs="Tahoma"/>
          <w:sz w:val="20"/>
          <w:szCs w:val="20"/>
        </w:rPr>
      </w:pPr>
      <w:r w:rsidRPr="00E30A80">
        <w:rPr>
          <w:rFonts w:ascii="Tahoma" w:hAnsi="Tahoma" w:cs="Tahoma"/>
          <w:sz w:val="20"/>
          <w:szCs w:val="20"/>
        </w:rPr>
        <w:t>Op een bepaald moment stopt de ministerieplicht ten opzichte van de opdrachtgever. De grens is echter niet in algemene zin aan te geven, maar dient per situatie te worden beoordeeld.</w:t>
      </w:r>
      <w:r w:rsidRPr="00E30A80">
        <w:rPr>
          <w:rStyle w:val="Voetnootmarkering"/>
          <w:rFonts w:ascii="Tahoma" w:hAnsi="Tahoma" w:cs="Tahoma"/>
          <w:sz w:val="20"/>
          <w:szCs w:val="20"/>
        </w:rPr>
        <w:footnoteReference w:id="16"/>
      </w:r>
      <w:r w:rsidRPr="00E30A80">
        <w:rPr>
          <w:rFonts w:ascii="Tahoma" w:hAnsi="Tahoma" w:cs="Tahoma"/>
          <w:sz w:val="20"/>
          <w:szCs w:val="20"/>
        </w:rPr>
        <w:t xml:space="preserve"> Hierbij is tevens de beperkte onderzoeksplicht van de gerechtsdeurwaarder van belang. Zo oordeelt de Tuchtrechter in 2012: “</w:t>
      </w:r>
      <w:r w:rsidRPr="00E30A80">
        <w:rPr>
          <w:rFonts w:ascii="Tahoma" w:hAnsi="Tahoma" w:cs="Tahoma"/>
          <w:i/>
          <w:iCs/>
          <w:sz w:val="20"/>
          <w:szCs w:val="20"/>
          <w:shd w:val="clear" w:color="auto" w:fill="FFFFFF"/>
        </w:rPr>
        <w:t>Hoewel de gerechtsdeurwaarder door een opdrachtgever wordt ingeschakeld en hij in beginsel zijn ministerie dient te verlenen, dient hij als zelfstandig openbaar ambtenaar dergelijke opdrachten zorgvuldig te beoordelen, waarbij van hem een kritische houding mag worden verwacht.”</w:t>
      </w:r>
      <w:r w:rsidRPr="00E30A80">
        <w:rPr>
          <w:rStyle w:val="Voetnootmarkering"/>
          <w:rFonts w:ascii="Tahoma" w:hAnsi="Tahoma" w:cs="Tahoma"/>
          <w:i/>
          <w:iCs/>
          <w:sz w:val="20"/>
          <w:szCs w:val="20"/>
          <w:shd w:val="clear" w:color="auto" w:fill="FFFFFF"/>
        </w:rPr>
        <w:footnoteReference w:id="17"/>
      </w:r>
      <w:r w:rsidRPr="00E30A80">
        <w:rPr>
          <w:rStyle w:val="apple-converted-space"/>
          <w:rFonts w:ascii="Tahoma" w:hAnsi="Tahoma" w:cs="Tahoma"/>
          <w:i/>
          <w:iCs/>
          <w:sz w:val="20"/>
          <w:szCs w:val="20"/>
          <w:shd w:val="clear" w:color="auto" w:fill="FFFFFF"/>
        </w:rPr>
        <w:t> </w:t>
      </w:r>
      <w:r w:rsidR="003227F7" w:rsidRPr="00E30A80">
        <w:rPr>
          <w:rFonts w:ascii="Tahoma" w:eastAsia="PMingLiU" w:hAnsi="Tahoma" w:cs="Tahoma"/>
          <w:sz w:val="20"/>
          <w:szCs w:val="20"/>
          <w:lang w:eastAsia="zh-TW"/>
        </w:rPr>
        <w:t xml:space="preserve">De gerechtsdeurwaarder </w:t>
      </w:r>
      <w:r w:rsidRPr="00E30A80">
        <w:rPr>
          <w:rFonts w:ascii="Tahoma" w:eastAsia="PMingLiU" w:hAnsi="Tahoma" w:cs="Tahoma"/>
          <w:sz w:val="20"/>
          <w:szCs w:val="20"/>
          <w:lang w:eastAsia="zh-TW"/>
        </w:rPr>
        <w:t xml:space="preserve">dient </w:t>
      </w:r>
      <w:r w:rsidR="003227F7" w:rsidRPr="00E30A80">
        <w:rPr>
          <w:rFonts w:ascii="Tahoma" w:eastAsia="PMingLiU" w:hAnsi="Tahoma" w:cs="Tahoma"/>
          <w:sz w:val="20"/>
          <w:szCs w:val="20"/>
          <w:lang w:eastAsia="zh-TW"/>
        </w:rPr>
        <w:t xml:space="preserve">dus </w:t>
      </w:r>
      <w:r w:rsidRPr="00E30A80">
        <w:rPr>
          <w:rFonts w:ascii="Tahoma" w:eastAsia="PMingLiU" w:hAnsi="Tahoma" w:cs="Tahoma"/>
          <w:sz w:val="20"/>
          <w:szCs w:val="20"/>
          <w:lang w:eastAsia="zh-TW"/>
        </w:rPr>
        <w:t>af te wegen of de aan hem ter hand gestelde titel grond biedt voor de door de executant gegeven opdracht. Tevens behoort de gerechtsdeurwaarder de door de debiteur gemaakte bezwaren ter beoordeling voor te leggen aan zijn opdrachtgever.</w:t>
      </w:r>
      <w:r w:rsidRPr="00E30A80">
        <w:rPr>
          <w:rStyle w:val="Voetnootmarkering"/>
          <w:rFonts w:ascii="Tahoma" w:eastAsia="PMingLiU" w:hAnsi="Tahoma" w:cs="Tahoma"/>
          <w:sz w:val="20"/>
          <w:szCs w:val="20"/>
          <w:lang w:eastAsia="zh-TW"/>
        </w:rPr>
        <w:footnoteReference w:id="18"/>
      </w:r>
    </w:p>
    <w:p w:rsidR="00010CF8" w:rsidRDefault="00010CF8" w:rsidP="006029DF">
      <w:pPr>
        <w:pStyle w:val="al9"/>
        <w:spacing w:line="360" w:lineRule="auto"/>
        <w:rPr>
          <w:rFonts w:ascii="Tahoma" w:eastAsia="PMingLiU" w:hAnsi="Tahoma" w:cs="Tahoma"/>
          <w:b/>
          <w:bCs/>
          <w:sz w:val="20"/>
          <w:szCs w:val="20"/>
          <w:lang w:eastAsia="zh-TW"/>
        </w:rPr>
      </w:pPr>
    </w:p>
    <w:p w:rsidR="003227F7" w:rsidRPr="00E30A80" w:rsidRDefault="004667AE" w:rsidP="006029DF">
      <w:pPr>
        <w:pStyle w:val="al9"/>
        <w:spacing w:line="360" w:lineRule="auto"/>
        <w:rPr>
          <w:rFonts w:ascii="Tahoma" w:eastAsia="PMingLiU" w:hAnsi="Tahoma" w:cs="Tahoma"/>
          <w:b/>
          <w:bCs/>
          <w:sz w:val="20"/>
          <w:szCs w:val="20"/>
          <w:lang w:eastAsia="zh-TW"/>
        </w:rPr>
      </w:pPr>
      <w:r w:rsidRPr="00E30A80">
        <w:rPr>
          <w:rFonts w:ascii="Tahoma" w:eastAsia="PMingLiU" w:hAnsi="Tahoma" w:cs="Tahoma"/>
          <w:b/>
          <w:bCs/>
          <w:sz w:val="20"/>
          <w:szCs w:val="20"/>
          <w:lang w:eastAsia="zh-TW"/>
        </w:rPr>
        <w:lastRenderedPageBreak/>
        <w:t>3.3</w:t>
      </w:r>
      <w:r w:rsidR="003227F7" w:rsidRPr="00E30A80">
        <w:rPr>
          <w:rFonts w:ascii="Tahoma" w:eastAsia="PMingLiU" w:hAnsi="Tahoma" w:cs="Tahoma"/>
          <w:b/>
          <w:bCs/>
          <w:sz w:val="20"/>
          <w:szCs w:val="20"/>
          <w:lang w:eastAsia="zh-TW"/>
        </w:rPr>
        <w:tab/>
        <w:t>De uitzonderingen op de ministerieplicht</w:t>
      </w:r>
    </w:p>
    <w:p w:rsidR="00057FF9" w:rsidRPr="00E30A80" w:rsidRDefault="00057FF9" w:rsidP="006029DF">
      <w:pPr>
        <w:pStyle w:val="al9"/>
        <w:spacing w:line="360" w:lineRule="auto"/>
        <w:rPr>
          <w:rFonts w:ascii="Tahoma" w:hAnsi="Tahoma" w:cs="Tahoma"/>
          <w:sz w:val="20"/>
          <w:szCs w:val="20"/>
        </w:rPr>
      </w:pPr>
      <w:r w:rsidRPr="00E30A80">
        <w:rPr>
          <w:rFonts w:ascii="Tahoma" w:hAnsi="Tahoma" w:cs="Tahoma"/>
          <w:sz w:val="20"/>
          <w:szCs w:val="20"/>
        </w:rPr>
        <w:t>Dat de ministerieplicht als waarborg voor de executant van groot belang is, blijkt uit het feit dat in het wetsontwerp van de KVG (1973) slechts enkele uitzonderingen op de regel zijn gegeven:</w:t>
      </w:r>
    </w:p>
    <w:p w:rsidR="00057FF9" w:rsidRPr="00E30A80" w:rsidRDefault="00057FF9" w:rsidP="006029DF">
      <w:pPr>
        <w:pStyle w:val="al9"/>
        <w:numPr>
          <w:ilvl w:val="0"/>
          <w:numId w:val="9"/>
        </w:numPr>
        <w:spacing w:after="0" w:line="360" w:lineRule="auto"/>
        <w:rPr>
          <w:rFonts w:ascii="Tahoma" w:hAnsi="Tahoma" w:cs="Tahoma"/>
          <w:sz w:val="20"/>
          <w:szCs w:val="20"/>
        </w:rPr>
      </w:pPr>
      <w:r w:rsidRPr="00E30A80">
        <w:rPr>
          <w:rFonts w:ascii="Tahoma" w:hAnsi="Tahoma" w:cs="Tahoma"/>
          <w:sz w:val="20"/>
          <w:szCs w:val="20"/>
        </w:rPr>
        <w:t>De gerechtsdeurwaarder kan wegens ziekte of verlof redelijkerwijs niet gehouden worden aan zijn plicht om zijn ambtelijke diensten te verlenen;</w:t>
      </w:r>
    </w:p>
    <w:p w:rsidR="00057FF9" w:rsidRPr="00E30A80" w:rsidRDefault="00057FF9" w:rsidP="006029DF">
      <w:pPr>
        <w:pStyle w:val="al9"/>
        <w:numPr>
          <w:ilvl w:val="0"/>
          <w:numId w:val="9"/>
        </w:numPr>
        <w:spacing w:after="0" w:line="360" w:lineRule="auto"/>
        <w:rPr>
          <w:rFonts w:ascii="Tahoma" w:hAnsi="Tahoma" w:cs="Tahoma"/>
          <w:sz w:val="20"/>
          <w:szCs w:val="20"/>
        </w:rPr>
      </w:pPr>
      <w:r w:rsidRPr="00E30A80">
        <w:rPr>
          <w:rFonts w:ascii="Tahoma" w:hAnsi="Tahoma" w:cs="Tahoma"/>
          <w:sz w:val="20"/>
          <w:szCs w:val="20"/>
        </w:rPr>
        <w:t>De executant weigert het wettelijk vastgestelde voorschot ten behoeve van de executiemaatregel te voldoen;</w:t>
      </w:r>
    </w:p>
    <w:p w:rsidR="00057FF9" w:rsidRPr="00E30A80" w:rsidRDefault="00057FF9" w:rsidP="006029DF">
      <w:pPr>
        <w:pStyle w:val="al9"/>
        <w:numPr>
          <w:ilvl w:val="0"/>
          <w:numId w:val="9"/>
        </w:numPr>
        <w:spacing w:after="0" w:line="360" w:lineRule="auto"/>
        <w:rPr>
          <w:rFonts w:ascii="Tahoma" w:hAnsi="Tahoma" w:cs="Tahoma"/>
          <w:sz w:val="20"/>
          <w:szCs w:val="20"/>
        </w:rPr>
      </w:pPr>
      <w:r w:rsidRPr="00E30A80">
        <w:rPr>
          <w:rFonts w:ascii="Tahoma" w:hAnsi="Tahoma" w:cs="Tahoma"/>
          <w:sz w:val="20"/>
          <w:szCs w:val="20"/>
        </w:rPr>
        <w:t>De ambtshandeling is in strijd met de normen van moraal en fatsoen die een gerechtsdeurwaarder in acht dient te nemen;</w:t>
      </w:r>
    </w:p>
    <w:p w:rsidR="00057FF9" w:rsidRPr="00E30A80" w:rsidRDefault="00057FF9" w:rsidP="006029DF">
      <w:pPr>
        <w:pStyle w:val="al9"/>
        <w:numPr>
          <w:ilvl w:val="0"/>
          <w:numId w:val="9"/>
        </w:numPr>
        <w:spacing w:after="0" w:line="360" w:lineRule="auto"/>
        <w:rPr>
          <w:rFonts w:ascii="Tahoma" w:hAnsi="Tahoma" w:cs="Tahoma"/>
          <w:sz w:val="20"/>
          <w:szCs w:val="20"/>
        </w:rPr>
      </w:pPr>
      <w:r w:rsidRPr="00E30A80">
        <w:rPr>
          <w:rFonts w:ascii="Tahoma" w:hAnsi="Tahoma" w:cs="Tahoma"/>
          <w:sz w:val="20"/>
          <w:szCs w:val="20"/>
        </w:rPr>
        <w:t>De deurwaarder acht de executiemaatregel in strijd met de sociale belangen of persoonlijke omstandigheden van de betrokken partijen;</w:t>
      </w:r>
      <w:r w:rsidR="00834DF9" w:rsidRPr="00E30A80">
        <w:rPr>
          <w:rFonts w:ascii="Tahoma" w:hAnsi="Tahoma" w:cs="Tahoma"/>
          <w:sz w:val="20"/>
          <w:szCs w:val="20"/>
        </w:rPr>
        <w:t xml:space="preserve"> </w:t>
      </w:r>
    </w:p>
    <w:p w:rsidR="003227F7" w:rsidRPr="00E30A80" w:rsidRDefault="004667AE" w:rsidP="006029DF">
      <w:pPr>
        <w:pStyle w:val="al9"/>
        <w:spacing w:line="360" w:lineRule="auto"/>
        <w:rPr>
          <w:rFonts w:ascii="Tahoma" w:hAnsi="Tahoma" w:cs="Tahoma"/>
          <w:i/>
          <w:sz w:val="20"/>
          <w:szCs w:val="20"/>
        </w:rPr>
      </w:pPr>
      <w:r w:rsidRPr="00E30A80">
        <w:rPr>
          <w:rFonts w:ascii="Tahoma" w:hAnsi="Tahoma" w:cs="Tahoma"/>
          <w:iCs/>
          <w:sz w:val="20"/>
          <w:szCs w:val="20"/>
        </w:rPr>
        <w:br/>
      </w:r>
      <w:r w:rsidR="003227F7" w:rsidRPr="00E30A80">
        <w:rPr>
          <w:rFonts w:ascii="Tahoma" w:hAnsi="Tahoma" w:cs="Tahoma"/>
          <w:iCs/>
          <w:sz w:val="20"/>
          <w:szCs w:val="20"/>
        </w:rPr>
        <w:tab/>
      </w:r>
      <w:r w:rsidRPr="00E30A80">
        <w:rPr>
          <w:rFonts w:ascii="Tahoma" w:hAnsi="Tahoma" w:cs="Tahoma"/>
          <w:i/>
          <w:sz w:val="20"/>
          <w:szCs w:val="20"/>
        </w:rPr>
        <w:t>3.3</w:t>
      </w:r>
      <w:r w:rsidR="003227F7" w:rsidRPr="00E30A80">
        <w:rPr>
          <w:rFonts w:ascii="Tahoma" w:hAnsi="Tahoma" w:cs="Tahoma"/>
          <w:i/>
          <w:sz w:val="20"/>
          <w:szCs w:val="20"/>
        </w:rPr>
        <w:t>.1</w:t>
      </w:r>
      <w:r w:rsidR="003227F7" w:rsidRPr="00E30A80">
        <w:rPr>
          <w:rFonts w:ascii="Tahoma" w:hAnsi="Tahoma" w:cs="Tahoma"/>
          <w:i/>
          <w:sz w:val="20"/>
          <w:szCs w:val="20"/>
        </w:rPr>
        <w:tab/>
        <w:t>Ziekte of verlof</w:t>
      </w:r>
    </w:p>
    <w:p w:rsidR="00057FF9" w:rsidRPr="00E30A80" w:rsidRDefault="00057FF9" w:rsidP="006029DF">
      <w:pPr>
        <w:pStyle w:val="al9"/>
        <w:spacing w:line="360" w:lineRule="auto"/>
        <w:rPr>
          <w:rFonts w:ascii="Tahoma" w:hAnsi="Tahoma" w:cs="Tahoma"/>
          <w:iCs/>
          <w:sz w:val="20"/>
          <w:szCs w:val="20"/>
        </w:rPr>
      </w:pPr>
      <w:r w:rsidRPr="00E30A80">
        <w:rPr>
          <w:rFonts w:ascii="Tahoma" w:hAnsi="Tahoma" w:cs="Tahoma"/>
          <w:iCs/>
          <w:sz w:val="20"/>
          <w:szCs w:val="20"/>
        </w:rPr>
        <w:t>Met het redelijkerwijs niet kunnen verrichten van ambtshandelingen vanwege ziekte of verlof, spreekt ziekte voor zichzelf. Bij verlof moet vooral worden gedacht aan persoonlijke omstandigheden die niet samenhangen met de beroepsuitoefening. Met die persoonlijke omstandigheden doelt de wetgever op onder andere een verhuizing of familieomstandigheden van bloed- of aanverwanten in de eerste en/of tweede graad, zoals een overlijden, een huwelijk of een bevalling van een echtgenote.</w:t>
      </w:r>
      <w:r w:rsidRPr="00E30A80">
        <w:rPr>
          <w:rFonts w:ascii="Tahoma" w:hAnsi="Tahoma" w:cs="Tahoma"/>
          <w:iCs/>
          <w:sz w:val="20"/>
          <w:szCs w:val="20"/>
        </w:rPr>
        <w:br/>
        <w:t xml:space="preserve">Om de periode te overbruggen waarin de gerechtsdeurwaarder wegens bovengenoemde omstandigheden zijn ambtshandelingen niet kan verrichten, is hij conform art. 12 lid 1 Gdw verplicht maatregelen te treffen om zodat deze ambtshandelingen gecontinueerd worden. Indien die situatie meer dan dertig dagen voortduurt, is hij ex. lid 2 van opgemeld artikel gehouden hiervan melding te maken bij de Minister van Justitie onder mededeling van de maatregelen die hij heeft genomen. De Minister van Justitie kan indien nodig tijdelijk een waarnemer aanwijzen. </w:t>
      </w:r>
    </w:p>
    <w:p w:rsidR="00057FF9" w:rsidRPr="00E30A80" w:rsidRDefault="004667AE" w:rsidP="006029DF">
      <w:pPr>
        <w:pStyle w:val="al9"/>
        <w:spacing w:line="360" w:lineRule="auto"/>
        <w:ind w:firstLine="708"/>
        <w:rPr>
          <w:rFonts w:ascii="Tahoma" w:hAnsi="Tahoma" w:cs="Tahoma"/>
          <w:iCs/>
          <w:sz w:val="20"/>
          <w:szCs w:val="20"/>
        </w:rPr>
      </w:pPr>
      <w:r w:rsidRPr="00E30A80">
        <w:rPr>
          <w:rFonts w:ascii="Tahoma" w:hAnsi="Tahoma" w:cs="Tahoma"/>
          <w:i/>
          <w:sz w:val="20"/>
          <w:szCs w:val="20"/>
        </w:rPr>
        <w:t>3.3.2</w:t>
      </w:r>
      <w:r w:rsidRPr="00E30A80">
        <w:rPr>
          <w:rFonts w:ascii="Tahoma" w:hAnsi="Tahoma" w:cs="Tahoma"/>
          <w:i/>
          <w:sz w:val="20"/>
          <w:szCs w:val="20"/>
        </w:rPr>
        <w:tab/>
        <w:t xml:space="preserve">Cliënt weigert </w:t>
      </w:r>
      <w:r w:rsidR="000E68B7" w:rsidRPr="00E30A80">
        <w:rPr>
          <w:rFonts w:ascii="Tahoma" w:hAnsi="Tahoma" w:cs="Tahoma"/>
          <w:i/>
          <w:sz w:val="20"/>
          <w:szCs w:val="20"/>
        </w:rPr>
        <w:t xml:space="preserve">het </w:t>
      </w:r>
      <w:r w:rsidR="003227F7" w:rsidRPr="00E30A80">
        <w:rPr>
          <w:rFonts w:ascii="Tahoma" w:hAnsi="Tahoma" w:cs="Tahoma"/>
          <w:i/>
          <w:sz w:val="20"/>
          <w:szCs w:val="20"/>
        </w:rPr>
        <w:t xml:space="preserve">voorschot </w:t>
      </w:r>
      <w:r w:rsidRPr="00E30A80">
        <w:rPr>
          <w:rFonts w:ascii="Tahoma" w:hAnsi="Tahoma" w:cs="Tahoma"/>
          <w:i/>
          <w:sz w:val="20"/>
          <w:szCs w:val="20"/>
        </w:rPr>
        <w:t xml:space="preserve">te </w:t>
      </w:r>
      <w:r w:rsidR="003227F7" w:rsidRPr="00E30A80">
        <w:rPr>
          <w:rFonts w:ascii="Tahoma" w:hAnsi="Tahoma" w:cs="Tahoma"/>
          <w:i/>
          <w:sz w:val="20"/>
          <w:szCs w:val="20"/>
        </w:rPr>
        <w:t>voldoen</w:t>
      </w:r>
      <w:r w:rsidR="003227F7" w:rsidRPr="00E30A80">
        <w:rPr>
          <w:rFonts w:ascii="Tahoma" w:hAnsi="Tahoma" w:cs="Tahoma"/>
          <w:iCs/>
          <w:sz w:val="20"/>
          <w:szCs w:val="20"/>
        </w:rPr>
        <w:br/>
      </w:r>
      <w:r w:rsidR="003227F7" w:rsidRPr="00E30A80">
        <w:rPr>
          <w:rFonts w:ascii="Tahoma" w:hAnsi="Tahoma" w:cs="Tahoma"/>
          <w:iCs/>
          <w:sz w:val="20"/>
          <w:szCs w:val="20"/>
        </w:rPr>
        <w:br/>
      </w:r>
      <w:r w:rsidR="00057FF9" w:rsidRPr="00E30A80">
        <w:rPr>
          <w:rFonts w:ascii="Tahoma" w:hAnsi="Tahoma" w:cs="Tahoma"/>
          <w:iCs/>
          <w:sz w:val="20"/>
          <w:szCs w:val="20"/>
        </w:rPr>
        <w:t xml:space="preserve">Gerechtsdeurwaarders kunnen aan de executant een voorschot vragen ten behoeve van een bepaalde executiehandeling. Caminada &amp; Van Leeuwen vraagt bijvoorbeeld voor een ontruiming van een woning een voorschot ad € 2.500,- aan zijn opdrachtgever. Hiermee worden onder andere de verhuizing, een sleutelsmid en de opslag van de in bewaring genomen goederen bekostigd. Middels deze weg ligt het kostenrisico bij de executant en niet bij de gerechtsdeurwaarder. De wetgever stelt in zijn Memorie van Toelichting dat een gerechtsdeurwaarder zichzelf rechtvaardig kan ontslaan van de ministerieplicht indien de executant weigert het gevraagde voorschot te voldoen. Het gevraagde voorschot mag echter niet hoger zijn dan het schuldenaartarief dat op grond van het Btag aan een schuldenaar mag worden berekend. Hiermee wordt voorkomen dat gerechtsdeurwaarders een voor hem onwelgevallige ambtshandeling probeert te ontduiken door het vragen van een onredelijk </w:t>
      </w:r>
      <w:r w:rsidR="00057FF9" w:rsidRPr="00E30A80">
        <w:rPr>
          <w:rFonts w:ascii="Tahoma" w:hAnsi="Tahoma" w:cs="Tahoma"/>
          <w:iCs/>
          <w:sz w:val="20"/>
          <w:szCs w:val="20"/>
        </w:rPr>
        <w:lastRenderedPageBreak/>
        <w:t>voorschot.</w:t>
      </w:r>
      <w:r w:rsidR="00057FF9" w:rsidRPr="00E30A80">
        <w:rPr>
          <w:rStyle w:val="Voetnootmarkering"/>
          <w:rFonts w:ascii="Tahoma" w:hAnsi="Tahoma" w:cs="Tahoma"/>
          <w:iCs/>
          <w:sz w:val="20"/>
          <w:szCs w:val="20"/>
        </w:rPr>
        <w:footnoteReference w:id="19"/>
      </w:r>
      <w:r w:rsidRPr="00E30A80">
        <w:rPr>
          <w:rFonts w:ascii="Tahoma" w:hAnsi="Tahoma" w:cs="Tahoma"/>
          <w:iCs/>
          <w:sz w:val="20"/>
          <w:szCs w:val="20"/>
        </w:rPr>
        <w:br/>
      </w:r>
      <w:r w:rsidRPr="00E30A80">
        <w:rPr>
          <w:rFonts w:ascii="Tahoma" w:hAnsi="Tahoma" w:cs="Tahoma"/>
          <w:iCs/>
          <w:sz w:val="20"/>
          <w:szCs w:val="20"/>
        </w:rPr>
        <w:br/>
      </w:r>
      <w:r w:rsidR="0040517C" w:rsidRPr="00E30A80">
        <w:rPr>
          <w:rFonts w:ascii="Tahoma" w:hAnsi="Tahoma" w:cs="Tahoma"/>
          <w:iCs/>
          <w:sz w:val="20"/>
          <w:szCs w:val="20"/>
        </w:rPr>
        <w:t>Slechts</w:t>
      </w:r>
      <w:r w:rsidRPr="00E30A80">
        <w:rPr>
          <w:rFonts w:ascii="Tahoma" w:hAnsi="Tahoma" w:cs="Tahoma"/>
          <w:iCs/>
          <w:sz w:val="20"/>
          <w:szCs w:val="20"/>
        </w:rPr>
        <w:t xml:space="preserve"> </w:t>
      </w:r>
      <w:r w:rsidR="003F6B87" w:rsidRPr="00E30A80">
        <w:rPr>
          <w:rFonts w:ascii="Tahoma" w:hAnsi="Tahoma" w:cs="Tahoma"/>
          <w:iCs/>
          <w:sz w:val="20"/>
          <w:szCs w:val="20"/>
        </w:rPr>
        <w:t xml:space="preserve">de </w:t>
      </w:r>
      <w:r w:rsidRPr="00E30A80">
        <w:rPr>
          <w:rFonts w:ascii="Tahoma" w:hAnsi="Tahoma" w:cs="Tahoma"/>
          <w:iCs/>
          <w:sz w:val="20"/>
          <w:szCs w:val="20"/>
        </w:rPr>
        <w:t>uitzondering</w:t>
      </w:r>
      <w:r w:rsidR="003F6B87" w:rsidRPr="00E30A80">
        <w:rPr>
          <w:rFonts w:ascii="Tahoma" w:hAnsi="Tahoma" w:cs="Tahoma"/>
          <w:iCs/>
          <w:sz w:val="20"/>
          <w:szCs w:val="20"/>
        </w:rPr>
        <w:t>en zoals genoemd onder sub</w:t>
      </w:r>
      <w:r w:rsidRPr="00E30A80">
        <w:rPr>
          <w:rFonts w:ascii="Tahoma" w:hAnsi="Tahoma" w:cs="Tahoma"/>
          <w:iCs/>
          <w:sz w:val="20"/>
          <w:szCs w:val="20"/>
        </w:rPr>
        <w:t xml:space="preserve"> 1 en 2 </w:t>
      </w:r>
      <w:r w:rsidR="0009116B" w:rsidRPr="00E30A80">
        <w:rPr>
          <w:rFonts w:ascii="Tahoma" w:hAnsi="Tahoma" w:cs="Tahoma"/>
          <w:iCs/>
          <w:sz w:val="20"/>
          <w:szCs w:val="20"/>
        </w:rPr>
        <w:t xml:space="preserve">van dit hoofdstuk </w:t>
      </w:r>
      <w:r w:rsidRPr="00E30A80">
        <w:rPr>
          <w:rFonts w:ascii="Tahoma" w:hAnsi="Tahoma" w:cs="Tahoma"/>
          <w:iCs/>
          <w:sz w:val="20"/>
          <w:szCs w:val="20"/>
        </w:rPr>
        <w:t>heeft de wetgever vastgelegd in het artikel dat de ministerieplicht regelt</w:t>
      </w:r>
      <w:r w:rsidR="003F6B87" w:rsidRPr="00E30A80">
        <w:rPr>
          <w:rFonts w:ascii="Tahoma" w:hAnsi="Tahoma" w:cs="Tahoma"/>
          <w:iCs/>
          <w:sz w:val="20"/>
          <w:szCs w:val="20"/>
        </w:rPr>
        <w:t>, te weten art. 11 Gdw</w:t>
      </w:r>
      <w:r w:rsidRPr="00E30A80">
        <w:rPr>
          <w:rFonts w:ascii="Tahoma" w:hAnsi="Tahoma" w:cs="Tahoma"/>
          <w:iCs/>
          <w:sz w:val="20"/>
          <w:szCs w:val="20"/>
        </w:rPr>
        <w:t xml:space="preserve">. De </w:t>
      </w:r>
      <w:r w:rsidR="003F6B87" w:rsidRPr="00E30A80">
        <w:rPr>
          <w:rFonts w:ascii="Tahoma" w:hAnsi="Tahoma" w:cs="Tahoma"/>
          <w:iCs/>
          <w:sz w:val="20"/>
          <w:szCs w:val="20"/>
        </w:rPr>
        <w:t>uitzonderingen zoals beschreven onder sub 3 en 4 werden in een later stadium onnodig geacht en zijn derhalve niet van toepassing.</w:t>
      </w:r>
    </w:p>
    <w:p w:rsidR="00367007" w:rsidRPr="00E30A80" w:rsidRDefault="00367007" w:rsidP="006029DF">
      <w:pPr>
        <w:pStyle w:val="al9"/>
        <w:spacing w:line="360" w:lineRule="auto"/>
        <w:rPr>
          <w:rFonts w:ascii="Tahoma" w:hAnsi="Tahoma" w:cs="Tahoma"/>
          <w:b/>
          <w:bCs/>
          <w:iCs/>
          <w:sz w:val="20"/>
          <w:szCs w:val="20"/>
        </w:rPr>
      </w:pPr>
      <w:r w:rsidRPr="00E30A80">
        <w:rPr>
          <w:rFonts w:ascii="Tahoma" w:hAnsi="Tahoma" w:cs="Tahoma"/>
          <w:b/>
          <w:bCs/>
          <w:iCs/>
          <w:sz w:val="20"/>
          <w:szCs w:val="20"/>
        </w:rPr>
        <w:t>3.4</w:t>
      </w:r>
      <w:r w:rsidRPr="00E30A80">
        <w:rPr>
          <w:rFonts w:ascii="Tahoma" w:hAnsi="Tahoma" w:cs="Tahoma"/>
          <w:b/>
          <w:bCs/>
          <w:iCs/>
          <w:sz w:val="20"/>
          <w:szCs w:val="20"/>
        </w:rPr>
        <w:tab/>
        <w:t>Een tweede waarborg voor de ex</w:t>
      </w:r>
      <w:r w:rsidR="00D57C3B" w:rsidRPr="00E30A80">
        <w:rPr>
          <w:rFonts w:ascii="Tahoma" w:hAnsi="Tahoma" w:cs="Tahoma"/>
          <w:b/>
          <w:bCs/>
          <w:iCs/>
          <w:sz w:val="20"/>
          <w:szCs w:val="20"/>
        </w:rPr>
        <w:t>e</w:t>
      </w:r>
      <w:r w:rsidRPr="00E30A80">
        <w:rPr>
          <w:rFonts w:ascii="Tahoma" w:hAnsi="Tahoma" w:cs="Tahoma"/>
          <w:b/>
          <w:bCs/>
          <w:iCs/>
          <w:sz w:val="20"/>
          <w:szCs w:val="20"/>
        </w:rPr>
        <w:t>cutant</w:t>
      </w:r>
    </w:p>
    <w:p w:rsidR="00D57C3B" w:rsidRPr="00E30A80" w:rsidRDefault="00367007" w:rsidP="006029DF">
      <w:pPr>
        <w:pStyle w:val="al9"/>
        <w:spacing w:line="360" w:lineRule="auto"/>
        <w:rPr>
          <w:rFonts w:ascii="Tahoma" w:hAnsi="Tahoma" w:cs="Tahoma"/>
          <w:iCs/>
          <w:sz w:val="20"/>
          <w:szCs w:val="20"/>
        </w:rPr>
      </w:pPr>
      <w:r w:rsidRPr="00E30A80">
        <w:rPr>
          <w:rFonts w:ascii="Tahoma" w:hAnsi="Tahoma" w:cs="Tahoma"/>
          <w:iCs/>
          <w:sz w:val="20"/>
          <w:szCs w:val="20"/>
        </w:rPr>
        <w:t>De executant heeft naast de ministerieplicht, nog een tweede waarborg</w:t>
      </w:r>
      <w:r w:rsidR="00D57C3B" w:rsidRPr="00E30A80">
        <w:rPr>
          <w:rFonts w:ascii="Tahoma" w:hAnsi="Tahoma" w:cs="Tahoma"/>
          <w:iCs/>
          <w:sz w:val="20"/>
          <w:szCs w:val="20"/>
        </w:rPr>
        <w:t>, welke</w:t>
      </w:r>
      <w:r w:rsidRPr="00E30A80">
        <w:rPr>
          <w:rFonts w:ascii="Tahoma" w:hAnsi="Tahoma" w:cs="Tahoma"/>
          <w:iCs/>
          <w:sz w:val="20"/>
          <w:szCs w:val="20"/>
        </w:rPr>
        <w:t xml:space="preserve"> is gegeven in art. 435 lid 1 Rv. Conform dit artikel is een executant bevoegd om te gelijker tijd beslag te doen leggen op alle voor beslag vatbare goederen, om hiermee zijn vordering te verhalen. Dit artikel impliceert het keuzerecht van de executant. </w:t>
      </w:r>
      <w:r w:rsidR="00D57C3B" w:rsidRPr="00E30A80">
        <w:rPr>
          <w:rFonts w:ascii="Tahoma" w:hAnsi="Tahoma" w:cs="Tahoma"/>
          <w:iCs/>
          <w:sz w:val="20"/>
          <w:szCs w:val="20"/>
        </w:rPr>
        <w:t xml:space="preserve">Er vallen direct twee elementen op, welke tot discussie kunnen leiden: </w:t>
      </w:r>
      <w:r w:rsidR="00D57C3B" w:rsidRPr="00E30A80">
        <w:rPr>
          <w:rFonts w:ascii="Tahoma" w:hAnsi="Tahoma" w:cs="Tahoma"/>
          <w:i/>
          <w:sz w:val="20"/>
          <w:szCs w:val="20"/>
        </w:rPr>
        <w:t>“alle voor beslag vatbare goederen”</w:t>
      </w:r>
      <w:r w:rsidR="00D57C3B" w:rsidRPr="00E30A80">
        <w:rPr>
          <w:rFonts w:ascii="Tahoma" w:hAnsi="Tahoma" w:cs="Tahoma"/>
          <w:iCs/>
          <w:sz w:val="20"/>
          <w:szCs w:val="20"/>
        </w:rPr>
        <w:t xml:space="preserve"> én </w:t>
      </w:r>
      <w:r w:rsidR="00D57C3B" w:rsidRPr="00E30A80">
        <w:rPr>
          <w:rFonts w:ascii="Tahoma" w:hAnsi="Tahoma" w:cs="Tahoma"/>
          <w:i/>
          <w:sz w:val="20"/>
          <w:szCs w:val="20"/>
        </w:rPr>
        <w:t>“te gelijker tijd.”</w:t>
      </w:r>
      <w:r w:rsidR="00D57C3B" w:rsidRPr="00E30A80">
        <w:rPr>
          <w:rFonts w:ascii="Tahoma" w:hAnsi="Tahoma" w:cs="Tahoma"/>
          <w:iCs/>
          <w:sz w:val="20"/>
          <w:szCs w:val="20"/>
        </w:rPr>
        <w:t xml:space="preserve"> </w:t>
      </w:r>
    </w:p>
    <w:p w:rsidR="00367007" w:rsidRPr="00E30A80" w:rsidRDefault="00367007" w:rsidP="006029DF">
      <w:pPr>
        <w:pStyle w:val="al9"/>
        <w:spacing w:line="360" w:lineRule="auto"/>
        <w:rPr>
          <w:rFonts w:ascii="Tahoma" w:hAnsi="Tahoma" w:cs="Tahoma"/>
          <w:iCs/>
          <w:sz w:val="20"/>
          <w:szCs w:val="20"/>
        </w:rPr>
      </w:pPr>
      <w:r w:rsidRPr="00E30A80">
        <w:rPr>
          <w:rFonts w:ascii="Tahoma" w:hAnsi="Tahoma" w:cs="Tahoma"/>
          <w:iCs/>
          <w:sz w:val="20"/>
          <w:szCs w:val="20"/>
        </w:rPr>
        <w:t>Van der Kwaak</w:t>
      </w:r>
      <w:r w:rsidRPr="00E30A80">
        <w:rPr>
          <w:rStyle w:val="Voetnootmarkering"/>
          <w:rFonts w:ascii="Tahoma" w:hAnsi="Tahoma" w:cs="Tahoma"/>
          <w:iCs/>
          <w:sz w:val="20"/>
          <w:szCs w:val="20"/>
        </w:rPr>
        <w:footnoteReference w:id="20"/>
      </w:r>
      <w:r w:rsidRPr="00E30A80">
        <w:rPr>
          <w:rFonts w:ascii="Tahoma" w:hAnsi="Tahoma" w:cs="Tahoma"/>
          <w:iCs/>
          <w:sz w:val="20"/>
          <w:szCs w:val="20"/>
        </w:rPr>
        <w:t xml:space="preserve"> stelt in zijn wethistorische interpretatie van art. 435 lid 1 Rv dat de bedoeling van de wetgever was om het keuzerecht van de schuldeiser als uitgangspunt te nemen, niet als absolute regel. De grens is gelegen in het feit dat slechts op voor beslag vatbare goederen beslag kan worden gelegd.</w:t>
      </w:r>
      <w:r w:rsidR="00D57C3B" w:rsidRPr="00E30A80">
        <w:rPr>
          <w:rFonts w:ascii="Tahoma" w:hAnsi="Tahoma" w:cs="Tahoma"/>
          <w:iCs/>
          <w:sz w:val="20"/>
          <w:szCs w:val="20"/>
        </w:rPr>
        <w:t xml:space="preserve"> </w:t>
      </w:r>
      <w:r w:rsidRPr="00E30A80">
        <w:rPr>
          <w:rFonts w:ascii="Tahoma" w:hAnsi="Tahoma" w:cs="Tahoma"/>
          <w:i/>
          <w:sz w:val="20"/>
          <w:szCs w:val="20"/>
        </w:rPr>
        <w:t>“Niet vatbaar voor beslag zijn goederen die niet zelfstandig kunnen worden uitgewonnen”</w:t>
      </w:r>
      <w:bookmarkStart w:id="2" w:name="_Ref445717062"/>
      <w:r w:rsidRPr="00E30A80">
        <w:rPr>
          <w:rStyle w:val="Voetnootmarkering"/>
          <w:rFonts w:ascii="Tahoma" w:hAnsi="Tahoma" w:cs="Tahoma"/>
          <w:i/>
          <w:sz w:val="20"/>
          <w:szCs w:val="20"/>
        </w:rPr>
        <w:footnoteReference w:id="21"/>
      </w:r>
      <w:bookmarkEnd w:id="2"/>
      <w:r w:rsidRPr="00E30A80">
        <w:rPr>
          <w:rFonts w:ascii="Tahoma" w:hAnsi="Tahoma" w:cs="Tahoma"/>
          <w:i/>
          <w:sz w:val="20"/>
          <w:szCs w:val="20"/>
        </w:rPr>
        <w:t xml:space="preserve"> </w:t>
      </w:r>
      <w:r w:rsidRPr="00E30A80">
        <w:rPr>
          <w:rFonts w:ascii="Tahoma" w:hAnsi="Tahoma" w:cs="Tahoma"/>
          <w:iCs/>
          <w:sz w:val="20"/>
          <w:szCs w:val="20"/>
        </w:rPr>
        <w:t>is de algemene regel die kan worden aangehouden. Derhalve zijn er door de wetgever bepaalde beslagverboden ingevoerd die iedere persoon een zeker bestaansminimum moeten garanderen.</w:t>
      </w:r>
      <w:r w:rsidRPr="00E30A80">
        <w:rPr>
          <w:rStyle w:val="Voetnootmarkering"/>
          <w:rFonts w:ascii="Tahoma" w:hAnsi="Tahoma" w:cs="Tahoma"/>
          <w:iCs/>
          <w:sz w:val="20"/>
          <w:szCs w:val="20"/>
        </w:rPr>
        <w:footnoteReference w:id="22"/>
      </w:r>
      <w:r w:rsidRPr="00E30A80">
        <w:rPr>
          <w:rFonts w:ascii="Tahoma" w:hAnsi="Tahoma" w:cs="Tahoma"/>
          <w:iCs/>
          <w:sz w:val="20"/>
          <w:szCs w:val="20"/>
        </w:rPr>
        <w:t xml:space="preserve"> </w:t>
      </w:r>
      <w:r w:rsidR="00D57C3B" w:rsidRPr="00E30A80">
        <w:rPr>
          <w:rFonts w:ascii="Tahoma" w:hAnsi="Tahoma" w:cs="Tahoma"/>
          <w:iCs/>
          <w:sz w:val="20"/>
          <w:szCs w:val="20"/>
        </w:rPr>
        <w:t xml:space="preserve">Met de zinsnede </w:t>
      </w:r>
      <w:r w:rsidR="00D57C3B" w:rsidRPr="00E30A80">
        <w:rPr>
          <w:rFonts w:ascii="Tahoma" w:hAnsi="Tahoma" w:cs="Tahoma"/>
          <w:i/>
          <w:sz w:val="20"/>
          <w:szCs w:val="20"/>
        </w:rPr>
        <w:t xml:space="preserve">“alle voor beslag vatbare goederen” </w:t>
      </w:r>
      <w:r w:rsidR="003F6E70" w:rsidRPr="00E30A80">
        <w:rPr>
          <w:rFonts w:ascii="Tahoma" w:hAnsi="Tahoma" w:cs="Tahoma"/>
          <w:iCs/>
          <w:sz w:val="20"/>
          <w:szCs w:val="20"/>
        </w:rPr>
        <w:t xml:space="preserve"> worden </w:t>
      </w:r>
      <w:r w:rsidR="00D57C3B" w:rsidRPr="00E30A80">
        <w:rPr>
          <w:rFonts w:ascii="Tahoma" w:hAnsi="Tahoma" w:cs="Tahoma"/>
          <w:iCs/>
          <w:sz w:val="20"/>
          <w:szCs w:val="20"/>
        </w:rPr>
        <w:t>voornamelijk z</w:t>
      </w:r>
      <w:r w:rsidRPr="00E30A80">
        <w:rPr>
          <w:rFonts w:ascii="Tahoma" w:hAnsi="Tahoma" w:cs="Tahoma"/>
          <w:iCs/>
          <w:sz w:val="20"/>
          <w:szCs w:val="20"/>
        </w:rPr>
        <w:t xml:space="preserve">aken </w:t>
      </w:r>
      <w:r w:rsidR="00D57C3B" w:rsidRPr="00E30A80">
        <w:rPr>
          <w:rFonts w:ascii="Tahoma" w:hAnsi="Tahoma" w:cs="Tahoma"/>
          <w:iCs/>
          <w:sz w:val="20"/>
          <w:szCs w:val="20"/>
        </w:rPr>
        <w:t xml:space="preserve"> en vermogensrechten bedoeld</w:t>
      </w:r>
      <w:r w:rsidRPr="00E30A80">
        <w:rPr>
          <w:rFonts w:ascii="Tahoma" w:hAnsi="Tahoma" w:cs="Tahoma"/>
          <w:iCs/>
          <w:sz w:val="20"/>
          <w:szCs w:val="20"/>
        </w:rPr>
        <w:t xml:space="preserve">. </w:t>
      </w:r>
      <w:r w:rsidR="00D57C3B" w:rsidRPr="00E30A80">
        <w:rPr>
          <w:rFonts w:ascii="Tahoma" w:hAnsi="Tahoma" w:cs="Tahoma"/>
          <w:iCs/>
          <w:sz w:val="20"/>
          <w:szCs w:val="20"/>
        </w:rPr>
        <w:t xml:space="preserve">Echter ook </w:t>
      </w:r>
      <w:r w:rsidRPr="00E30A80">
        <w:rPr>
          <w:rFonts w:ascii="Tahoma" w:hAnsi="Tahoma" w:cs="Tahoma"/>
          <w:iCs/>
          <w:sz w:val="20"/>
          <w:szCs w:val="20"/>
        </w:rPr>
        <w:t xml:space="preserve">voor zaken </w:t>
      </w:r>
      <w:r w:rsidR="00D57C3B" w:rsidRPr="00E30A80">
        <w:rPr>
          <w:rFonts w:ascii="Tahoma" w:hAnsi="Tahoma" w:cs="Tahoma"/>
          <w:iCs/>
          <w:sz w:val="20"/>
          <w:szCs w:val="20"/>
        </w:rPr>
        <w:t>en</w:t>
      </w:r>
      <w:r w:rsidRPr="00E30A80">
        <w:rPr>
          <w:rFonts w:ascii="Tahoma" w:hAnsi="Tahoma" w:cs="Tahoma"/>
          <w:iCs/>
          <w:sz w:val="20"/>
          <w:szCs w:val="20"/>
        </w:rPr>
        <w:t xml:space="preserve"> vermogensrechten geldt echter dat een belangenafweging de vatbaarheid voor beslag in de weg kan staan.</w:t>
      </w:r>
      <w:r w:rsidRPr="00E30A80">
        <w:rPr>
          <w:rStyle w:val="Voetnootmarkering"/>
          <w:rFonts w:ascii="Tahoma" w:hAnsi="Tahoma" w:cs="Tahoma"/>
          <w:iCs/>
          <w:sz w:val="20"/>
          <w:szCs w:val="20"/>
        </w:rPr>
        <w:footnoteReference w:id="23"/>
      </w:r>
      <w:r w:rsidR="00D57C3B" w:rsidRPr="00E30A80">
        <w:rPr>
          <w:rFonts w:ascii="Tahoma" w:hAnsi="Tahoma" w:cs="Tahoma"/>
          <w:iCs/>
          <w:sz w:val="20"/>
          <w:szCs w:val="20"/>
        </w:rPr>
        <w:br/>
      </w:r>
      <w:r w:rsidRPr="00E30A80">
        <w:rPr>
          <w:rFonts w:ascii="Tahoma" w:hAnsi="Tahoma" w:cs="Tahoma"/>
          <w:iCs/>
          <w:sz w:val="20"/>
          <w:szCs w:val="20"/>
        </w:rPr>
        <w:br/>
        <w:t xml:space="preserve">Uit </w:t>
      </w:r>
      <w:r w:rsidR="003F6E70" w:rsidRPr="00E30A80">
        <w:rPr>
          <w:rFonts w:ascii="Tahoma" w:hAnsi="Tahoma" w:cs="Tahoma"/>
          <w:iCs/>
          <w:sz w:val="20"/>
          <w:szCs w:val="20"/>
        </w:rPr>
        <w:t>art. 435 lid 1 Rv</w:t>
      </w:r>
      <w:r w:rsidRPr="00E30A80">
        <w:rPr>
          <w:rFonts w:ascii="Tahoma" w:hAnsi="Tahoma" w:cs="Tahoma"/>
          <w:iCs/>
          <w:sz w:val="20"/>
          <w:szCs w:val="20"/>
        </w:rPr>
        <w:t xml:space="preserve"> blijkt </w:t>
      </w:r>
      <w:r w:rsidR="00D57C3B" w:rsidRPr="00E30A80">
        <w:rPr>
          <w:rFonts w:ascii="Tahoma" w:hAnsi="Tahoma" w:cs="Tahoma"/>
          <w:iCs/>
          <w:sz w:val="20"/>
          <w:szCs w:val="20"/>
        </w:rPr>
        <w:t>tevens</w:t>
      </w:r>
      <w:r w:rsidRPr="00E30A80">
        <w:rPr>
          <w:rFonts w:ascii="Tahoma" w:hAnsi="Tahoma" w:cs="Tahoma"/>
          <w:iCs/>
          <w:sz w:val="20"/>
          <w:szCs w:val="20"/>
        </w:rPr>
        <w:t xml:space="preserve"> dat een executant </w:t>
      </w:r>
      <w:r w:rsidR="00D57C3B" w:rsidRPr="00E30A80">
        <w:rPr>
          <w:rFonts w:ascii="Tahoma" w:hAnsi="Tahoma" w:cs="Tahoma"/>
          <w:iCs/>
          <w:sz w:val="20"/>
          <w:szCs w:val="20"/>
        </w:rPr>
        <w:t>bij de executie</w:t>
      </w:r>
      <w:r w:rsidRPr="00E30A80">
        <w:rPr>
          <w:rFonts w:ascii="Tahoma" w:hAnsi="Tahoma" w:cs="Tahoma"/>
          <w:iCs/>
          <w:sz w:val="20"/>
          <w:szCs w:val="20"/>
        </w:rPr>
        <w:t xml:space="preserve"> niet is gebonden aan een bepaalde volgorde of prioriteit. Volgens Van Mierlo is het artikel onvolledig. Er wordt namelijk niet tot uitdrukking gebracht of er tegelijkertijd bes</w:t>
      </w:r>
      <w:r w:rsidR="003F6E70" w:rsidRPr="00E30A80">
        <w:rPr>
          <w:rFonts w:ascii="Tahoma" w:hAnsi="Tahoma" w:cs="Tahoma"/>
          <w:iCs/>
          <w:sz w:val="20"/>
          <w:szCs w:val="20"/>
        </w:rPr>
        <w:t>lag mag worden gelegd op zaken é</w:t>
      </w:r>
      <w:r w:rsidRPr="00E30A80">
        <w:rPr>
          <w:rFonts w:ascii="Tahoma" w:hAnsi="Tahoma" w:cs="Tahoma"/>
          <w:iCs/>
          <w:sz w:val="20"/>
          <w:szCs w:val="20"/>
        </w:rPr>
        <w:t>n vermogensrechten. Art. 435 Rv verleent de executant slechts een bevoegdheid</w:t>
      </w:r>
      <w:r w:rsidR="00D57C3B" w:rsidRPr="00E30A80">
        <w:rPr>
          <w:rFonts w:ascii="Tahoma" w:hAnsi="Tahoma" w:cs="Tahoma"/>
          <w:iCs/>
          <w:sz w:val="20"/>
          <w:szCs w:val="20"/>
        </w:rPr>
        <w:t>,</w:t>
      </w:r>
      <w:r w:rsidRPr="00E30A80">
        <w:rPr>
          <w:rFonts w:ascii="Tahoma" w:hAnsi="Tahoma" w:cs="Tahoma"/>
          <w:iCs/>
          <w:sz w:val="20"/>
          <w:szCs w:val="20"/>
        </w:rPr>
        <w:t xml:space="preserve"> die hij </w:t>
      </w:r>
      <w:r w:rsidR="00D57C3B" w:rsidRPr="00E30A80">
        <w:rPr>
          <w:rFonts w:ascii="Tahoma" w:hAnsi="Tahoma" w:cs="Tahoma"/>
          <w:iCs/>
          <w:sz w:val="20"/>
          <w:szCs w:val="20"/>
        </w:rPr>
        <w:t xml:space="preserve">vervolgens </w:t>
      </w:r>
      <w:r w:rsidRPr="00E30A80">
        <w:rPr>
          <w:rFonts w:ascii="Tahoma" w:hAnsi="Tahoma" w:cs="Tahoma"/>
          <w:iCs/>
          <w:sz w:val="20"/>
          <w:szCs w:val="20"/>
        </w:rPr>
        <w:t>op eigen risico dient uit te voeren. Het risico schuilt in een te royaal gebruik van deze bevoegdheid tot gelijktijdig beslag, wat voor de executant kan resulteren in schadeplichtigheid als gevolg van een vexatoir beslag. De bevoegdheid laat onverlet dat de uitoefening daarvan gezien de omstandigheden onrechtmatig is.</w:t>
      </w:r>
      <w:bookmarkStart w:id="3" w:name="_Ref445717426"/>
      <w:r w:rsidR="00413ECE" w:rsidRPr="00E30A80">
        <w:rPr>
          <w:rStyle w:val="Voetnootmarkering"/>
          <w:rFonts w:ascii="Tahoma" w:hAnsi="Tahoma" w:cs="Tahoma"/>
          <w:iCs/>
          <w:sz w:val="20"/>
          <w:szCs w:val="20"/>
        </w:rPr>
        <w:footnoteReference w:id="24"/>
      </w:r>
      <w:bookmarkEnd w:id="3"/>
      <w:r w:rsidR="00413ECE" w:rsidRPr="00E30A80">
        <w:rPr>
          <w:rFonts w:ascii="Tahoma" w:hAnsi="Tahoma" w:cs="Tahoma"/>
          <w:iCs/>
          <w:sz w:val="20"/>
          <w:szCs w:val="20"/>
        </w:rPr>
        <w:t xml:space="preserve"> </w:t>
      </w:r>
    </w:p>
    <w:p w:rsidR="003F6E70" w:rsidRPr="00E30A80" w:rsidRDefault="003F6E70" w:rsidP="006029DF">
      <w:pPr>
        <w:pStyle w:val="al9"/>
        <w:spacing w:line="360" w:lineRule="auto"/>
        <w:rPr>
          <w:rFonts w:ascii="Tahoma" w:hAnsi="Tahoma" w:cs="Tahoma"/>
          <w:iCs/>
          <w:sz w:val="20"/>
          <w:szCs w:val="20"/>
        </w:rPr>
      </w:pPr>
      <w:r w:rsidRPr="00E30A80">
        <w:rPr>
          <w:rFonts w:ascii="Tahoma" w:hAnsi="Tahoma" w:cs="Tahoma"/>
          <w:iCs/>
          <w:sz w:val="20"/>
          <w:szCs w:val="20"/>
        </w:rPr>
        <w:t>Er kan worden geconcludeerd dat een gerechtsdeurwaarder, behoudens de uitzonderingen, zijn ministerieplicht niet kan weigeren. Echter vrije beslisruimte</w:t>
      </w:r>
      <w:r w:rsidR="0017535C">
        <w:rPr>
          <w:rFonts w:ascii="Tahoma" w:hAnsi="Tahoma" w:cs="Tahoma"/>
          <w:iCs/>
          <w:sz w:val="20"/>
          <w:szCs w:val="20"/>
        </w:rPr>
        <w:t xml:space="preserve"> aan de zijde van de executant</w:t>
      </w:r>
      <w:r w:rsidRPr="00E30A80">
        <w:rPr>
          <w:rFonts w:ascii="Tahoma" w:hAnsi="Tahoma" w:cs="Tahoma"/>
          <w:iCs/>
          <w:sz w:val="20"/>
          <w:szCs w:val="20"/>
        </w:rPr>
        <w:t xml:space="preserve"> is absoluut </w:t>
      </w:r>
      <w:r w:rsidRPr="00E30A80">
        <w:rPr>
          <w:rFonts w:ascii="Tahoma" w:hAnsi="Tahoma" w:cs="Tahoma"/>
          <w:iCs/>
          <w:sz w:val="20"/>
          <w:szCs w:val="20"/>
        </w:rPr>
        <w:lastRenderedPageBreak/>
        <w:t>niet aan de orde.</w:t>
      </w:r>
      <w:r w:rsidRPr="00E30A80">
        <w:rPr>
          <w:rFonts w:ascii="Tahoma" w:hAnsi="Tahoma" w:cs="Tahoma"/>
          <w:iCs/>
          <w:sz w:val="20"/>
          <w:szCs w:val="20"/>
        </w:rPr>
        <w:br/>
        <w:t>Ook de tweede waarborg voor de executant zoals gegeven in art. 435 lid 1 Rv, blijkt geen vrijbrief te zijn om “</w:t>
      </w:r>
      <w:r w:rsidRPr="00E30A80">
        <w:rPr>
          <w:rFonts w:ascii="Tahoma" w:hAnsi="Tahoma" w:cs="Tahoma"/>
          <w:i/>
          <w:sz w:val="20"/>
          <w:szCs w:val="20"/>
        </w:rPr>
        <w:t xml:space="preserve">te gelijker tijd” </w:t>
      </w:r>
      <w:r w:rsidRPr="00E30A80">
        <w:rPr>
          <w:rFonts w:ascii="Tahoma" w:hAnsi="Tahoma" w:cs="Tahoma"/>
          <w:iCs/>
          <w:sz w:val="20"/>
          <w:szCs w:val="20"/>
        </w:rPr>
        <w:t xml:space="preserve">op </w:t>
      </w:r>
      <w:r w:rsidRPr="00E30A80">
        <w:rPr>
          <w:rFonts w:ascii="Tahoma" w:hAnsi="Tahoma" w:cs="Tahoma"/>
          <w:i/>
          <w:sz w:val="20"/>
          <w:szCs w:val="20"/>
        </w:rPr>
        <w:t xml:space="preserve">“alle voor beslag vatbare goederen” </w:t>
      </w:r>
      <w:r w:rsidRPr="00E30A80">
        <w:rPr>
          <w:rFonts w:ascii="Tahoma" w:hAnsi="Tahoma" w:cs="Tahoma"/>
          <w:iCs/>
          <w:sz w:val="20"/>
          <w:szCs w:val="20"/>
        </w:rPr>
        <w:t>beslag te laten leggen.</w:t>
      </w:r>
    </w:p>
    <w:p w:rsidR="00367007" w:rsidRPr="00E30A80" w:rsidRDefault="00367007" w:rsidP="006029DF">
      <w:pPr>
        <w:pStyle w:val="al9"/>
        <w:spacing w:line="360" w:lineRule="auto"/>
        <w:rPr>
          <w:rFonts w:ascii="Tahoma" w:hAnsi="Tahoma" w:cs="Tahoma"/>
          <w:b/>
          <w:bCs/>
          <w:iCs/>
          <w:sz w:val="20"/>
          <w:szCs w:val="20"/>
        </w:rPr>
      </w:pPr>
    </w:p>
    <w:p w:rsidR="005925EF" w:rsidRDefault="005925EF">
      <w:pPr>
        <w:rPr>
          <w:rFonts w:ascii="Tahoma" w:eastAsia="Times New Roman" w:hAnsi="Tahoma" w:cs="Tahoma"/>
          <w:b/>
          <w:bCs/>
          <w:iCs/>
          <w:sz w:val="24"/>
          <w:szCs w:val="24"/>
          <w:lang w:eastAsia="nl-NL"/>
        </w:rPr>
      </w:pPr>
      <w:r>
        <w:rPr>
          <w:rFonts w:ascii="Tahoma" w:hAnsi="Tahoma" w:cs="Tahoma"/>
          <w:b/>
          <w:bCs/>
          <w:iCs/>
        </w:rPr>
        <w:br w:type="page"/>
      </w:r>
    </w:p>
    <w:p w:rsidR="00057FF9" w:rsidRPr="00E30A80" w:rsidRDefault="00367007" w:rsidP="006029DF">
      <w:pPr>
        <w:pStyle w:val="al9"/>
        <w:spacing w:line="360" w:lineRule="auto"/>
        <w:rPr>
          <w:rFonts w:ascii="Tahoma" w:hAnsi="Tahoma" w:cs="Tahoma"/>
          <w:b/>
          <w:bCs/>
          <w:iCs/>
        </w:rPr>
      </w:pPr>
      <w:r w:rsidRPr="00E30A80">
        <w:rPr>
          <w:rFonts w:ascii="Tahoma" w:hAnsi="Tahoma" w:cs="Tahoma"/>
          <w:b/>
          <w:bCs/>
          <w:iCs/>
        </w:rPr>
        <w:lastRenderedPageBreak/>
        <w:t>Hoofdstuk 4.</w:t>
      </w:r>
      <w:r w:rsidRPr="00E30A80">
        <w:rPr>
          <w:rFonts w:ascii="Tahoma" w:hAnsi="Tahoma" w:cs="Tahoma"/>
          <w:b/>
          <w:bCs/>
          <w:iCs/>
        </w:rPr>
        <w:tab/>
        <w:t>Misbruik van executiebevoegdheid</w:t>
      </w:r>
    </w:p>
    <w:p w:rsidR="00D866D4" w:rsidRPr="00E30A80" w:rsidRDefault="00D866D4" w:rsidP="006029DF">
      <w:pPr>
        <w:pStyle w:val="al9"/>
        <w:spacing w:line="360" w:lineRule="auto"/>
        <w:rPr>
          <w:rFonts w:ascii="Tahoma" w:hAnsi="Tahoma" w:cs="Tahoma"/>
          <w:i/>
          <w:sz w:val="20"/>
          <w:szCs w:val="20"/>
        </w:rPr>
      </w:pPr>
      <w:r w:rsidRPr="00E30A80">
        <w:rPr>
          <w:rFonts w:ascii="Tahoma" w:hAnsi="Tahoma" w:cs="Tahoma"/>
          <w:i/>
          <w:sz w:val="20"/>
          <w:szCs w:val="20"/>
        </w:rPr>
        <w:t xml:space="preserve">In hoofdstuk 4 zal een </w:t>
      </w:r>
      <w:r w:rsidR="00830697" w:rsidRPr="00E30A80">
        <w:rPr>
          <w:rFonts w:ascii="Tahoma" w:hAnsi="Tahoma" w:cs="Tahoma"/>
          <w:i/>
          <w:sz w:val="20"/>
          <w:szCs w:val="20"/>
        </w:rPr>
        <w:t>uitleg worden gegeven over de definitie van misbruik van executiebevoegdheid, met inachtneming van achterliggende wet- en regelgeving. De samenhang met de leerstukken ‘redelijkheid en billijkheid’ en ‘onrechtmatige daad’ zal worden besproken, waarna de zaak (en het belang van) arrest Ritzen en Van den Berg/Hoekstra uiteen wordt gezet.</w:t>
      </w:r>
    </w:p>
    <w:p w:rsidR="000977FA" w:rsidRPr="00E30A80" w:rsidRDefault="009F4921" w:rsidP="006029DF">
      <w:pPr>
        <w:pStyle w:val="al9"/>
        <w:spacing w:line="360" w:lineRule="auto"/>
        <w:rPr>
          <w:rFonts w:ascii="Tahoma" w:hAnsi="Tahoma" w:cs="Tahoma"/>
          <w:b/>
          <w:bCs/>
          <w:iCs/>
          <w:sz w:val="20"/>
          <w:szCs w:val="20"/>
        </w:rPr>
      </w:pPr>
      <w:r w:rsidRPr="00E30A80">
        <w:rPr>
          <w:rFonts w:ascii="Tahoma" w:hAnsi="Tahoma" w:cs="Tahoma"/>
          <w:b/>
          <w:bCs/>
          <w:iCs/>
          <w:sz w:val="20"/>
          <w:szCs w:val="20"/>
        </w:rPr>
        <w:t>4.1</w:t>
      </w:r>
      <w:r w:rsidRPr="00E30A80">
        <w:rPr>
          <w:rFonts w:ascii="Tahoma" w:hAnsi="Tahoma" w:cs="Tahoma"/>
          <w:b/>
          <w:bCs/>
          <w:iCs/>
          <w:sz w:val="20"/>
          <w:szCs w:val="20"/>
        </w:rPr>
        <w:tab/>
      </w:r>
      <w:r w:rsidR="00253722" w:rsidRPr="00E30A80">
        <w:rPr>
          <w:rFonts w:ascii="Tahoma" w:hAnsi="Tahoma" w:cs="Tahoma"/>
          <w:b/>
          <w:bCs/>
          <w:iCs/>
          <w:sz w:val="20"/>
          <w:szCs w:val="20"/>
        </w:rPr>
        <w:t>Een omlijning van m</w:t>
      </w:r>
      <w:r w:rsidR="000977FA" w:rsidRPr="00E30A80">
        <w:rPr>
          <w:rFonts w:ascii="Tahoma" w:hAnsi="Tahoma" w:cs="Tahoma"/>
          <w:b/>
          <w:bCs/>
          <w:iCs/>
          <w:sz w:val="20"/>
          <w:szCs w:val="20"/>
        </w:rPr>
        <w:t xml:space="preserve">isbruik van executiebevoegdheid </w:t>
      </w:r>
    </w:p>
    <w:p w:rsidR="000977FA" w:rsidRPr="00E30A80" w:rsidRDefault="000977FA" w:rsidP="006029DF">
      <w:pPr>
        <w:pStyle w:val="al9"/>
        <w:spacing w:line="360" w:lineRule="auto"/>
        <w:rPr>
          <w:rFonts w:ascii="Tahoma" w:hAnsi="Tahoma" w:cs="Tahoma"/>
          <w:iCs/>
          <w:sz w:val="20"/>
          <w:szCs w:val="20"/>
        </w:rPr>
      </w:pPr>
      <w:r w:rsidRPr="00E30A80">
        <w:rPr>
          <w:rFonts w:ascii="Tahoma" w:hAnsi="Tahoma" w:cs="Tahoma"/>
          <w:iCs/>
          <w:sz w:val="20"/>
          <w:szCs w:val="20"/>
        </w:rPr>
        <w:t>Zoals al eerder is vermeld draagt de tenuitvoerlegging van gerechtelijke titels door een gerechtsdeurwaarder ook risico’s met zich mee. In beginsel schept de tenuitvoerlegging van een in kracht van gewijsde gegane uitspraak een vermoeden van rechtmatigheid ten gunste van de executant. Het uitgangspunt is dat een gerechtelijke uitspraak recht overeind staat en dat ook blijft staan, wanneer de geëxecuteerde in kort geding poogt de executie te verhinderen.</w:t>
      </w:r>
      <w:r w:rsidRPr="00E30A80">
        <w:rPr>
          <w:rStyle w:val="Voetnootmarkering"/>
          <w:rFonts w:ascii="Tahoma" w:hAnsi="Tahoma" w:cs="Tahoma"/>
          <w:iCs/>
          <w:sz w:val="20"/>
          <w:szCs w:val="20"/>
        </w:rPr>
        <w:footnoteReference w:id="25"/>
      </w:r>
      <w:r w:rsidRPr="00E30A80">
        <w:rPr>
          <w:rFonts w:ascii="Tahoma" w:hAnsi="Tahoma" w:cs="Tahoma"/>
          <w:iCs/>
          <w:sz w:val="20"/>
          <w:szCs w:val="20"/>
        </w:rPr>
        <w:t xml:space="preserve"> In het burgerlijk procesrecht geldt namelijk dat de rol van misbruik van bevoegdheid beperkter wordt naarmate het recht waarop de bevoegdheid wordt gebaseerd meer vaststaand wordt.</w:t>
      </w:r>
      <w:r w:rsidRPr="00E30A80">
        <w:rPr>
          <w:rStyle w:val="Voetnootmarkering"/>
          <w:rFonts w:ascii="Tahoma" w:hAnsi="Tahoma" w:cs="Tahoma"/>
          <w:iCs/>
          <w:sz w:val="20"/>
          <w:szCs w:val="20"/>
        </w:rPr>
        <w:footnoteReference w:id="26"/>
      </w:r>
      <w:r w:rsidRPr="00E30A80">
        <w:rPr>
          <w:rFonts w:ascii="Tahoma" w:hAnsi="Tahoma" w:cs="Tahoma"/>
          <w:iCs/>
          <w:sz w:val="20"/>
          <w:szCs w:val="20"/>
        </w:rPr>
        <w:t xml:space="preserve"> Zo is het logisch dat de rol van misbruik van executiebevoegdheid minder groot is bij een executoriale beslaglegging dan bij een conservatoire beslaglegging. </w:t>
      </w:r>
    </w:p>
    <w:p w:rsidR="009F4921" w:rsidRPr="00E30A80" w:rsidRDefault="000977FA" w:rsidP="006029DF">
      <w:pPr>
        <w:pStyle w:val="al9"/>
        <w:spacing w:line="360" w:lineRule="auto"/>
        <w:rPr>
          <w:rFonts w:ascii="Tahoma" w:hAnsi="Tahoma" w:cs="Tahoma"/>
          <w:iCs/>
          <w:sz w:val="20"/>
          <w:szCs w:val="20"/>
        </w:rPr>
      </w:pPr>
      <w:r w:rsidRPr="00E30A80">
        <w:rPr>
          <w:rFonts w:ascii="Tahoma" w:hAnsi="Tahoma" w:cs="Tahoma"/>
          <w:iCs/>
          <w:sz w:val="20"/>
          <w:szCs w:val="20"/>
        </w:rPr>
        <w:t>Misbruik van bevoegdheid is een variabel begrip dat al naargelang tijd, plaats en omstandigheden een bijzondere invulling krijgt. Toch ligt aan iedere invulling een gemeenschappelijke kern ten grondslag. Het gaat er om dat een rechthebbende, ook bij de uitoefening van zijn burgerrechtelijke bevoegdheden, het belang van zijn naasten niet geheel uit het oog mag verliezen. Het inroepen van door het recht of de wet toegekende bevoegdheden geeft geen absolute vrijheid om een rechtsgenoot te schaden.</w:t>
      </w:r>
      <w:r w:rsidRPr="00E30A80">
        <w:rPr>
          <w:rStyle w:val="Voetnootmarkering"/>
          <w:rFonts w:ascii="Tahoma" w:hAnsi="Tahoma" w:cs="Tahoma"/>
          <w:iCs/>
          <w:sz w:val="20"/>
          <w:szCs w:val="20"/>
        </w:rPr>
        <w:footnoteReference w:id="27"/>
      </w:r>
      <w:r w:rsidRPr="00E30A80">
        <w:rPr>
          <w:rFonts w:ascii="Tahoma" w:hAnsi="Tahoma" w:cs="Tahoma"/>
          <w:iCs/>
          <w:sz w:val="20"/>
          <w:szCs w:val="20"/>
        </w:rPr>
        <w:t xml:space="preserve"> </w:t>
      </w:r>
    </w:p>
    <w:p w:rsidR="000977FA" w:rsidRPr="00E30A80" w:rsidRDefault="007E3CB8" w:rsidP="006029DF">
      <w:pPr>
        <w:pStyle w:val="al9"/>
        <w:spacing w:line="360" w:lineRule="auto"/>
        <w:rPr>
          <w:rFonts w:ascii="Tahoma" w:hAnsi="Tahoma" w:cs="Tahoma"/>
          <w:i/>
          <w:iCs/>
          <w:sz w:val="16"/>
          <w:szCs w:val="16"/>
        </w:rPr>
      </w:pPr>
      <w:r w:rsidRPr="00E30A80">
        <w:rPr>
          <w:rFonts w:ascii="Tahoma" w:hAnsi="Tahoma" w:cs="Tahoma"/>
          <w:b/>
          <w:bCs/>
          <w:iCs/>
          <w:sz w:val="20"/>
          <w:szCs w:val="20"/>
        </w:rPr>
        <w:t>4.2</w:t>
      </w:r>
      <w:r w:rsidR="009F4921" w:rsidRPr="00E30A80">
        <w:rPr>
          <w:rFonts w:ascii="Tahoma" w:hAnsi="Tahoma" w:cs="Tahoma"/>
          <w:b/>
          <w:bCs/>
          <w:iCs/>
          <w:sz w:val="20"/>
          <w:szCs w:val="20"/>
        </w:rPr>
        <w:tab/>
        <w:t>Achterliggende regelgeving rondom misbruik van executiebevoegdheid</w:t>
      </w:r>
      <w:r w:rsidRPr="00E30A80">
        <w:rPr>
          <w:rFonts w:ascii="Tahoma" w:hAnsi="Tahoma" w:cs="Tahoma"/>
          <w:b/>
          <w:bCs/>
          <w:iCs/>
          <w:sz w:val="20"/>
          <w:szCs w:val="20"/>
        </w:rPr>
        <w:br/>
      </w:r>
      <w:r w:rsidRPr="00E30A80">
        <w:rPr>
          <w:rFonts w:ascii="Tahoma" w:hAnsi="Tahoma" w:cs="Tahoma"/>
          <w:b/>
          <w:bCs/>
          <w:iCs/>
          <w:sz w:val="20"/>
          <w:szCs w:val="20"/>
        </w:rPr>
        <w:br/>
      </w:r>
      <w:r w:rsidR="000977FA" w:rsidRPr="00E30A80">
        <w:rPr>
          <w:rFonts w:ascii="Tahoma" w:hAnsi="Tahoma" w:cs="Tahoma"/>
          <w:iCs/>
          <w:sz w:val="20"/>
          <w:szCs w:val="20"/>
        </w:rPr>
        <w:t xml:space="preserve">Het hedendaagse </w:t>
      </w:r>
      <w:r w:rsidR="00253722" w:rsidRPr="00E30A80">
        <w:rPr>
          <w:rFonts w:ascii="Tahoma" w:hAnsi="Tahoma" w:cs="Tahoma"/>
          <w:iCs/>
          <w:sz w:val="20"/>
          <w:szCs w:val="20"/>
        </w:rPr>
        <w:t>“</w:t>
      </w:r>
      <w:r w:rsidR="000977FA" w:rsidRPr="00E30A80">
        <w:rPr>
          <w:rFonts w:ascii="Tahoma" w:hAnsi="Tahoma" w:cs="Tahoma"/>
          <w:iCs/>
          <w:sz w:val="20"/>
          <w:szCs w:val="20"/>
        </w:rPr>
        <w:t>algemene</w:t>
      </w:r>
      <w:r w:rsidR="00253722" w:rsidRPr="00E30A80">
        <w:rPr>
          <w:rFonts w:ascii="Tahoma" w:hAnsi="Tahoma" w:cs="Tahoma"/>
          <w:iCs/>
          <w:sz w:val="20"/>
          <w:szCs w:val="20"/>
        </w:rPr>
        <w:t>”</w:t>
      </w:r>
      <w:r w:rsidR="000977FA" w:rsidRPr="00E30A80">
        <w:rPr>
          <w:rFonts w:ascii="Tahoma" w:hAnsi="Tahoma" w:cs="Tahoma"/>
          <w:iCs/>
          <w:sz w:val="20"/>
          <w:szCs w:val="20"/>
        </w:rPr>
        <w:t xml:space="preserve"> artikel over misbruik van bevoegdheid is gegeven in art. 3:13 BW en luidt als volgt:</w:t>
      </w:r>
      <w:r w:rsidR="004D4342" w:rsidRPr="00E30A80">
        <w:rPr>
          <w:rFonts w:ascii="Tahoma" w:hAnsi="Tahoma" w:cs="Tahoma"/>
          <w:iCs/>
          <w:sz w:val="20"/>
          <w:szCs w:val="20"/>
        </w:rPr>
        <w:br/>
      </w:r>
      <w:r w:rsidR="000977FA" w:rsidRPr="00E30A80">
        <w:rPr>
          <w:rFonts w:ascii="Tahoma" w:hAnsi="Tahoma" w:cs="Tahoma"/>
          <w:i/>
          <w:iCs/>
          <w:sz w:val="16"/>
          <w:szCs w:val="16"/>
        </w:rPr>
        <w:t>Lid 1 - Degene aan wie een bevoegdheid toekomt, kan haar niet inroepen, voor zover hij haar misbruikt.</w:t>
      </w:r>
      <w:r w:rsidR="000977FA" w:rsidRPr="00E30A80">
        <w:rPr>
          <w:rFonts w:ascii="Tahoma" w:hAnsi="Tahoma" w:cs="Tahoma"/>
          <w:i/>
          <w:iCs/>
          <w:sz w:val="16"/>
          <w:szCs w:val="16"/>
        </w:rPr>
        <w:br/>
        <w:t>Lid 2 - Een bevoegdheid kan onder meer worden misbruikt door haar uit te oefenen met geen ander doel dan een ander te schaden of met een ander doel dan waarvoor zij is verleend of in geval men, in aanmerking nemende de onevenredigheid tussen het belang bij de uitoefening en het belang dat daardoor wordt geschaad, naar redelijkheid niet tot die uitoefening had kunnen komen.</w:t>
      </w:r>
      <w:r w:rsidR="000977FA" w:rsidRPr="00E30A80">
        <w:rPr>
          <w:rFonts w:ascii="Tahoma" w:hAnsi="Tahoma" w:cs="Tahoma"/>
          <w:i/>
          <w:iCs/>
          <w:sz w:val="16"/>
          <w:szCs w:val="16"/>
        </w:rPr>
        <w:br/>
        <w:t>Lid 3 - Uit de aard van een bevoegdheid kan voortvloeien dat zij niet kan worden misbruikt.</w:t>
      </w:r>
    </w:p>
    <w:p w:rsidR="000F3573" w:rsidRPr="00E30A80" w:rsidRDefault="000F3573" w:rsidP="006029DF">
      <w:pPr>
        <w:pStyle w:val="al9"/>
        <w:spacing w:line="360" w:lineRule="auto"/>
        <w:rPr>
          <w:rFonts w:ascii="Tahoma" w:hAnsi="Tahoma" w:cs="Tahoma"/>
          <w:iCs/>
          <w:sz w:val="20"/>
          <w:szCs w:val="20"/>
        </w:rPr>
      </w:pPr>
      <w:r w:rsidRPr="00E30A80">
        <w:rPr>
          <w:rFonts w:ascii="Tahoma" w:hAnsi="Tahoma" w:cs="Tahoma"/>
          <w:iCs/>
          <w:sz w:val="20"/>
          <w:szCs w:val="20"/>
        </w:rPr>
        <w:t>Uit art. 3:13 BW valt reeds een drietal criteria die misbruik van bevoegdheid opleveren te herleiden, te weten:</w:t>
      </w:r>
      <w:r w:rsidRPr="00E30A80">
        <w:rPr>
          <w:rFonts w:ascii="Tahoma" w:hAnsi="Tahoma" w:cs="Tahoma"/>
          <w:iCs/>
          <w:sz w:val="20"/>
          <w:szCs w:val="20"/>
        </w:rPr>
        <w:br/>
      </w:r>
      <w:r w:rsidRPr="00E30A80">
        <w:rPr>
          <w:rFonts w:ascii="Tahoma" w:hAnsi="Tahoma" w:cs="Tahoma"/>
          <w:iCs/>
          <w:sz w:val="20"/>
          <w:szCs w:val="20"/>
        </w:rPr>
        <w:lastRenderedPageBreak/>
        <w:t>1.</w:t>
      </w:r>
      <w:r w:rsidRPr="00E30A80">
        <w:rPr>
          <w:rFonts w:ascii="Tahoma" w:hAnsi="Tahoma" w:cs="Tahoma"/>
          <w:iCs/>
          <w:sz w:val="20"/>
          <w:szCs w:val="20"/>
        </w:rPr>
        <w:tab/>
        <w:t>Bevoegdheid uitoefenen met geen ander doel dan een ander te schaden;</w:t>
      </w:r>
      <w:r w:rsidRPr="00E30A80">
        <w:rPr>
          <w:rFonts w:ascii="Tahoma" w:hAnsi="Tahoma" w:cs="Tahoma"/>
          <w:iCs/>
          <w:sz w:val="20"/>
          <w:szCs w:val="20"/>
        </w:rPr>
        <w:br/>
        <w:t>2.</w:t>
      </w:r>
      <w:r w:rsidRPr="00E30A80">
        <w:rPr>
          <w:rFonts w:ascii="Tahoma" w:hAnsi="Tahoma" w:cs="Tahoma"/>
          <w:iCs/>
          <w:sz w:val="20"/>
          <w:szCs w:val="20"/>
        </w:rPr>
        <w:tab/>
        <w:t>Bevoegdheid wordt gebruikt voor een ander doel dan waarvoor deze is verleend;</w:t>
      </w:r>
      <w:r w:rsidRPr="00E30A80">
        <w:rPr>
          <w:rFonts w:ascii="Tahoma" w:hAnsi="Tahoma" w:cs="Tahoma"/>
          <w:iCs/>
          <w:sz w:val="20"/>
          <w:szCs w:val="20"/>
        </w:rPr>
        <w:br/>
        <w:t>3.</w:t>
      </w:r>
      <w:r w:rsidRPr="00E30A80">
        <w:rPr>
          <w:rFonts w:ascii="Tahoma" w:hAnsi="Tahoma" w:cs="Tahoma"/>
          <w:iCs/>
          <w:sz w:val="20"/>
          <w:szCs w:val="20"/>
        </w:rPr>
        <w:tab/>
        <w:t>Men had naar redelijkheid niet tot die uitoefening kunnen komen;</w:t>
      </w:r>
    </w:p>
    <w:p w:rsidR="000977FA" w:rsidRPr="00E30A80" w:rsidRDefault="000977FA" w:rsidP="006029DF">
      <w:pPr>
        <w:pStyle w:val="al9"/>
        <w:spacing w:line="360" w:lineRule="auto"/>
        <w:rPr>
          <w:rFonts w:ascii="Tahoma" w:hAnsi="Tahoma" w:cs="Tahoma"/>
          <w:iCs/>
          <w:sz w:val="20"/>
          <w:szCs w:val="20"/>
        </w:rPr>
      </w:pPr>
      <w:r w:rsidRPr="00E30A80">
        <w:rPr>
          <w:rFonts w:ascii="Tahoma" w:hAnsi="Tahoma" w:cs="Tahoma"/>
          <w:iCs/>
          <w:sz w:val="20"/>
          <w:szCs w:val="20"/>
        </w:rPr>
        <w:t>Vóór de invoering van bovenstaand artikel bestond er reeds een artikel voor misbruik van recht. Dit artikel had echter slechts betrekking op de vraag in hoeverre de wettelijke voorschriften door regels van omgeschreven recht kunnen worden beperkt.</w:t>
      </w:r>
      <w:r w:rsidRPr="00E30A80">
        <w:rPr>
          <w:rStyle w:val="Voetnootmarkering"/>
          <w:rFonts w:ascii="Tahoma" w:hAnsi="Tahoma" w:cs="Tahoma"/>
          <w:iCs/>
          <w:sz w:val="20"/>
          <w:szCs w:val="20"/>
        </w:rPr>
        <w:footnoteReference w:id="28"/>
      </w:r>
      <w:r w:rsidRPr="00E30A80">
        <w:rPr>
          <w:rFonts w:ascii="Tahoma" w:hAnsi="Tahoma" w:cs="Tahoma"/>
          <w:iCs/>
          <w:sz w:val="20"/>
          <w:szCs w:val="20"/>
        </w:rPr>
        <w:t xml:space="preserve"> De nood om een wetsartikel te wijden aan het leerstuk misbruik van bevoegdheid is ontstaan uit het waarnemen van handelingen met de uitsluitende bedoeling om een ander daarmee te benadelen. Het probleem was echter dat de desbetreffende bedoeling, zolang deze niet door uitlatingen of handelingen is geopenbaard, voor buitenstaanders en rechters niet was te herkennen. Een subjectieve intentie moest dus worden verschoven naar een objectief waarneembare handeling. De algemene regel die werd ontwikkeld luidde:</w:t>
      </w:r>
      <w:r w:rsidRPr="00E30A80">
        <w:rPr>
          <w:rFonts w:ascii="Tahoma" w:hAnsi="Tahoma" w:cs="Tahoma"/>
          <w:i/>
          <w:sz w:val="20"/>
          <w:szCs w:val="20"/>
        </w:rPr>
        <w:t xml:space="preserve"> ”Hetgeen de handelende geen voordeel oplevert, maar waarvan een ander slechts nadeel ondervindt, levert misbruik van executiebevoegdheid op en is dus ongeoorloofd.”</w:t>
      </w:r>
      <w:r w:rsidRPr="00E30A80">
        <w:rPr>
          <w:rStyle w:val="Voetnootmarkering"/>
          <w:rFonts w:ascii="Tahoma" w:hAnsi="Tahoma" w:cs="Tahoma"/>
          <w:i/>
          <w:sz w:val="20"/>
          <w:szCs w:val="20"/>
        </w:rPr>
        <w:footnoteReference w:id="29"/>
      </w:r>
      <w:r w:rsidRPr="00E30A80">
        <w:rPr>
          <w:rFonts w:ascii="Tahoma" w:hAnsi="Tahoma" w:cs="Tahoma"/>
          <w:i/>
          <w:sz w:val="20"/>
          <w:szCs w:val="20"/>
        </w:rPr>
        <w:br/>
      </w:r>
      <w:r w:rsidRPr="00E30A80">
        <w:rPr>
          <w:rFonts w:ascii="Tahoma" w:hAnsi="Tahoma" w:cs="Tahoma"/>
          <w:i/>
          <w:sz w:val="20"/>
          <w:szCs w:val="20"/>
        </w:rPr>
        <w:br/>
      </w:r>
      <w:r w:rsidRPr="00E30A80">
        <w:rPr>
          <w:rFonts w:ascii="Tahoma" w:hAnsi="Tahoma" w:cs="Tahoma"/>
          <w:iCs/>
          <w:sz w:val="20"/>
          <w:szCs w:val="20"/>
        </w:rPr>
        <w:t>Voor een geslaagd beroep op misbruik van bevoegdheid moest niet slechts de subjectieve bedoeling van de handelende persoon in acht worden genomen, maar ook op de belangen van de derde, die door de handeling geschaad worden. Het verboden achten van een handeling met geen ander doel dan om een ander te schaden was de eerste stap in de richting van het wetsvoorstel. Het niet toelaten dat iemand een hem toekomende bevoegdheid uitoefent omdat hij daarmede geen enkel redelijk belang van zichzelf dient, was de tweede stap. Er moet dus sprake zijn van benadeling aan de zijde van de geëxecuteerde. Zonder die benadeling zou er geen grond zijn om iemand de uitoefening van zijn bevoegdheid te verbieden.</w:t>
      </w:r>
      <w:r w:rsidRPr="00E30A80">
        <w:rPr>
          <w:rStyle w:val="Voetnootmarkering"/>
          <w:rFonts w:ascii="Tahoma" w:hAnsi="Tahoma" w:cs="Tahoma"/>
          <w:iCs/>
          <w:sz w:val="20"/>
          <w:szCs w:val="20"/>
        </w:rPr>
        <w:footnoteReference w:id="30"/>
      </w:r>
      <w:r w:rsidRPr="00E30A80">
        <w:rPr>
          <w:rFonts w:ascii="Tahoma" w:hAnsi="Tahoma" w:cs="Tahoma"/>
          <w:iCs/>
          <w:sz w:val="20"/>
          <w:szCs w:val="20"/>
        </w:rPr>
        <w:t xml:space="preserve"> Het wetsartikel is uiteindelijk op 1 januari 1992 in werking getreden.</w:t>
      </w:r>
      <w:r w:rsidRPr="00E30A80">
        <w:rPr>
          <w:rFonts w:ascii="Tahoma" w:hAnsi="Tahoma" w:cs="Tahoma"/>
          <w:iCs/>
          <w:sz w:val="20"/>
          <w:szCs w:val="20"/>
        </w:rPr>
        <w:br/>
        <w:t xml:space="preserve"> </w:t>
      </w:r>
      <w:r w:rsidRPr="00E30A80">
        <w:rPr>
          <w:rFonts w:ascii="Tahoma" w:hAnsi="Tahoma" w:cs="Tahoma"/>
          <w:iCs/>
          <w:sz w:val="20"/>
          <w:szCs w:val="20"/>
        </w:rPr>
        <w:br/>
      </w:r>
      <w:r w:rsidR="000F3573" w:rsidRPr="00E30A80">
        <w:rPr>
          <w:rFonts w:ascii="Tahoma" w:hAnsi="Tahoma" w:cs="Tahoma"/>
          <w:iCs/>
          <w:sz w:val="20"/>
          <w:szCs w:val="20"/>
        </w:rPr>
        <w:t>D</w:t>
      </w:r>
      <w:r w:rsidRPr="00E30A80">
        <w:rPr>
          <w:rFonts w:ascii="Tahoma" w:hAnsi="Tahoma" w:cs="Tahoma"/>
          <w:iCs/>
          <w:sz w:val="20"/>
          <w:szCs w:val="20"/>
        </w:rPr>
        <w:t xml:space="preserve">e wetgever </w:t>
      </w:r>
      <w:r w:rsidR="000F3573" w:rsidRPr="00E30A80">
        <w:rPr>
          <w:rFonts w:ascii="Tahoma" w:hAnsi="Tahoma" w:cs="Tahoma"/>
          <w:iCs/>
          <w:sz w:val="20"/>
          <w:szCs w:val="20"/>
        </w:rPr>
        <w:t xml:space="preserve">heeft </w:t>
      </w:r>
      <w:r w:rsidRPr="00E30A80">
        <w:rPr>
          <w:rFonts w:ascii="Tahoma" w:hAnsi="Tahoma" w:cs="Tahoma"/>
          <w:iCs/>
          <w:sz w:val="20"/>
          <w:szCs w:val="20"/>
        </w:rPr>
        <w:t xml:space="preserve">getracht de aard van de figuur van misbruik van bevoegdheid scherp te omlijnen. Misbruik van bevoegdheid bepaalt in wezen de grenzen van die bevoegdheid zelf en omvat meer dan slechts misbruik van recht. </w:t>
      </w:r>
      <w:r w:rsidRPr="00E30A80">
        <w:rPr>
          <w:rFonts w:ascii="Tahoma" w:hAnsi="Tahoma" w:cs="Tahoma"/>
          <w:iCs/>
          <w:sz w:val="20"/>
          <w:szCs w:val="20"/>
        </w:rPr>
        <w:br/>
      </w:r>
      <w:r w:rsidR="000F3573" w:rsidRPr="00E30A80">
        <w:rPr>
          <w:rFonts w:ascii="Tahoma" w:hAnsi="Tahoma" w:cs="Tahoma"/>
          <w:iCs/>
          <w:sz w:val="20"/>
          <w:szCs w:val="20"/>
        </w:rPr>
        <w:t>I</w:t>
      </w:r>
      <w:r w:rsidRPr="00E30A80">
        <w:rPr>
          <w:rFonts w:ascii="Tahoma" w:hAnsi="Tahoma" w:cs="Tahoma"/>
          <w:iCs/>
          <w:sz w:val="20"/>
          <w:szCs w:val="20"/>
        </w:rPr>
        <w:t>n lid 2 moest worden bepaald in welke gevallen in ieder ge</w:t>
      </w:r>
      <w:r w:rsidR="000F3573" w:rsidRPr="00E30A80">
        <w:rPr>
          <w:rFonts w:ascii="Tahoma" w:hAnsi="Tahoma" w:cs="Tahoma"/>
          <w:iCs/>
          <w:sz w:val="20"/>
          <w:szCs w:val="20"/>
        </w:rPr>
        <w:t>val sprake is van misbruik. De wetgever sloo</w:t>
      </w:r>
      <w:r w:rsidRPr="00E30A80">
        <w:rPr>
          <w:rFonts w:ascii="Tahoma" w:hAnsi="Tahoma" w:cs="Tahoma"/>
          <w:iCs/>
          <w:sz w:val="20"/>
          <w:szCs w:val="20"/>
        </w:rPr>
        <w:t>t echter niet uit dat de rechtspraak daarnaast nog andere gevallen gaat aannemen.</w:t>
      </w:r>
      <w:r w:rsidRPr="00E30A80">
        <w:rPr>
          <w:rStyle w:val="Voetnootmarkering"/>
          <w:rFonts w:ascii="Tahoma" w:hAnsi="Tahoma" w:cs="Tahoma"/>
          <w:iCs/>
          <w:sz w:val="20"/>
          <w:szCs w:val="20"/>
        </w:rPr>
        <w:footnoteReference w:id="31"/>
      </w:r>
      <w:r w:rsidRPr="00E30A80">
        <w:rPr>
          <w:rFonts w:ascii="Tahoma" w:hAnsi="Tahoma" w:cs="Tahoma"/>
          <w:iCs/>
          <w:sz w:val="20"/>
          <w:szCs w:val="20"/>
        </w:rPr>
        <w:t xml:space="preserve"> Volgens het advies van de Raad van State moesten hiervoor de woorden ‘</w:t>
      </w:r>
      <w:r w:rsidRPr="00E30A80">
        <w:rPr>
          <w:rFonts w:ascii="Tahoma" w:hAnsi="Tahoma" w:cs="Tahoma"/>
          <w:i/>
          <w:sz w:val="20"/>
          <w:szCs w:val="20"/>
        </w:rPr>
        <w:t xml:space="preserve">onder meer’ </w:t>
      </w:r>
      <w:r w:rsidRPr="00E30A80">
        <w:rPr>
          <w:rFonts w:ascii="Tahoma" w:hAnsi="Tahoma" w:cs="Tahoma"/>
          <w:iCs/>
          <w:sz w:val="20"/>
          <w:szCs w:val="20"/>
        </w:rPr>
        <w:t>worden toegevoegd om de mogelijkheid tot aanvulling te verduidelijken.</w:t>
      </w:r>
      <w:r w:rsidRPr="00E30A80">
        <w:rPr>
          <w:rStyle w:val="Voetnootmarkering"/>
          <w:rFonts w:ascii="Tahoma" w:hAnsi="Tahoma" w:cs="Tahoma"/>
          <w:iCs/>
          <w:sz w:val="20"/>
          <w:szCs w:val="20"/>
        </w:rPr>
        <w:footnoteReference w:id="32"/>
      </w:r>
      <w:r w:rsidRPr="00E30A80">
        <w:rPr>
          <w:rFonts w:ascii="Tahoma" w:hAnsi="Tahoma" w:cs="Tahoma"/>
          <w:iCs/>
          <w:sz w:val="20"/>
          <w:szCs w:val="20"/>
        </w:rPr>
        <w:t xml:space="preserve"> Gezien het feit dat art. 3:13 BW gee</w:t>
      </w:r>
      <w:r w:rsidR="003A12E3" w:rsidRPr="00E30A80">
        <w:rPr>
          <w:rFonts w:ascii="Tahoma" w:hAnsi="Tahoma" w:cs="Tahoma"/>
          <w:iCs/>
          <w:sz w:val="20"/>
          <w:szCs w:val="20"/>
        </w:rPr>
        <w:t>n limitatieve opsomming betreft</w:t>
      </w:r>
      <w:r w:rsidRPr="00E30A80">
        <w:rPr>
          <w:rFonts w:ascii="Tahoma" w:hAnsi="Tahoma" w:cs="Tahoma"/>
          <w:iCs/>
          <w:sz w:val="20"/>
          <w:szCs w:val="20"/>
        </w:rPr>
        <w:t xml:space="preserve"> en er in de rechtspraak in de loop der jaren aanvullingen zijn gegeven door rechters</w:t>
      </w:r>
      <w:r w:rsidR="003A12E3" w:rsidRPr="00E30A80">
        <w:rPr>
          <w:rFonts w:ascii="Tahoma" w:hAnsi="Tahoma" w:cs="Tahoma"/>
          <w:iCs/>
          <w:sz w:val="20"/>
          <w:szCs w:val="20"/>
        </w:rPr>
        <w:t>,</w:t>
      </w:r>
      <w:r w:rsidRPr="00E30A80">
        <w:rPr>
          <w:rFonts w:ascii="Tahoma" w:hAnsi="Tahoma" w:cs="Tahoma"/>
          <w:iCs/>
          <w:sz w:val="20"/>
          <w:szCs w:val="20"/>
        </w:rPr>
        <w:t xml:space="preserve"> is er onduidelijkheid ontstaan over wanneer er precies sprake is van misbruik van </w:t>
      </w:r>
      <w:r w:rsidRPr="00E30A80">
        <w:rPr>
          <w:rFonts w:ascii="Tahoma" w:hAnsi="Tahoma" w:cs="Tahoma"/>
          <w:iCs/>
          <w:sz w:val="20"/>
          <w:szCs w:val="20"/>
        </w:rPr>
        <w:lastRenderedPageBreak/>
        <w:t xml:space="preserve">bevoegdheid. De criteria, en voornamelijk de aanvullingen die de </w:t>
      </w:r>
      <w:r w:rsidR="00D736E5" w:rsidRPr="00E30A80">
        <w:rPr>
          <w:rFonts w:ascii="Tahoma" w:hAnsi="Tahoma" w:cs="Tahoma"/>
          <w:iCs/>
          <w:sz w:val="20"/>
          <w:szCs w:val="20"/>
        </w:rPr>
        <w:t>lagere rechters hebben</w:t>
      </w:r>
      <w:r w:rsidRPr="00E30A80">
        <w:rPr>
          <w:rFonts w:ascii="Tahoma" w:hAnsi="Tahoma" w:cs="Tahoma"/>
          <w:iCs/>
          <w:sz w:val="20"/>
          <w:szCs w:val="20"/>
        </w:rPr>
        <w:t xml:space="preserve"> gegeven, wil ik door middel van mijn jurisprudentieonderzoek in dit onderzoeksrapport kaart brengen.</w:t>
      </w:r>
    </w:p>
    <w:p w:rsidR="000977FA" w:rsidRPr="00E30A80" w:rsidRDefault="007E3CB8" w:rsidP="006029DF">
      <w:pPr>
        <w:pStyle w:val="al9"/>
        <w:spacing w:line="360" w:lineRule="auto"/>
        <w:rPr>
          <w:rFonts w:ascii="Tahoma" w:hAnsi="Tahoma" w:cs="Tahoma"/>
          <w:b/>
          <w:bCs/>
          <w:sz w:val="20"/>
          <w:szCs w:val="20"/>
        </w:rPr>
      </w:pPr>
      <w:r w:rsidRPr="00E30A80">
        <w:rPr>
          <w:rFonts w:ascii="Tahoma" w:hAnsi="Tahoma" w:cs="Tahoma"/>
          <w:b/>
          <w:bCs/>
          <w:sz w:val="20"/>
          <w:szCs w:val="20"/>
        </w:rPr>
        <w:t>4.3</w:t>
      </w:r>
      <w:r w:rsidR="003A12E3" w:rsidRPr="00E30A80">
        <w:rPr>
          <w:rFonts w:ascii="Tahoma" w:hAnsi="Tahoma" w:cs="Tahoma"/>
          <w:b/>
          <w:bCs/>
          <w:sz w:val="20"/>
          <w:szCs w:val="20"/>
        </w:rPr>
        <w:tab/>
        <w:t>De s</w:t>
      </w:r>
      <w:r w:rsidR="000977FA" w:rsidRPr="00E30A80">
        <w:rPr>
          <w:rFonts w:ascii="Tahoma" w:hAnsi="Tahoma" w:cs="Tahoma"/>
          <w:b/>
          <w:bCs/>
          <w:sz w:val="20"/>
          <w:szCs w:val="20"/>
        </w:rPr>
        <w:t>amenhang met de redelijkheid en billijkheid</w:t>
      </w:r>
    </w:p>
    <w:p w:rsidR="003A12E3" w:rsidRPr="00E30A80" w:rsidRDefault="000977FA" w:rsidP="006029DF">
      <w:pPr>
        <w:pStyle w:val="al9"/>
        <w:spacing w:line="360" w:lineRule="auto"/>
        <w:rPr>
          <w:rFonts w:ascii="Tahoma" w:hAnsi="Tahoma" w:cs="Tahoma"/>
          <w:iCs/>
          <w:sz w:val="20"/>
          <w:szCs w:val="20"/>
        </w:rPr>
      </w:pPr>
      <w:r w:rsidRPr="00E30A80">
        <w:rPr>
          <w:rFonts w:ascii="Tahoma" w:hAnsi="Tahoma" w:cs="Tahoma"/>
          <w:iCs/>
          <w:sz w:val="20"/>
          <w:szCs w:val="20"/>
        </w:rPr>
        <w:t>Het leerstuk misbruik van bevoegdheid hangt nauw samen met het leerstuk van de redelijkheid en billijkheid. Het gaat hierbij om de beperkende werking van de redelijkheid en billijkheid welke inhoudt dat een regel niet van toepassing is wanneer dit naar de maatstaven van de redelijkheid en billijkheid onaanvaardbaar zou zijn.</w:t>
      </w:r>
      <w:r w:rsidRPr="00E30A80">
        <w:rPr>
          <w:rStyle w:val="Voetnootmarkering"/>
          <w:rFonts w:ascii="Tahoma" w:hAnsi="Tahoma" w:cs="Tahoma"/>
          <w:iCs/>
          <w:sz w:val="20"/>
          <w:szCs w:val="20"/>
        </w:rPr>
        <w:footnoteReference w:id="33"/>
      </w:r>
      <w:r w:rsidRPr="00E30A80">
        <w:rPr>
          <w:rFonts w:ascii="Tahoma" w:hAnsi="Tahoma" w:cs="Tahoma"/>
          <w:iCs/>
          <w:sz w:val="20"/>
          <w:szCs w:val="20"/>
        </w:rPr>
        <w:t xml:space="preserve"> Er is sprake van misbruik van executiebevoegdheid indien geen weldenkend mens in redelijkheid tot de uitoefening van die bevoegdheid had kunnen komen. Het misbruik moet in hoge mate onredelijk en onbillijk zijn. De rechter kan dus slechts marginaal toetsen of de uitoefening van een bevoegdheid dermate onbillijk is, dat ieder redelijk oordelend mens in het gegeven geval en in de positie van de executant tot dezelfde conclusie zal komen.</w:t>
      </w:r>
      <w:r w:rsidRPr="00E30A80">
        <w:rPr>
          <w:rStyle w:val="Voetnootmarkering"/>
          <w:rFonts w:ascii="Tahoma" w:hAnsi="Tahoma" w:cs="Tahoma"/>
          <w:iCs/>
          <w:sz w:val="20"/>
          <w:szCs w:val="20"/>
        </w:rPr>
        <w:footnoteReference w:id="34"/>
      </w:r>
      <w:r w:rsidRPr="00E30A80">
        <w:rPr>
          <w:rFonts w:ascii="Tahoma" w:hAnsi="Tahoma" w:cs="Tahoma"/>
          <w:iCs/>
          <w:sz w:val="20"/>
          <w:szCs w:val="20"/>
        </w:rPr>
        <w:t xml:space="preserve"> Daarbij komt dat voor een geslaagd beroep op misbruik van bevoegdheid vereist is dat degene die zijn bevoegdheid misbruikt, deze onevenredigheid kende of behoorde te kennen. Dit heeft de Hoge Raad in het arrest Wekking/Spoelstra</w:t>
      </w:r>
      <w:r w:rsidRPr="00E30A80">
        <w:rPr>
          <w:rStyle w:val="Voetnootmarkering"/>
          <w:rFonts w:ascii="Tahoma" w:hAnsi="Tahoma" w:cs="Tahoma"/>
          <w:iCs/>
          <w:sz w:val="20"/>
          <w:szCs w:val="20"/>
        </w:rPr>
        <w:footnoteReference w:id="35"/>
      </w:r>
      <w:r w:rsidRPr="00E30A80">
        <w:rPr>
          <w:rFonts w:ascii="Tahoma" w:hAnsi="Tahoma" w:cs="Tahoma"/>
          <w:iCs/>
          <w:sz w:val="20"/>
          <w:szCs w:val="20"/>
        </w:rPr>
        <w:t xml:space="preserve"> bevestigd. Bij de beoordeling van de gerechtelijke macht omtrent of een executant misbruik maakt van zijn executiebevoegdheid, wordt in het executie- en beslagrecht voornamelijk getoetst aan het onevenredigheidcriterium. Hierbij wordt rekening gehouden met </w:t>
      </w:r>
      <w:r w:rsidR="0094415E" w:rsidRPr="00E30A80">
        <w:rPr>
          <w:rFonts w:ascii="Tahoma" w:hAnsi="Tahoma" w:cs="Tahoma"/>
          <w:iCs/>
          <w:sz w:val="20"/>
          <w:szCs w:val="20"/>
        </w:rPr>
        <w:t>een drietal sub criteria die later in dit rapport zullen worden behandeld.</w:t>
      </w:r>
    </w:p>
    <w:p w:rsidR="000977FA" w:rsidRPr="00E30A80" w:rsidRDefault="000977FA" w:rsidP="006029DF">
      <w:pPr>
        <w:pStyle w:val="al9"/>
        <w:spacing w:line="360" w:lineRule="auto"/>
        <w:rPr>
          <w:rFonts w:ascii="Tahoma" w:hAnsi="Tahoma" w:cs="Tahoma"/>
          <w:iCs/>
          <w:sz w:val="20"/>
          <w:szCs w:val="20"/>
        </w:rPr>
      </w:pPr>
      <w:r w:rsidRPr="00E30A80">
        <w:rPr>
          <w:rFonts w:ascii="Tahoma" w:hAnsi="Tahoma" w:cs="Tahoma"/>
          <w:iCs/>
          <w:sz w:val="20"/>
          <w:szCs w:val="20"/>
        </w:rPr>
        <w:t>Het beginsel van de minst bezwaarlijke weg stelt bepaalde grenzen aan het keuzerecht van de executant. Dit beginsel is een uitvloeisel van het onevenredigheidcriterium.</w:t>
      </w:r>
      <w:bookmarkStart w:id="4" w:name="_Ref445908860"/>
      <w:r w:rsidRPr="00E30A80">
        <w:rPr>
          <w:rStyle w:val="Voetnootmarkering"/>
          <w:rFonts w:ascii="Tahoma" w:hAnsi="Tahoma" w:cs="Tahoma"/>
          <w:iCs/>
          <w:sz w:val="20"/>
          <w:szCs w:val="20"/>
        </w:rPr>
        <w:footnoteReference w:id="36"/>
      </w:r>
      <w:bookmarkEnd w:id="4"/>
      <w:r w:rsidRPr="00E30A80">
        <w:rPr>
          <w:rFonts w:ascii="Tahoma" w:hAnsi="Tahoma" w:cs="Tahoma"/>
          <w:iCs/>
          <w:sz w:val="20"/>
          <w:szCs w:val="20"/>
        </w:rPr>
        <w:t xml:space="preserve"> Indien een executant keuze heeft uit hantering van twee bevoegdheden, en de ene bevoegdhe</w:t>
      </w:r>
      <w:r w:rsidR="003A12E3" w:rsidRPr="00E30A80">
        <w:rPr>
          <w:rFonts w:ascii="Tahoma" w:hAnsi="Tahoma" w:cs="Tahoma"/>
          <w:iCs/>
          <w:sz w:val="20"/>
          <w:szCs w:val="20"/>
        </w:rPr>
        <w:t xml:space="preserve">id is voor de geëxecuteerde </w:t>
      </w:r>
      <w:r w:rsidRPr="00E30A80">
        <w:rPr>
          <w:rFonts w:ascii="Tahoma" w:hAnsi="Tahoma" w:cs="Tahoma"/>
          <w:iCs/>
          <w:sz w:val="20"/>
          <w:szCs w:val="20"/>
        </w:rPr>
        <w:t xml:space="preserve">duidelijk meer bezwarend dan de andere, wordt verwacht dat de executant voor de minst bezwaarlijke weg </w:t>
      </w:r>
      <w:r w:rsidR="003A12E3" w:rsidRPr="00E30A80">
        <w:rPr>
          <w:rFonts w:ascii="Tahoma" w:hAnsi="Tahoma" w:cs="Tahoma"/>
          <w:iCs/>
          <w:sz w:val="20"/>
          <w:szCs w:val="20"/>
        </w:rPr>
        <w:t>kiest</w:t>
      </w:r>
      <w:r w:rsidRPr="00E30A80">
        <w:rPr>
          <w:rFonts w:ascii="Tahoma" w:hAnsi="Tahoma" w:cs="Tahoma"/>
          <w:iCs/>
          <w:sz w:val="20"/>
          <w:szCs w:val="20"/>
        </w:rPr>
        <w:t xml:space="preserve">. Het uitgangspunt is dat de belangen van de geëxecuteerde niet méér mogen worden aangetast dan strikt noodzakelijk. Hier komt het subsidiariteitsbeginsel om de hoek kijken. </w:t>
      </w:r>
      <w:r w:rsidR="003A12E3" w:rsidRPr="00E30A80">
        <w:rPr>
          <w:rFonts w:ascii="Tahoma" w:hAnsi="Tahoma" w:cs="Tahoma"/>
          <w:iCs/>
          <w:sz w:val="20"/>
          <w:szCs w:val="20"/>
        </w:rPr>
        <w:t>Aan het subsidiariteitsbeginsel</w:t>
      </w:r>
      <w:r w:rsidRPr="00E30A80">
        <w:rPr>
          <w:rFonts w:ascii="Tahoma" w:hAnsi="Tahoma" w:cs="Tahoma"/>
          <w:iCs/>
          <w:sz w:val="20"/>
          <w:szCs w:val="20"/>
        </w:rPr>
        <w:t xml:space="preserve"> is voldaan indien het behartigde belang niet op een minder ingrijpende wijze kon worden behartigd. </w:t>
      </w:r>
      <w:r w:rsidR="003A12E3" w:rsidRPr="00E30A80">
        <w:rPr>
          <w:rFonts w:ascii="Tahoma" w:hAnsi="Tahoma" w:cs="Tahoma"/>
          <w:iCs/>
          <w:sz w:val="20"/>
          <w:szCs w:val="20"/>
        </w:rPr>
        <w:br/>
      </w:r>
      <w:r w:rsidR="003A12E3" w:rsidRPr="00E30A80">
        <w:rPr>
          <w:rFonts w:ascii="Tahoma" w:hAnsi="Tahoma" w:cs="Tahoma"/>
          <w:iCs/>
          <w:sz w:val="20"/>
          <w:szCs w:val="20"/>
        </w:rPr>
        <w:br/>
      </w:r>
      <w:r w:rsidRPr="00E30A80">
        <w:rPr>
          <w:rFonts w:ascii="Tahoma" w:hAnsi="Tahoma" w:cs="Tahoma"/>
          <w:iCs/>
          <w:sz w:val="20"/>
          <w:szCs w:val="20"/>
        </w:rPr>
        <w:t>Kort samengevat ga</w:t>
      </w:r>
      <w:r w:rsidR="003C331C" w:rsidRPr="00E30A80">
        <w:rPr>
          <w:rFonts w:ascii="Tahoma" w:hAnsi="Tahoma" w:cs="Tahoma"/>
          <w:iCs/>
          <w:sz w:val="20"/>
          <w:szCs w:val="20"/>
        </w:rPr>
        <w:t>at het</w:t>
      </w:r>
      <w:r w:rsidRPr="00E30A80">
        <w:rPr>
          <w:rFonts w:ascii="Tahoma" w:hAnsi="Tahoma" w:cs="Tahoma"/>
          <w:iCs/>
          <w:sz w:val="20"/>
          <w:szCs w:val="20"/>
        </w:rPr>
        <w:t xml:space="preserve"> om de uitoefening van de minst vergaande bevoegdheid op de minst ingrijpende wijze.</w:t>
      </w:r>
      <w:r w:rsidRPr="00E30A80">
        <w:rPr>
          <w:rStyle w:val="Voetnootmarkering"/>
          <w:rFonts w:ascii="Tahoma" w:hAnsi="Tahoma" w:cs="Tahoma"/>
          <w:iCs/>
          <w:sz w:val="20"/>
          <w:szCs w:val="20"/>
        </w:rPr>
        <w:footnoteReference w:id="37"/>
      </w:r>
      <w:r w:rsidRPr="00E30A80">
        <w:rPr>
          <w:rFonts w:ascii="Tahoma" w:hAnsi="Tahoma" w:cs="Tahoma"/>
          <w:iCs/>
          <w:sz w:val="20"/>
          <w:szCs w:val="20"/>
        </w:rPr>
        <w:t xml:space="preserve"> Hierdoor zijn zowel de executant als de gerechtsdeurwaarder verplicht voor de executiemaatregel te kiezen waarbij de aantasting zo gering mogelijk is.</w:t>
      </w:r>
      <w:r w:rsidRPr="00E30A80">
        <w:rPr>
          <w:rStyle w:val="Voetnootmarkering"/>
          <w:rFonts w:ascii="Tahoma" w:hAnsi="Tahoma" w:cs="Tahoma"/>
          <w:iCs/>
          <w:sz w:val="20"/>
          <w:szCs w:val="20"/>
        </w:rPr>
        <w:footnoteReference w:id="38"/>
      </w:r>
      <w:r w:rsidRPr="00E30A80">
        <w:rPr>
          <w:rFonts w:ascii="Tahoma" w:hAnsi="Tahoma" w:cs="Tahoma"/>
          <w:iCs/>
          <w:sz w:val="20"/>
          <w:szCs w:val="20"/>
        </w:rPr>
        <w:t xml:space="preserve"> </w:t>
      </w:r>
      <w:r w:rsidRPr="00E30A80">
        <w:rPr>
          <w:rFonts w:ascii="Tahoma" w:hAnsi="Tahoma" w:cs="Tahoma"/>
          <w:sz w:val="20"/>
          <w:szCs w:val="20"/>
        </w:rPr>
        <w:t xml:space="preserve">De tenuitvoerlegging van een gerechtelijke titel moet op grond van de redelijkheid en billijkheid, voldoen aan de eisen van het </w:t>
      </w:r>
      <w:r w:rsidRPr="00E30A80">
        <w:rPr>
          <w:rFonts w:ascii="Tahoma" w:hAnsi="Tahoma" w:cs="Tahoma"/>
          <w:sz w:val="20"/>
          <w:szCs w:val="20"/>
        </w:rPr>
        <w:lastRenderedPageBreak/>
        <w:t>proportionaliteitsbeginsel. De gedraging moet in redelijke verhouding staan tot het te behartigen belang en mag niet leiden tot de onevenredige aantasting van het belang van de geëxecuteerde.</w:t>
      </w:r>
      <w:r w:rsidRPr="00E30A80">
        <w:rPr>
          <w:rStyle w:val="Voetnootmarkering"/>
          <w:rFonts w:ascii="Tahoma" w:hAnsi="Tahoma" w:cs="Tahoma"/>
          <w:sz w:val="20"/>
          <w:szCs w:val="20"/>
        </w:rPr>
        <w:footnoteReference w:id="39"/>
      </w:r>
    </w:p>
    <w:p w:rsidR="000977FA" w:rsidRPr="00E30A80" w:rsidRDefault="003A12E3" w:rsidP="006029DF">
      <w:pPr>
        <w:pStyle w:val="al9"/>
        <w:spacing w:line="360" w:lineRule="auto"/>
        <w:rPr>
          <w:rFonts w:ascii="Tahoma" w:hAnsi="Tahoma" w:cs="Tahoma"/>
          <w:b/>
          <w:bCs/>
          <w:sz w:val="20"/>
          <w:szCs w:val="20"/>
        </w:rPr>
      </w:pPr>
      <w:r w:rsidRPr="00E30A80">
        <w:rPr>
          <w:rFonts w:ascii="Tahoma" w:hAnsi="Tahoma" w:cs="Tahoma"/>
          <w:b/>
          <w:bCs/>
          <w:sz w:val="20"/>
          <w:szCs w:val="20"/>
        </w:rPr>
        <w:t>4.</w:t>
      </w:r>
      <w:r w:rsidR="007E3CB8" w:rsidRPr="00E30A80">
        <w:rPr>
          <w:rFonts w:ascii="Tahoma" w:hAnsi="Tahoma" w:cs="Tahoma"/>
          <w:b/>
          <w:bCs/>
          <w:sz w:val="20"/>
          <w:szCs w:val="20"/>
        </w:rPr>
        <w:t>4</w:t>
      </w:r>
      <w:r w:rsidRPr="00E30A80">
        <w:rPr>
          <w:rFonts w:ascii="Tahoma" w:hAnsi="Tahoma" w:cs="Tahoma"/>
          <w:b/>
          <w:bCs/>
          <w:sz w:val="20"/>
          <w:szCs w:val="20"/>
        </w:rPr>
        <w:tab/>
        <w:t>De s</w:t>
      </w:r>
      <w:r w:rsidR="000977FA" w:rsidRPr="00E30A80">
        <w:rPr>
          <w:rFonts w:ascii="Tahoma" w:hAnsi="Tahoma" w:cs="Tahoma"/>
          <w:b/>
          <w:bCs/>
          <w:sz w:val="20"/>
          <w:szCs w:val="20"/>
        </w:rPr>
        <w:t>amenhang met de onrechtmatige daad</w:t>
      </w:r>
    </w:p>
    <w:p w:rsidR="000977FA" w:rsidRPr="00E30A80" w:rsidRDefault="000977FA" w:rsidP="006029DF">
      <w:pPr>
        <w:pStyle w:val="al9"/>
        <w:spacing w:line="360" w:lineRule="auto"/>
        <w:rPr>
          <w:rFonts w:ascii="Tahoma" w:hAnsi="Tahoma" w:cs="Tahoma"/>
          <w:iCs/>
          <w:sz w:val="16"/>
          <w:szCs w:val="16"/>
        </w:rPr>
      </w:pPr>
      <w:r w:rsidRPr="00E30A80">
        <w:rPr>
          <w:rFonts w:ascii="Tahoma" w:hAnsi="Tahoma" w:cs="Tahoma"/>
          <w:iCs/>
          <w:sz w:val="20"/>
          <w:szCs w:val="20"/>
        </w:rPr>
        <w:t xml:space="preserve">Er is logischerwijs ook een samenhang tussen misbruik van executiebevoegdheid en het leerstuk onrechtmatige daad ex. art. 6:162 BW. De samenhang is dusdanig groot dat de leden van het Parlement zich afvroegen of de bepaling over misbruik van recht wel in boek 3 </w:t>
      </w:r>
      <w:r w:rsidR="003A12E3" w:rsidRPr="00E30A80">
        <w:rPr>
          <w:rFonts w:ascii="Tahoma" w:hAnsi="Tahoma" w:cs="Tahoma"/>
          <w:iCs/>
          <w:sz w:val="20"/>
          <w:szCs w:val="20"/>
        </w:rPr>
        <w:t xml:space="preserve">BW </w:t>
      </w:r>
      <w:r w:rsidRPr="00E30A80">
        <w:rPr>
          <w:rFonts w:ascii="Tahoma" w:hAnsi="Tahoma" w:cs="Tahoma"/>
          <w:iCs/>
          <w:sz w:val="20"/>
          <w:szCs w:val="20"/>
        </w:rPr>
        <w:t xml:space="preserve">moest worden geplaatst, en niet als onderdeel van de onrechtmatige daad moest worden beschouwd. Een gerechtsdeurwaarder maakt tijdens de executie immers altijd inbreuk op het recht </w:t>
      </w:r>
      <w:r w:rsidR="003A12E3" w:rsidRPr="00E30A80">
        <w:rPr>
          <w:rFonts w:ascii="Tahoma" w:hAnsi="Tahoma" w:cs="Tahoma"/>
          <w:iCs/>
          <w:sz w:val="20"/>
          <w:szCs w:val="20"/>
        </w:rPr>
        <w:t>de geëxecuteerde</w:t>
      </w:r>
      <w:r w:rsidRPr="00E30A80">
        <w:rPr>
          <w:rFonts w:ascii="Tahoma" w:hAnsi="Tahoma" w:cs="Tahoma"/>
          <w:iCs/>
          <w:sz w:val="20"/>
          <w:szCs w:val="20"/>
        </w:rPr>
        <w:t>. Vaak is dit het eig</w:t>
      </w:r>
      <w:r w:rsidR="003C331C" w:rsidRPr="00E30A80">
        <w:rPr>
          <w:rFonts w:ascii="Tahoma" w:hAnsi="Tahoma" w:cs="Tahoma"/>
          <w:iCs/>
          <w:sz w:val="20"/>
          <w:szCs w:val="20"/>
        </w:rPr>
        <w:t>endomsrecht ex art. 5:1 BW. De</w:t>
      </w:r>
      <w:r w:rsidRPr="00E30A80">
        <w:rPr>
          <w:rFonts w:ascii="Tahoma" w:hAnsi="Tahoma" w:cs="Tahoma"/>
          <w:iCs/>
          <w:sz w:val="20"/>
          <w:szCs w:val="20"/>
        </w:rPr>
        <w:t xml:space="preserve"> inbreuk is ook altijd onrechtmatig. In beginsel geldt dan: </w:t>
      </w:r>
      <w:r w:rsidRPr="00E30A80">
        <w:rPr>
          <w:rFonts w:ascii="Tahoma" w:hAnsi="Tahoma" w:cs="Tahoma"/>
          <w:i/>
          <w:iCs/>
          <w:sz w:val="20"/>
          <w:szCs w:val="20"/>
        </w:rPr>
        <w:t>“</w:t>
      </w:r>
      <w:r w:rsidRPr="00E30A80">
        <w:rPr>
          <w:rFonts w:ascii="Tahoma" w:hAnsi="Tahoma" w:cs="Tahoma"/>
          <w:i/>
          <w:spacing w:val="-3"/>
          <w:sz w:val="20"/>
          <w:szCs w:val="20"/>
        </w:rPr>
        <w:t xml:space="preserve">hij die jegens een ander een onrechtmatige daad pleegt verplicht is de schade te vergoeden die de ander dientengevolge lijdt.” </w:t>
      </w:r>
      <w:r w:rsidR="005170AF" w:rsidRPr="00E30A80">
        <w:rPr>
          <w:rFonts w:ascii="Tahoma" w:hAnsi="Tahoma" w:cs="Tahoma"/>
          <w:i/>
          <w:spacing w:val="-3"/>
          <w:sz w:val="20"/>
          <w:szCs w:val="20"/>
        </w:rPr>
        <w:t xml:space="preserve"> </w:t>
      </w:r>
      <w:r w:rsidRPr="00E30A80">
        <w:rPr>
          <w:rFonts w:ascii="Tahoma" w:hAnsi="Tahoma" w:cs="Tahoma"/>
          <w:iCs/>
          <w:sz w:val="20"/>
          <w:szCs w:val="20"/>
        </w:rPr>
        <w:t>Echter omdat de executant de bevoegdheid tot tenuitvoerlegging van een gerechtelijke titel heeft verkregen, wordt deze inbreuk gerechtvaardigd. Indien er sprake is van misbruik van executiebevoegdheid vervalt de bevoegdheid van de executant niet. De legitimerende functie van de bevoegdheid, ofwel de rechtmatigheid vervalt wel. Er is in dat geval sprake van een onrechtmatige daad</w:t>
      </w:r>
      <w:r w:rsidRPr="00E30A80">
        <w:rPr>
          <w:rFonts w:ascii="Tahoma" w:hAnsi="Tahoma" w:cs="Tahoma"/>
          <w:iCs/>
          <w:sz w:val="16"/>
          <w:szCs w:val="16"/>
        </w:rPr>
        <w:t>.</w:t>
      </w:r>
      <w:r w:rsidR="004D1738" w:rsidRPr="00E30A80">
        <w:rPr>
          <w:rFonts w:ascii="Tahoma" w:hAnsi="Tahoma" w:cs="Tahoma"/>
        </w:rPr>
        <w:fldChar w:fldCharType="begin"/>
      </w:r>
      <w:r w:rsidR="004D1738" w:rsidRPr="00E30A80">
        <w:rPr>
          <w:rFonts w:ascii="Tahoma" w:hAnsi="Tahoma" w:cs="Tahoma"/>
        </w:rPr>
        <w:instrText xml:space="preserve"> NOTEREF _Ref445908860 \f \h  \* MERGEFORMAT </w:instrText>
      </w:r>
      <w:r w:rsidR="004D1738" w:rsidRPr="00E30A80">
        <w:rPr>
          <w:rFonts w:ascii="Tahoma" w:hAnsi="Tahoma" w:cs="Tahoma"/>
        </w:rPr>
      </w:r>
      <w:r w:rsidR="004D1738" w:rsidRPr="00E30A80">
        <w:rPr>
          <w:rFonts w:ascii="Tahoma" w:hAnsi="Tahoma" w:cs="Tahoma"/>
        </w:rPr>
        <w:fldChar w:fldCharType="separate"/>
      </w:r>
      <w:r w:rsidR="00DC498D" w:rsidRPr="00DC498D">
        <w:rPr>
          <w:rStyle w:val="Voetnootmarkering"/>
          <w:rFonts w:ascii="Tahoma" w:hAnsi="Tahoma" w:cs="Tahoma"/>
          <w:sz w:val="16"/>
          <w:szCs w:val="16"/>
        </w:rPr>
        <w:t>36</w:t>
      </w:r>
      <w:r w:rsidR="004D1738" w:rsidRPr="00E30A80">
        <w:rPr>
          <w:rFonts w:ascii="Tahoma" w:hAnsi="Tahoma" w:cs="Tahoma"/>
        </w:rPr>
        <w:fldChar w:fldCharType="end"/>
      </w:r>
      <w:r w:rsidRPr="00E30A80">
        <w:rPr>
          <w:rFonts w:ascii="Tahoma" w:hAnsi="Tahoma" w:cs="Tahoma"/>
        </w:rPr>
        <w:t xml:space="preserve"> </w:t>
      </w:r>
    </w:p>
    <w:p w:rsidR="000977FA" w:rsidRPr="00E30A80" w:rsidRDefault="000977FA" w:rsidP="006029DF">
      <w:pPr>
        <w:pStyle w:val="al9"/>
        <w:spacing w:line="360" w:lineRule="auto"/>
        <w:rPr>
          <w:rFonts w:ascii="Tahoma" w:hAnsi="Tahoma" w:cs="Tahoma"/>
          <w:iCs/>
          <w:sz w:val="20"/>
          <w:szCs w:val="20"/>
        </w:rPr>
      </w:pPr>
      <w:r w:rsidRPr="00E30A80">
        <w:rPr>
          <w:rFonts w:ascii="Tahoma" w:hAnsi="Tahoma" w:cs="Tahoma"/>
          <w:iCs/>
          <w:sz w:val="20"/>
          <w:szCs w:val="20"/>
        </w:rPr>
        <w:t>Of een beslag onrechtmatig is moet afhangen van de concrete omstandigheden ten tijde van de executie. De Hoge Raad heeft in het arrest Tromp/Regency</w:t>
      </w:r>
      <w:bookmarkStart w:id="5" w:name="_Ref451689262"/>
      <w:r w:rsidR="0072421D" w:rsidRPr="00E30A80">
        <w:rPr>
          <w:rStyle w:val="Voetnootmarkering"/>
          <w:rFonts w:ascii="Tahoma" w:hAnsi="Tahoma" w:cs="Tahoma"/>
          <w:iCs/>
          <w:sz w:val="20"/>
          <w:szCs w:val="20"/>
        </w:rPr>
        <w:footnoteReference w:id="40"/>
      </w:r>
      <w:bookmarkEnd w:id="5"/>
      <w:r w:rsidRPr="00E30A80">
        <w:rPr>
          <w:rFonts w:ascii="Tahoma" w:hAnsi="Tahoma" w:cs="Tahoma"/>
          <w:iCs/>
          <w:sz w:val="20"/>
          <w:szCs w:val="20"/>
        </w:rPr>
        <w:t xml:space="preserve"> enkele criteria voor onrechtmatigheid voor gegeven. </w:t>
      </w:r>
      <w:r w:rsidR="00735F59" w:rsidRPr="00E30A80">
        <w:rPr>
          <w:rFonts w:ascii="Tahoma" w:hAnsi="Tahoma" w:cs="Tahoma"/>
          <w:iCs/>
          <w:sz w:val="20"/>
          <w:szCs w:val="20"/>
        </w:rPr>
        <w:t xml:space="preserve">De Raad stelt in dit arrest dat er sprake is van onrechtmatigheid indien </w:t>
      </w:r>
      <w:r w:rsidR="00735F59" w:rsidRPr="00E30A80">
        <w:rPr>
          <w:rFonts w:ascii="Tahoma" w:hAnsi="Tahoma" w:cs="Tahoma"/>
          <w:sz w:val="20"/>
          <w:szCs w:val="20"/>
        </w:rPr>
        <w:t xml:space="preserve">het beslag als middel tot verhaal, gelet op de concrete omstandigheden ten tijde van de beslaglegging, op zodanige buitenproportionele wijze wordt toegepast dat het daarom onrechtmatig is. </w:t>
      </w:r>
      <w:r w:rsidR="009C6DFE" w:rsidRPr="00E30A80">
        <w:rPr>
          <w:rFonts w:ascii="Tahoma" w:hAnsi="Tahoma" w:cs="Tahoma"/>
          <w:sz w:val="20"/>
          <w:szCs w:val="20"/>
        </w:rPr>
        <w:t xml:space="preserve">Het onrechtmatigheidscriterium en de sub criteria hiervan zullen later in dit rapport worden besproken. </w:t>
      </w:r>
    </w:p>
    <w:p w:rsidR="0072421D" w:rsidRPr="00E30A80" w:rsidRDefault="007E3CB8" w:rsidP="006029DF">
      <w:pPr>
        <w:pStyle w:val="al9"/>
        <w:spacing w:line="360" w:lineRule="auto"/>
        <w:rPr>
          <w:rFonts w:ascii="Tahoma" w:hAnsi="Tahoma" w:cs="Tahoma"/>
          <w:iCs/>
          <w:sz w:val="20"/>
          <w:szCs w:val="20"/>
        </w:rPr>
      </w:pPr>
      <w:r w:rsidRPr="00E30A80">
        <w:rPr>
          <w:rFonts w:ascii="Tahoma" w:hAnsi="Tahoma" w:cs="Tahoma"/>
          <w:b/>
          <w:bCs/>
          <w:sz w:val="20"/>
          <w:szCs w:val="20"/>
        </w:rPr>
        <w:t>4.5</w:t>
      </w:r>
      <w:r w:rsidR="0072421D" w:rsidRPr="00E30A80">
        <w:rPr>
          <w:rFonts w:ascii="Tahoma" w:hAnsi="Tahoma" w:cs="Tahoma"/>
          <w:b/>
          <w:bCs/>
          <w:sz w:val="20"/>
          <w:szCs w:val="20"/>
        </w:rPr>
        <w:tab/>
      </w:r>
      <w:r w:rsidR="000977FA" w:rsidRPr="00E30A80">
        <w:rPr>
          <w:rFonts w:ascii="Tahoma" w:hAnsi="Tahoma" w:cs="Tahoma"/>
          <w:b/>
          <w:bCs/>
          <w:sz w:val="20"/>
          <w:szCs w:val="20"/>
        </w:rPr>
        <w:t>Arrest Ritzen en Van den Berg/Hoekstra</w:t>
      </w:r>
      <w:bookmarkStart w:id="6" w:name="_Ref451692166"/>
      <w:r w:rsidR="0072421D" w:rsidRPr="00E30A80">
        <w:rPr>
          <w:rStyle w:val="Voetnootmarkering"/>
          <w:rFonts w:ascii="Tahoma" w:hAnsi="Tahoma" w:cs="Tahoma"/>
          <w:iCs/>
          <w:sz w:val="20"/>
          <w:szCs w:val="20"/>
        </w:rPr>
        <w:footnoteReference w:id="41"/>
      </w:r>
      <w:bookmarkEnd w:id="6"/>
      <w:r w:rsidR="000977FA" w:rsidRPr="00E30A80">
        <w:rPr>
          <w:rFonts w:ascii="Tahoma" w:hAnsi="Tahoma" w:cs="Tahoma"/>
          <w:iCs/>
          <w:sz w:val="20"/>
          <w:szCs w:val="20"/>
        </w:rPr>
        <w:br/>
      </w:r>
      <w:r w:rsidR="000977FA" w:rsidRPr="00E30A80">
        <w:rPr>
          <w:rFonts w:ascii="Tahoma" w:hAnsi="Tahoma" w:cs="Tahoma"/>
          <w:iCs/>
          <w:sz w:val="20"/>
          <w:szCs w:val="20"/>
        </w:rPr>
        <w:br/>
        <w:t>Naast de eerder genoemde criteria geeft de Hoge Raad in 1983 in het arrest Ritzen en Van de Berg/Hoekstra</w:t>
      </w:r>
      <w:r w:rsidR="00390920" w:rsidRPr="00E30A80">
        <w:rPr>
          <w:rFonts w:ascii="Tahoma" w:hAnsi="Tahoma" w:cs="Tahoma"/>
          <w:iCs/>
          <w:sz w:val="20"/>
          <w:szCs w:val="20"/>
        </w:rPr>
        <w:t xml:space="preserve"> </w:t>
      </w:r>
      <w:r w:rsidR="000977FA" w:rsidRPr="00E30A80">
        <w:rPr>
          <w:rFonts w:ascii="Tahoma" w:hAnsi="Tahoma" w:cs="Tahoma"/>
          <w:iCs/>
          <w:sz w:val="20"/>
          <w:szCs w:val="20"/>
        </w:rPr>
        <w:t xml:space="preserve">nog een tweetal criteria, die de gerechtelijke macht in de hedendaagse rechtspraak nog steeds meeneemt in zijn </w:t>
      </w:r>
      <w:r w:rsidR="0072421D" w:rsidRPr="00E30A80">
        <w:rPr>
          <w:rFonts w:ascii="Tahoma" w:hAnsi="Tahoma" w:cs="Tahoma"/>
          <w:iCs/>
          <w:sz w:val="20"/>
          <w:szCs w:val="20"/>
        </w:rPr>
        <w:t>beoordeling</w:t>
      </w:r>
      <w:r w:rsidR="000977FA" w:rsidRPr="00E30A80">
        <w:rPr>
          <w:rFonts w:ascii="Tahoma" w:hAnsi="Tahoma" w:cs="Tahoma"/>
          <w:iCs/>
          <w:sz w:val="20"/>
          <w:szCs w:val="20"/>
        </w:rPr>
        <w:t xml:space="preserve">. In dit arrest wordt weliswaar geoordeeld over een ontruimingskwestie, maar is van belang voor alle executiegeschillen. De cassatierechter geeft richtlijnen omtrent op welke gronden de executierechter in de executie mag ingrijpen. </w:t>
      </w:r>
    </w:p>
    <w:p w:rsidR="001F0A86" w:rsidRPr="00E30A80" w:rsidRDefault="007E3CB8" w:rsidP="006029DF">
      <w:pPr>
        <w:pStyle w:val="al9"/>
        <w:spacing w:line="360" w:lineRule="auto"/>
        <w:ind w:firstLine="708"/>
        <w:rPr>
          <w:rFonts w:ascii="Tahoma" w:hAnsi="Tahoma" w:cs="Tahoma"/>
          <w:sz w:val="20"/>
          <w:szCs w:val="20"/>
        </w:rPr>
      </w:pPr>
      <w:r w:rsidRPr="00E30A80">
        <w:rPr>
          <w:rFonts w:ascii="Tahoma" w:hAnsi="Tahoma" w:cs="Tahoma"/>
          <w:i/>
          <w:sz w:val="20"/>
          <w:szCs w:val="20"/>
        </w:rPr>
        <w:t>4.5</w:t>
      </w:r>
      <w:r w:rsidR="001F0A86" w:rsidRPr="00E30A80">
        <w:rPr>
          <w:rFonts w:ascii="Tahoma" w:hAnsi="Tahoma" w:cs="Tahoma"/>
          <w:i/>
          <w:sz w:val="20"/>
          <w:szCs w:val="20"/>
        </w:rPr>
        <w:t>.1</w:t>
      </w:r>
      <w:r w:rsidR="0072421D" w:rsidRPr="00E30A80">
        <w:rPr>
          <w:rFonts w:ascii="Tahoma" w:hAnsi="Tahoma" w:cs="Tahoma"/>
          <w:i/>
          <w:sz w:val="20"/>
          <w:szCs w:val="20"/>
        </w:rPr>
        <w:tab/>
        <w:t>De casus</w:t>
      </w:r>
      <w:r w:rsidR="0072421D" w:rsidRPr="00E30A80">
        <w:rPr>
          <w:rFonts w:ascii="Tahoma" w:hAnsi="Tahoma" w:cs="Tahoma"/>
          <w:i/>
          <w:sz w:val="20"/>
          <w:szCs w:val="20"/>
        </w:rPr>
        <w:br/>
      </w:r>
      <w:r w:rsidR="000977FA" w:rsidRPr="00E30A80">
        <w:rPr>
          <w:rFonts w:ascii="Tahoma" w:hAnsi="Tahoma" w:cs="Tahoma"/>
          <w:iCs/>
          <w:sz w:val="20"/>
          <w:szCs w:val="20"/>
        </w:rPr>
        <w:br/>
        <w:t>De huurders Ritzen en Van de Berg waren in een voor voorlopige tenuitvoerlegging vatbaar vonnis gewezen door de kantonrechter te Heerlen, veroordeeld tot ontruiming van een woning. Tegen dit vonnis zijn beide huurders in hoger beroep gegaan. Nog voordat op het door hen ingestelde</w:t>
      </w:r>
      <w:r w:rsidR="0072421D" w:rsidRPr="00E30A80">
        <w:rPr>
          <w:rFonts w:ascii="Tahoma" w:hAnsi="Tahoma" w:cs="Tahoma"/>
          <w:iCs/>
          <w:sz w:val="20"/>
          <w:szCs w:val="20"/>
        </w:rPr>
        <w:t xml:space="preserve"> hoger </w:t>
      </w:r>
      <w:r w:rsidR="0072421D" w:rsidRPr="00E30A80">
        <w:rPr>
          <w:rFonts w:ascii="Tahoma" w:hAnsi="Tahoma" w:cs="Tahoma"/>
          <w:iCs/>
          <w:sz w:val="20"/>
          <w:szCs w:val="20"/>
        </w:rPr>
        <w:lastRenderedPageBreak/>
        <w:t>beroep was beslist, wenste</w:t>
      </w:r>
      <w:r w:rsidR="000977FA" w:rsidRPr="00E30A80">
        <w:rPr>
          <w:rFonts w:ascii="Tahoma" w:hAnsi="Tahoma" w:cs="Tahoma"/>
          <w:iCs/>
          <w:sz w:val="20"/>
          <w:szCs w:val="20"/>
        </w:rPr>
        <w:t xml:space="preserve"> verhuurder Hoekstra overgaan tot ontruiming van de woning. De huurders spanden een executie kort geding aan waarin zij staking van de executie vorderden totdat in hoger beroep zou zijn beslist. Zowel hun vordering in het executie kort geding, als hun vordering in hoger beroep werden afgewezen. Uiteindelijk hebben de huurders cassatie ingesteld. De Hoge Raad heeft in dit arrest de volgende rechtsregel gegeven: </w:t>
      </w:r>
      <w:r w:rsidR="000977FA" w:rsidRPr="00E30A80">
        <w:rPr>
          <w:rFonts w:ascii="Tahoma" w:hAnsi="Tahoma" w:cs="Tahoma"/>
          <w:iCs/>
          <w:sz w:val="20"/>
          <w:szCs w:val="20"/>
        </w:rPr>
        <w:br/>
      </w:r>
      <w:r w:rsidR="000977FA" w:rsidRPr="00E30A80">
        <w:rPr>
          <w:rFonts w:ascii="Tahoma" w:hAnsi="Tahoma" w:cs="Tahoma"/>
          <w:i/>
          <w:sz w:val="20"/>
          <w:szCs w:val="20"/>
        </w:rPr>
        <w:t>“Een rechter kan slechts staking van de executie van dat vonnis bevelen, indien hij van oordeel is dat de executant, mede gelet op de belangen aan de zijde van de geëxecuteerden die door de ontruiming zullen worden geschaad, geen in redelijkheid te respecteren belang heeft bij gebruikmaking van zijn bevoegdheid om in afwachting van de uitslag van het hoger beroep tot tenuitvoerlegging over te gaan. Dit zal het geval kunnen zijn indien:</w:t>
      </w:r>
      <w:r w:rsidR="000977FA" w:rsidRPr="00E30A80">
        <w:rPr>
          <w:rFonts w:ascii="Tahoma" w:hAnsi="Tahoma" w:cs="Tahoma"/>
          <w:i/>
          <w:sz w:val="20"/>
          <w:szCs w:val="20"/>
        </w:rPr>
        <w:br/>
        <w:t>1.</w:t>
      </w:r>
      <w:r w:rsidR="000977FA" w:rsidRPr="00E30A80">
        <w:rPr>
          <w:rFonts w:ascii="Tahoma" w:hAnsi="Tahoma" w:cs="Tahoma"/>
          <w:i/>
          <w:sz w:val="20"/>
          <w:szCs w:val="20"/>
        </w:rPr>
        <w:tab/>
        <w:t>Het te executeren vonnis klaarblijkelijk op een juridische of feitelijke misslag berust;</w:t>
      </w:r>
      <w:r w:rsidR="000977FA" w:rsidRPr="00E30A80">
        <w:rPr>
          <w:rFonts w:ascii="Tahoma" w:hAnsi="Tahoma" w:cs="Tahoma"/>
          <w:i/>
          <w:sz w:val="20"/>
          <w:szCs w:val="20"/>
        </w:rPr>
        <w:br/>
        <w:t>2.</w:t>
      </w:r>
      <w:r w:rsidR="000977FA" w:rsidRPr="00E30A80">
        <w:rPr>
          <w:rFonts w:ascii="Tahoma" w:hAnsi="Tahoma" w:cs="Tahoma"/>
          <w:i/>
          <w:sz w:val="20"/>
          <w:szCs w:val="20"/>
        </w:rPr>
        <w:tab/>
        <w:t xml:space="preserve">De ontruiming op grond van na dit vonnis voorgevallen of aan het licht gekomen feiten klaarblijkelijk aan de zijnde van de geëxecuteerden een noodtoestand zal ontstaan, waardoor een onverwijlde executie niet kan worden aanvaard.” </w:t>
      </w:r>
      <w:r w:rsidR="000977FA" w:rsidRPr="00E30A80">
        <w:rPr>
          <w:rFonts w:ascii="Tahoma" w:hAnsi="Tahoma" w:cs="Tahoma"/>
          <w:i/>
          <w:sz w:val="20"/>
          <w:szCs w:val="20"/>
        </w:rPr>
        <w:br/>
      </w:r>
      <w:r w:rsidR="001F0A86" w:rsidRPr="00E30A80">
        <w:rPr>
          <w:rFonts w:ascii="Tahoma" w:hAnsi="Tahoma" w:cs="Tahoma"/>
          <w:sz w:val="20"/>
          <w:szCs w:val="20"/>
        </w:rPr>
        <w:br/>
      </w:r>
      <w:r w:rsidR="001F0A86" w:rsidRPr="00E30A80">
        <w:rPr>
          <w:rFonts w:ascii="Tahoma" w:hAnsi="Tahoma" w:cs="Tahoma"/>
          <w:sz w:val="20"/>
          <w:szCs w:val="20"/>
        </w:rPr>
        <w:tab/>
      </w:r>
      <w:r w:rsidRPr="00E30A80">
        <w:rPr>
          <w:rFonts w:ascii="Tahoma" w:hAnsi="Tahoma" w:cs="Tahoma"/>
          <w:i/>
          <w:iCs/>
          <w:sz w:val="20"/>
          <w:szCs w:val="20"/>
        </w:rPr>
        <w:t>4.5</w:t>
      </w:r>
      <w:r w:rsidR="001F0A86" w:rsidRPr="00E30A80">
        <w:rPr>
          <w:rFonts w:ascii="Tahoma" w:hAnsi="Tahoma" w:cs="Tahoma"/>
          <w:i/>
          <w:iCs/>
          <w:sz w:val="20"/>
          <w:szCs w:val="20"/>
        </w:rPr>
        <w:t>.2</w:t>
      </w:r>
      <w:r w:rsidR="001F0A86" w:rsidRPr="00E30A80">
        <w:rPr>
          <w:rFonts w:ascii="Tahoma" w:hAnsi="Tahoma" w:cs="Tahoma"/>
          <w:i/>
          <w:iCs/>
          <w:sz w:val="20"/>
          <w:szCs w:val="20"/>
        </w:rPr>
        <w:tab/>
        <w:t>De beoordeling</w:t>
      </w:r>
    </w:p>
    <w:p w:rsidR="000977FA" w:rsidRPr="00E30A80" w:rsidRDefault="001F0A86" w:rsidP="006029DF">
      <w:pPr>
        <w:pStyle w:val="al9"/>
        <w:spacing w:line="360" w:lineRule="auto"/>
        <w:rPr>
          <w:rFonts w:ascii="Tahoma" w:hAnsi="Tahoma" w:cs="Tahoma"/>
          <w:sz w:val="20"/>
          <w:szCs w:val="20"/>
        </w:rPr>
      </w:pPr>
      <w:r w:rsidRPr="00E30A80">
        <w:rPr>
          <w:rFonts w:ascii="Tahoma" w:hAnsi="Tahoma" w:cs="Tahoma"/>
          <w:sz w:val="20"/>
          <w:szCs w:val="20"/>
        </w:rPr>
        <w:t>Aan het</w:t>
      </w:r>
      <w:r w:rsidR="000977FA" w:rsidRPr="00E30A80">
        <w:rPr>
          <w:rFonts w:ascii="Tahoma" w:hAnsi="Tahoma" w:cs="Tahoma"/>
          <w:sz w:val="20"/>
          <w:szCs w:val="20"/>
        </w:rPr>
        <w:t xml:space="preserve"> tweetal criteria kan volgens Flach een derde criteria worden toegevoegd, namelijk het geval dat de geëxecuteerde kan aantonen dat hij reeds aan het te executeren vonnis heeft voldaan.</w:t>
      </w:r>
      <w:r w:rsidR="000977FA" w:rsidRPr="00E30A80">
        <w:rPr>
          <w:rStyle w:val="Voetnootmarkering"/>
          <w:rFonts w:ascii="Tahoma" w:hAnsi="Tahoma" w:cs="Tahoma"/>
          <w:sz w:val="20"/>
          <w:szCs w:val="20"/>
        </w:rPr>
        <w:footnoteReference w:id="42"/>
      </w:r>
    </w:p>
    <w:p w:rsidR="000977FA" w:rsidRPr="00E30A80" w:rsidRDefault="000977FA" w:rsidP="006029DF">
      <w:pPr>
        <w:pStyle w:val="al9"/>
        <w:spacing w:line="360" w:lineRule="auto"/>
        <w:rPr>
          <w:rFonts w:ascii="Tahoma" w:hAnsi="Tahoma" w:cs="Tahoma"/>
          <w:iCs/>
          <w:sz w:val="20"/>
          <w:szCs w:val="20"/>
        </w:rPr>
      </w:pPr>
      <w:r w:rsidRPr="00E30A80">
        <w:rPr>
          <w:rFonts w:ascii="Tahoma" w:hAnsi="Tahoma" w:cs="Tahoma"/>
          <w:iCs/>
          <w:sz w:val="20"/>
          <w:szCs w:val="20"/>
        </w:rPr>
        <w:t>Volgens Oudelaar</w:t>
      </w:r>
      <w:r w:rsidRPr="00E30A80">
        <w:rPr>
          <w:rStyle w:val="Voetnootmarkering"/>
          <w:rFonts w:ascii="Tahoma" w:hAnsi="Tahoma" w:cs="Tahoma"/>
          <w:iCs/>
          <w:sz w:val="20"/>
          <w:szCs w:val="20"/>
        </w:rPr>
        <w:footnoteReference w:id="43"/>
      </w:r>
      <w:r w:rsidRPr="00E30A80">
        <w:rPr>
          <w:rFonts w:ascii="Tahoma" w:hAnsi="Tahoma" w:cs="Tahoma"/>
          <w:iCs/>
          <w:sz w:val="20"/>
          <w:szCs w:val="20"/>
        </w:rPr>
        <w:t xml:space="preserve"> heeft de Hoge Raad in dit arrest aansluiting gezocht bij het leerstuk ‘misbruik van bevoegdheid’ zoals deze is gegeven in art. 3:13 BW. In lid 2 van dit artikel wordt gesproken van een belangenafweging en van een naar redelijkheid niet tot de uitvoering van een recht kunnen komen. Door het arrest Ritzen en Van den Berg/Hoekstra wordt het algemene artikel 3:13 BW over misbruik van recht, in de context van het beslag- en executierecht geplaatst en wordt voor het eerst gesproken over “</w:t>
      </w:r>
      <w:r w:rsidRPr="00E30A80">
        <w:rPr>
          <w:rFonts w:ascii="Tahoma" w:hAnsi="Tahoma" w:cs="Tahoma"/>
          <w:i/>
          <w:sz w:val="20"/>
          <w:szCs w:val="20"/>
        </w:rPr>
        <w:t>misbruik van de bevoegdheid tot tenuitvoerlegging.”</w:t>
      </w:r>
    </w:p>
    <w:p w:rsidR="00057FF9" w:rsidRPr="00E30A80" w:rsidRDefault="000977FA" w:rsidP="006029DF">
      <w:pPr>
        <w:pStyle w:val="al9"/>
        <w:spacing w:line="360" w:lineRule="auto"/>
        <w:rPr>
          <w:rFonts w:ascii="Tahoma" w:hAnsi="Tahoma" w:cs="Tahoma"/>
          <w:b/>
          <w:bCs/>
          <w:iCs/>
          <w:sz w:val="20"/>
          <w:szCs w:val="20"/>
        </w:rPr>
      </w:pPr>
      <w:r w:rsidRPr="00E30A80">
        <w:rPr>
          <w:rFonts w:ascii="Tahoma" w:hAnsi="Tahoma" w:cs="Tahoma"/>
          <w:iCs/>
          <w:sz w:val="20"/>
          <w:szCs w:val="20"/>
        </w:rPr>
        <w:t xml:space="preserve">Ook het louter starten van een executiemaatregel als pressiemiddel kan resulteren in misbruik van executiebevoegdheid. Één jaar na het arrest Ritzen en </w:t>
      </w:r>
      <w:r w:rsidR="002F0CC7" w:rsidRPr="00E30A80">
        <w:rPr>
          <w:rFonts w:ascii="Tahoma" w:hAnsi="Tahoma" w:cs="Tahoma"/>
          <w:iCs/>
          <w:sz w:val="20"/>
          <w:szCs w:val="20"/>
        </w:rPr>
        <w:t>Van den Berg/Hoekstra heeft de R</w:t>
      </w:r>
      <w:r w:rsidRPr="00E30A80">
        <w:rPr>
          <w:rFonts w:ascii="Tahoma" w:hAnsi="Tahoma" w:cs="Tahoma"/>
          <w:iCs/>
          <w:sz w:val="20"/>
          <w:szCs w:val="20"/>
        </w:rPr>
        <w:t>echtbank Breda geoordeeld dat het executoriale beslag dient tot verhaal op het beslagen vermogen, en niet om (uitzonderingen wegens bijzondere omstandigheden daargelaten) de beslagene op oneigenlijke wijze in een dwangpositie te brengen.</w:t>
      </w:r>
      <w:bookmarkStart w:id="7" w:name="_Ref451889143"/>
      <w:r w:rsidRPr="00E30A80">
        <w:rPr>
          <w:rStyle w:val="Voetnootmarkering"/>
          <w:rFonts w:ascii="Tahoma" w:hAnsi="Tahoma" w:cs="Tahoma"/>
          <w:iCs/>
          <w:sz w:val="20"/>
          <w:szCs w:val="20"/>
        </w:rPr>
        <w:footnoteReference w:id="44"/>
      </w:r>
      <w:bookmarkEnd w:id="7"/>
      <w:r w:rsidRPr="00E30A80">
        <w:rPr>
          <w:rFonts w:ascii="Tahoma" w:hAnsi="Tahoma" w:cs="Tahoma"/>
          <w:iCs/>
          <w:sz w:val="20"/>
          <w:szCs w:val="20"/>
        </w:rPr>
        <w:t xml:space="preserve"> Volgens het Gerechtshof te Den Haag kan er sprake zijn van misbruik van executiebevoegdheid indien er geen redelijke verwachting bestaat dat de pressie als gevolg van het beslag, enig financieel resultaat voor de executant oplevert.</w:t>
      </w:r>
      <w:bookmarkStart w:id="8" w:name="_Ref451693054"/>
      <w:r w:rsidRPr="00E30A80">
        <w:rPr>
          <w:rStyle w:val="Voetnootmarkering"/>
          <w:rFonts w:ascii="Tahoma" w:hAnsi="Tahoma" w:cs="Tahoma"/>
          <w:iCs/>
          <w:sz w:val="20"/>
          <w:szCs w:val="20"/>
        </w:rPr>
        <w:footnoteReference w:id="45"/>
      </w:r>
      <w:bookmarkEnd w:id="8"/>
      <w:r w:rsidR="0066297C">
        <w:rPr>
          <w:rFonts w:ascii="Tahoma" w:hAnsi="Tahoma" w:cs="Tahoma"/>
          <w:iCs/>
          <w:sz w:val="20"/>
          <w:szCs w:val="20"/>
        </w:rPr>
        <w:t xml:space="preserve"> </w:t>
      </w:r>
      <w:r w:rsidR="0066297C">
        <w:rPr>
          <w:rFonts w:ascii="Tahoma" w:hAnsi="Tahoma" w:cs="Tahoma"/>
          <w:iCs/>
          <w:sz w:val="20"/>
          <w:szCs w:val="20"/>
        </w:rPr>
        <w:br/>
      </w:r>
      <w:r w:rsidR="0066297C">
        <w:rPr>
          <w:rFonts w:ascii="Tahoma" w:hAnsi="Tahoma" w:cs="Tahoma"/>
          <w:iCs/>
          <w:sz w:val="20"/>
          <w:szCs w:val="20"/>
        </w:rPr>
        <w:br/>
      </w:r>
      <w:r w:rsidR="00987B56">
        <w:rPr>
          <w:rFonts w:ascii="Tahoma" w:hAnsi="Tahoma" w:cs="Tahoma"/>
          <w:iCs/>
          <w:sz w:val="20"/>
          <w:szCs w:val="20"/>
        </w:rPr>
        <w:t xml:space="preserve">Concluderend kan worden gesteld dat de vaststelling van ‘misbruik van bevoegdheid’ afhankelijk is van </w:t>
      </w:r>
      <w:r w:rsidR="00B94FF4">
        <w:rPr>
          <w:rFonts w:ascii="Tahoma" w:hAnsi="Tahoma" w:cs="Tahoma"/>
          <w:iCs/>
          <w:sz w:val="20"/>
          <w:szCs w:val="20"/>
        </w:rPr>
        <w:t>meerdere</w:t>
      </w:r>
      <w:r w:rsidR="00987B56">
        <w:rPr>
          <w:rFonts w:ascii="Tahoma" w:hAnsi="Tahoma" w:cs="Tahoma"/>
          <w:iCs/>
          <w:sz w:val="20"/>
          <w:szCs w:val="20"/>
        </w:rPr>
        <w:t xml:space="preserve"> factoren, waardoor er geen algemene betekenis of rechtsregel kan worden gegeven.</w:t>
      </w:r>
      <w:r w:rsidR="009533A8">
        <w:rPr>
          <w:rFonts w:ascii="Tahoma" w:hAnsi="Tahoma" w:cs="Tahoma"/>
          <w:iCs/>
          <w:sz w:val="20"/>
          <w:szCs w:val="20"/>
        </w:rPr>
        <w:t xml:space="preserve"> </w:t>
      </w:r>
    </w:p>
    <w:p w:rsidR="004E0682" w:rsidRPr="00E30A80" w:rsidRDefault="004E0682" w:rsidP="006029DF">
      <w:pPr>
        <w:spacing w:line="360" w:lineRule="auto"/>
        <w:rPr>
          <w:rFonts w:ascii="Tahoma" w:hAnsi="Tahoma" w:cs="Tahoma"/>
          <w:b/>
          <w:bCs/>
          <w:sz w:val="24"/>
          <w:szCs w:val="24"/>
        </w:rPr>
      </w:pPr>
      <w:r w:rsidRPr="00E30A80">
        <w:rPr>
          <w:rFonts w:ascii="Tahoma" w:hAnsi="Tahoma" w:cs="Tahoma"/>
          <w:b/>
          <w:bCs/>
          <w:sz w:val="24"/>
          <w:szCs w:val="24"/>
        </w:rPr>
        <w:lastRenderedPageBreak/>
        <w:t>Hoofdstuk 5.</w:t>
      </w:r>
      <w:r w:rsidRPr="00E30A80">
        <w:rPr>
          <w:rFonts w:ascii="Tahoma" w:hAnsi="Tahoma" w:cs="Tahoma"/>
          <w:b/>
          <w:bCs/>
          <w:sz w:val="24"/>
          <w:szCs w:val="24"/>
        </w:rPr>
        <w:tab/>
        <w:t>Het executie kort geding</w:t>
      </w:r>
    </w:p>
    <w:p w:rsidR="00C637C8" w:rsidRPr="00E30A80" w:rsidRDefault="007826E4" w:rsidP="006029DF">
      <w:pPr>
        <w:spacing w:line="360" w:lineRule="auto"/>
        <w:rPr>
          <w:rFonts w:ascii="Tahoma" w:hAnsi="Tahoma" w:cs="Tahoma"/>
          <w:i/>
          <w:iCs/>
          <w:sz w:val="20"/>
          <w:szCs w:val="20"/>
        </w:rPr>
      </w:pPr>
      <w:r w:rsidRPr="00E30A80">
        <w:rPr>
          <w:rFonts w:ascii="Tahoma" w:hAnsi="Tahoma" w:cs="Tahoma"/>
          <w:i/>
          <w:iCs/>
          <w:sz w:val="20"/>
          <w:szCs w:val="20"/>
        </w:rPr>
        <w:t xml:space="preserve">In dit hoofdstuk zal de procedure van het executie kort geding worden behandeld. Deze kan </w:t>
      </w:r>
      <w:r w:rsidRPr="00E30A80">
        <w:rPr>
          <w:rFonts w:ascii="Tahoma" w:hAnsi="Tahoma" w:cs="Tahoma"/>
          <w:i/>
          <w:sz w:val="20"/>
          <w:szCs w:val="20"/>
        </w:rPr>
        <w:t>op grond van art. 438 Rv aanhangig word</w:t>
      </w:r>
      <w:r w:rsidRPr="00E30A80">
        <w:rPr>
          <w:rFonts w:ascii="Tahoma" w:hAnsi="Tahoma" w:cs="Tahoma"/>
          <w:i/>
          <w:iCs/>
          <w:sz w:val="20"/>
          <w:szCs w:val="20"/>
        </w:rPr>
        <w:t>en gemaakt door de executant, geëxecuteerde, een derde</w:t>
      </w:r>
      <w:r w:rsidR="00C53DD4" w:rsidRPr="00E30A80">
        <w:rPr>
          <w:rFonts w:ascii="Tahoma" w:hAnsi="Tahoma" w:cs="Tahoma"/>
          <w:i/>
          <w:iCs/>
          <w:sz w:val="20"/>
          <w:szCs w:val="20"/>
        </w:rPr>
        <w:t xml:space="preserve"> en de gerechtsdeurwaarder. Vervolgens zullen alle</w:t>
      </w:r>
      <w:r w:rsidRPr="00E30A80">
        <w:rPr>
          <w:rFonts w:ascii="Tahoma" w:hAnsi="Tahoma" w:cs="Tahoma"/>
          <w:i/>
          <w:iCs/>
          <w:sz w:val="20"/>
          <w:szCs w:val="20"/>
        </w:rPr>
        <w:t xml:space="preserve"> mogelijke uitspraken en de gevolgen hiervan </w:t>
      </w:r>
      <w:r w:rsidR="00C53DD4" w:rsidRPr="00E30A80">
        <w:rPr>
          <w:rFonts w:ascii="Tahoma" w:hAnsi="Tahoma" w:cs="Tahoma"/>
          <w:i/>
          <w:iCs/>
          <w:sz w:val="20"/>
          <w:szCs w:val="20"/>
        </w:rPr>
        <w:t xml:space="preserve">voor de gerechtsdeurwaarder </w:t>
      </w:r>
      <w:r w:rsidRPr="00E30A80">
        <w:rPr>
          <w:rFonts w:ascii="Tahoma" w:hAnsi="Tahoma" w:cs="Tahoma"/>
          <w:i/>
          <w:iCs/>
          <w:sz w:val="20"/>
          <w:szCs w:val="20"/>
        </w:rPr>
        <w:t>worden benoemd.</w:t>
      </w:r>
    </w:p>
    <w:p w:rsidR="00C637C8" w:rsidRPr="00E30A80" w:rsidRDefault="00C637C8" w:rsidP="006029DF">
      <w:pPr>
        <w:spacing w:line="360" w:lineRule="auto"/>
        <w:rPr>
          <w:rFonts w:ascii="Tahoma" w:hAnsi="Tahoma" w:cs="Tahoma"/>
          <w:b/>
          <w:bCs/>
          <w:iCs/>
          <w:sz w:val="20"/>
          <w:szCs w:val="20"/>
        </w:rPr>
      </w:pPr>
      <w:r w:rsidRPr="00E30A80">
        <w:rPr>
          <w:rFonts w:ascii="Tahoma" w:hAnsi="Tahoma" w:cs="Tahoma"/>
          <w:b/>
          <w:bCs/>
          <w:iCs/>
          <w:sz w:val="20"/>
          <w:szCs w:val="20"/>
        </w:rPr>
        <w:t>5.1</w:t>
      </w:r>
      <w:r w:rsidRPr="00E30A80">
        <w:rPr>
          <w:rFonts w:ascii="Tahoma" w:hAnsi="Tahoma" w:cs="Tahoma"/>
          <w:b/>
          <w:bCs/>
          <w:iCs/>
          <w:sz w:val="20"/>
          <w:szCs w:val="20"/>
        </w:rPr>
        <w:tab/>
        <w:t>Aangespannen door de executant, geëxecuteerde of derde</w:t>
      </w:r>
    </w:p>
    <w:p w:rsidR="00C76A76" w:rsidRPr="00E30A80" w:rsidRDefault="00C637C8" w:rsidP="006029DF">
      <w:pPr>
        <w:spacing w:line="360" w:lineRule="auto"/>
        <w:rPr>
          <w:rFonts w:ascii="Tahoma" w:hAnsi="Tahoma" w:cs="Tahoma"/>
          <w:b/>
          <w:bCs/>
          <w:sz w:val="20"/>
          <w:szCs w:val="20"/>
        </w:rPr>
      </w:pPr>
      <w:r w:rsidRPr="00E30A80">
        <w:rPr>
          <w:rFonts w:ascii="Tahoma" w:hAnsi="Tahoma" w:cs="Tahoma"/>
          <w:iCs/>
          <w:sz w:val="20"/>
          <w:szCs w:val="20"/>
        </w:rPr>
        <w:t xml:space="preserve">Partijen dienen het executiegeschil aanhangig te maken bij de Rechtbank middels een dagvaarding. Het feit dat het geschil betrekking heeft op de executie van een uitspraak van het Gerechtshof of de Hoge Raad doet hier niets aan af. Gezien het feit dat er vaak behoefte is aan een spoedige oplossing en dat het aanspannen van een executiegeschil geen schorsende werking heeft, is de voorzieningenrechter in kort geding mede </w:t>
      </w:r>
      <w:r w:rsidR="004F3FF4" w:rsidRPr="00E30A80">
        <w:rPr>
          <w:rFonts w:ascii="Tahoma" w:hAnsi="Tahoma" w:cs="Tahoma"/>
          <w:iCs/>
          <w:sz w:val="20"/>
          <w:szCs w:val="20"/>
        </w:rPr>
        <w:t xml:space="preserve">absoluut </w:t>
      </w:r>
      <w:r w:rsidRPr="00E30A80">
        <w:rPr>
          <w:rFonts w:ascii="Tahoma" w:hAnsi="Tahoma" w:cs="Tahoma"/>
          <w:iCs/>
          <w:sz w:val="20"/>
          <w:szCs w:val="20"/>
        </w:rPr>
        <w:t>bevoegd verklaard</w:t>
      </w:r>
      <w:bookmarkStart w:id="9" w:name="_Ref446404043"/>
      <w:r w:rsidRPr="00E30A80">
        <w:rPr>
          <w:rFonts w:ascii="Tahoma" w:hAnsi="Tahoma" w:cs="Tahoma"/>
          <w:iCs/>
          <w:sz w:val="20"/>
          <w:szCs w:val="20"/>
        </w:rPr>
        <w:t>.</w:t>
      </w:r>
      <w:r w:rsidRPr="00E30A80">
        <w:rPr>
          <w:rStyle w:val="Voetnootmarkering"/>
          <w:rFonts w:ascii="Tahoma" w:hAnsi="Tahoma" w:cs="Tahoma"/>
          <w:iCs/>
          <w:sz w:val="20"/>
          <w:szCs w:val="20"/>
        </w:rPr>
        <w:footnoteReference w:id="46"/>
      </w:r>
      <w:bookmarkEnd w:id="9"/>
      <w:r w:rsidRPr="00E30A80">
        <w:rPr>
          <w:rFonts w:ascii="Tahoma" w:hAnsi="Tahoma" w:cs="Tahoma"/>
          <w:iCs/>
          <w:sz w:val="20"/>
          <w:szCs w:val="20"/>
        </w:rPr>
        <w:t xml:space="preserve"> Voor wat betreft de relatieve competentie is over het algemeen de rechtbank bevoegd, die naar de gewone regels bevoegd zou zijn (artt. 99 – 109 Rv). </w:t>
      </w:r>
      <w:r w:rsidRPr="00E30A80">
        <w:rPr>
          <w:rFonts w:ascii="Tahoma" w:hAnsi="Tahoma" w:cs="Tahoma"/>
          <w:iCs/>
          <w:sz w:val="20"/>
          <w:szCs w:val="20"/>
        </w:rPr>
        <w:br/>
      </w:r>
      <w:r w:rsidRPr="00E30A80">
        <w:rPr>
          <w:rFonts w:ascii="Tahoma" w:hAnsi="Tahoma" w:cs="Tahoma"/>
          <w:iCs/>
          <w:sz w:val="20"/>
          <w:szCs w:val="20"/>
        </w:rPr>
        <w:br/>
        <w:t>Daarnaast is het van belang dat partijen beseffen dat het aanhangig maken van een executiegeschil de executie niet schorst</w:t>
      </w:r>
      <w:r w:rsidR="00C76A76" w:rsidRPr="00E30A80">
        <w:rPr>
          <w:rFonts w:ascii="Tahoma" w:hAnsi="Tahoma" w:cs="Tahoma"/>
          <w:iCs/>
          <w:sz w:val="20"/>
          <w:szCs w:val="20"/>
        </w:rPr>
        <w:t>, dit om procedures wegens uitstelgedrag van de geëxecuteerde te voorkomen. Ook</w:t>
      </w:r>
      <w:r w:rsidRPr="00E30A80">
        <w:rPr>
          <w:rFonts w:ascii="Tahoma" w:hAnsi="Tahoma" w:cs="Tahoma"/>
          <w:iCs/>
          <w:sz w:val="20"/>
          <w:szCs w:val="20"/>
        </w:rPr>
        <w:t xml:space="preserve"> kan het executie kort geding niet worden aangespannen op grond van inhoudelijke bezwaren. </w:t>
      </w:r>
      <w:r w:rsidRPr="00E30A80">
        <w:rPr>
          <w:rFonts w:ascii="Tahoma" w:hAnsi="Tahoma" w:cs="Tahoma"/>
          <w:sz w:val="20"/>
          <w:szCs w:val="20"/>
        </w:rPr>
        <w:t>De mogelijkheid om een executiegeschil aanhangig te maken is niet in het leven geroepen als een soort verkapt appèl. Dit geldt temeer indien de gerechtelijke titel in kracht van gewijsde is gegaan.</w:t>
      </w:r>
      <w:r w:rsidRPr="00E30A80">
        <w:rPr>
          <w:rStyle w:val="Voetnootmarkering"/>
          <w:rFonts w:ascii="Tahoma" w:hAnsi="Tahoma" w:cs="Tahoma"/>
          <w:sz w:val="20"/>
          <w:szCs w:val="20"/>
        </w:rPr>
        <w:footnoteReference w:id="47"/>
      </w:r>
      <w:r w:rsidRPr="00E30A80">
        <w:rPr>
          <w:rFonts w:ascii="Tahoma" w:hAnsi="Tahoma" w:cs="Tahoma"/>
          <w:sz w:val="20"/>
          <w:szCs w:val="20"/>
        </w:rPr>
        <w:t xml:space="preserve"> Er zal door de geëxecuteerde moeten worden betoogd dat de executie vexatoir is en dat er sprake is van misbruik van </w:t>
      </w:r>
      <w:r w:rsidR="00C76A76" w:rsidRPr="00E30A80">
        <w:rPr>
          <w:rFonts w:ascii="Tahoma" w:hAnsi="Tahoma" w:cs="Tahoma"/>
          <w:sz w:val="20"/>
          <w:szCs w:val="20"/>
        </w:rPr>
        <w:t>executie</w:t>
      </w:r>
      <w:r w:rsidRPr="00E30A80">
        <w:rPr>
          <w:rFonts w:ascii="Tahoma" w:hAnsi="Tahoma" w:cs="Tahoma"/>
          <w:sz w:val="20"/>
          <w:szCs w:val="20"/>
        </w:rPr>
        <w:t>bevoegdheid. De geëxecuteerde moet dus voldoende feiten aanvoeren om de onevenredigheid tussen de betrokken belangen te motiveren, die de executant van de executiemaatregel had moeten weerhouden, of bewijzen dat er reeds aan de gerechtelijke titel is voldaan. Ook derden kunnen een executiegeschil starten. In dat geval dienen zij zowel de executant als de geëxecuteerde te dagvaarden.</w:t>
      </w:r>
      <w:r w:rsidRPr="00E30A80">
        <w:rPr>
          <w:rFonts w:ascii="Tahoma" w:hAnsi="Tahoma" w:cs="Tahoma"/>
          <w:sz w:val="20"/>
          <w:szCs w:val="20"/>
        </w:rPr>
        <w:br/>
      </w:r>
      <w:r w:rsidRPr="00E30A80">
        <w:rPr>
          <w:rFonts w:ascii="Tahoma" w:hAnsi="Tahoma" w:cs="Tahoma"/>
          <w:sz w:val="20"/>
          <w:szCs w:val="20"/>
        </w:rPr>
        <w:br/>
      </w:r>
      <w:r w:rsidR="00C76A76" w:rsidRPr="00E30A80">
        <w:rPr>
          <w:rFonts w:ascii="Tahoma" w:hAnsi="Tahoma" w:cs="Tahoma"/>
          <w:b/>
          <w:bCs/>
          <w:sz w:val="20"/>
          <w:szCs w:val="20"/>
        </w:rPr>
        <w:t>5.2</w:t>
      </w:r>
      <w:r w:rsidR="00C76A76" w:rsidRPr="00E30A80">
        <w:rPr>
          <w:rFonts w:ascii="Tahoma" w:hAnsi="Tahoma" w:cs="Tahoma"/>
          <w:b/>
          <w:bCs/>
          <w:sz w:val="20"/>
          <w:szCs w:val="20"/>
        </w:rPr>
        <w:tab/>
      </w:r>
      <w:r w:rsidR="00753BAD" w:rsidRPr="00E30A80">
        <w:rPr>
          <w:rFonts w:ascii="Tahoma" w:hAnsi="Tahoma" w:cs="Tahoma"/>
          <w:b/>
          <w:bCs/>
          <w:sz w:val="20"/>
          <w:szCs w:val="20"/>
        </w:rPr>
        <w:t>Mogelijke uitspraken in het executie kort geding</w:t>
      </w:r>
    </w:p>
    <w:p w:rsidR="00C81641" w:rsidRPr="00E30A80" w:rsidRDefault="00C637C8" w:rsidP="006029DF">
      <w:pPr>
        <w:spacing w:line="360" w:lineRule="auto"/>
        <w:rPr>
          <w:rFonts w:ascii="Tahoma" w:hAnsi="Tahoma" w:cs="Tahoma"/>
          <w:iCs/>
          <w:sz w:val="20"/>
          <w:szCs w:val="20"/>
        </w:rPr>
      </w:pPr>
      <w:r w:rsidRPr="00E30A80">
        <w:rPr>
          <w:rFonts w:ascii="Tahoma" w:hAnsi="Tahoma" w:cs="Tahoma"/>
          <w:sz w:val="20"/>
          <w:szCs w:val="20"/>
        </w:rPr>
        <w:t xml:space="preserve">Het wettelijke uitgangspunt is dat de tenuitvoerlegging van een </w:t>
      </w:r>
      <w:r w:rsidR="002E587A" w:rsidRPr="00E30A80">
        <w:rPr>
          <w:rFonts w:ascii="Tahoma" w:hAnsi="Tahoma" w:cs="Tahoma"/>
          <w:sz w:val="20"/>
          <w:szCs w:val="20"/>
        </w:rPr>
        <w:t>gerechtelijke</w:t>
      </w:r>
      <w:r w:rsidRPr="00E30A80">
        <w:rPr>
          <w:rFonts w:ascii="Tahoma" w:hAnsi="Tahoma" w:cs="Tahoma"/>
          <w:sz w:val="20"/>
          <w:szCs w:val="20"/>
        </w:rPr>
        <w:t xml:space="preserve"> titel zo min mogelijk dient te worden belemmerd, aldus de Hoge Raad in het arrest Doopsgezind Verzorgingstehuis/Leerentveld en Smid</w:t>
      </w:r>
      <w:r w:rsidRPr="00E30A80">
        <w:rPr>
          <w:rStyle w:val="Voetnootmarkering"/>
          <w:rFonts w:ascii="Tahoma" w:hAnsi="Tahoma" w:cs="Tahoma"/>
          <w:sz w:val="20"/>
          <w:szCs w:val="20"/>
        </w:rPr>
        <w:footnoteReference w:id="48"/>
      </w:r>
      <w:r w:rsidRPr="00E30A80">
        <w:rPr>
          <w:rFonts w:ascii="Tahoma" w:hAnsi="Tahoma" w:cs="Tahoma"/>
          <w:sz w:val="20"/>
          <w:szCs w:val="20"/>
        </w:rPr>
        <w:t>. Indien de rechter een bepaalde wijze van executie onrechtmatig acht, is hij in beginsel niet bevoegd om verder te gaan dan het verbieden van de wijze van executie.</w:t>
      </w:r>
      <w:r w:rsidRPr="00E30A80">
        <w:rPr>
          <w:rStyle w:val="Voetnootmarkering"/>
          <w:rFonts w:ascii="Tahoma" w:hAnsi="Tahoma" w:cs="Tahoma"/>
          <w:sz w:val="20"/>
          <w:szCs w:val="20"/>
        </w:rPr>
        <w:footnoteReference w:id="49"/>
      </w:r>
      <w:r w:rsidRPr="00E30A80">
        <w:rPr>
          <w:rFonts w:ascii="Tahoma" w:hAnsi="Tahoma" w:cs="Tahoma"/>
          <w:sz w:val="20"/>
          <w:szCs w:val="20"/>
        </w:rPr>
        <w:t xml:space="preserve"> Een rechter kan zowel schorsing van de executie, als executie remmende- en </w:t>
      </w:r>
      <w:r w:rsidRPr="00E30A80">
        <w:rPr>
          <w:rFonts w:ascii="Tahoma" w:hAnsi="Tahoma" w:cs="Tahoma"/>
          <w:sz w:val="20"/>
          <w:szCs w:val="20"/>
        </w:rPr>
        <w:lastRenderedPageBreak/>
        <w:t xml:space="preserve">bevorderende maatregelen nemen. </w:t>
      </w:r>
      <w:r w:rsidR="00C81641" w:rsidRPr="00E30A80">
        <w:rPr>
          <w:rFonts w:ascii="Tahoma" w:hAnsi="Tahoma" w:cs="Tahoma"/>
          <w:iCs/>
          <w:sz w:val="20"/>
          <w:szCs w:val="20"/>
        </w:rPr>
        <w:t>Uiteraard kan de rechter beslissen dat de executie mag plaatsvinden (eventueel tegen een zekerheidstelling)</w:t>
      </w:r>
    </w:p>
    <w:p w:rsidR="00753BAD" w:rsidRPr="00E30A80" w:rsidRDefault="00753BAD" w:rsidP="006029DF">
      <w:pPr>
        <w:spacing w:line="360" w:lineRule="auto"/>
        <w:rPr>
          <w:rFonts w:ascii="Tahoma" w:hAnsi="Tahoma" w:cs="Tahoma"/>
          <w:i/>
          <w:sz w:val="20"/>
          <w:szCs w:val="20"/>
        </w:rPr>
      </w:pPr>
      <w:r w:rsidRPr="00E30A80">
        <w:rPr>
          <w:rFonts w:ascii="Tahoma" w:hAnsi="Tahoma" w:cs="Tahoma"/>
          <w:iCs/>
          <w:sz w:val="20"/>
          <w:szCs w:val="20"/>
        </w:rPr>
        <w:tab/>
      </w:r>
      <w:r w:rsidRPr="00E30A80">
        <w:rPr>
          <w:rFonts w:ascii="Tahoma" w:hAnsi="Tahoma" w:cs="Tahoma"/>
          <w:i/>
          <w:sz w:val="20"/>
          <w:szCs w:val="20"/>
        </w:rPr>
        <w:t>5.2.1</w:t>
      </w:r>
      <w:r w:rsidRPr="00E30A80">
        <w:rPr>
          <w:rFonts w:ascii="Tahoma" w:hAnsi="Tahoma" w:cs="Tahoma"/>
          <w:i/>
          <w:sz w:val="20"/>
          <w:szCs w:val="20"/>
        </w:rPr>
        <w:tab/>
        <w:t>Zekerheidsstelling</w:t>
      </w:r>
    </w:p>
    <w:p w:rsidR="00753BAD" w:rsidRPr="00E30A80" w:rsidRDefault="00753BAD" w:rsidP="006029DF">
      <w:pPr>
        <w:spacing w:line="360" w:lineRule="auto"/>
        <w:rPr>
          <w:rFonts w:ascii="Tahoma" w:hAnsi="Tahoma" w:cs="Tahoma"/>
          <w:sz w:val="20"/>
          <w:szCs w:val="20"/>
        </w:rPr>
      </w:pPr>
      <w:r w:rsidRPr="00E30A80">
        <w:rPr>
          <w:rFonts w:ascii="Tahoma" w:hAnsi="Tahoma" w:cs="Tahoma"/>
          <w:iCs/>
          <w:sz w:val="20"/>
          <w:szCs w:val="20"/>
        </w:rPr>
        <w:t>Bij een zekerheidsstelling moet worden gedacht aan het geval van executie van een vonnis waartegen een rechtsmiddel is ingesteld. De rechter kan de belangen van de geëxecuteerde dan veilig stellen door te bepalen dat de executie slechts tegen zekerheidsstelling door de executant mag geschieden.</w:t>
      </w:r>
      <w:r w:rsidRPr="00E30A80">
        <w:rPr>
          <w:rFonts w:ascii="Tahoma" w:hAnsi="Tahoma" w:cs="Tahoma"/>
          <w:iCs/>
          <w:sz w:val="20"/>
          <w:szCs w:val="20"/>
        </w:rPr>
        <w:br/>
        <w:t>Andersom kan de rechter ook zekerheidstelling door de geëxecuteerde bevelen. Denk hierbij aan het geval een opheffingsvonnis door het gerechtshof wordt vernietigd, en de beslagen goederen zijn inmiddels overgedragen. In dat geval is verhaal nimmer mogelijk. Hiermee worden de belangen van de executant veilig gesteld. De rechter is vrij om te bepalen of en tot welk bedrag zekerheid gesteld moet worden.</w:t>
      </w:r>
      <w:r w:rsidRPr="00E30A80">
        <w:rPr>
          <w:rStyle w:val="Voetnootmarkering"/>
          <w:rFonts w:ascii="Tahoma" w:hAnsi="Tahoma" w:cs="Tahoma"/>
          <w:iCs/>
          <w:sz w:val="20"/>
          <w:szCs w:val="20"/>
        </w:rPr>
        <w:footnoteReference w:id="50"/>
      </w:r>
    </w:p>
    <w:p w:rsidR="00C637C8" w:rsidRPr="00E30A80" w:rsidRDefault="009615F9" w:rsidP="006029DF">
      <w:pPr>
        <w:pStyle w:val="al9"/>
        <w:spacing w:after="0" w:line="360" w:lineRule="auto"/>
        <w:ind w:left="360"/>
        <w:rPr>
          <w:rFonts w:ascii="Tahoma" w:hAnsi="Tahoma" w:cs="Tahoma"/>
          <w:i/>
          <w:sz w:val="20"/>
          <w:szCs w:val="20"/>
          <w:lang w:eastAsia="zh-CN"/>
        </w:rPr>
      </w:pPr>
      <w:r w:rsidRPr="00E30A80">
        <w:rPr>
          <w:rFonts w:ascii="Tahoma" w:hAnsi="Tahoma" w:cs="Tahoma"/>
          <w:i/>
          <w:iCs/>
          <w:sz w:val="20"/>
          <w:szCs w:val="20"/>
          <w:lang w:eastAsia="zh-CN"/>
        </w:rPr>
        <w:t>5.2.2</w:t>
      </w:r>
      <w:r w:rsidRPr="00E30A80">
        <w:rPr>
          <w:rFonts w:ascii="Tahoma" w:hAnsi="Tahoma" w:cs="Tahoma"/>
          <w:i/>
          <w:iCs/>
          <w:sz w:val="20"/>
          <w:szCs w:val="20"/>
          <w:lang w:eastAsia="zh-CN"/>
        </w:rPr>
        <w:tab/>
      </w:r>
      <w:r w:rsidR="00C637C8" w:rsidRPr="00E30A80">
        <w:rPr>
          <w:rFonts w:ascii="Tahoma" w:hAnsi="Tahoma" w:cs="Tahoma"/>
          <w:i/>
          <w:iCs/>
          <w:sz w:val="20"/>
          <w:szCs w:val="20"/>
          <w:lang w:eastAsia="zh-CN"/>
        </w:rPr>
        <w:t>Opheffing van de executie</w:t>
      </w:r>
      <w:r w:rsidR="00753BAD" w:rsidRPr="00E30A80">
        <w:rPr>
          <w:rFonts w:ascii="Tahoma" w:hAnsi="Tahoma" w:cs="Tahoma"/>
          <w:i/>
          <w:iCs/>
          <w:sz w:val="20"/>
          <w:szCs w:val="20"/>
          <w:lang w:eastAsia="zh-CN"/>
        </w:rPr>
        <w:t xml:space="preserve"> </w:t>
      </w:r>
    </w:p>
    <w:p w:rsidR="00C637C8" w:rsidRPr="00E30A80" w:rsidRDefault="00C637C8" w:rsidP="006029DF">
      <w:pPr>
        <w:pStyle w:val="al9"/>
        <w:spacing w:after="0" w:line="360" w:lineRule="auto"/>
        <w:rPr>
          <w:rFonts w:ascii="Tahoma" w:hAnsi="Tahoma" w:cs="Tahoma"/>
          <w:sz w:val="20"/>
          <w:szCs w:val="20"/>
          <w:lang w:eastAsia="zh-CN"/>
        </w:rPr>
      </w:pPr>
    </w:p>
    <w:p w:rsidR="00C637C8" w:rsidRPr="00E30A80" w:rsidRDefault="00C637C8" w:rsidP="006029DF">
      <w:pPr>
        <w:pStyle w:val="al9"/>
        <w:spacing w:after="0" w:line="360" w:lineRule="auto"/>
        <w:rPr>
          <w:rFonts w:ascii="Tahoma" w:hAnsi="Tahoma" w:cs="Tahoma"/>
          <w:iCs/>
          <w:sz w:val="20"/>
          <w:szCs w:val="20"/>
        </w:rPr>
      </w:pPr>
      <w:r w:rsidRPr="00E30A80">
        <w:rPr>
          <w:rFonts w:ascii="Tahoma" w:hAnsi="Tahoma" w:cs="Tahoma"/>
          <w:iCs/>
          <w:sz w:val="20"/>
          <w:szCs w:val="20"/>
        </w:rPr>
        <w:t xml:space="preserve">Indien de rechter beslist dat het de executie dient te worden opgeheven, wordt dit vaak uitvoerbaar bij voorraad verklaard. </w:t>
      </w:r>
      <w:r w:rsidRPr="00E30A80">
        <w:rPr>
          <w:rFonts w:ascii="Tahoma" w:hAnsi="Tahoma" w:cs="Tahoma"/>
          <w:sz w:val="20"/>
          <w:szCs w:val="20"/>
        </w:rPr>
        <w:t>Als de rechter zijn vonnis uitvoerbaar bij voorraad verklaart treedt de opheffing van het beslag direct in werking en kan de geëxecuteerde weer vrij over zijn goed beschikken</w:t>
      </w:r>
      <w:r w:rsidRPr="00E30A80">
        <w:rPr>
          <w:rFonts w:ascii="Tahoma" w:hAnsi="Tahoma" w:cs="Tahoma"/>
          <w:iCs/>
          <w:sz w:val="20"/>
          <w:szCs w:val="20"/>
        </w:rPr>
        <w:t>.</w:t>
      </w:r>
      <w:bookmarkStart w:id="10" w:name="_Ref446410417"/>
      <w:r w:rsidRPr="00E30A80">
        <w:rPr>
          <w:rStyle w:val="Voetnootmarkering"/>
          <w:rFonts w:ascii="Tahoma" w:hAnsi="Tahoma" w:cs="Tahoma"/>
          <w:iCs/>
          <w:sz w:val="20"/>
          <w:szCs w:val="20"/>
        </w:rPr>
        <w:footnoteReference w:id="51"/>
      </w:r>
      <w:bookmarkEnd w:id="10"/>
      <w:r w:rsidRPr="00E30A80">
        <w:rPr>
          <w:rFonts w:ascii="Tahoma" w:hAnsi="Tahoma" w:cs="Tahoma"/>
          <w:iCs/>
          <w:sz w:val="20"/>
          <w:szCs w:val="20"/>
        </w:rPr>
        <w:t xml:space="preserve"> Dit zal vrijwel altijd gepaard gaan met een zekerheidsstelling. </w:t>
      </w:r>
      <w:r w:rsidRPr="00E30A80">
        <w:rPr>
          <w:rFonts w:ascii="Tahoma" w:hAnsi="Tahoma" w:cs="Tahoma"/>
          <w:iCs/>
          <w:sz w:val="20"/>
          <w:szCs w:val="20"/>
        </w:rPr>
        <w:br/>
        <w:t xml:space="preserve">Bij het bovenstaande dient te worden opgemerkt dat er een wezenlijk verschil bestaat tussen </w:t>
      </w:r>
      <w:r w:rsidRPr="00E30A80">
        <w:rPr>
          <w:rFonts w:ascii="Tahoma" w:hAnsi="Tahoma" w:cs="Tahoma"/>
          <w:i/>
          <w:sz w:val="20"/>
          <w:szCs w:val="20"/>
        </w:rPr>
        <w:t xml:space="preserve">“De rechter beveelt de gedaagde om het beslag op te heffen” </w:t>
      </w:r>
      <w:r w:rsidRPr="00E30A80">
        <w:rPr>
          <w:rFonts w:ascii="Tahoma" w:hAnsi="Tahoma" w:cs="Tahoma"/>
          <w:iCs/>
          <w:sz w:val="20"/>
          <w:szCs w:val="20"/>
        </w:rPr>
        <w:t xml:space="preserve">en </w:t>
      </w:r>
      <w:r w:rsidRPr="00E30A80">
        <w:rPr>
          <w:rFonts w:ascii="Tahoma" w:hAnsi="Tahoma" w:cs="Tahoma"/>
          <w:i/>
          <w:sz w:val="20"/>
          <w:szCs w:val="20"/>
        </w:rPr>
        <w:t xml:space="preserve">“De rechter heft het gelegde beslag op”. </w:t>
      </w:r>
      <w:r w:rsidRPr="00E30A80">
        <w:rPr>
          <w:rFonts w:ascii="Tahoma" w:hAnsi="Tahoma" w:cs="Tahoma"/>
          <w:iCs/>
          <w:sz w:val="20"/>
          <w:szCs w:val="20"/>
        </w:rPr>
        <w:t>In het eerste geval blijft het beslag van kracht totdat deze is opgeheven door de executant, dit is een zogenoemd condemnatoir vonnis. In de praktijk wordt vaak vlot aan de veroordeling voldaan omdat er meestal een dwangsom aan de opheffing verbonden is. In het tweede geval heft de rechter zelf het beslag op. Dit is een constitutief vonnis.</w:t>
      </w:r>
      <w:r w:rsidRPr="00E30A80">
        <w:rPr>
          <w:rStyle w:val="Voetnootmarkering"/>
          <w:rFonts w:ascii="Tahoma" w:hAnsi="Tahoma" w:cs="Tahoma"/>
          <w:iCs/>
          <w:sz w:val="20"/>
          <w:szCs w:val="20"/>
        </w:rPr>
        <w:footnoteReference w:id="52"/>
      </w:r>
    </w:p>
    <w:p w:rsidR="00C637C8" w:rsidRPr="00E30A80" w:rsidRDefault="00C637C8" w:rsidP="006029DF">
      <w:pPr>
        <w:pStyle w:val="al9"/>
        <w:spacing w:line="360" w:lineRule="auto"/>
        <w:rPr>
          <w:rFonts w:ascii="Tahoma" w:hAnsi="Tahoma" w:cs="Tahoma"/>
          <w:iCs/>
          <w:sz w:val="20"/>
          <w:szCs w:val="20"/>
        </w:rPr>
      </w:pPr>
      <w:r w:rsidRPr="00E30A80">
        <w:rPr>
          <w:rFonts w:ascii="Tahoma" w:hAnsi="Tahoma" w:cs="Tahoma"/>
          <w:iCs/>
          <w:sz w:val="20"/>
          <w:szCs w:val="20"/>
        </w:rPr>
        <w:br/>
        <w:t>Tegen de uitspraak van de voorzieningenrechter kan hoger beroep worden ingesteld. In 1996 gaat de Hoge Raad in het arrest DKHB/KIVO in op de rechtsgevolgen van vernietiging van de uitspraak van de voorzieningenrechter in hoger beroep. Indien het gerechtshof de uitspraak van de voorzieningenrechter waarin tot opheffing van het beslag met uitvoerbaarheid bij voorraad is beslist vernietigd, dan herleeft het beslag dat eerder gold. De opheffing heeft in dat geval nimmer gegolden. Echter dienen tussentijdse wijzigingen in de rechtstoestand van de geëxecuteerde te worden geëerbiedigd.</w:t>
      </w:r>
      <w:r w:rsidRPr="00E30A80">
        <w:rPr>
          <w:rStyle w:val="Voetnootmarkering"/>
          <w:rFonts w:ascii="Tahoma" w:hAnsi="Tahoma" w:cs="Tahoma"/>
          <w:iCs/>
          <w:sz w:val="20"/>
          <w:szCs w:val="20"/>
        </w:rPr>
        <w:footnoteReference w:id="53"/>
      </w:r>
      <w:r w:rsidRPr="00E30A80">
        <w:rPr>
          <w:rFonts w:ascii="Tahoma" w:hAnsi="Tahoma" w:cs="Tahoma"/>
          <w:iCs/>
          <w:sz w:val="20"/>
          <w:szCs w:val="20"/>
        </w:rPr>
        <w:t xml:space="preserve"> Indien in het opheffingsvonnis niet uitvoerbaar bij voorraad is verklaard en deze wordt door het Gerechtshof vernietigd, dan is het beslag zonder onderbreking van kracht gebleven.</w:t>
      </w:r>
      <w:r w:rsidR="004D1738" w:rsidRPr="00E30A80">
        <w:rPr>
          <w:rFonts w:ascii="Tahoma" w:hAnsi="Tahoma" w:cs="Tahoma"/>
        </w:rPr>
        <w:fldChar w:fldCharType="begin"/>
      </w:r>
      <w:r w:rsidR="004D1738" w:rsidRPr="00E30A80">
        <w:rPr>
          <w:rFonts w:ascii="Tahoma" w:hAnsi="Tahoma" w:cs="Tahoma"/>
        </w:rPr>
        <w:instrText xml:space="preserve"> NOTEREF _Ref446410417 \f \h  \* MERGEFORMAT </w:instrText>
      </w:r>
      <w:r w:rsidR="004D1738" w:rsidRPr="00E30A80">
        <w:rPr>
          <w:rFonts w:ascii="Tahoma" w:hAnsi="Tahoma" w:cs="Tahoma"/>
        </w:rPr>
      </w:r>
      <w:r w:rsidR="004D1738" w:rsidRPr="00E30A80">
        <w:rPr>
          <w:rFonts w:ascii="Tahoma" w:hAnsi="Tahoma" w:cs="Tahoma"/>
        </w:rPr>
        <w:fldChar w:fldCharType="separate"/>
      </w:r>
      <w:r w:rsidR="00DC498D" w:rsidRPr="00DC498D">
        <w:rPr>
          <w:rStyle w:val="Voetnootmarkering"/>
          <w:rFonts w:ascii="Tahoma" w:hAnsi="Tahoma" w:cs="Tahoma"/>
          <w:sz w:val="20"/>
          <w:szCs w:val="20"/>
        </w:rPr>
        <w:t>51</w:t>
      </w:r>
      <w:r w:rsidR="004D1738" w:rsidRPr="00E30A80">
        <w:rPr>
          <w:rFonts w:ascii="Tahoma" w:hAnsi="Tahoma" w:cs="Tahoma"/>
        </w:rPr>
        <w:fldChar w:fldCharType="end"/>
      </w:r>
    </w:p>
    <w:p w:rsidR="00B24248" w:rsidRDefault="00C637C8" w:rsidP="006029DF">
      <w:pPr>
        <w:pStyle w:val="al9"/>
        <w:spacing w:line="360" w:lineRule="auto"/>
        <w:rPr>
          <w:rFonts w:ascii="Tahoma" w:hAnsi="Tahoma" w:cs="Tahoma"/>
          <w:iCs/>
          <w:sz w:val="20"/>
          <w:szCs w:val="20"/>
        </w:rPr>
      </w:pPr>
      <w:r w:rsidRPr="00E30A80">
        <w:rPr>
          <w:rFonts w:ascii="Tahoma" w:hAnsi="Tahoma" w:cs="Tahoma"/>
          <w:iCs/>
          <w:sz w:val="20"/>
          <w:szCs w:val="20"/>
        </w:rPr>
        <w:tab/>
      </w:r>
    </w:p>
    <w:p w:rsidR="00C637C8" w:rsidRPr="00E30A80" w:rsidRDefault="00C81641" w:rsidP="006029DF">
      <w:pPr>
        <w:pStyle w:val="al9"/>
        <w:spacing w:line="360" w:lineRule="auto"/>
        <w:rPr>
          <w:rFonts w:ascii="Tahoma" w:hAnsi="Tahoma" w:cs="Tahoma"/>
          <w:i/>
          <w:sz w:val="20"/>
          <w:szCs w:val="20"/>
        </w:rPr>
      </w:pPr>
      <w:r w:rsidRPr="00E30A80">
        <w:rPr>
          <w:rFonts w:ascii="Tahoma" w:hAnsi="Tahoma" w:cs="Tahoma"/>
          <w:i/>
          <w:sz w:val="20"/>
          <w:szCs w:val="20"/>
        </w:rPr>
        <w:lastRenderedPageBreak/>
        <w:t>5.2.3</w:t>
      </w:r>
      <w:r w:rsidR="00753BAD" w:rsidRPr="00E30A80">
        <w:rPr>
          <w:rFonts w:ascii="Tahoma" w:hAnsi="Tahoma" w:cs="Tahoma"/>
          <w:iCs/>
          <w:sz w:val="20"/>
          <w:szCs w:val="20"/>
        </w:rPr>
        <w:tab/>
      </w:r>
      <w:r w:rsidR="00C637C8" w:rsidRPr="00E30A80">
        <w:rPr>
          <w:rFonts w:ascii="Tahoma" w:hAnsi="Tahoma" w:cs="Tahoma"/>
          <w:i/>
          <w:sz w:val="20"/>
          <w:szCs w:val="20"/>
        </w:rPr>
        <w:t>Verplichting derde partij om executie te gedogen, dan wel medewerking te verlenen</w:t>
      </w:r>
    </w:p>
    <w:p w:rsidR="00C637C8" w:rsidRPr="00E30A80" w:rsidRDefault="00C637C8" w:rsidP="006029DF">
      <w:pPr>
        <w:pStyle w:val="al9"/>
        <w:spacing w:line="360" w:lineRule="auto"/>
        <w:rPr>
          <w:rFonts w:ascii="Tahoma" w:hAnsi="Tahoma" w:cs="Tahoma"/>
          <w:iCs/>
          <w:sz w:val="20"/>
          <w:szCs w:val="20"/>
        </w:rPr>
      </w:pPr>
      <w:r w:rsidRPr="00E30A80">
        <w:rPr>
          <w:rFonts w:ascii="Tahoma" w:hAnsi="Tahoma" w:cs="Tahoma"/>
          <w:iCs/>
          <w:sz w:val="20"/>
          <w:szCs w:val="20"/>
        </w:rPr>
        <w:t>Ook derde partijen kunnen in het geding worden betrokken door hen direct te dagvaarden, of hen in een latere fase van het kort geding te dagvaarden.</w:t>
      </w:r>
      <w:r w:rsidRPr="00E30A80">
        <w:rPr>
          <w:rFonts w:ascii="Tahoma" w:eastAsia="Batang" w:hAnsi="Tahoma" w:cs="Tahoma"/>
          <w:iCs/>
          <w:sz w:val="20"/>
          <w:szCs w:val="20"/>
          <w:lang w:eastAsia="en-US"/>
        </w:rPr>
        <w:t xml:space="preserve"> </w:t>
      </w:r>
      <w:r w:rsidRPr="00E30A80">
        <w:rPr>
          <w:rFonts w:ascii="Tahoma" w:hAnsi="Tahoma" w:cs="Tahoma"/>
          <w:iCs/>
          <w:sz w:val="20"/>
          <w:szCs w:val="20"/>
        </w:rPr>
        <w:t>Dit is slechts mogelijk indien de voorzieningenrechter hiertoe gelegenheid geeft middels aanhouding van de zaak. Tevens kunnen derden zelf een executiegeschil aanhangig maken. Hiervoor zullen zij zowel de executant als de geëxecuteerde moeten dagvaarden. Hierbij dient te worden opgemerkt dat deze mogelijkheid voor de derde-beslagene die de executie als “hinderlijk” ervaart, niet open staat.</w:t>
      </w:r>
      <w:r w:rsidRPr="00E30A80">
        <w:rPr>
          <w:rStyle w:val="Voetnootmarkering"/>
          <w:rFonts w:ascii="Tahoma" w:hAnsi="Tahoma" w:cs="Tahoma"/>
          <w:iCs/>
          <w:sz w:val="20"/>
          <w:szCs w:val="20"/>
        </w:rPr>
        <w:footnoteReference w:id="54"/>
      </w:r>
      <w:r w:rsidRPr="00E30A80">
        <w:rPr>
          <w:rFonts w:ascii="Tahoma" w:hAnsi="Tahoma" w:cs="Tahoma"/>
          <w:iCs/>
          <w:sz w:val="20"/>
          <w:szCs w:val="20"/>
        </w:rPr>
        <w:t xml:space="preserve"> Uiteraard zijn er derde partijen waarvan medewerking niet verlangd kan worden, denk bijvoorbeeld aan huisgenoten of onbekwame personen. Ook kunnen derde partijen sterk uiteenlopende belangen hebben waardoor er slecht een algemene regel kan worden gegeven. De rechter zal daarom per geval moeten beoordelen of medewerking van die derde partij kan worden gevergd.</w:t>
      </w:r>
      <w:r w:rsidRPr="00E30A80">
        <w:rPr>
          <w:rStyle w:val="Voetnootmarkering"/>
          <w:rFonts w:ascii="Tahoma" w:hAnsi="Tahoma" w:cs="Tahoma"/>
          <w:iCs/>
          <w:sz w:val="20"/>
          <w:szCs w:val="20"/>
        </w:rPr>
        <w:footnoteReference w:id="55"/>
      </w:r>
    </w:p>
    <w:p w:rsidR="00753BAD" w:rsidRPr="00E30A80" w:rsidRDefault="0089177F" w:rsidP="006029DF">
      <w:pPr>
        <w:pStyle w:val="al9"/>
        <w:spacing w:after="0" w:line="360" w:lineRule="auto"/>
        <w:ind w:firstLine="360"/>
        <w:rPr>
          <w:rFonts w:ascii="Tahoma" w:hAnsi="Tahoma" w:cs="Tahoma"/>
          <w:i/>
          <w:sz w:val="20"/>
          <w:szCs w:val="20"/>
        </w:rPr>
      </w:pPr>
      <w:r w:rsidRPr="00E30A80">
        <w:rPr>
          <w:rFonts w:ascii="Tahoma" w:hAnsi="Tahoma" w:cs="Tahoma"/>
          <w:i/>
          <w:sz w:val="20"/>
          <w:szCs w:val="20"/>
        </w:rPr>
        <w:t>5</w:t>
      </w:r>
      <w:r w:rsidR="00C81641" w:rsidRPr="00E30A80">
        <w:rPr>
          <w:rFonts w:ascii="Tahoma" w:hAnsi="Tahoma" w:cs="Tahoma"/>
          <w:i/>
          <w:sz w:val="20"/>
          <w:szCs w:val="20"/>
        </w:rPr>
        <w:t>.2.4</w:t>
      </w:r>
      <w:r w:rsidRPr="00E30A80">
        <w:rPr>
          <w:rFonts w:ascii="Tahoma" w:hAnsi="Tahoma" w:cs="Tahoma"/>
          <w:i/>
          <w:sz w:val="20"/>
          <w:szCs w:val="20"/>
        </w:rPr>
        <w:tab/>
        <w:t>Schor</w:t>
      </w:r>
      <w:r w:rsidR="00753BAD" w:rsidRPr="00E30A80">
        <w:rPr>
          <w:rFonts w:ascii="Tahoma" w:hAnsi="Tahoma" w:cs="Tahoma"/>
          <w:i/>
          <w:sz w:val="20"/>
          <w:szCs w:val="20"/>
        </w:rPr>
        <w:t>sing van de exe</w:t>
      </w:r>
      <w:r w:rsidRPr="00E30A80">
        <w:rPr>
          <w:rFonts w:ascii="Tahoma" w:hAnsi="Tahoma" w:cs="Tahoma"/>
          <w:i/>
          <w:sz w:val="20"/>
          <w:szCs w:val="20"/>
        </w:rPr>
        <w:t xml:space="preserve">cutie </w:t>
      </w:r>
    </w:p>
    <w:p w:rsidR="0089177F" w:rsidRPr="00E30A80" w:rsidRDefault="0089177F" w:rsidP="006029DF">
      <w:pPr>
        <w:pStyle w:val="al9"/>
        <w:spacing w:after="0" w:line="360" w:lineRule="auto"/>
        <w:rPr>
          <w:rFonts w:ascii="Tahoma" w:hAnsi="Tahoma" w:cs="Tahoma"/>
          <w:i/>
          <w:sz w:val="20"/>
          <w:szCs w:val="20"/>
        </w:rPr>
      </w:pPr>
    </w:p>
    <w:p w:rsidR="0089177F" w:rsidRPr="00E30A80" w:rsidRDefault="002F1F00" w:rsidP="006029DF">
      <w:pPr>
        <w:pStyle w:val="al9"/>
        <w:spacing w:after="0" w:line="360" w:lineRule="auto"/>
        <w:rPr>
          <w:rFonts w:ascii="Tahoma" w:hAnsi="Tahoma" w:cs="Tahoma"/>
          <w:iCs/>
          <w:sz w:val="20"/>
          <w:szCs w:val="20"/>
        </w:rPr>
      </w:pPr>
      <w:r w:rsidRPr="00E30A80">
        <w:rPr>
          <w:rFonts w:ascii="Tahoma" w:hAnsi="Tahoma" w:cs="Tahoma"/>
          <w:iCs/>
          <w:sz w:val="20"/>
          <w:szCs w:val="20"/>
        </w:rPr>
        <w:t xml:space="preserve">De rechter kan de executie van een gerechtelijke titel schorsen voor een bepaalde periode. Deze voorziening wordt vaak gevraagd als er een hoger beroep-  of cassatieprocedure aanhangig is gemaakt. </w:t>
      </w:r>
      <w:r w:rsidR="00FE18EE" w:rsidRPr="00E30A80">
        <w:rPr>
          <w:rFonts w:ascii="Tahoma" w:hAnsi="Tahoma" w:cs="Tahoma"/>
          <w:iCs/>
          <w:sz w:val="20"/>
          <w:szCs w:val="20"/>
        </w:rPr>
        <w:t>Dit is een constitu</w:t>
      </w:r>
      <w:r w:rsidR="00575D7F" w:rsidRPr="00E30A80">
        <w:rPr>
          <w:rFonts w:ascii="Tahoma" w:hAnsi="Tahoma" w:cs="Tahoma"/>
          <w:iCs/>
          <w:sz w:val="20"/>
          <w:szCs w:val="20"/>
        </w:rPr>
        <w:t>t</w:t>
      </w:r>
      <w:r w:rsidR="00FE18EE" w:rsidRPr="00E30A80">
        <w:rPr>
          <w:rFonts w:ascii="Tahoma" w:hAnsi="Tahoma" w:cs="Tahoma"/>
          <w:iCs/>
          <w:sz w:val="20"/>
          <w:szCs w:val="20"/>
        </w:rPr>
        <w:t>ieve beslissing waardoor verdere voortgang van de executie voorlopig wordt stopgezet.</w:t>
      </w:r>
      <w:r w:rsidR="00FE18EE" w:rsidRPr="00E30A80">
        <w:rPr>
          <w:rStyle w:val="Voetnootmarkering"/>
          <w:rFonts w:ascii="Tahoma" w:hAnsi="Tahoma" w:cs="Tahoma"/>
          <w:iCs/>
          <w:sz w:val="20"/>
          <w:szCs w:val="20"/>
        </w:rPr>
        <w:footnoteReference w:id="56"/>
      </w:r>
      <w:r w:rsidR="00FE18EE" w:rsidRPr="00E30A80">
        <w:rPr>
          <w:rFonts w:ascii="Tahoma" w:hAnsi="Tahoma" w:cs="Tahoma"/>
          <w:iCs/>
          <w:sz w:val="20"/>
          <w:szCs w:val="20"/>
        </w:rPr>
        <w:t xml:space="preserve"> </w:t>
      </w:r>
      <w:r w:rsidRPr="00E30A80">
        <w:rPr>
          <w:rFonts w:ascii="Tahoma" w:hAnsi="Tahoma" w:cs="Tahoma"/>
          <w:iCs/>
          <w:sz w:val="20"/>
          <w:szCs w:val="20"/>
        </w:rPr>
        <w:t>De dagvaarding zelf heeft geen schorsende werking, de uitspraak kan echter wel tot een schorsing leiden. Indien de rechter tot schorsing van de executie besluit, blijven de reeds genomen executiemaatregelen van kracht. Slechts de verdere tenuitvoerlegging wordt opgeschort. Als in het hoger beroep deze voorlopige voorziening wordt vernietigd, valt het beletsel tegen de voortzetting van de executie weg.</w:t>
      </w:r>
      <w:r w:rsidRPr="00E30A80">
        <w:rPr>
          <w:rStyle w:val="Voetnootmarkering"/>
          <w:rFonts w:ascii="Tahoma" w:hAnsi="Tahoma" w:cs="Tahoma"/>
          <w:iCs/>
          <w:sz w:val="20"/>
          <w:szCs w:val="20"/>
        </w:rPr>
        <w:footnoteReference w:id="57"/>
      </w:r>
    </w:p>
    <w:p w:rsidR="0089177F" w:rsidRPr="00E30A80" w:rsidRDefault="0089177F" w:rsidP="006029DF">
      <w:pPr>
        <w:pStyle w:val="al9"/>
        <w:spacing w:after="0" w:line="360" w:lineRule="auto"/>
        <w:rPr>
          <w:rFonts w:ascii="Tahoma" w:hAnsi="Tahoma" w:cs="Tahoma"/>
          <w:i/>
          <w:sz w:val="20"/>
          <w:szCs w:val="20"/>
        </w:rPr>
      </w:pPr>
    </w:p>
    <w:p w:rsidR="00C81641" w:rsidRPr="00E30A80" w:rsidRDefault="00C81641" w:rsidP="006029DF">
      <w:pPr>
        <w:pStyle w:val="al9"/>
        <w:spacing w:line="360" w:lineRule="auto"/>
        <w:ind w:firstLine="708"/>
        <w:rPr>
          <w:rFonts w:ascii="Tahoma" w:hAnsi="Tahoma" w:cs="Tahoma"/>
          <w:i/>
          <w:sz w:val="20"/>
          <w:szCs w:val="20"/>
        </w:rPr>
      </w:pPr>
      <w:r w:rsidRPr="00E30A80">
        <w:rPr>
          <w:rFonts w:ascii="Tahoma" w:hAnsi="Tahoma" w:cs="Tahoma"/>
          <w:i/>
          <w:sz w:val="20"/>
          <w:szCs w:val="20"/>
        </w:rPr>
        <w:t>5.2.5</w:t>
      </w:r>
      <w:r w:rsidRPr="00E30A80">
        <w:rPr>
          <w:rFonts w:ascii="Tahoma" w:hAnsi="Tahoma" w:cs="Tahoma"/>
          <w:i/>
          <w:sz w:val="20"/>
          <w:szCs w:val="20"/>
        </w:rPr>
        <w:tab/>
        <w:t>Herstel v</w:t>
      </w:r>
      <w:r w:rsidR="009D2CD0" w:rsidRPr="00E30A80">
        <w:rPr>
          <w:rFonts w:ascii="Tahoma" w:hAnsi="Tahoma" w:cs="Tahoma"/>
          <w:i/>
          <w:sz w:val="20"/>
          <w:szCs w:val="20"/>
        </w:rPr>
        <w:t>erzuimde formaliteiten en</w:t>
      </w:r>
      <w:r w:rsidRPr="00E30A80">
        <w:rPr>
          <w:rFonts w:ascii="Tahoma" w:hAnsi="Tahoma" w:cs="Tahoma"/>
          <w:i/>
          <w:sz w:val="20"/>
          <w:szCs w:val="20"/>
        </w:rPr>
        <w:t xml:space="preserve"> kostenveroordeling</w:t>
      </w:r>
    </w:p>
    <w:p w:rsidR="00C81641" w:rsidRPr="00E30A80" w:rsidRDefault="00C81641" w:rsidP="006029DF">
      <w:pPr>
        <w:pStyle w:val="al9"/>
        <w:spacing w:line="360" w:lineRule="auto"/>
        <w:rPr>
          <w:rFonts w:ascii="Tahoma" w:hAnsi="Tahoma" w:cs="Tahoma"/>
          <w:iCs/>
          <w:sz w:val="20"/>
          <w:szCs w:val="20"/>
        </w:rPr>
      </w:pPr>
      <w:r w:rsidRPr="00E30A80">
        <w:rPr>
          <w:rFonts w:ascii="Tahoma" w:hAnsi="Tahoma" w:cs="Tahoma"/>
          <w:iCs/>
          <w:sz w:val="20"/>
          <w:szCs w:val="20"/>
        </w:rPr>
        <w:t xml:space="preserve">De voorzieningenrechter in kort geding kan tijdens de executiefase herstel van verzuimde formaliteiten bevelen. Tevens beveelt hij welke op het verzuim gevolgde formaliteiten opnieuw moeten worden verricht en binnen welke termijn. Tot slot doet de rechter een uitspraak over ten laste van welke partij de herstelkosten behoren te komen. </w:t>
      </w:r>
    </w:p>
    <w:p w:rsidR="00C637C8" w:rsidRPr="00E30A80" w:rsidRDefault="00575D7F" w:rsidP="006029DF">
      <w:pPr>
        <w:pStyle w:val="al9"/>
        <w:spacing w:line="360" w:lineRule="auto"/>
        <w:rPr>
          <w:rFonts w:ascii="Tahoma" w:hAnsi="Tahoma" w:cs="Tahoma"/>
          <w:b/>
          <w:bCs/>
          <w:iCs/>
          <w:sz w:val="20"/>
          <w:szCs w:val="20"/>
        </w:rPr>
      </w:pPr>
      <w:r w:rsidRPr="00E30A80">
        <w:rPr>
          <w:rFonts w:ascii="Tahoma" w:hAnsi="Tahoma" w:cs="Tahoma"/>
          <w:b/>
          <w:bCs/>
          <w:iCs/>
          <w:sz w:val="20"/>
          <w:szCs w:val="20"/>
        </w:rPr>
        <w:t>5.3</w:t>
      </w:r>
      <w:r w:rsidRPr="00E30A80">
        <w:rPr>
          <w:rFonts w:ascii="Tahoma" w:hAnsi="Tahoma" w:cs="Tahoma"/>
          <w:b/>
          <w:bCs/>
          <w:iCs/>
          <w:sz w:val="20"/>
          <w:szCs w:val="20"/>
        </w:rPr>
        <w:tab/>
        <w:t>A</w:t>
      </w:r>
      <w:r w:rsidR="00C637C8" w:rsidRPr="00E30A80">
        <w:rPr>
          <w:rFonts w:ascii="Tahoma" w:hAnsi="Tahoma" w:cs="Tahoma"/>
          <w:b/>
          <w:bCs/>
          <w:iCs/>
          <w:sz w:val="20"/>
          <w:szCs w:val="20"/>
        </w:rPr>
        <w:t xml:space="preserve">angespannen door de </w:t>
      </w:r>
      <w:r w:rsidRPr="00E30A80">
        <w:rPr>
          <w:rFonts w:ascii="Tahoma" w:hAnsi="Tahoma" w:cs="Tahoma"/>
          <w:b/>
          <w:bCs/>
          <w:iCs/>
          <w:sz w:val="20"/>
          <w:szCs w:val="20"/>
        </w:rPr>
        <w:t>g</w:t>
      </w:r>
      <w:r w:rsidR="00C637C8" w:rsidRPr="00E30A80">
        <w:rPr>
          <w:rFonts w:ascii="Tahoma" w:hAnsi="Tahoma" w:cs="Tahoma"/>
          <w:b/>
          <w:bCs/>
          <w:iCs/>
          <w:sz w:val="20"/>
          <w:szCs w:val="20"/>
        </w:rPr>
        <w:t xml:space="preserve">erechtsdeurwaarder </w:t>
      </w:r>
    </w:p>
    <w:p w:rsidR="00C637C8" w:rsidRPr="00E30A80" w:rsidRDefault="00C637C8" w:rsidP="006029DF">
      <w:pPr>
        <w:pStyle w:val="al9"/>
        <w:spacing w:line="360" w:lineRule="auto"/>
        <w:rPr>
          <w:rFonts w:ascii="Tahoma" w:hAnsi="Tahoma" w:cs="Tahoma"/>
          <w:iCs/>
          <w:sz w:val="20"/>
          <w:szCs w:val="20"/>
        </w:rPr>
      </w:pPr>
      <w:r w:rsidRPr="00E30A80">
        <w:rPr>
          <w:rFonts w:ascii="Tahoma" w:hAnsi="Tahoma" w:cs="Tahoma"/>
          <w:iCs/>
          <w:sz w:val="20"/>
          <w:szCs w:val="20"/>
        </w:rPr>
        <w:t>Soms wordt een gerechtsdeurwaarder geconfronteerd met een vraagstuk waar hij zelf geen oplossing voor heeft. Er kunnen twijfels rijzen over of de door de opdrachtgeve</w:t>
      </w:r>
      <w:r w:rsidR="00BD599E" w:rsidRPr="00E30A80">
        <w:rPr>
          <w:rFonts w:ascii="Tahoma" w:hAnsi="Tahoma" w:cs="Tahoma"/>
          <w:iCs/>
          <w:sz w:val="20"/>
          <w:szCs w:val="20"/>
        </w:rPr>
        <w:t>r gewenste executiemaatregel</w:t>
      </w:r>
      <w:r w:rsidRPr="00E30A80">
        <w:rPr>
          <w:rFonts w:ascii="Tahoma" w:hAnsi="Tahoma" w:cs="Tahoma"/>
          <w:iCs/>
          <w:sz w:val="20"/>
          <w:szCs w:val="20"/>
        </w:rPr>
        <w:t xml:space="preserve"> toegestaan is. Derhalve kan een gerechtsdeurwaarder indien hij zich toch gebonden voelt aan zijn ministerieplicht, een deurwaardersrenvooi </w:t>
      </w:r>
      <w:r w:rsidR="00B3500A">
        <w:rPr>
          <w:rFonts w:ascii="Tahoma" w:hAnsi="Tahoma" w:cs="Tahoma"/>
          <w:iCs/>
          <w:sz w:val="20"/>
          <w:szCs w:val="20"/>
        </w:rPr>
        <w:t xml:space="preserve">ex. art. 438 lid 4 Rv </w:t>
      </w:r>
      <w:r w:rsidRPr="00E30A80">
        <w:rPr>
          <w:rFonts w:ascii="Tahoma" w:hAnsi="Tahoma" w:cs="Tahoma"/>
          <w:iCs/>
          <w:sz w:val="20"/>
          <w:szCs w:val="20"/>
        </w:rPr>
        <w:t xml:space="preserve">aanhangig maken. Voor een </w:t>
      </w:r>
      <w:r w:rsidRPr="00E30A80">
        <w:rPr>
          <w:rFonts w:ascii="Tahoma" w:hAnsi="Tahoma" w:cs="Tahoma"/>
          <w:iCs/>
          <w:sz w:val="20"/>
          <w:szCs w:val="20"/>
        </w:rPr>
        <w:lastRenderedPageBreak/>
        <w:t>eigenmachtig optreden van de gerechtsdeurwaarder is slechts aanleiding nadat is gebleken dat overleg met de opdrachtgever niet mogelijk is. Normaliter zal de executant zelf initiatief nemen tot het aanhangig maken van een executie kort geding. De opdrachtgever kan echter bijvoorbeeld niet voor rede vatbaar zijn, of contact krijgen met de opdrachtgever is niet mogelijk. Voor deze situaties is in het belang van de behoorlijke ambtsvervulling, aan gerechtsdeurwaarders dit zelfstandige recht gegeven</w:t>
      </w:r>
      <w:bookmarkStart w:id="11" w:name="_Ref446424201"/>
      <w:r w:rsidRPr="00E30A80">
        <w:rPr>
          <w:rStyle w:val="Voetnootmarkering"/>
          <w:rFonts w:ascii="Tahoma" w:hAnsi="Tahoma" w:cs="Tahoma"/>
          <w:iCs/>
          <w:sz w:val="20"/>
          <w:szCs w:val="20"/>
        </w:rPr>
        <w:footnoteReference w:id="58"/>
      </w:r>
      <w:bookmarkEnd w:id="11"/>
      <w:r w:rsidRPr="00E30A80">
        <w:rPr>
          <w:rFonts w:ascii="Tahoma" w:hAnsi="Tahoma" w:cs="Tahoma"/>
          <w:iCs/>
          <w:sz w:val="20"/>
          <w:szCs w:val="20"/>
        </w:rPr>
        <w:t xml:space="preserve">. </w:t>
      </w:r>
    </w:p>
    <w:p w:rsidR="00C10F7C" w:rsidRPr="00E30A80" w:rsidRDefault="00C637C8" w:rsidP="006029DF">
      <w:pPr>
        <w:pStyle w:val="al9"/>
        <w:spacing w:line="360" w:lineRule="auto"/>
        <w:rPr>
          <w:rFonts w:ascii="Tahoma" w:hAnsi="Tahoma" w:cs="Tahoma"/>
          <w:iCs/>
          <w:sz w:val="20"/>
          <w:szCs w:val="20"/>
        </w:rPr>
      </w:pPr>
      <w:r w:rsidRPr="00E30A80">
        <w:rPr>
          <w:rFonts w:ascii="Tahoma" w:hAnsi="Tahoma" w:cs="Tahoma"/>
          <w:iCs/>
          <w:sz w:val="20"/>
          <w:szCs w:val="20"/>
        </w:rPr>
        <w:t>Het kort geding wordt aanhangig gemaakt bij de voorzieningenrechter middels een proces-verbaal van de gerechtsdeurwaarder. Hierin wordt vastgelegd welke beslissing van de voorzieningenrechter wordt verlangd en op basis van welke feiten.</w:t>
      </w:r>
      <w:r w:rsidR="004D1738" w:rsidRPr="00E30A80">
        <w:rPr>
          <w:rFonts w:ascii="Tahoma" w:hAnsi="Tahoma" w:cs="Tahoma"/>
        </w:rPr>
        <w:fldChar w:fldCharType="begin"/>
      </w:r>
      <w:r w:rsidR="004D1738" w:rsidRPr="00E30A80">
        <w:rPr>
          <w:rFonts w:ascii="Tahoma" w:hAnsi="Tahoma" w:cs="Tahoma"/>
        </w:rPr>
        <w:instrText xml:space="preserve"> NOTEREF _Ref446424201 \f \h  \* MERGEFORMAT </w:instrText>
      </w:r>
      <w:r w:rsidR="004D1738" w:rsidRPr="00E30A80">
        <w:rPr>
          <w:rFonts w:ascii="Tahoma" w:hAnsi="Tahoma" w:cs="Tahoma"/>
        </w:rPr>
      </w:r>
      <w:r w:rsidR="004D1738" w:rsidRPr="00E30A80">
        <w:rPr>
          <w:rFonts w:ascii="Tahoma" w:hAnsi="Tahoma" w:cs="Tahoma"/>
        </w:rPr>
        <w:fldChar w:fldCharType="separate"/>
      </w:r>
      <w:r w:rsidR="00DC498D" w:rsidRPr="00DC498D">
        <w:rPr>
          <w:rStyle w:val="Voetnootmarkering"/>
          <w:rFonts w:ascii="Tahoma" w:hAnsi="Tahoma" w:cs="Tahoma"/>
          <w:sz w:val="20"/>
          <w:szCs w:val="20"/>
        </w:rPr>
        <w:t>58</w:t>
      </w:r>
      <w:r w:rsidR="004D1738" w:rsidRPr="00E30A80">
        <w:rPr>
          <w:rFonts w:ascii="Tahoma" w:hAnsi="Tahoma" w:cs="Tahoma"/>
        </w:rPr>
        <w:fldChar w:fldCharType="end"/>
      </w:r>
      <w:r w:rsidRPr="00E30A80">
        <w:rPr>
          <w:rFonts w:ascii="Tahoma" w:hAnsi="Tahoma" w:cs="Tahoma"/>
          <w:iCs/>
          <w:sz w:val="20"/>
          <w:szCs w:val="20"/>
        </w:rPr>
        <w:t xml:space="preserve"> Het gerezen bezwaar moet duidelijk in het proces-verbaal naar voren komen.</w:t>
      </w:r>
      <w:r w:rsidR="004D1738" w:rsidRPr="00E30A80">
        <w:rPr>
          <w:rFonts w:ascii="Tahoma" w:hAnsi="Tahoma" w:cs="Tahoma"/>
        </w:rPr>
        <w:fldChar w:fldCharType="begin"/>
      </w:r>
      <w:r w:rsidR="004D1738" w:rsidRPr="00E30A80">
        <w:rPr>
          <w:rFonts w:ascii="Tahoma" w:hAnsi="Tahoma" w:cs="Tahoma"/>
        </w:rPr>
        <w:instrText xml:space="preserve"> NOTEREF _Ref446425322 \f \h  \* MERGEFORMAT </w:instrText>
      </w:r>
      <w:r w:rsidR="004D1738" w:rsidRPr="00E30A80">
        <w:rPr>
          <w:rFonts w:ascii="Tahoma" w:hAnsi="Tahoma" w:cs="Tahoma"/>
        </w:rPr>
      </w:r>
      <w:r w:rsidR="004D1738" w:rsidRPr="00E30A80">
        <w:rPr>
          <w:rFonts w:ascii="Tahoma" w:hAnsi="Tahoma" w:cs="Tahoma"/>
        </w:rPr>
        <w:fldChar w:fldCharType="separate"/>
      </w:r>
      <w:r w:rsidR="00DC498D" w:rsidRPr="00DC498D">
        <w:rPr>
          <w:rStyle w:val="Voetnootmarkering"/>
          <w:rFonts w:ascii="Tahoma" w:hAnsi="Tahoma" w:cs="Tahoma"/>
          <w:sz w:val="20"/>
          <w:szCs w:val="20"/>
        </w:rPr>
        <w:t>59</w:t>
      </w:r>
      <w:r w:rsidR="004D1738" w:rsidRPr="00E30A80">
        <w:rPr>
          <w:rFonts w:ascii="Tahoma" w:hAnsi="Tahoma" w:cs="Tahoma"/>
        </w:rPr>
        <w:fldChar w:fldCharType="end"/>
      </w:r>
      <w:r w:rsidRPr="00E30A80">
        <w:rPr>
          <w:rFonts w:ascii="Tahoma" w:hAnsi="Tahoma" w:cs="Tahoma"/>
          <w:iCs/>
          <w:sz w:val="20"/>
          <w:szCs w:val="20"/>
        </w:rPr>
        <w:br/>
        <w:t>Het bijzondere aan deze procedure is het feit dat de gerechtsdeurwaarder zelf geen procespartij is. Hij start dus een kort geding tussen de bij de executie betrokken partijen, en roept hen in opdracht van de voorzieningenrechter op om te verschijnen.</w:t>
      </w:r>
      <w:bookmarkStart w:id="12" w:name="_Ref446425322"/>
      <w:r w:rsidRPr="00E30A80">
        <w:rPr>
          <w:rStyle w:val="Voetnootmarkering"/>
          <w:rFonts w:ascii="Tahoma" w:hAnsi="Tahoma" w:cs="Tahoma"/>
          <w:iCs/>
          <w:sz w:val="20"/>
          <w:szCs w:val="20"/>
        </w:rPr>
        <w:footnoteReference w:id="59"/>
      </w:r>
      <w:bookmarkEnd w:id="12"/>
      <w:r w:rsidRPr="00E30A80">
        <w:rPr>
          <w:rFonts w:ascii="Tahoma" w:hAnsi="Tahoma" w:cs="Tahoma"/>
          <w:iCs/>
          <w:sz w:val="20"/>
          <w:szCs w:val="20"/>
        </w:rPr>
        <w:t xml:space="preserve"> Partijen worden vervolgens gehoord door de voorzieningenrechter. Het kan echter voorkomen dat de aard van het bezwaar met zich meebrengt dat terstond moet worden beslist. In dat geval zal de voorzieningenrechter een uitspraak doen, zonder voorafgaande behandeling waarbij partijen in de gelegenheid worden gesteld zich uit te laten.</w:t>
      </w:r>
      <w:r w:rsidRPr="00E30A80">
        <w:rPr>
          <w:rStyle w:val="Voetnootmarkering"/>
          <w:rFonts w:ascii="Tahoma" w:hAnsi="Tahoma" w:cs="Tahoma"/>
          <w:iCs/>
          <w:sz w:val="20"/>
          <w:szCs w:val="20"/>
        </w:rPr>
        <w:footnoteReference w:id="60"/>
      </w:r>
    </w:p>
    <w:p w:rsidR="00A80628" w:rsidRPr="00E30A80" w:rsidRDefault="00C10F7C" w:rsidP="006029DF">
      <w:pPr>
        <w:pStyle w:val="al9"/>
        <w:spacing w:line="360" w:lineRule="auto"/>
        <w:rPr>
          <w:rFonts w:ascii="Tahoma" w:hAnsi="Tahoma" w:cs="Tahoma"/>
          <w:b/>
          <w:bCs/>
          <w:iCs/>
          <w:sz w:val="20"/>
          <w:szCs w:val="20"/>
        </w:rPr>
      </w:pPr>
      <w:r w:rsidRPr="00E30A80">
        <w:rPr>
          <w:rFonts w:ascii="Tahoma" w:hAnsi="Tahoma" w:cs="Tahoma"/>
          <w:b/>
          <w:bCs/>
          <w:iCs/>
          <w:sz w:val="20"/>
          <w:szCs w:val="20"/>
        </w:rPr>
        <w:t>5.4</w:t>
      </w:r>
      <w:r w:rsidR="00A80628" w:rsidRPr="00E30A80">
        <w:rPr>
          <w:rFonts w:ascii="Tahoma" w:eastAsia="PMingLiU" w:hAnsi="Tahoma" w:cs="Tahoma"/>
          <w:b/>
          <w:bCs/>
          <w:iCs/>
          <w:sz w:val="20"/>
          <w:szCs w:val="20"/>
          <w:lang w:eastAsia="zh-TW"/>
        </w:rPr>
        <w:tab/>
        <w:t>De gevolgen</w:t>
      </w:r>
      <w:r w:rsidR="00741262" w:rsidRPr="00E30A80">
        <w:rPr>
          <w:rFonts w:ascii="Tahoma" w:eastAsia="PMingLiU" w:hAnsi="Tahoma" w:cs="Tahoma"/>
          <w:b/>
          <w:bCs/>
          <w:iCs/>
          <w:sz w:val="20"/>
          <w:szCs w:val="20"/>
          <w:lang w:eastAsia="zh-TW"/>
        </w:rPr>
        <w:t xml:space="preserve"> voor de gerechtsdeurwaarder</w:t>
      </w:r>
    </w:p>
    <w:p w:rsidR="00C637C8" w:rsidRPr="00E30A80" w:rsidRDefault="00C637C8" w:rsidP="006029DF">
      <w:pPr>
        <w:pStyle w:val="al9"/>
        <w:spacing w:line="360" w:lineRule="auto"/>
        <w:rPr>
          <w:rFonts w:ascii="Tahoma" w:eastAsia="PMingLiU" w:hAnsi="Tahoma" w:cs="Tahoma"/>
          <w:bCs/>
          <w:sz w:val="20"/>
          <w:szCs w:val="20"/>
          <w:lang w:eastAsia="zh-TW"/>
        </w:rPr>
      </w:pPr>
      <w:r w:rsidRPr="00E30A80">
        <w:rPr>
          <w:rFonts w:ascii="Tahoma" w:eastAsia="PMingLiU" w:hAnsi="Tahoma" w:cs="Tahoma"/>
          <w:bCs/>
          <w:sz w:val="20"/>
          <w:szCs w:val="20"/>
          <w:lang w:eastAsia="zh-TW"/>
        </w:rPr>
        <w:t>Reeds eerder is vermeld dat Caminada &amp; Van Leeuwen tracht om een deurwaardersrenvooi te voorkomen. Het feit dat een procedure onnodig tijd in beslag neemt spreekt voor zichzelf.</w:t>
      </w:r>
    </w:p>
    <w:p w:rsidR="00C637C8" w:rsidRPr="00E30A80" w:rsidRDefault="00C637C8" w:rsidP="006029DF">
      <w:pPr>
        <w:pStyle w:val="al9"/>
        <w:spacing w:line="360" w:lineRule="auto"/>
        <w:rPr>
          <w:rFonts w:ascii="Tahoma" w:eastAsia="PMingLiU" w:hAnsi="Tahoma" w:cs="Tahoma"/>
          <w:bCs/>
          <w:sz w:val="20"/>
          <w:szCs w:val="20"/>
          <w:lang w:eastAsia="zh-TW"/>
        </w:rPr>
      </w:pPr>
      <w:r w:rsidRPr="00E30A80">
        <w:rPr>
          <w:rFonts w:ascii="Tahoma" w:eastAsia="PMingLiU" w:hAnsi="Tahoma" w:cs="Tahoma"/>
          <w:bCs/>
          <w:sz w:val="20"/>
          <w:szCs w:val="20"/>
          <w:lang w:eastAsia="zh-TW"/>
        </w:rPr>
        <w:t xml:space="preserve">Een </w:t>
      </w:r>
      <w:r w:rsidR="00A80628" w:rsidRPr="00E30A80">
        <w:rPr>
          <w:rFonts w:ascii="Tahoma" w:eastAsia="PMingLiU" w:hAnsi="Tahoma" w:cs="Tahoma"/>
          <w:bCs/>
          <w:sz w:val="20"/>
          <w:szCs w:val="20"/>
          <w:lang w:eastAsia="zh-TW"/>
        </w:rPr>
        <w:t xml:space="preserve">tweede </w:t>
      </w:r>
      <w:r w:rsidRPr="00E30A80">
        <w:rPr>
          <w:rFonts w:ascii="Tahoma" w:eastAsia="PMingLiU" w:hAnsi="Tahoma" w:cs="Tahoma"/>
          <w:bCs/>
          <w:sz w:val="20"/>
          <w:szCs w:val="20"/>
          <w:lang w:eastAsia="zh-TW"/>
        </w:rPr>
        <w:t>zwaarwegendere reden is dat het geding de verstandhouding met de opdrachtgever kan verstoren. De kosten van de procedure zullen in beginsel namelijk voor rekening van de executant komen, omdat zij voortvloeien ui</w:t>
      </w:r>
      <w:r w:rsidR="00A80628" w:rsidRPr="00E30A80">
        <w:rPr>
          <w:rFonts w:ascii="Tahoma" w:eastAsia="PMingLiU" w:hAnsi="Tahoma" w:cs="Tahoma"/>
          <w:bCs/>
          <w:sz w:val="20"/>
          <w:szCs w:val="20"/>
          <w:lang w:eastAsia="zh-TW"/>
        </w:rPr>
        <w:t>t</w:t>
      </w:r>
      <w:r w:rsidRPr="00E30A80">
        <w:rPr>
          <w:rFonts w:ascii="Tahoma" w:eastAsia="PMingLiU" w:hAnsi="Tahoma" w:cs="Tahoma"/>
          <w:bCs/>
          <w:sz w:val="20"/>
          <w:szCs w:val="20"/>
          <w:lang w:eastAsia="zh-TW"/>
        </w:rPr>
        <w:t xml:space="preserve"> de opdracht die is gegeven aan de gerechtsdeurwaarder. </w:t>
      </w:r>
      <w:r w:rsidRPr="00E30A80">
        <w:rPr>
          <w:rFonts w:ascii="Tahoma" w:eastAsia="PMingLiU" w:hAnsi="Tahoma" w:cs="Tahoma"/>
          <w:bCs/>
          <w:sz w:val="20"/>
          <w:szCs w:val="20"/>
          <w:lang w:eastAsia="zh-TW"/>
        </w:rPr>
        <w:br/>
        <w:t>Gezien het feit dat de opdrachtgever “achter zijn rug om” wordt betrokken in een executie kort geding, en dat hij vervolgens wordt geconfronteerd met de kosten van het geding, maakt dat het aanhangig maken van een deurwaardersrenvooi een gerechtsdeurwaarder vaak niet in dank wordt afgenomen.</w:t>
      </w:r>
      <w:r w:rsidR="004D1738" w:rsidRPr="00E30A80">
        <w:rPr>
          <w:rFonts w:ascii="Tahoma" w:hAnsi="Tahoma" w:cs="Tahoma"/>
        </w:rPr>
        <w:fldChar w:fldCharType="begin"/>
      </w:r>
      <w:r w:rsidR="004D1738" w:rsidRPr="00E30A80">
        <w:rPr>
          <w:rFonts w:ascii="Tahoma" w:hAnsi="Tahoma" w:cs="Tahoma"/>
        </w:rPr>
        <w:instrText xml:space="preserve"> NOTEREF _Ref446425322 \f \h  \* MERGEFORMAT </w:instrText>
      </w:r>
      <w:r w:rsidR="004D1738" w:rsidRPr="00E30A80">
        <w:rPr>
          <w:rFonts w:ascii="Tahoma" w:hAnsi="Tahoma" w:cs="Tahoma"/>
        </w:rPr>
      </w:r>
      <w:r w:rsidR="004D1738" w:rsidRPr="00E30A80">
        <w:rPr>
          <w:rFonts w:ascii="Tahoma" w:hAnsi="Tahoma" w:cs="Tahoma"/>
        </w:rPr>
        <w:fldChar w:fldCharType="separate"/>
      </w:r>
      <w:r w:rsidR="00DC498D" w:rsidRPr="00DC498D">
        <w:rPr>
          <w:rStyle w:val="Voetnootmarkering"/>
          <w:rFonts w:ascii="Tahoma" w:eastAsia="PMingLiU" w:hAnsi="Tahoma" w:cs="Tahoma"/>
          <w:sz w:val="20"/>
          <w:szCs w:val="20"/>
        </w:rPr>
        <w:t>59</w:t>
      </w:r>
      <w:r w:rsidR="004D1738" w:rsidRPr="00E30A80">
        <w:rPr>
          <w:rFonts w:ascii="Tahoma" w:hAnsi="Tahoma" w:cs="Tahoma"/>
        </w:rPr>
        <w:fldChar w:fldCharType="end"/>
      </w:r>
      <w:r w:rsidRPr="00E30A80">
        <w:rPr>
          <w:rFonts w:ascii="Tahoma" w:eastAsia="PMingLiU" w:hAnsi="Tahoma" w:cs="Tahoma"/>
          <w:bCs/>
          <w:sz w:val="20"/>
          <w:szCs w:val="20"/>
          <w:lang w:eastAsia="zh-TW"/>
        </w:rPr>
        <w:br/>
      </w:r>
      <w:r w:rsidRPr="00E30A80">
        <w:rPr>
          <w:rFonts w:ascii="Tahoma" w:eastAsia="PMingLiU" w:hAnsi="Tahoma" w:cs="Tahoma"/>
          <w:bCs/>
          <w:sz w:val="20"/>
          <w:szCs w:val="20"/>
          <w:lang w:eastAsia="zh-TW"/>
        </w:rPr>
        <w:br/>
        <w:t>Een derde reden waarom Caminada &amp; Van Leeuwen een deurwaardersrenvooi tracht te vermijden is om het feit dat zij (hoewel dit niet spoedig zal worden aangenomen) kunnen worden veroordeeld in de kosten van het geding. Dit kan voorkomen indien in een later stadium blijkt dat zij zich nodeloos tot de voorzieningenrechter hebben gewend.</w:t>
      </w:r>
      <w:r w:rsidR="004D1738" w:rsidRPr="00E30A80">
        <w:rPr>
          <w:rFonts w:ascii="Tahoma" w:hAnsi="Tahoma" w:cs="Tahoma"/>
        </w:rPr>
        <w:fldChar w:fldCharType="begin"/>
      </w:r>
      <w:r w:rsidR="004D1738" w:rsidRPr="00E30A80">
        <w:rPr>
          <w:rFonts w:ascii="Tahoma" w:hAnsi="Tahoma" w:cs="Tahoma"/>
        </w:rPr>
        <w:instrText xml:space="preserve"> NOTEREF _Ref446425322 \f \h  \* MERGEFORMAT </w:instrText>
      </w:r>
      <w:r w:rsidR="004D1738" w:rsidRPr="00E30A80">
        <w:rPr>
          <w:rFonts w:ascii="Tahoma" w:hAnsi="Tahoma" w:cs="Tahoma"/>
        </w:rPr>
      </w:r>
      <w:r w:rsidR="004D1738" w:rsidRPr="00E30A80">
        <w:rPr>
          <w:rFonts w:ascii="Tahoma" w:hAnsi="Tahoma" w:cs="Tahoma"/>
        </w:rPr>
        <w:fldChar w:fldCharType="separate"/>
      </w:r>
      <w:r w:rsidR="00DC498D" w:rsidRPr="00DC498D">
        <w:rPr>
          <w:rStyle w:val="Voetnootmarkering"/>
          <w:rFonts w:ascii="Tahoma" w:eastAsia="PMingLiU" w:hAnsi="Tahoma" w:cs="Tahoma"/>
          <w:sz w:val="20"/>
          <w:szCs w:val="20"/>
        </w:rPr>
        <w:t>59</w:t>
      </w:r>
      <w:r w:rsidR="004D1738" w:rsidRPr="00E30A80">
        <w:rPr>
          <w:rFonts w:ascii="Tahoma" w:hAnsi="Tahoma" w:cs="Tahoma"/>
        </w:rPr>
        <w:fldChar w:fldCharType="end"/>
      </w:r>
    </w:p>
    <w:p w:rsidR="00C637C8" w:rsidRPr="00E30A80" w:rsidRDefault="00A80628" w:rsidP="006029DF">
      <w:pPr>
        <w:pStyle w:val="al9"/>
        <w:spacing w:line="360" w:lineRule="auto"/>
        <w:rPr>
          <w:rFonts w:ascii="Tahoma" w:eastAsia="PMingLiU" w:hAnsi="Tahoma" w:cs="Tahoma"/>
          <w:bCs/>
          <w:sz w:val="20"/>
          <w:szCs w:val="20"/>
          <w:lang w:eastAsia="zh-TW"/>
        </w:rPr>
      </w:pPr>
      <w:r w:rsidRPr="00E30A80">
        <w:rPr>
          <w:rFonts w:ascii="Tahoma" w:eastAsia="PMingLiU" w:hAnsi="Tahoma" w:cs="Tahoma"/>
          <w:bCs/>
          <w:sz w:val="20"/>
          <w:szCs w:val="20"/>
          <w:lang w:eastAsia="zh-TW"/>
        </w:rPr>
        <w:t>Tot slot gaat</w:t>
      </w:r>
      <w:r w:rsidR="00C637C8" w:rsidRPr="00E30A80">
        <w:rPr>
          <w:rFonts w:ascii="Tahoma" w:eastAsia="PMingLiU" w:hAnsi="Tahoma" w:cs="Tahoma"/>
          <w:bCs/>
          <w:sz w:val="20"/>
          <w:szCs w:val="20"/>
          <w:lang w:eastAsia="zh-TW"/>
        </w:rPr>
        <w:t xml:space="preserve"> een gerechtsdeurwaarder niet volledig </w:t>
      </w:r>
      <w:r w:rsidRPr="00E30A80">
        <w:rPr>
          <w:rFonts w:ascii="Tahoma" w:eastAsia="PMingLiU" w:hAnsi="Tahoma" w:cs="Tahoma"/>
          <w:bCs/>
          <w:sz w:val="20"/>
          <w:szCs w:val="20"/>
          <w:lang w:eastAsia="zh-TW"/>
        </w:rPr>
        <w:t>vrijuit</w:t>
      </w:r>
      <w:r w:rsidR="00C637C8" w:rsidRPr="00E30A80">
        <w:rPr>
          <w:rFonts w:ascii="Tahoma" w:eastAsia="PMingLiU" w:hAnsi="Tahoma" w:cs="Tahoma"/>
          <w:bCs/>
          <w:sz w:val="20"/>
          <w:szCs w:val="20"/>
          <w:lang w:eastAsia="zh-TW"/>
        </w:rPr>
        <w:t xml:space="preserve"> nadat de opdrachtgever is veroordeeld in de proces</w:t>
      </w:r>
      <w:r w:rsidR="00C81641" w:rsidRPr="00E30A80">
        <w:rPr>
          <w:rFonts w:ascii="Tahoma" w:eastAsia="PMingLiU" w:hAnsi="Tahoma" w:cs="Tahoma"/>
          <w:bCs/>
          <w:sz w:val="20"/>
          <w:szCs w:val="20"/>
          <w:lang w:eastAsia="zh-TW"/>
        </w:rPr>
        <w:t>- en/of herstel</w:t>
      </w:r>
      <w:r w:rsidR="00C637C8" w:rsidRPr="00E30A80">
        <w:rPr>
          <w:rFonts w:ascii="Tahoma" w:eastAsia="PMingLiU" w:hAnsi="Tahoma" w:cs="Tahoma"/>
          <w:bCs/>
          <w:sz w:val="20"/>
          <w:szCs w:val="20"/>
          <w:lang w:eastAsia="zh-TW"/>
        </w:rPr>
        <w:t>kosten</w:t>
      </w:r>
      <w:r w:rsidR="00C81641" w:rsidRPr="00E30A80">
        <w:rPr>
          <w:rFonts w:ascii="Tahoma" w:eastAsia="PMingLiU" w:hAnsi="Tahoma" w:cs="Tahoma"/>
          <w:bCs/>
          <w:sz w:val="20"/>
          <w:szCs w:val="20"/>
          <w:lang w:eastAsia="zh-TW"/>
        </w:rPr>
        <w:t xml:space="preserve"> (zie </w:t>
      </w:r>
      <w:r w:rsidR="00C81641" w:rsidRPr="00E30A80">
        <w:rPr>
          <w:rFonts w:ascii="Tahoma" w:hAnsi="Tahoma" w:cs="Tahoma"/>
          <w:sz w:val="20"/>
          <w:szCs w:val="20"/>
          <w:shd w:val="clear" w:color="auto" w:fill="FFFFFF"/>
        </w:rPr>
        <w:t>§</w:t>
      </w:r>
      <w:r w:rsidR="002105D2" w:rsidRPr="00E30A80">
        <w:rPr>
          <w:rFonts w:ascii="Tahoma" w:hAnsi="Tahoma" w:cs="Tahoma"/>
          <w:sz w:val="20"/>
          <w:szCs w:val="20"/>
          <w:shd w:val="clear" w:color="auto" w:fill="FFFFFF"/>
        </w:rPr>
        <w:t>5.2.5)</w:t>
      </w:r>
      <w:r w:rsidR="00C637C8" w:rsidRPr="00E30A80">
        <w:rPr>
          <w:rFonts w:ascii="Tahoma" w:eastAsia="PMingLiU" w:hAnsi="Tahoma" w:cs="Tahoma"/>
          <w:bCs/>
          <w:sz w:val="20"/>
          <w:szCs w:val="20"/>
          <w:lang w:eastAsia="zh-TW"/>
        </w:rPr>
        <w:t>. Deze beslissing van de voorzieningenrechter belet de betrokken partijen niet om naderhand een schadevergoeding van de gerechtsdeurwaarder te vorderen.</w:t>
      </w:r>
      <w:r w:rsidRPr="00E30A80">
        <w:rPr>
          <w:rFonts w:ascii="Tahoma" w:eastAsia="PMingLiU" w:hAnsi="Tahoma" w:cs="Tahoma"/>
          <w:bCs/>
          <w:sz w:val="20"/>
          <w:szCs w:val="20"/>
          <w:lang w:eastAsia="zh-TW"/>
        </w:rPr>
        <w:t xml:space="preserve"> </w:t>
      </w:r>
      <w:r w:rsidRPr="00E30A80">
        <w:rPr>
          <w:rFonts w:ascii="Tahoma" w:eastAsia="PMingLiU" w:hAnsi="Tahoma" w:cs="Tahoma"/>
          <w:bCs/>
          <w:sz w:val="20"/>
          <w:szCs w:val="20"/>
          <w:lang w:eastAsia="zh-TW"/>
        </w:rPr>
        <w:lastRenderedPageBreak/>
        <w:t xml:space="preserve">Deze schadevergoeding kan worden </w:t>
      </w:r>
      <w:r w:rsidR="000D11EE" w:rsidRPr="00E30A80">
        <w:rPr>
          <w:rFonts w:ascii="Tahoma" w:eastAsia="PMingLiU" w:hAnsi="Tahoma" w:cs="Tahoma"/>
          <w:bCs/>
          <w:sz w:val="20"/>
          <w:szCs w:val="20"/>
          <w:lang w:eastAsia="zh-TW"/>
        </w:rPr>
        <w:t>geëist</w:t>
      </w:r>
      <w:r w:rsidRPr="00E30A80">
        <w:rPr>
          <w:rFonts w:ascii="Tahoma" w:eastAsia="PMingLiU" w:hAnsi="Tahoma" w:cs="Tahoma"/>
          <w:bCs/>
          <w:sz w:val="20"/>
          <w:szCs w:val="20"/>
          <w:lang w:eastAsia="zh-TW"/>
        </w:rPr>
        <w:t xml:space="preserve"> ter vergoeding van gemaakte kosten ten behoeve van de procedure, of ter vergoeding van de gemaakte herstelkosten.</w:t>
      </w:r>
    </w:p>
    <w:p w:rsidR="00FF65F1" w:rsidRDefault="00FF65F1">
      <w:pPr>
        <w:rPr>
          <w:rFonts w:ascii="Tahoma" w:hAnsi="Tahoma" w:cs="Tahoma"/>
          <w:b/>
          <w:bCs/>
          <w:sz w:val="24"/>
          <w:szCs w:val="24"/>
        </w:rPr>
      </w:pPr>
      <w:r>
        <w:rPr>
          <w:rFonts w:ascii="Tahoma" w:hAnsi="Tahoma" w:cs="Tahoma"/>
          <w:b/>
          <w:bCs/>
          <w:sz w:val="24"/>
          <w:szCs w:val="24"/>
        </w:rPr>
        <w:br w:type="page"/>
      </w:r>
    </w:p>
    <w:p w:rsidR="00CD4A42" w:rsidRPr="00E30A80" w:rsidRDefault="003F5DF9" w:rsidP="006029DF">
      <w:pPr>
        <w:spacing w:line="360" w:lineRule="auto"/>
        <w:rPr>
          <w:rFonts w:ascii="Tahoma" w:hAnsi="Tahoma" w:cs="Tahoma"/>
          <w:b/>
          <w:bCs/>
          <w:sz w:val="24"/>
          <w:szCs w:val="24"/>
        </w:rPr>
      </w:pPr>
      <w:r w:rsidRPr="00E30A80">
        <w:rPr>
          <w:rFonts w:ascii="Tahoma" w:hAnsi="Tahoma" w:cs="Tahoma"/>
          <w:b/>
          <w:bCs/>
          <w:sz w:val="24"/>
          <w:szCs w:val="24"/>
        </w:rPr>
        <w:lastRenderedPageBreak/>
        <w:t>Hoofdstuk 6.</w:t>
      </w:r>
      <w:r w:rsidRPr="00E30A80">
        <w:rPr>
          <w:rFonts w:ascii="Tahoma" w:hAnsi="Tahoma" w:cs="Tahoma"/>
          <w:b/>
          <w:bCs/>
          <w:sz w:val="24"/>
          <w:szCs w:val="24"/>
        </w:rPr>
        <w:tab/>
        <w:t>Criteria welke volgens de rechtspraak van belang zijn bij het misbruiken van een executiebevoegdheid</w:t>
      </w:r>
    </w:p>
    <w:p w:rsidR="00CD4A42" w:rsidRPr="00E30A80" w:rsidRDefault="00CD4A42" w:rsidP="006029DF">
      <w:pPr>
        <w:spacing w:line="360" w:lineRule="auto"/>
        <w:rPr>
          <w:rFonts w:ascii="Tahoma" w:hAnsi="Tahoma" w:cs="Tahoma"/>
          <w:bCs/>
          <w:i/>
          <w:sz w:val="20"/>
          <w:szCs w:val="20"/>
        </w:rPr>
      </w:pPr>
      <w:r w:rsidRPr="00E30A80">
        <w:rPr>
          <w:rFonts w:ascii="Tahoma" w:hAnsi="Tahoma" w:cs="Tahoma"/>
          <w:bCs/>
          <w:i/>
          <w:sz w:val="20"/>
          <w:szCs w:val="20"/>
        </w:rPr>
        <w:t xml:space="preserve">In hoofdstuk 6 zullen de criteria die zijn opgesteld naar aanleiding van het literatuuronderzoek en waaraan een 40-tal rechtszaken is getoetst, worden behandeld. Vervolgens zal </w:t>
      </w:r>
      <w:r w:rsidR="00EF47EA" w:rsidRPr="00E30A80">
        <w:rPr>
          <w:rFonts w:ascii="Tahoma" w:hAnsi="Tahoma" w:cs="Tahoma"/>
          <w:bCs/>
          <w:i/>
          <w:sz w:val="20"/>
          <w:szCs w:val="20"/>
        </w:rPr>
        <w:t xml:space="preserve">de opzet van het jurisprudentieonderzoek worden besproken, waarna </w:t>
      </w:r>
      <w:r w:rsidRPr="00E30A80">
        <w:rPr>
          <w:rFonts w:ascii="Tahoma" w:hAnsi="Tahoma" w:cs="Tahoma"/>
          <w:bCs/>
          <w:i/>
          <w:sz w:val="20"/>
          <w:szCs w:val="20"/>
        </w:rPr>
        <w:t>met behulp van de uitgevoerde jur</w:t>
      </w:r>
      <w:r w:rsidR="00EF47EA" w:rsidRPr="00E30A80">
        <w:rPr>
          <w:rFonts w:ascii="Tahoma" w:hAnsi="Tahoma" w:cs="Tahoma"/>
          <w:bCs/>
          <w:i/>
          <w:sz w:val="20"/>
          <w:szCs w:val="20"/>
        </w:rPr>
        <w:t>isprudentieanalyse uiteen wordt</w:t>
      </w:r>
      <w:r w:rsidRPr="00E30A80">
        <w:rPr>
          <w:rFonts w:ascii="Tahoma" w:hAnsi="Tahoma" w:cs="Tahoma"/>
          <w:bCs/>
          <w:i/>
          <w:sz w:val="20"/>
          <w:szCs w:val="20"/>
        </w:rPr>
        <w:t xml:space="preserve"> gezet, welke criteria onder welke omstandigheden voor de rechter van belang zijn</w:t>
      </w:r>
      <w:r w:rsidR="003D3E66" w:rsidRPr="00E30A80">
        <w:rPr>
          <w:rFonts w:ascii="Tahoma" w:hAnsi="Tahoma" w:cs="Tahoma"/>
          <w:bCs/>
          <w:i/>
          <w:sz w:val="20"/>
          <w:szCs w:val="20"/>
        </w:rPr>
        <w:t xml:space="preserve"> om misbruik van executiebevoegdheid toe te kennen</w:t>
      </w:r>
      <w:r w:rsidRPr="00E30A80">
        <w:rPr>
          <w:rFonts w:ascii="Tahoma" w:hAnsi="Tahoma" w:cs="Tahoma"/>
          <w:bCs/>
          <w:i/>
          <w:sz w:val="20"/>
          <w:szCs w:val="20"/>
        </w:rPr>
        <w:t>.</w:t>
      </w:r>
    </w:p>
    <w:p w:rsidR="00AE5913" w:rsidRPr="00E30A80" w:rsidRDefault="000A6DDD" w:rsidP="006029DF">
      <w:pPr>
        <w:spacing w:line="360" w:lineRule="auto"/>
        <w:rPr>
          <w:rFonts w:ascii="Tahoma" w:hAnsi="Tahoma" w:cs="Tahoma"/>
          <w:b/>
          <w:bCs/>
          <w:sz w:val="20"/>
          <w:szCs w:val="20"/>
        </w:rPr>
      </w:pPr>
      <w:r w:rsidRPr="00E30A80">
        <w:rPr>
          <w:rFonts w:ascii="Tahoma" w:hAnsi="Tahoma" w:cs="Tahoma"/>
          <w:b/>
          <w:bCs/>
          <w:sz w:val="20"/>
          <w:szCs w:val="20"/>
        </w:rPr>
        <w:t>6.1</w:t>
      </w:r>
      <w:r w:rsidRPr="00E30A80">
        <w:rPr>
          <w:rFonts w:ascii="Tahoma" w:hAnsi="Tahoma" w:cs="Tahoma"/>
          <w:b/>
          <w:bCs/>
          <w:sz w:val="20"/>
          <w:szCs w:val="20"/>
        </w:rPr>
        <w:tab/>
        <w:t>De criteria</w:t>
      </w:r>
      <w:r w:rsidR="00033BA5" w:rsidRPr="00E30A80">
        <w:rPr>
          <w:rFonts w:ascii="Tahoma" w:hAnsi="Tahoma" w:cs="Tahoma"/>
          <w:b/>
          <w:bCs/>
          <w:sz w:val="20"/>
          <w:szCs w:val="20"/>
        </w:rPr>
        <w:t xml:space="preserve"> </w:t>
      </w:r>
    </w:p>
    <w:p w:rsidR="00E40B18" w:rsidRPr="00E30A80" w:rsidRDefault="00042721" w:rsidP="006029DF">
      <w:pPr>
        <w:spacing w:line="360" w:lineRule="auto"/>
        <w:rPr>
          <w:rFonts w:ascii="Tahoma" w:hAnsi="Tahoma" w:cs="Tahoma"/>
          <w:bCs/>
          <w:sz w:val="20"/>
          <w:szCs w:val="20"/>
        </w:rPr>
      </w:pPr>
      <w:r w:rsidRPr="00E30A80">
        <w:rPr>
          <w:rFonts w:ascii="Tahoma" w:hAnsi="Tahoma" w:cs="Tahoma"/>
          <w:bCs/>
          <w:sz w:val="20"/>
          <w:szCs w:val="20"/>
        </w:rPr>
        <w:t xml:space="preserve">Reeds eerder in dit rapport is aangegeven dat art. </w:t>
      </w:r>
      <w:r w:rsidRPr="00E30A80">
        <w:rPr>
          <w:rFonts w:ascii="Tahoma" w:hAnsi="Tahoma" w:cs="Tahoma"/>
          <w:iCs/>
          <w:sz w:val="20"/>
          <w:szCs w:val="20"/>
        </w:rPr>
        <w:t xml:space="preserve">3:13 BW (misbruik van recht) geen limitatieve opsomming van criteria voor misbruik geeft. In de loop der jaren heeft de rechtspraak aanvullingen op deze criteria gegeven. Hierdoor is onduidelijkheid ontstaan over wanneer er precies sprake is van misbruik van bevoegdheid. </w:t>
      </w:r>
      <w:r w:rsidR="000A6DDD" w:rsidRPr="00E30A80">
        <w:rPr>
          <w:rFonts w:ascii="Tahoma" w:hAnsi="Tahoma" w:cs="Tahoma"/>
          <w:bCs/>
          <w:sz w:val="20"/>
          <w:szCs w:val="20"/>
        </w:rPr>
        <w:t xml:space="preserve">Om de grens tussen de ministerieplicht van een gerechtsdeurwaarder, en het misbruik van executiebevoegdheid te verduidelijken bleek een </w:t>
      </w:r>
      <w:r w:rsidRPr="00E30A80">
        <w:rPr>
          <w:rFonts w:ascii="Tahoma" w:hAnsi="Tahoma" w:cs="Tahoma"/>
          <w:bCs/>
          <w:sz w:val="20"/>
          <w:szCs w:val="20"/>
        </w:rPr>
        <w:t>jurisprudentieonderzoek</w:t>
      </w:r>
      <w:r w:rsidR="000A6DDD" w:rsidRPr="00E30A80">
        <w:rPr>
          <w:rFonts w:ascii="Tahoma" w:hAnsi="Tahoma" w:cs="Tahoma"/>
          <w:bCs/>
          <w:sz w:val="20"/>
          <w:szCs w:val="20"/>
        </w:rPr>
        <w:t xml:space="preserve"> naar</w:t>
      </w:r>
      <w:r w:rsidRPr="00E30A80">
        <w:rPr>
          <w:rFonts w:ascii="Tahoma" w:hAnsi="Tahoma" w:cs="Tahoma"/>
          <w:bCs/>
          <w:sz w:val="20"/>
          <w:szCs w:val="20"/>
        </w:rPr>
        <w:t xml:space="preserve"> deze aanvullingen</w:t>
      </w:r>
      <w:r w:rsidR="00727FAF" w:rsidRPr="00E30A80">
        <w:rPr>
          <w:rFonts w:ascii="Tahoma" w:hAnsi="Tahoma" w:cs="Tahoma"/>
          <w:bCs/>
          <w:sz w:val="20"/>
          <w:szCs w:val="20"/>
        </w:rPr>
        <w:t xml:space="preserve"> vereist. Om een en ander</w:t>
      </w:r>
      <w:r w:rsidR="000A6DDD" w:rsidRPr="00E30A80">
        <w:rPr>
          <w:rFonts w:ascii="Tahoma" w:hAnsi="Tahoma" w:cs="Tahoma"/>
          <w:bCs/>
          <w:sz w:val="20"/>
          <w:szCs w:val="20"/>
        </w:rPr>
        <w:t xml:space="preserve"> te bewerkstelligen zijn de 40 meest recente </w:t>
      </w:r>
      <w:r w:rsidR="00C4209E" w:rsidRPr="00E30A80">
        <w:rPr>
          <w:rFonts w:ascii="Tahoma" w:hAnsi="Tahoma" w:cs="Tahoma"/>
          <w:bCs/>
          <w:sz w:val="20"/>
          <w:szCs w:val="20"/>
        </w:rPr>
        <w:t xml:space="preserve">omtrent dit rechtsgebied </w:t>
      </w:r>
      <w:r w:rsidR="000A6DDD" w:rsidRPr="00E30A80">
        <w:rPr>
          <w:rFonts w:ascii="Tahoma" w:hAnsi="Tahoma" w:cs="Tahoma"/>
          <w:bCs/>
          <w:sz w:val="20"/>
          <w:szCs w:val="20"/>
        </w:rPr>
        <w:t>getoetst aan de criteria die volgens de literatuur</w:t>
      </w:r>
      <w:r w:rsidR="00406D84" w:rsidRPr="00E30A80">
        <w:rPr>
          <w:rFonts w:ascii="Tahoma" w:hAnsi="Tahoma" w:cs="Tahoma"/>
          <w:bCs/>
          <w:sz w:val="20"/>
          <w:szCs w:val="20"/>
        </w:rPr>
        <w:t xml:space="preserve"> en enkele rechtsbronnen</w:t>
      </w:r>
      <w:r w:rsidR="000A6DDD" w:rsidRPr="00E30A80">
        <w:rPr>
          <w:rFonts w:ascii="Tahoma" w:hAnsi="Tahoma" w:cs="Tahoma"/>
          <w:bCs/>
          <w:sz w:val="20"/>
          <w:szCs w:val="20"/>
        </w:rPr>
        <w:t xml:space="preserve"> van belang </w:t>
      </w:r>
      <w:r w:rsidRPr="00E30A80">
        <w:rPr>
          <w:rFonts w:ascii="Tahoma" w:hAnsi="Tahoma" w:cs="Tahoma"/>
          <w:bCs/>
          <w:sz w:val="20"/>
          <w:szCs w:val="20"/>
        </w:rPr>
        <w:t xml:space="preserve">zouden </w:t>
      </w:r>
      <w:r w:rsidR="000A6DDD" w:rsidRPr="00E30A80">
        <w:rPr>
          <w:rFonts w:ascii="Tahoma" w:hAnsi="Tahoma" w:cs="Tahoma"/>
          <w:bCs/>
          <w:sz w:val="20"/>
          <w:szCs w:val="20"/>
        </w:rPr>
        <w:t xml:space="preserve">zijn. </w:t>
      </w:r>
      <w:r w:rsidR="00AE5913" w:rsidRPr="00E30A80">
        <w:rPr>
          <w:rFonts w:ascii="Tahoma" w:hAnsi="Tahoma" w:cs="Tahoma"/>
          <w:bCs/>
          <w:sz w:val="20"/>
          <w:szCs w:val="20"/>
        </w:rPr>
        <w:t>Middels deze toetsing</w:t>
      </w:r>
      <w:r w:rsidRPr="00E30A80">
        <w:rPr>
          <w:rFonts w:ascii="Tahoma" w:hAnsi="Tahoma" w:cs="Tahoma"/>
          <w:bCs/>
          <w:sz w:val="20"/>
          <w:szCs w:val="20"/>
        </w:rPr>
        <w:t>,</w:t>
      </w:r>
      <w:r w:rsidR="000A6DDD" w:rsidRPr="00E30A80">
        <w:rPr>
          <w:rFonts w:ascii="Tahoma" w:hAnsi="Tahoma" w:cs="Tahoma"/>
          <w:bCs/>
          <w:sz w:val="20"/>
          <w:szCs w:val="20"/>
        </w:rPr>
        <w:t xml:space="preserve"> is onderzocht of de </w:t>
      </w:r>
      <w:r w:rsidR="00727FAF" w:rsidRPr="00E30A80">
        <w:rPr>
          <w:rFonts w:ascii="Tahoma" w:hAnsi="Tahoma" w:cs="Tahoma"/>
          <w:bCs/>
          <w:sz w:val="20"/>
          <w:szCs w:val="20"/>
        </w:rPr>
        <w:t xml:space="preserve">lagere </w:t>
      </w:r>
      <w:r w:rsidR="000A6DDD" w:rsidRPr="00E30A80">
        <w:rPr>
          <w:rFonts w:ascii="Tahoma" w:hAnsi="Tahoma" w:cs="Tahoma"/>
          <w:bCs/>
          <w:sz w:val="20"/>
          <w:szCs w:val="20"/>
        </w:rPr>
        <w:t xml:space="preserve">rechtspraak </w:t>
      </w:r>
      <w:r w:rsidRPr="00E30A80">
        <w:rPr>
          <w:rFonts w:ascii="Tahoma" w:hAnsi="Tahoma" w:cs="Tahoma"/>
          <w:bCs/>
          <w:sz w:val="20"/>
          <w:szCs w:val="20"/>
        </w:rPr>
        <w:t>op deze</w:t>
      </w:r>
      <w:r w:rsidR="000A6DDD" w:rsidRPr="00E30A80">
        <w:rPr>
          <w:rFonts w:ascii="Tahoma" w:hAnsi="Tahoma" w:cs="Tahoma"/>
          <w:bCs/>
          <w:sz w:val="20"/>
          <w:szCs w:val="20"/>
        </w:rPr>
        <w:t xml:space="preserve"> literatuur omtrent misbruik van executiebevoegdheid</w:t>
      </w:r>
      <w:r w:rsidRPr="00E30A80">
        <w:rPr>
          <w:rFonts w:ascii="Tahoma" w:hAnsi="Tahoma" w:cs="Tahoma"/>
          <w:bCs/>
          <w:sz w:val="20"/>
          <w:szCs w:val="20"/>
        </w:rPr>
        <w:t xml:space="preserve"> aansluit</w:t>
      </w:r>
      <w:r w:rsidR="000A6DDD" w:rsidRPr="00E30A80">
        <w:rPr>
          <w:rFonts w:ascii="Tahoma" w:hAnsi="Tahoma" w:cs="Tahoma"/>
          <w:bCs/>
          <w:sz w:val="20"/>
          <w:szCs w:val="20"/>
        </w:rPr>
        <w:t xml:space="preserve">. </w:t>
      </w:r>
      <w:r w:rsidR="00727FAF" w:rsidRPr="00E30A80">
        <w:rPr>
          <w:rFonts w:ascii="Tahoma" w:hAnsi="Tahoma" w:cs="Tahoma"/>
          <w:bCs/>
          <w:sz w:val="20"/>
          <w:szCs w:val="20"/>
        </w:rPr>
        <w:t>Tevens</w:t>
      </w:r>
      <w:r w:rsidR="008A25EA" w:rsidRPr="00E30A80">
        <w:rPr>
          <w:rFonts w:ascii="Tahoma" w:hAnsi="Tahoma" w:cs="Tahoma"/>
          <w:bCs/>
          <w:sz w:val="20"/>
          <w:szCs w:val="20"/>
        </w:rPr>
        <w:t xml:space="preserve"> is onderzocht of de jurisprudentie bepaalde criteria geeft waarover de literatuur </w:t>
      </w:r>
      <w:r w:rsidR="00727FAF" w:rsidRPr="00E30A80">
        <w:rPr>
          <w:rFonts w:ascii="Tahoma" w:hAnsi="Tahoma" w:cs="Tahoma"/>
          <w:bCs/>
          <w:sz w:val="20"/>
          <w:szCs w:val="20"/>
        </w:rPr>
        <w:t>en de rechtsbronnen niet spreken</w:t>
      </w:r>
      <w:r w:rsidR="008A25EA" w:rsidRPr="00E30A80">
        <w:rPr>
          <w:rFonts w:ascii="Tahoma" w:hAnsi="Tahoma" w:cs="Tahoma"/>
          <w:bCs/>
          <w:sz w:val="20"/>
          <w:szCs w:val="20"/>
        </w:rPr>
        <w:t>.</w:t>
      </w:r>
      <w:r w:rsidR="00406D84" w:rsidRPr="00E30A80">
        <w:rPr>
          <w:rFonts w:ascii="Tahoma" w:hAnsi="Tahoma" w:cs="Tahoma"/>
          <w:bCs/>
          <w:sz w:val="20"/>
          <w:szCs w:val="20"/>
        </w:rPr>
        <w:br/>
      </w:r>
      <w:r w:rsidR="000A6DDD" w:rsidRPr="00E30A80">
        <w:rPr>
          <w:rFonts w:ascii="Tahoma" w:hAnsi="Tahoma" w:cs="Tahoma"/>
          <w:bCs/>
          <w:sz w:val="20"/>
          <w:szCs w:val="20"/>
        </w:rPr>
        <w:t xml:space="preserve">Conform de literatuur </w:t>
      </w:r>
      <w:r w:rsidR="00406D84" w:rsidRPr="00E30A80">
        <w:rPr>
          <w:rFonts w:ascii="Tahoma" w:hAnsi="Tahoma" w:cs="Tahoma"/>
          <w:bCs/>
          <w:sz w:val="20"/>
          <w:szCs w:val="20"/>
        </w:rPr>
        <w:t xml:space="preserve">en de rechtsbronnen </w:t>
      </w:r>
      <w:r w:rsidR="000A6DDD" w:rsidRPr="00E30A80">
        <w:rPr>
          <w:rFonts w:ascii="Tahoma" w:hAnsi="Tahoma" w:cs="Tahoma"/>
          <w:bCs/>
          <w:sz w:val="20"/>
          <w:szCs w:val="20"/>
        </w:rPr>
        <w:t>bleken onderstaande criteria van belang.</w:t>
      </w:r>
    </w:p>
    <w:p w:rsidR="00E40B18" w:rsidRPr="00E30A80" w:rsidRDefault="00E40B18" w:rsidP="006029DF">
      <w:pPr>
        <w:pStyle w:val="Lijstalinea"/>
        <w:numPr>
          <w:ilvl w:val="0"/>
          <w:numId w:val="8"/>
        </w:numPr>
        <w:spacing w:line="360" w:lineRule="auto"/>
        <w:rPr>
          <w:rFonts w:ascii="Tahoma" w:hAnsi="Tahoma" w:cs="Tahoma"/>
          <w:b/>
          <w:i/>
          <w:sz w:val="20"/>
          <w:szCs w:val="20"/>
        </w:rPr>
      </w:pPr>
      <w:r w:rsidRPr="00E30A80">
        <w:rPr>
          <w:rFonts w:ascii="Tahoma" w:hAnsi="Tahoma" w:cs="Tahoma"/>
          <w:b/>
          <w:bCs/>
          <w:i/>
          <w:sz w:val="20"/>
          <w:szCs w:val="20"/>
        </w:rPr>
        <w:t>Onrechtmatigheidscriterium</w:t>
      </w:r>
      <w:r w:rsidR="00885CE9" w:rsidRPr="00E30A80">
        <w:rPr>
          <w:rFonts w:ascii="Tahoma" w:hAnsi="Tahoma" w:cs="Tahoma"/>
          <w:b/>
          <w:bCs/>
          <w:i/>
          <w:sz w:val="20"/>
          <w:szCs w:val="20"/>
        </w:rPr>
        <w:t>;</w:t>
      </w:r>
    </w:p>
    <w:p w:rsidR="00406D84" w:rsidRPr="00E30A80" w:rsidRDefault="00406D84" w:rsidP="006029DF">
      <w:pPr>
        <w:spacing w:line="360" w:lineRule="auto"/>
        <w:rPr>
          <w:rFonts w:ascii="Tahoma" w:hAnsi="Tahoma" w:cs="Tahoma"/>
          <w:sz w:val="20"/>
          <w:szCs w:val="20"/>
        </w:rPr>
      </w:pPr>
      <w:r w:rsidRPr="00E30A80">
        <w:rPr>
          <w:rFonts w:ascii="Tahoma" w:hAnsi="Tahoma" w:cs="Tahoma"/>
          <w:sz w:val="20"/>
          <w:szCs w:val="20"/>
        </w:rPr>
        <w:t>Volgens de Hoge Raad</w:t>
      </w:r>
      <w:r w:rsidR="003939F9" w:rsidRPr="00E30A80">
        <w:rPr>
          <w:rFonts w:ascii="Tahoma" w:hAnsi="Tahoma" w:cs="Tahoma"/>
          <w:sz w:val="16"/>
          <w:szCs w:val="16"/>
        </w:rPr>
        <w:fldChar w:fldCharType="begin"/>
      </w:r>
      <w:r w:rsidR="003939F9" w:rsidRPr="00E30A80">
        <w:rPr>
          <w:rFonts w:ascii="Tahoma" w:hAnsi="Tahoma" w:cs="Tahoma"/>
          <w:sz w:val="16"/>
          <w:szCs w:val="16"/>
        </w:rPr>
        <w:instrText xml:space="preserve"> NOTEREF _Ref451689262 \f \h  \* MERGEFORMAT </w:instrText>
      </w:r>
      <w:r w:rsidR="003939F9" w:rsidRPr="00E30A80">
        <w:rPr>
          <w:rFonts w:ascii="Tahoma" w:hAnsi="Tahoma" w:cs="Tahoma"/>
          <w:sz w:val="16"/>
          <w:szCs w:val="16"/>
        </w:rPr>
      </w:r>
      <w:r w:rsidR="003939F9" w:rsidRPr="00E30A80">
        <w:rPr>
          <w:rFonts w:ascii="Tahoma" w:hAnsi="Tahoma" w:cs="Tahoma"/>
          <w:sz w:val="16"/>
          <w:szCs w:val="16"/>
        </w:rPr>
        <w:fldChar w:fldCharType="separate"/>
      </w:r>
      <w:r w:rsidR="00DC498D" w:rsidRPr="00DC498D">
        <w:rPr>
          <w:rStyle w:val="Voetnootmarkering"/>
          <w:rFonts w:ascii="Tahoma" w:hAnsi="Tahoma" w:cs="Tahoma"/>
          <w:sz w:val="16"/>
          <w:szCs w:val="16"/>
        </w:rPr>
        <w:t>40</w:t>
      </w:r>
      <w:r w:rsidR="003939F9" w:rsidRPr="00E30A80">
        <w:rPr>
          <w:rFonts w:ascii="Tahoma" w:hAnsi="Tahoma" w:cs="Tahoma"/>
          <w:sz w:val="16"/>
          <w:szCs w:val="16"/>
        </w:rPr>
        <w:fldChar w:fldCharType="end"/>
      </w:r>
      <w:r w:rsidRPr="00E30A80">
        <w:rPr>
          <w:rFonts w:ascii="Tahoma" w:hAnsi="Tahoma" w:cs="Tahoma"/>
          <w:sz w:val="20"/>
          <w:szCs w:val="20"/>
        </w:rPr>
        <w:t xml:space="preserve"> levert een executiehandeling misbruik van bevoegdheid op indien deze handeling </w:t>
      </w:r>
      <w:r w:rsidR="004E306C" w:rsidRPr="00E30A80">
        <w:rPr>
          <w:rFonts w:ascii="Tahoma" w:hAnsi="Tahoma" w:cs="Tahoma"/>
          <w:sz w:val="20"/>
          <w:szCs w:val="20"/>
        </w:rPr>
        <w:t xml:space="preserve">als </w:t>
      </w:r>
      <w:r w:rsidRPr="00E30A80">
        <w:rPr>
          <w:rFonts w:ascii="Tahoma" w:hAnsi="Tahoma" w:cs="Tahoma"/>
          <w:sz w:val="20"/>
          <w:szCs w:val="20"/>
        </w:rPr>
        <w:t>onrechtmatig</w:t>
      </w:r>
      <w:r w:rsidR="004E306C" w:rsidRPr="00E30A80">
        <w:rPr>
          <w:rFonts w:ascii="Tahoma" w:hAnsi="Tahoma" w:cs="Tahoma"/>
          <w:sz w:val="20"/>
          <w:szCs w:val="20"/>
        </w:rPr>
        <w:t xml:space="preserve"> te bestempelen </w:t>
      </w:r>
      <w:r w:rsidRPr="00E30A80">
        <w:rPr>
          <w:rFonts w:ascii="Tahoma" w:hAnsi="Tahoma" w:cs="Tahoma"/>
          <w:sz w:val="20"/>
          <w:szCs w:val="20"/>
        </w:rPr>
        <w:t>is. Als de executie als middel tot verhaal, gelet op de concrete omstandigheden ten tijde van de executie, op een buitenproportionele wijze wordt toegepast, is er sprake van onrechtmatigheid. Hiervoor geeft de cassatierechter in het arrest Tromp/Regency</w:t>
      </w:r>
      <w:r w:rsidRPr="00E30A80">
        <w:rPr>
          <w:rFonts w:ascii="Tahoma" w:hAnsi="Tahoma" w:cs="Tahoma"/>
          <w:sz w:val="16"/>
          <w:szCs w:val="16"/>
        </w:rPr>
        <w:t xml:space="preserve"> </w:t>
      </w:r>
      <w:r w:rsidRPr="00E30A80">
        <w:rPr>
          <w:rFonts w:ascii="Tahoma" w:hAnsi="Tahoma" w:cs="Tahoma"/>
          <w:sz w:val="20"/>
          <w:szCs w:val="20"/>
        </w:rPr>
        <w:t>een drietal sub criteria, te weten:</w:t>
      </w:r>
      <w:r w:rsidRPr="00E30A80">
        <w:rPr>
          <w:rFonts w:ascii="Tahoma" w:hAnsi="Tahoma" w:cs="Tahoma"/>
          <w:sz w:val="20"/>
          <w:szCs w:val="20"/>
        </w:rPr>
        <w:br/>
        <w:t>- De hoogte van de te verhalen vordering</w:t>
      </w:r>
      <w:r w:rsidR="004E306C" w:rsidRPr="00E30A80">
        <w:rPr>
          <w:rFonts w:ascii="Tahoma" w:hAnsi="Tahoma" w:cs="Tahoma"/>
          <w:sz w:val="20"/>
          <w:szCs w:val="20"/>
        </w:rPr>
        <w:t>;</w:t>
      </w:r>
      <w:r w:rsidRPr="00E30A80">
        <w:rPr>
          <w:rFonts w:ascii="Tahoma" w:hAnsi="Tahoma" w:cs="Tahoma"/>
          <w:sz w:val="20"/>
          <w:szCs w:val="20"/>
        </w:rPr>
        <w:br/>
        <w:t>- De waarde van de beslagen verhaalsobjecten</w:t>
      </w:r>
      <w:r w:rsidR="004E306C" w:rsidRPr="00E30A80">
        <w:rPr>
          <w:rFonts w:ascii="Tahoma" w:hAnsi="Tahoma" w:cs="Tahoma"/>
          <w:sz w:val="20"/>
          <w:szCs w:val="20"/>
        </w:rPr>
        <w:t>;</w:t>
      </w:r>
      <w:r w:rsidRPr="00E30A80">
        <w:rPr>
          <w:rFonts w:ascii="Tahoma" w:hAnsi="Tahoma" w:cs="Tahoma"/>
          <w:sz w:val="20"/>
          <w:szCs w:val="20"/>
        </w:rPr>
        <w:br/>
        <w:t xml:space="preserve">- De mate van hinderlijkheid voor de </w:t>
      </w:r>
      <w:r w:rsidR="00A41019" w:rsidRPr="00E30A80">
        <w:rPr>
          <w:rFonts w:ascii="Tahoma" w:hAnsi="Tahoma" w:cs="Tahoma"/>
          <w:sz w:val="20"/>
          <w:szCs w:val="20"/>
        </w:rPr>
        <w:t>geëxecuteerde - H</w:t>
      </w:r>
      <w:r w:rsidR="004E306C" w:rsidRPr="00E30A80">
        <w:rPr>
          <w:rFonts w:ascii="Tahoma" w:hAnsi="Tahoma" w:cs="Tahoma"/>
          <w:sz w:val="20"/>
          <w:szCs w:val="20"/>
        </w:rPr>
        <w:t xml:space="preserve">ierbij is tijdens de analyse onderzocht of de schuldenaar </w:t>
      </w:r>
      <w:r w:rsidR="004E306C" w:rsidRPr="00E30A80">
        <w:rPr>
          <w:rFonts w:ascii="Tahoma" w:hAnsi="Tahoma" w:cs="Tahoma"/>
          <w:iCs/>
          <w:sz w:val="20"/>
          <w:szCs w:val="20"/>
        </w:rPr>
        <w:t>door de executie op een onevenredig zware wijze i</w:t>
      </w:r>
      <w:r w:rsidR="00A41019" w:rsidRPr="00E30A80">
        <w:rPr>
          <w:rFonts w:ascii="Tahoma" w:hAnsi="Tahoma" w:cs="Tahoma"/>
          <w:iCs/>
          <w:sz w:val="20"/>
          <w:szCs w:val="20"/>
        </w:rPr>
        <w:t>n zijn belangen wordt getroffen;</w:t>
      </w:r>
    </w:p>
    <w:p w:rsidR="00FC233C" w:rsidRPr="00E30A80" w:rsidRDefault="009B652D" w:rsidP="006029DF">
      <w:pPr>
        <w:pStyle w:val="Lijstalinea"/>
        <w:numPr>
          <w:ilvl w:val="0"/>
          <w:numId w:val="8"/>
        </w:numPr>
        <w:spacing w:line="360" w:lineRule="auto"/>
        <w:rPr>
          <w:rFonts w:ascii="Tahoma" w:hAnsi="Tahoma" w:cs="Tahoma"/>
          <w:iCs/>
          <w:sz w:val="20"/>
          <w:szCs w:val="20"/>
        </w:rPr>
      </w:pPr>
      <w:r w:rsidRPr="00E30A80">
        <w:rPr>
          <w:rFonts w:ascii="Tahoma" w:hAnsi="Tahoma" w:cs="Tahoma"/>
          <w:b/>
          <w:bCs/>
          <w:i/>
          <w:sz w:val="20"/>
          <w:szCs w:val="20"/>
        </w:rPr>
        <w:t>Onevenredigheidscriterium</w:t>
      </w:r>
      <w:r w:rsidR="00885CE9" w:rsidRPr="00E30A80">
        <w:rPr>
          <w:rFonts w:ascii="Tahoma" w:hAnsi="Tahoma" w:cs="Tahoma"/>
          <w:b/>
          <w:bCs/>
          <w:i/>
          <w:sz w:val="20"/>
          <w:szCs w:val="20"/>
        </w:rPr>
        <w:t>;</w:t>
      </w:r>
    </w:p>
    <w:p w:rsidR="00557B61" w:rsidRPr="00E30A80" w:rsidRDefault="00D43F05" w:rsidP="006029DF">
      <w:pPr>
        <w:spacing w:line="360" w:lineRule="auto"/>
        <w:rPr>
          <w:rFonts w:ascii="Tahoma" w:hAnsi="Tahoma" w:cs="Tahoma"/>
          <w:iCs/>
          <w:sz w:val="20"/>
          <w:szCs w:val="20"/>
        </w:rPr>
      </w:pPr>
      <w:r w:rsidRPr="00E30A80">
        <w:rPr>
          <w:rFonts w:ascii="Tahoma" w:hAnsi="Tahoma" w:cs="Tahoma"/>
          <w:iCs/>
          <w:sz w:val="20"/>
          <w:szCs w:val="20"/>
        </w:rPr>
        <w:t xml:space="preserve">De heer </w:t>
      </w:r>
      <w:r w:rsidR="003939F9" w:rsidRPr="00E30A80">
        <w:rPr>
          <w:rFonts w:ascii="Tahoma" w:hAnsi="Tahoma" w:cs="Tahoma"/>
          <w:iCs/>
          <w:sz w:val="20"/>
          <w:szCs w:val="20"/>
        </w:rPr>
        <w:t xml:space="preserve">A.J. </w:t>
      </w:r>
      <w:r w:rsidRPr="00E30A80">
        <w:rPr>
          <w:rFonts w:ascii="Tahoma" w:hAnsi="Tahoma" w:cs="Tahoma"/>
          <w:iCs/>
          <w:sz w:val="20"/>
          <w:szCs w:val="20"/>
        </w:rPr>
        <w:t xml:space="preserve">Moerman stelt in een artikel van het tijdschrift </w:t>
      </w:r>
      <w:r w:rsidRPr="00E30A80">
        <w:rPr>
          <w:rFonts w:ascii="Tahoma" w:hAnsi="Tahoma" w:cs="Tahoma"/>
          <w:i/>
          <w:iCs/>
          <w:sz w:val="20"/>
          <w:szCs w:val="20"/>
        </w:rPr>
        <w:t>‘Rechtshulp 2001’</w:t>
      </w:r>
      <w:r w:rsidR="0094415E" w:rsidRPr="00E30A80">
        <w:rPr>
          <w:rFonts w:ascii="Tahoma" w:hAnsi="Tahoma" w:cs="Tahoma"/>
          <w:i/>
          <w:iCs/>
          <w:sz w:val="16"/>
          <w:szCs w:val="16"/>
        </w:rPr>
        <w:fldChar w:fldCharType="begin"/>
      </w:r>
      <w:r w:rsidR="0094415E" w:rsidRPr="00E30A80">
        <w:rPr>
          <w:rFonts w:ascii="Tahoma" w:hAnsi="Tahoma" w:cs="Tahoma"/>
          <w:i/>
          <w:iCs/>
          <w:sz w:val="16"/>
          <w:szCs w:val="16"/>
        </w:rPr>
        <w:instrText xml:space="preserve"> NOTEREF _Ref445908860 \f \h  \* MERGEFORMAT </w:instrText>
      </w:r>
      <w:r w:rsidR="0094415E" w:rsidRPr="00E30A80">
        <w:rPr>
          <w:rFonts w:ascii="Tahoma" w:hAnsi="Tahoma" w:cs="Tahoma"/>
          <w:i/>
          <w:iCs/>
          <w:sz w:val="16"/>
          <w:szCs w:val="16"/>
        </w:rPr>
      </w:r>
      <w:r w:rsidR="0094415E" w:rsidRPr="00E30A80">
        <w:rPr>
          <w:rFonts w:ascii="Tahoma" w:hAnsi="Tahoma" w:cs="Tahoma"/>
          <w:i/>
          <w:iCs/>
          <w:sz w:val="16"/>
          <w:szCs w:val="16"/>
        </w:rPr>
        <w:fldChar w:fldCharType="separate"/>
      </w:r>
      <w:r w:rsidR="00DC498D" w:rsidRPr="00DC498D">
        <w:rPr>
          <w:rStyle w:val="Voetnootmarkering"/>
          <w:rFonts w:ascii="Tahoma" w:hAnsi="Tahoma" w:cs="Tahoma"/>
          <w:sz w:val="16"/>
          <w:szCs w:val="16"/>
        </w:rPr>
        <w:t>36</w:t>
      </w:r>
      <w:r w:rsidR="0094415E" w:rsidRPr="00E30A80">
        <w:rPr>
          <w:rFonts w:ascii="Tahoma" w:hAnsi="Tahoma" w:cs="Tahoma"/>
          <w:i/>
          <w:iCs/>
          <w:sz w:val="16"/>
          <w:szCs w:val="16"/>
        </w:rPr>
        <w:fldChar w:fldCharType="end"/>
      </w:r>
      <w:r w:rsidR="00F06B26" w:rsidRPr="00E30A80">
        <w:rPr>
          <w:rFonts w:ascii="Tahoma" w:hAnsi="Tahoma" w:cs="Tahoma"/>
          <w:i/>
          <w:iCs/>
          <w:sz w:val="20"/>
          <w:szCs w:val="20"/>
        </w:rPr>
        <w:t xml:space="preserve"> </w:t>
      </w:r>
      <w:r w:rsidR="00F06B26" w:rsidRPr="00E30A80">
        <w:rPr>
          <w:rFonts w:ascii="Tahoma" w:hAnsi="Tahoma" w:cs="Tahoma"/>
          <w:iCs/>
          <w:sz w:val="20"/>
          <w:szCs w:val="20"/>
        </w:rPr>
        <w:t>dat bij de beoordeling van misbruik van executiebevoegdheid aan de zijde van de executant, rechters zwaar toetsen aan het onevenredigheidcriterium. Ook dit criterium is opgedeeld in een drietal sub criteria die de gerechtelijke macht zou laten meewegen in zijn eindoordeel, namelijk:</w:t>
      </w:r>
      <w:r w:rsidR="00F06B26" w:rsidRPr="00E30A80">
        <w:rPr>
          <w:rFonts w:ascii="Tahoma" w:hAnsi="Tahoma" w:cs="Tahoma"/>
          <w:iCs/>
          <w:sz w:val="20"/>
          <w:szCs w:val="20"/>
        </w:rPr>
        <w:br/>
      </w:r>
      <w:r w:rsidR="00F06B26" w:rsidRPr="00E30A80">
        <w:rPr>
          <w:rFonts w:ascii="Tahoma" w:hAnsi="Tahoma" w:cs="Tahoma"/>
          <w:iCs/>
          <w:sz w:val="20"/>
          <w:szCs w:val="20"/>
        </w:rPr>
        <w:lastRenderedPageBreak/>
        <w:t xml:space="preserve">- </w:t>
      </w:r>
      <w:r w:rsidR="00F06B26" w:rsidRPr="00E30A80">
        <w:rPr>
          <w:rFonts w:ascii="Tahoma" w:eastAsia="Times New Roman" w:hAnsi="Tahoma" w:cs="Tahoma"/>
          <w:sz w:val="20"/>
          <w:szCs w:val="20"/>
          <w:lang w:eastAsia="nl-NL"/>
        </w:rPr>
        <w:t>Welk executiemiddel</w:t>
      </w:r>
      <w:r w:rsidR="00F06B26" w:rsidRPr="00E30A80">
        <w:rPr>
          <w:rFonts w:ascii="Tahoma" w:hAnsi="Tahoma" w:cs="Tahoma"/>
          <w:sz w:val="20"/>
          <w:szCs w:val="20"/>
        </w:rPr>
        <w:t>/</w:t>
      </w:r>
      <w:r w:rsidR="00F06B26" w:rsidRPr="00E30A80">
        <w:rPr>
          <w:rFonts w:ascii="Tahoma" w:eastAsia="Times New Roman" w:hAnsi="Tahoma" w:cs="Tahoma"/>
          <w:sz w:val="20"/>
          <w:szCs w:val="20"/>
          <w:lang w:eastAsia="nl-NL"/>
        </w:rPr>
        <w:t>Welke executiemiddelen</w:t>
      </w:r>
      <w:r w:rsidR="00F06B26" w:rsidRPr="00E30A80">
        <w:rPr>
          <w:rFonts w:ascii="Tahoma" w:hAnsi="Tahoma" w:cs="Tahoma"/>
          <w:sz w:val="20"/>
          <w:szCs w:val="20"/>
        </w:rPr>
        <w:t xml:space="preserve"> de executant heeft aangewend</w:t>
      </w:r>
      <w:r w:rsidR="00326AA5" w:rsidRPr="00E30A80">
        <w:rPr>
          <w:rFonts w:ascii="Tahoma" w:hAnsi="Tahoma" w:cs="Tahoma"/>
          <w:sz w:val="20"/>
          <w:szCs w:val="20"/>
        </w:rPr>
        <w:t>;</w:t>
      </w:r>
      <w:r w:rsidR="00F06B26" w:rsidRPr="00E30A80">
        <w:rPr>
          <w:rFonts w:ascii="Tahoma" w:hAnsi="Tahoma" w:cs="Tahoma"/>
          <w:sz w:val="20"/>
          <w:szCs w:val="20"/>
        </w:rPr>
        <w:br/>
        <w:t xml:space="preserve">- </w:t>
      </w:r>
      <w:r w:rsidR="00326AA5" w:rsidRPr="00E30A80">
        <w:rPr>
          <w:rFonts w:ascii="Tahoma" w:hAnsi="Tahoma" w:cs="Tahoma"/>
          <w:sz w:val="20"/>
          <w:szCs w:val="20"/>
        </w:rPr>
        <w:t>Op welke verhaalsobjecten de executant beslag heeft laten leggen;</w:t>
      </w:r>
      <w:r w:rsidR="00326AA5" w:rsidRPr="00E30A80">
        <w:rPr>
          <w:rFonts w:ascii="Tahoma" w:hAnsi="Tahoma" w:cs="Tahoma"/>
          <w:sz w:val="20"/>
          <w:szCs w:val="20"/>
        </w:rPr>
        <w:br/>
        <w:t>- De</w:t>
      </w:r>
      <w:r w:rsidR="00557B61" w:rsidRPr="00E30A80">
        <w:rPr>
          <w:rFonts w:ascii="Tahoma" w:hAnsi="Tahoma" w:cs="Tahoma"/>
          <w:sz w:val="20"/>
          <w:szCs w:val="20"/>
        </w:rPr>
        <w:t xml:space="preserve"> executie </w:t>
      </w:r>
      <w:r w:rsidR="00326AA5" w:rsidRPr="00E30A80">
        <w:rPr>
          <w:rFonts w:ascii="Tahoma" w:hAnsi="Tahoma" w:cs="Tahoma"/>
          <w:sz w:val="20"/>
          <w:szCs w:val="20"/>
        </w:rPr>
        <w:t xml:space="preserve">is </w:t>
      </w:r>
      <w:r w:rsidR="00557B61" w:rsidRPr="00E30A80">
        <w:rPr>
          <w:rFonts w:ascii="Tahoma" w:hAnsi="Tahoma" w:cs="Tahoma"/>
          <w:sz w:val="20"/>
          <w:szCs w:val="20"/>
        </w:rPr>
        <w:t>onnodig, dan wel o</w:t>
      </w:r>
      <w:r w:rsidR="00326AA5" w:rsidRPr="00E30A80">
        <w:rPr>
          <w:rFonts w:ascii="Tahoma" w:hAnsi="Tahoma" w:cs="Tahoma"/>
          <w:sz w:val="20"/>
          <w:szCs w:val="20"/>
        </w:rPr>
        <w:t>verbodig gestart of gehandhaafd;</w:t>
      </w:r>
    </w:p>
    <w:p w:rsidR="008A25EA" w:rsidRPr="00E30A80" w:rsidRDefault="00885CE9" w:rsidP="006029DF">
      <w:pPr>
        <w:pStyle w:val="Lijstalinea"/>
        <w:numPr>
          <w:ilvl w:val="0"/>
          <w:numId w:val="8"/>
        </w:numPr>
        <w:spacing w:line="360" w:lineRule="auto"/>
        <w:rPr>
          <w:rFonts w:ascii="Tahoma" w:hAnsi="Tahoma" w:cs="Tahoma"/>
          <w:sz w:val="20"/>
          <w:szCs w:val="20"/>
        </w:rPr>
      </w:pPr>
      <w:r w:rsidRPr="00E30A80">
        <w:rPr>
          <w:rFonts w:ascii="Tahoma" w:hAnsi="Tahoma" w:cs="Tahoma"/>
          <w:b/>
          <w:bCs/>
          <w:i/>
          <w:sz w:val="20"/>
          <w:szCs w:val="20"/>
        </w:rPr>
        <w:t>Noodtoestand;</w:t>
      </w:r>
      <w:r w:rsidRPr="00E30A80">
        <w:rPr>
          <w:rFonts w:ascii="Tahoma" w:hAnsi="Tahoma" w:cs="Tahoma"/>
          <w:bCs/>
          <w:sz w:val="20"/>
          <w:szCs w:val="20"/>
        </w:rPr>
        <w:t xml:space="preserve"> </w:t>
      </w:r>
      <w:r w:rsidRPr="00E30A80">
        <w:rPr>
          <w:rFonts w:ascii="Tahoma" w:hAnsi="Tahoma" w:cs="Tahoma"/>
          <w:bCs/>
          <w:sz w:val="20"/>
          <w:szCs w:val="20"/>
        </w:rPr>
        <w:br/>
      </w:r>
      <w:r w:rsidRPr="00E30A80">
        <w:rPr>
          <w:rFonts w:ascii="Tahoma" w:hAnsi="Tahoma" w:cs="Tahoma"/>
          <w:sz w:val="20"/>
          <w:szCs w:val="20"/>
        </w:rPr>
        <w:t xml:space="preserve">Zal aan de zijde van de schuldenaar een noodtoestand ontstaan </w:t>
      </w:r>
      <w:r w:rsidRPr="00E30A80">
        <w:rPr>
          <w:rFonts w:ascii="Tahoma" w:hAnsi="Tahoma" w:cs="Tahoma"/>
          <w:bCs/>
          <w:sz w:val="20"/>
          <w:szCs w:val="20"/>
        </w:rPr>
        <w:t>indien de executie wordt doorgezet?</w:t>
      </w:r>
    </w:p>
    <w:p w:rsidR="00885CE9" w:rsidRPr="00E30A80" w:rsidRDefault="00885CE9" w:rsidP="006029DF">
      <w:pPr>
        <w:pStyle w:val="Lijstalinea"/>
        <w:numPr>
          <w:ilvl w:val="0"/>
          <w:numId w:val="8"/>
        </w:numPr>
        <w:spacing w:line="360" w:lineRule="auto"/>
        <w:rPr>
          <w:rFonts w:ascii="Tahoma" w:hAnsi="Tahoma" w:cs="Tahoma"/>
          <w:sz w:val="20"/>
          <w:szCs w:val="20"/>
        </w:rPr>
      </w:pPr>
      <w:r w:rsidRPr="00E30A80">
        <w:rPr>
          <w:rFonts w:ascii="Tahoma" w:hAnsi="Tahoma" w:cs="Tahoma"/>
          <w:b/>
          <w:bCs/>
          <w:i/>
          <w:sz w:val="20"/>
          <w:szCs w:val="20"/>
        </w:rPr>
        <w:t>Juridisch</w:t>
      </w:r>
      <w:r w:rsidR="005619C0" w:rsidRPr="00E30A80">
        <w:rPr>
          <w:rFonts w:ascii="Tahoma" w:hAnsi="Tahoma" w:cs="Tahoma"/>
          <w:b/>
          <w:bCs/>
          <w:i/>
          <w:sz w:val="20"/>
          <w:szCs w:val="20"/>
        </w:rPr>
        <w:t>e</w:t>
      </w:r>
      <w:r w:rsidRPr="00E30A80">
        <w:rPr>
          <w:rFonts w:ascii="Tahoma" w:hAnsi="Tahoma" w:cs="Tahoma"/>
          <w:b/>
          <w:bCs/>
          <w:i/>
          <w:sz w:val="20"/>
          <w:szCs w:val="20"/>
        </w:rPr>
        <w:t>/Feitelijke misslag;</w:t>
      </w:r>
      <w:r w:rsidRPr="00E30A80">
        <w:rPr>
          <w:rFonts w:ascii="Tahoma" w:hAnsi="Tahoma" w:cs="Tahoma"/>
          <w:b/>
          <w:bCs/>
          <w:sz w:val="20"/>
          <w:szCs w:val="20"/>
        </w:rPr>
        <w:br/>
      </w:r>
      <w:r w:rsidRPr="00E30A80">
        <w:rPr>
          <w:rFonts w:ascii="Tahoma" w:hAnsi="Tahoma" w:cs="Tahoma"/>
          <w:sz w:val="20"/>
          <w:szCs w:val="20"/>
        </w:rPr>
        <w:t>Berust de gerechtelijke titel op een juridische of feitelijke misslag?</w:t>
      </w:r>
    </w:p>
    <w:p w:rsidR="009B652D" w:rsidRPr="00E30A80" w:rsidRDefault="0028233D" w:rsidP="006029DF">
      <w:pPr>
        <w:spacing w:line="360" w:lineRule="auto"/>
        <w:rPr>
          <w:rFonts w:ascii="Tahoma" w:hAnsi="Tahoma" w:cs="Tahoma"/>
          <w:bCs/>
          <w:sz w:val="20"/>
          <w:szCs w:val="20"/>
        </w:rPr>
      </w:pPr>
      <w:r w:rsidRPr="00E30A80">
        <w:rPr>
          <w:rFonts w:ascii="Tahoma" w:hAnsi="Tahoma" w:cs="Tahoma"/>
          <w:bCs/>
          <w:sz w:val="20"/>
          <w:szCs w:val="20"/>
        </w:rPr>
        <w:t>De in paragraaf 4.5 besproken rechtsbron, arrest Ritzen en Van den Berg/Hoekstra</w:t>
      </w:r>
      <w:r w:rsidRPr="00E30A80">
        <w:rPr>
          <w:rFonts w:ascii="Tahoma" w:hAnsi="Tahoma" w:cs="Tahoma"/>
          <w:bCs/>
          <w:sz w:val="16"/>
          <w:szCs w:val="16"/>
        </w:rPr>
        <w:fldChar w:fldCharType="begin"/>
      </w:r>
      <w:r w:rsidRPr="00E30A80">
        <w:rPr>
          <w:rFonts w:ascii="Tahoma" w:hAnsi="Tahoma" w:cs="Tahoma"/>
          <w:bCs/>
          <w:sz w:val="16"/>
          <w:szCs w:val="16"/>
        </w:rPr>
        <w:instrText xml:space="preserve"> NOTEREF _Ref451692166 \f \h  \* MERGEFORMAT </w:instrText>
      </w:r>
      <w:r w:rsidRPr="00E30A80">
        <w:rPr>
          <w:rFonts w:ascii="Tahoma" w:hAnsi="Tahoma" w:cs="Tahoma"/>
          <w:bCs/>
          <w:sz w:val="16"/>
          <w:szCs w:val="16"/>
        </w:rPr>
      </w:r>
      <w:r w:rsidRPr="00E30A80">
        <w:rPr>
          <w:rFonts w:ascii="Tahoma" w:hAnsi="Tahoma" w:cs="Tahoma"/>
          <w:bCs/>
          <w:sz w:val="16"/>
          <w:szCs w:val="16"/>
        </w:rPr>
        <w:fldChar w:fldCharType="separate"/>
      </w:r>
      <w:r w:rsidR="00DC498D" w:rsidRPr="00DC498D">
        <w:rPr>
          <w:rStyle w:val="Voetnootmarkering"/>
          <w:rFonts w:ascii="Tahoma" w:hAnsi="Tahoma" w:cs="Tahoma"/>
          <w:sz w:val="16"/>
          <w:szCs w:val="16"/>
        </w:rPr>
        <w:t>41</w:t>
      </w:r>
      <w:r w:rsidRPr="00E30A80">
        <w:rPr>
          <w:rFonts w:ascii="Tahoma" w:hAnsi="Tahoma" w:cs="Tahoma"/>
          <w:bCs/>
          <w:sz w:val="16"/>
          <w:szCs w:val="16"/>
        </w:rPr>
        <w:fldChar w:fldCharType="end"/>
      </w:r>
      <w:r w:rsidR="00885CE9" w:rsidRPr="00E30A80">
        <w:rPr>
          <w:rFonts w:ascii="Tahoma" w:hAnsi="Tahoma" w:cs="Tahoma"/>
          <w:bCs/>
          <w:sz w:val="16"/>
          <w:szCs w:val="16"/>
        </w:rPr>
        <w:t xml:space="preserve"> </w:t>
      </w:r>
      <w:r w:rsidR="00885CE9" w:rsidRPr="00E30A80">
        <w:rPr>
          <w:rFonts w:ascii="Tahoma" w:hAnsi="Tahoma" w:cs="Tahoma"/>
          <w:bCs/>
          <w:sz w:val="20"/>
          <w:szCs w:val="20"/>
        </w:rPr>
        <w:t>geeft de twee bovengenoemde criteria. Ondanks dat dit arrest een ontruimingskwestie betreft, zouden deze twee criteria op alle executiegeschillen van toepassing zijn.</w:t>
      </w:r>
    </w:p>
    <w:p w:rsidR="00FC233C" w:rsidRPr="00E30A80" w:rsidRDefault="00FC233C" w:rsidP="006029DF">
      <w:pPr>
        <w:pStyle w:val="Lijstalinea"/>
        <w:numPr>
          <w:ilvl w:val="0"/>
          <w:numId w:val="18"/>
        </w:numPr>
        <w:spacing w:line="360" w:lineRule="auto"/>
        <w:rPr>
          <w:rFonts w:ascii="Tahoma" w:hAnsi="Tahoma" w:cs="Tahoma"/>
          <w:sz w:val="20"/>
          <w:szCs w:val="20"/>
        </w:rPr>
      </w:pPr>
      <w:r w:rsidRPr="00E30A80">
        <w:rPr>
          <w:rFonts w:ascii="Tahoma" w:hAnsi="Tahoma" w:cs="Tahoma"/>
          <w:b/>
          <w:bCs/>
          <w:i/>
          <w:sz w:val="20"/>
          <w:szCs w:val="20"/>
        </w:rPr>
        <w:t>Financieel resultaat;</w:t>
      </w:r>
      <w:r w:rsidRPr="00E30A80">
        <w:rPr>
          <w:rFonts w:ascii="Tahoma" w:hAnsi="Tahoma" w:cs="Tahoma"/>
          <w:b/>
          <w:bCs/>
          <w:i/>
          <w:sz w:val="20"/>
          <w:szCs w:val="20"/>
        </w:rPr>
        <w:br/>
      </w:r>
      <w:r w:rsidRPr="00E30A80">
        <w:rPr>
          <w:rFonts w:ascii="Tahoma" w:hAnsi="Tahoma" w:cs="Tahoma"/>
          <w:sz w:val="20"/>
          <w:szCs w:val="20"/>
        </w:rPr>
        <w:t>Is er een verwachting dat de executie op de desbetreffende wijze, financieel resultaat voor de executant zal opleveren?</w:t>
      </w:r>
    </w:p>
    <w:p w:rsidR="00FC233C" w:rsidRPr="00E30A80" w:rsidRDefault="00FC233C" w:rsidP="006029DF">
      <w:pPr>
        <w:spacing w:line="360" w:lineRule="auto"/>
        <w:rPr>
          <w:rFonts w:ascii="Tahoma" w:hAnsi="Tahoma" w:cs="Tahoma"/>
          <w:sz w:val="20"/>
          <w:szCs w:val="20"/>
        </w:rPr>
      </w:pPr>
      <w:r w:rsidRPr="00E30A80">
        <w:rPr>
          <w:rFonts w:ascii="Tahoma" w:hAnsi="Tahoma" w:cs="Tahoma"/>
          <w:sz w:val="20"/>
          <w:szCs w:val="20"/>
        </w:rPr>
        <w:t>Als aanvulling op het arrest Ritzen en Van den Berg/Hoekstra heeft het Gerechtshof te Den Haag</w:t>
      </w:r>
      <w:r w:rsidR="00A24AD2" w:rsidRPr="00E30A80">
        <w:rPr>
          <w:rFonts w:ascii="Tahoma" w:hAnsi="Tahoma" w:cs="Tahoma"/>
          <w:sz w:val="20"/>
          <w:szCs w:val="20"/>
        </w:rPr>
        <w:fldChar w:fldCharType="begin"/>
      </w:r>
      <w:r w:rsidR="00A24AD2" w:rsidRPr="00E30A80">
        <w:rPr>
          <w:rFonts w:ascii="Tahoma" w:hAnsi="Tahoma" w:cs="Tahoma"/>
          <w:sz w:val="20"/>
          <w:szCs w:val="20"/>
        </w:rPr>
        <w:instrText xml:space="preserve"> NOTEREF _Ref451693054 \f \h </w:instrText>
      </w:r>
      <w:r w:rsidR="00BA76AE" w:rsidRPr="00E30A80">
        <w:rPr>
          <w:rFonts w:ascii="Tahoma" w:hAnsi="Tahoma" w:cs="Tahoma"/>
          <w:sz w:val="20"/>
          <w:szCs w:val="20"/>
        </w:rPr>
        <w:instrText xml:space="preserve"> \* MERGEFORMAT </w:instrText>
      </w:r>
      <w:r w:rsidR="00A24AD2" w:rsidRPr="00E30A80">
        <w:rPr>
          <w:rFonts w:ascii="Tahoma" w:hAnsi="Tahoma" w:cs="Tahoma"/>
          <w:sz w:val="20"/>
          <w:szCs w:val="20"/>
        </w:rPr>
      </w:r>
      <w:r w:rsidR="00A24AD2" w:rsidRPr="00E30A80">
        <w:rPr>
          <w:rFonts w:ascii="Tahoma" w:hAnsi="Tahoma" w:cs="Tahoma"/>
          <w:sz w:val="20"/>
          <w:szCs w:val="20"/>
        </w:rPr>
        <w:fldChar w:fldCharType="separate"/>
      </w:r>
      <w:r w:rsidR="00DC498D" w:rsidRPr="00DC498D">
        <w:rPr>
          <w:rStyle w:val="Voetnootmarkering"/>
          <w:rFonts w:ascii="Tahoma" w:hAnsi="Tahoma" w:cs="Tahoma"/>
        </w:rPr>
        <w:t>45</w:t>
      </w:r>
      <w:r w:rsidR="00A24AD2" w:rsidRPr="00E30A80">
        <w:rPr>
          <w:rFonts w:ascii="Tahoma" w:hAnsi="Tahoma" w:cs="Tahoma"/>
          <w:sz w:val="20"/>
          <w:szCs w:val="20"/>
        </w:rPr>
        <w:fldChar w:fldCharType="end"/>
      </w:r>
      <w:r w:rsidRPr="00E30A80">
        <w:rPr>
          <w:rFonts w:ascii="Tahoma" w:hAnsi="Tahoma" w:cs="Tahoma"/>
          <w:sz w:val="20"/>
          <w:szCs w:val="20"/>
        </w:rPr>
        <w:t xml:space="preserve"> in 1998 een derde criterium gegeven, welke inhoudt dat er sprake is van misbruik van executiebevoegdheid indien er geen redelijke verwachting is dat de executiemaatregel financieel resultaat voor de executant zal opleveren.</w:t>
      </w:r>
    </w:p>
    <w:p w:rsidR="008A25EA" w:rsidRPr="00E30A80" w:rsidRDefault="008A25EA" w:rsidP="006029DF">
      <w:pPr>
        <w:spacing w:line="360" w:lineRule="auto"/>
        <w:rPr>
          <w:rFonts w:ascii="Tahoma" w:hAnsi="Tahoma" w:cs="Tahoma"/>
          <w:sz w:val="20"/>
          <w:szCs w:val="20"/>
        </w:rPr>
      </w:pPr>
      <w:r w:rsidRPr="00E30A80">
        <w:rPr>
          <w:rFonts w:ascii="Tahoma" w:hAnsi="Tahoma" w:cs="Tahoma"/>
          <w:sz w:val="20"/>
          <w:szCs w:val="20"/>
        </w:rPr>
        <w:t xml:space="preserve">Tijdens het analyseren van de rechtszaken heb </w:t>
      </w:r>
      <w:r w:rsidR="00E11B4F">
        <w:rPr>
          <w:rFonts w:ascii="Tahoma" w:hAnsi="Tahoma" w:cs="Tahoma"/>
          <w:sz w:val="20"/>
          <w:szCs w:val="20"/>
        </w:rPr>
        <w:t>ik geconstateerd dat er nog twee</w:t>
      </w:r>
      <w:r w:rsidRPr="00E30A80">
        <w:rPr>
          <w:rFonts w:ascii="Tahoma" w:hAnsi="Tahoma" w:cs="Tahoma"/>
          <w:sz w:val="20"/>
          <w:szCs w:val="20"/>
        </w:rPr>
        <w:t xml:space="preserve"> criteria zijn waaraan de lagere rechters veelvuldig toetsen of een bepaalde executiehandeling m</w:t>
      </w:r>
      <w:r w:rsidR="00475AD8" w:rsidRPr="00E30A80">
        <w:rPr>
          <w:rFonts w:ascii="Tahoma" w:hAnsi="Tahoma" w:cs="Tahoma"/>
          <w:sz w:val="20"/>
          <w:szCs w:val="20"/>
        </w:rPr>
        <w:t>isbruik van bevoegdheid betreft, namelijk:</w:t>
      </w:r>
    </w:p>
    <w:p w:rsidR="008A25EA" w:rsidRPr="00E30A80" w:rsidRDefault="00557B61" w:rsidP="006029DF">
      <w:pPr>
        <w:pStyle w:val="Lijstalinea"/>
        <w:numPr>
          <w:ilvl w:val="0"/>
          <w:numId w:val="18"/>
        </w:numPr>
        <w:spacing w:line="360" w:lineRule="auto"/>
        <w:rPr>
          <w:rFonts w:ascii="Tahoma" w:hAnsi="Tahoma" w:cs="Tahoma"/>
          <w:sz w:val="20"/>
          <w:szCs w:val="20"/>
        </w:rPr>
      </w:pPr>
      <w:r w:rsidRPr="00E30A80">
        <w:rPr>
          <w:rFonts w:ascii="Tahoma" w:hAnsi="Tahoma" w:cs="Tahoma"/>
          <w:b/>
          <w:bCs/>
          <w:i/>
          <w:sz w:val="20"/>
          <w:szCs w:val="20"/>
        </w:rPr>
        <w:t>Voldoende zekerheid</w:t>
      </w:r>
      <w:r w:rsidRPr="00E30A80">
        <w:rPr>
          <w:rFonts w:ascii="Tahoma" w:hAnsi="Tahoma" w:cs="Tahoma"/>
          <w:b/>
          <w:bCs/>
          <w:sz w:val="20"/>
          <w:szCs w:val="20"/>
        </w:rPr>
        <w:br/>
      </w:r>
      <w:r w:rsidRPr="00E30A80">
        <w:rPr>
          <w:rFonts w:ascii="Tahoma" w:hAnsi="Tahoma" w:cs="Tahoma"/>
          <w:sz w:val="20"/>
          <w:szCs w:val="20"/>
        </w:rPr>
        <w:t>Is er reeds voldoende zekerheid voor de executant dat de openstaande vordering zal worden voldaan?</w:t>
      </w:r>
    </w:p>
    <w:p w:rsidR="008A25EA" w:rsidRPr="00E30A80" w:rsidRDefault="00557B61" w:rsidP="006029DF">
      <w:pPr>
        <w:pStyle w:val="Lijstalinea"/>
        <w:numPr>
          <w:ilvl w:val="0"/>
          <w:numId w:val="18"/>
        </w:numPr>
        <w:spacing w:line="360" w:lineRule="auto"/>
        <w:rPr>
          <w:rFonts w:ascii="Tahoma" w:hAnsi="Tahoma" w:cs="Tahoma"/>
          <w:sz w:val="20"/>
          <w:szCs w:val="20"/>
        </w:rPr>
      </w:pPr>
      <w:r w:rsidRPr="00E30A80">
        <w:rPr>
          <w:rFonts w:ascii="Tahoma" w:hAnsi="Tahoma" w:cs="Tahoma"/>
          <w:b/>
          <w:bCs/>
          <w:i/>
          <w:sz w:val="20"/>
          <w:szCs w:val="20"/>
        </w:rPr>
        <w:t>Gegoedheid geëxecuteerde</w:t>
      </w:r>
      <w:r w:rsidRPr="00E30A80">
        <w:rPr>
          <w:rFonts w:ascii="Tahoma" w:hAnsi="Tahoma" w:cs="Tahoma"/>
          <w:b/>
          <w:bCs/>
          <w:sz w:val="20"/>
          <w:szCs w:val="20"/>
        </w:rPr>
        <w:br/>
      </w:r>
      <w:r w:rsidRPr="00E30A80">
        <w:rPr>
          <w:rFonts w:ascii="Tahoma" w:hAnsi="Tahoma" w:cs="Tahoma"/>
          <w:sz w:val="20"/>
          <w:szCs w:val="20"/>
        </w:rPr>
        <w:t>In hoeverre is de schuldenaar bereid zijn medewerking te verlenen aan een oplossing? (bijv. bereidheid tot een betalingsregeling)</w:t>
      </w:r>
    </w:p>
    <w:p w:rsidR="00C4209E" w:rsidRPr="00E30A80" w:rsidRDefault="005811DF" w:rsidP="006029DF">
      <w:pPr>
        <w:spacing w:line="360" w:lineRule="auto"/>
        <w:rPr>
          <w:rFonts w:ascii="Tahoma" w:hAnsi="Tahoma" w:cs="Tahoma"/>
          <w:b/>
          <w:sz w:val="20"/>
          <w:szCs w:val="20"/>
        </w:rPr>
      </w:pPr>
      <w:r w:rsidRPr="00E30A80">
        <w:rPr>
          <w:rFonts w:ascii="Tahoma" w:hAnsi="Tahoma" w:cs="Tahoma"/>
          <w:b/>
          <w:sz w:val="20"/>
          <w:szCs w:val="20"/>
        </w:rPr>
        <w:t xml:space="preserve">6.2 </w:t>
      </w:r>
      <w:r w:rsidRPr="00E30A80">
        <w:rPr>
          <w:rFonts w:ascii="Tahoma" w:hAnsi="Tahoma" w:cs="Tahoma"/>
          <w:b/>
          <w:sz w:val="20"/>
          <w:szCs w:val="20"/>
        </w:rPr>
        <w:tab/>
      </w:r>
      <w:r w:rsidR="007976CB" w:rsidRPr="00E30A80">
        <w:rPr>
          <w:rFonts w:ascii="Tahoma" w:hAnsi="Tahoma" w:cs="Tahoma"/>
          <w:b/>
          <w:sz w:val="20"/>
          <w:szCs w:val="20"/>
        </w:rPr>
        <w:t>De opzet van de jurisprudentieanalyse</w:t>
      </w:r>
    </w:p>
    <w:p w:rsidR="00C4209E" w:rsidRPr="00E30A80" w:rsidRDefault="00C4209E" w:rsidP="006029DF">
      <w:pPr>
        <w:spacing w:line="360" w:lineRule="auto"/>
        <w:rPr>
          <w:rFonts w:ascii="Tahoma" w:hAnsi="Tahoma" w:cs="Tahoma"/>
          <w:sz w:val="20"/>
          <w:szCs w:val="20"/>
        </w:rPr>
      </w:pPr>
      <w:r w:rsidRPr="00E30A80">
        <w:rPr>
          <w:rFonts w:ascii="Tahoma" w:hAnsi="Tahoma" w:cs="Tahoma"/>
          <w:sz w:val="20"/>
          <w:szCs w:val="20"/>
        </w:rPr>
        <w:t xml:space="preserve">Ter afbakening van het begrip ‘misbruik van executiebevoegdheid’ is een 40-tal rechtszaken getoetst aan de in paragraaf 6.1 genoemde criteria, welke dit misbruik zouden moeten opleveren. Er is </w:t>
      </w:r>
      <w:r w:rsidR="00FD152A" w:rsidRPr="00E30A80">
        <w:rPr>
          <w:rFonts w:ascii="Tahoma" w:hAnsi="Tahoma" w:cs="Tahoma"/>
          <w:sz w:val="20"/>
          <w:szCs w:val="20"/>
        </w:rPr>
        <w:t xml:space="preserve">voor </w:t>
      </w:r>
      <w:r w:rsidRPr="00E30A80">
        <w:rPr>
          <w:rFonts w:ascii="Tahoma" w:hAnsi="Tahoma" w:cs="Tahoma"/>
          <w:sz w:val="20"/>
          <w:szCs w:val="20"/>
        </w:rPr>
        <w:t xml:space="preserve">gekozen </w:t>
      </w:r>
      <w:r w:rsidR="009B1D41">
        <w:rPr>
          <w:rFonts w:ascii="Tahoma" w:hAnsi="Tahoma" w:cs="Tahoma"/>
          <w:sz w:val="20"/>
          <w:szCs w:val="20"/>
        </w:rPr>
        <w:t xml:space="preserve">om </w:t>
      </w:r>
      <w:r w:rsidRPr="00E30A80">
        <w:rPr>
          <w:rFonts w:ascii="Tahoma" w:hAnsi="Tahoma" w:cs="Tahoma"/>
          <w:sz w:val="20"/>
          <w:szCs w:val="20"/>
        </w:rPr>
        <w:t xml:space="preserve">slechts uitspraken van de </w:t>
      </w:r>
      <w:r w:rsidR="00FD152A" w:rsidRPr="00E30A80">
        <w:rPr>
          <w:rFonts w:ascii="Tahoma" w:hAnsi="Tahoma" w:cs="Tahoma"/>
          <w:sz w:val="20"/>
          <w:szCs w:val="20"/>
        </w:rPr>
        <w:t>R</w:t>
      </w:r>
      <w:r w:rsidRPr="00E30A80">
        <w:rPr>
          <w:rFonts w:ascii="Tahoma" w:hAnsi="Tahoma" w:cs="Tahoma"/>
          <w:sz w:val="20"/>
          <w:szCs w:val="20"/>
        </w:rPr>
        <w:t>echtbanken te analyseren, en hierbij het Gerechtshof en de Hoge Raad buiten beschouwing te laten.</w:t>
      </w:r>
      <w:r w:rsidR="00FD152A" w:rsidRPr="00E30A80">
        <w:rPr>
          <w:rFonts w:ascii="Tahoma" w:hAnsi="Tahoma" w:cs="Tahoma"/>
          <w:sz w:val="20"/>
          <w:szCs w:val="20"/>
        </w:rPr>
        <w:t xml:space="preserve"> De conclusies die uiteindelijk zullen worden getrokken, zijn dus op ba</w:t>
      </w:r>
      <w:r w:rsidR="0077243A" w:rsidRPr="00E30A80">
        <w:rPr>
          <w:rFonts w:ascii="Tahoma" w:hAnsi="Tahoma" w:cs="Tahoma"/>
          <w:sz w:val="20"/>
          <w:szCs w:val="20"/>
        </w:rPr>
        <w:t>sis van uitspraken van een</w:t>
      </w:r>
      <w:r w:rsidR="00FD152A" w:rsidRPr="00E30A80">
        <w:rPr>
          <w:rFonts w:ascii="Tahoma" w:hAnsi="Tahoma" w:cs="Tahoma"/>
          <w:sz w:val="20"/>
          <w:szCs w:val="20"/>
        </w:rPr>
        <w:t xml:space="preserve">zelfde instantie. Daarnaast is ervoor gekozen om slechts </w:t>
      </w:r>
      <w:r w:rsidR="00FD152A" w:rsidRPr="00E30A80">
        <w:rPr>
          <w:rFonts w:ascii="Tahoma" w:hAnsi="Tahoma" w:cs="Tahoma"/>
          <w:sz w:val="20"/>
          <w:szCs w:val="20"/>
        </w:rPr>
        <w:lastRenderedPageBreak/>
        <w:t>uitspraken tussen 1 januar1 2014 en het heden te analyseren, zodat de conclusies op zo re</w:t>
      </w:r>
      <w:r w:rsidR="009B1D41">
        <w:rPr>
          <w:rFonts w:ascii="Tahoma" w:hAnsi="Tahoma" w:cs="Tahoma"/>
          <w:sz w:val="20"/>
          <w:szCs w:val="20"/>
        </w:rPr>
        <w:t>cent mogelijke uitspraken zijn</w:t>
      </w:r>
      <w:r w:rsidR="00FD152A" w:rsidRPr="00E30A80">
        <w:rPr>
          <w:rFonts w:ascii="Tahoma" w:hAnsi="Tahoma" w:cs="Tahoma"/>
          <w:sz w:val="20"/>
          <w:szCs w:val="20"/>
        </w:rPr>
        <w:t xml:space="preserve"> gebaseerd. </w:t>
      </w:r>
    </w:p>
    <w:p w:rsidR="007976CB" w:rsidRPr="00E30A80" w:rsidRDefault="007976CB" w:rsidP="006029DF">
      <w:pPr>
        <w:spacing w:line="360" w:lineRule="auto"/>
        <w:rPr>
          <w:rFonts w:ascii="Tahoma" w:hAnsi="Tahoma" w:cs="Tahoma"/>
          <w:sz w:val="20"/>
          <w:szCs w:val="20"/>
        </w:rPr>
      </w:pPr>
      <w:r w:rsidRPr="00E30A80">
        <w:rPr>
          <w:rFonts w:ascii="Tahoma" w:hAnsi="Tahoma" w:cs="Tahoma"/>
          <w:sz w:val="20"/>
          <w:szCs w:val="20"/>
        </w:rPr>
        <w:t xml:space="preserve">In de probleemanalyse (paragraaf 1.1) zijn een viertal knelpunten weergegeven waar Caminada &amp; Van Leeuwen </w:t>
      </w:r>
      <w:r w:rsidR="003956B9" w:rsidRPr="00E30A80">
        <w:rPr>
          <w:rFonts w:ascii="Tahoma" w:hAnsi="Tahoma" w:cs="Tahoma"/>
          <w:sz w:val="20"/>
          <w:szCs w:val="20"/>
        </w:rPr>
        <w:t xml:space="preserve">in de praktijk </w:t>
      </w:r>
      <w:r w:rsidRPr="00E30A80">
        <w:rPr>
          <w:rFonts w:ascii="Tahoma" w:hAnsi="Tahoma" w:cs="Tahoma"/>
          <w:sz w:val="20"/>
          <w:szCs w:val="20"/>
        </w:rPr>
        <w:t>regelmatig</w:t>
      </w:r>
      <w:r w:rsidR="003956B9" w:rsidRPr="00E30A80">
        <w:rPr>
          <w:rFonts w:ascii="Tahoma" w:hAnsi="Tahoma" w:cs="Tahoma"/>
          <w:sz w:val="20"/>
          <w:szCs w:val="20"/>
        </w:rPr>
        <w:t xml:space="preserve"> tegenaan loopt.</w:t>
      </w:r>
    </w:p>
    <w:p w:rsidR="007976CB" w:rsidRPr="00E30A80" w:rsidRDefault="003956B9" w:rsidP="006029DF">
      <w:pPr>
        <w:pStyle w:val="Lijstalinea"/>
        <w:numPr>
          <w:ilvl w:val="0"/>
          <w:numId w:val="19"/>
        </w:numPr>
        <w:spacing w:after="0" w:line="360" w:lineRule="auto"/>
        <w:rPr>
          <w:rFonts w:ascii="Tahoma" w:hAnsi="Tahoma" w:cs="Tahoma"/>
          <w:sz w:val="20"/>
          <w:szCs w:val="20"/>
        </w:rPr>
      </w:pPr>
      <w:r w:rsidRPr="00E30A80">
        <w:rPr>
          <w:rFonts w:ascii="Tahoma" w:eastAsia="PMingLiU" w:hAnsi="Tahoma" w:cs="Tahoma"/>
          <w:sz w:val="20"/>
          <w:szCs w:val="20"/>
          <w:lang w:eastAsia="zh-TW"/>
        </w:rPr>
        <w:t>E</w:t>
      </w:r>
      <w:r w:rsidR="007976CB" w:rsidRPr="00E30A80">
        <w:rPr>
          <w:rFonts w:ascii="Tahoma" w:eastAsia="PMingLiU" w:hAnsi="Tahoma" w:cs="Tahoma"/>
          <w:sz w:val="20"/>
          <w:szCs w:val="20"/>
          <w:lang w:eastAsia="zh-TW"/>
        </w:rPr>
        <w:t xml:space="preserve">r </w:t>
      </w:r>
      <w:r w:rsidRPr="00E30A80">
        <w:rPr>
          <w:rFonts w:ascii="Tahoma" w:eastAsia="PMingLiU" w:hAnsi="Tahoma" w:cs="Tahoma"/>
          <w:sz w:val="20"/>
          <w:szCs w:val="20"/>
          <w:lang w:eastAsia="zh-TW"/>
        </w:rPr>
        <w:t xml:space="preserve">bestaat (of zal ontstaan) </w:t>
      </w:r>
      <w:r w:rsidR="007976CB" w:rsidRPr="00E30A80">
        <w:rPr>
          <w:rFonts w:ascii="Tahoma" w:eastAsia="PMingLiU" w:hAnsi="Tahoma" w:cs="Tahoma"/>
          <w:sz w:val="20"/>
          <w:szCs w:val="20"/>
          <w:lang w:eastAsia="zh-TW"/>
        </w:rPr>
        <w:t>naar verwachting een dis</w:t>
      </w:r>
      <w:r w:rsidRPr="00E30A80">
        <w:rPr>
          <w:rFonts w:ascii="Tahoma" w:eastAsia="PMingLiU" w:hAnsi="Tahoma" w:cs="Tahoma"/>
          <w:sz w:val="20"/>
          <w:szCs w:val="20"/>
          <w:lang w:eastAsia="zh-TW"/>
        </w:rPr>
        <w:t>proportionele verhouding</w:t>
      </w:r>
      <w:r w:rsidR="007976CB" w:rsidRPr="00E30A80">
        <w:rPr>
          <w:rFonts w:ascii="Tahoma" w:eastAsia="PMingLiU" w:hAnsi="Tahoma" w:cs="Tahoma"/>
          <w:sz w:val="20"/>
          <w:szCs w:val="20"/>
          <w:lang w:eastAsia="zh-TW"/>
        </w:rPr>
        <w:t xml:space="preserve"> tussen d</w:t>
      </w:r>
      <w:r w:rsidR="007976CB" w:rsidRPr="00E30A80">
        <w:rPr>
          <w:rFonts w:ascii="Tahoma" w:hAnsi="Tahoma" w:cs="Tahoma"/>
          <w:sz w:val="20"/>
          <w:szCs w:val="20"/>
        </w:rPr>
        <w:t xml:space="preserve">e openstaande vordering en hoogte van de </w:t>
      </w:r>
      <w:r w:rsidRPr="00E30A80">
        <w:rPr>
          <w:rFonts w:ascii="Tahoma" w:hAnsi="Tahoma" w:cs="Tahoma"/>
          <w:sz w:val="20"/>
          <w:szCs w:val="20"/>
        </w:rPr>
        <w:t xml:space="preserve">kosten van de </w:t>
      </w:r>
      <w:r w:rsidR="007976CB" w:rsidRPr="00E30A80">
        <w:rPr>
          <w:rFonts w:ascii="Tahoma" w:hAnsi="Tahoma" w:cs="Tahoma"/>
          <w:sz w:val="20"/>
          <w:szCs w:val="20"/>
        </w:rPr>
        <w:t>executiemaatregel(en), of de openstaande vordering en de opbrengst van de executie;</w:t>
      </w:r>
    </w:p>
    <w:p w:rsidR="007976CB" w:rsidRPr="00E30A80" w:rsidRDefault="007976CB" w:rsidP="006029DF">
      <w:pPr>
        <w:pStyle w:val="Lijstalinea"/>
        <w:numPr>
          <w:ilvl w:val="0"/>
          <w:numId w:val="19"/>
        </w:numPr>
        <w:spacing w:line="360" w:lineRule="auto"/>
        <w:rPr>
          <w:rFonts w:ascii="Tahoma" w:hAnsi="Tahoma" w:cs="Tahoma"/>
          <w:sz w:val="20"/>
          <w:szCs w:val="20"/>
        </w:rPr>
      </w:pPr>
      <w:r w:rsidRPr="00E30A80">
        <w:rPr>
          <w:rFonts w:ascii="Tahoma" w:eastAsia="PMingLiU" w:hAnsi="Tahoma" w:cs="Tahoma"/>
          <w:sz w:val="20"/>
          <w:szCs w:val="20"/>
          <w:lang w:eastAsia="zh-TW"/>
        </w:rPr>
        <w:t>Caminada &amp; Van Leeuwen vermoedt dat de executiemaatregelen als onnodig dienen te worden geacht omdat het naar verwachting geen doel zal treffen en voor de debiteur slechts kostenverhogend zijn</w:t>
      </w:r>
      <w:r w:rsidRPr="00E30A80">
        <w:rPr>
          <w:rFonts w:ascii="Tahoma" w:hAnsi="Tahoma" w:cs="Tahoma"/>
          <w:sz w:val="20"/>
          <w:szCs w:val="20"/>
        </w:rPr>
        <w:t>;</w:t>
      </w:r>
    </w:p>
    <w:p w:rsidR="003956B9" w:rsidRPr="00E30A80" w:rsidRDefault="003956B9" w:rsidP="006029DF">
      <w:pPr>
        <w:pStyle w:val="Lijstalinea"/>
        <w:numPr>
          <w:ilvl w:val="0"/>
          <w:numId w:val="19"/>
        </w:numPr>
        <w:spacing w:line="360" w:lineRule="auto"/>
        <w:rPr>
          <w:rFonts w:ascii="Tahoma" w:hAnsi="Tahoma" w:cs="Tahoma"/>
          <w:sz w:val="20"/>
          <w:szCs w:val="20"/>
        </w:rPr>
      </w:pPr>
      <w:r w:rsidRPr="00E30A80">
        <w:rPr>
          <w:rFonts w:ascii="Tahoma" w:eastAsia="PMingLiU" w:hAnsi="Tahoma" w:cs="Tahoma"/>
          <w:sz w:val="20"/>
          <w:szCs w:val="20"/>
          <w:lang w:eastAsia="zh-TW"/>
        </w:rPr>
        <w:t>V</w:t>
      </w:r>
      <w:r w:rsidR="007976CB" w:rsidRPr="00E30A80">
        <w:rPr>
          <w:rFonts w:ascii="Tahoma" w:hAnsi="Tahoma" w:cs="Tahoma"/>
          <w:sz w:val="20"/>
          <w:szCs w:val="20"/>
        </w:rPr>
        <w:t xml:space="preserve">erplichtingen conform de gerechtelijke titel </w:t>
      </w:r>
      <w:r w:rsidRPr="00E30A80">
        <w:rPr>
          <w:rFonts w:ascii="Tahoma" w:hAnsi="Tahoma" w:cs="Tahoma"/>
          <w:sz w:val="20"/>
          <w:szCs w:val="20"/>
        </w:rPr>
        <w:t xml:space="preserve">worden </w:t>
      </w:r>
      <w:r w:rsidR="007976CB" w:rsidRPr="00E30A80">
        <w:rPr>
          <w:rFonts w:ascii="Tahoma" w:hAnsi="Tahoma" w:cs="Tahoma"/>
          <w:sz w:val="20"/>
          <w:szCs w:val="20"/>
        </w:rPr>
        <w:t>geruime tijd naar behoren nagekomen</w:t>
      </w:r>
      <w:r w:rsidRPr="00E30A80">
        <w:rPr>
          <w:rFonts w:ascii="Tahoma" w:hAnsi="Tahoma" w:cs="Tahoma"/>
          <w:sz w:val="20"/>
          <w:szCs w:val="20"/>
        </w:rPr>
        <w:t xml:space="preserve"> of een groot gedeelte van de vordering reeds is voldaan, waarna alsnog een executiemaatregel door de executant wordt gewenst;</w:t>
      </w:r>
    </w:p>
    <w:p w:rsidR="007976CB" w:rsidRPr="00E30A80" w:rsidRDefault="007976CB" w:rsidP="006029DF">
      <w:pPr>
        <w:pStyle w:val="Lijstalinea"/>
        <w:numPr>
          <w:ilvl w:val="0"/>
          <w:numId w:val="19"/>
        </w:numPr>
        <w:spacing w:line="360" w:lineRule="auto"/>
        <w:rPr>
          <w:rFonts w:ascii="Tahoma" w:hAnsi="Tahoma" w:cs="Tahoma"/>
          <w:sz w:val="20"/>
          <w:szCs w:val="20"/>
        </w:rPr>
      </w:pPr>
      <w:r w:rsidRPr="00E30A80">
        <w:rPr>
          <w:rFonts w:ascii="Tahoma" w:hAnsi="Tahoma" w:cs="Tahoma"/>
          <w:sz w:val="20"/>
          <w:szCs w:val="20"/>
        </w:rPr>
        <w:t xml:space="preserve">Caminada &amp; Van Leeuwen vermoedt dat de debiteur </w:t>
      </w:r>
      <w:r w:rsidR="003956B9" w:rsidRPr="00E30A80">
        <w:rPr>
          <w:rFonts w:ascii="Tahoma" w:hAnsi="Tahoma" w:cs="Tahoma"/>
          <w:sz w:val="20"/>
          <w:szCs w:val="20"/>
        </w:rPr>
        <w:t xml:space="preserve">door een executiemaatregel </w:t>
      </w:r>
      <w:r w:rsidRPr="00E30A80">
        <w:rPr>
          <w:rFonts w:ascii="Tahoma" w:hAnsi="Tahoma" w:cs="Tahoma"/>
          <w:sz w:val="20"/>
          <w:szCs w:val="20"/>
        </w:rPr>
        <w:t xml:space="preserve">onder het bestaansminimum zal komen en hierdoor niet meer in zijn levensonderhoud kan voorzien. </w:t>
      </w:r>
    </w:p>
    <w:p w:rsidR="005811DF" w:rsidRPr="00E30A80" w:rsidRDefault="00427A34" w:rsidP="006029DF">
      <w:pPr>
        <w:spacing w:line="360" w:lineRule="auto"/>
        <w:rPr>
          <w:rFonts w:ascii="Tahoma" w:hAnsi="Tahoma" w:cs="Tahoma"/>
          <w:sz w:val="20"/>
          <w:szCs w:val="20"/>
        </w:rPr>
      </w:pPr>
      <w:r w:rsidRPr="00E30A80">
        <w:rPr>
          <w:rFonts w:ascii="Tahoma" w:hAnsi="Tahoma" w:cs="Tahoma"/>
          <w:sz w:val="20"/>
          <w:szCs w:val="20"/>
        </w:rPr>
        <w:t xml:space="preserve">Deze vier knelpunten zijn gebruikt tijdens de jurisprudentieanalyse. </w:t>
      </w:r>
      <w:r w:rsidR="00A12435" w:rsidRPr="00E30A80">
        <w:rPr>
          <w:rFonts w:ascii="Tahoma" w:hAnsi="Tahoma" w:cs="Tahoma"/>
          <w:sz w:val="20"/>
          <w:szCs w:val="20"/>
        </w:rPr>
        <w:br/>
      </w:r>
      <w:r w:rsidRPr="00E30A80">
        <w:rPr>
          <w:rFonts w:ascii="Tahoma" w:hAnsi="Tahoma" w:cs="Tahoma"/>
          <w:sz w:val="20"/>
          <w:szCs w:val="20"/>
        </w:rPr>
        <w:t>Er zijn in tien rechtszaken geanalyseerd waarin knelpunt 1</w:t>
      </w:r>
      <w:r w:rsidR="008C38DA">
        <w:rPr>
          <w:rStyle w:val="Voetnootmarkering"/>
          <w:rFonts w:ascii="Tahoma" w:hAnsi="Tahoma" w:cs="Tahoma"/>
          <w:sz w:val="20"/>
          <w:szCs w:val="20"/>
        </w:rPr>
        <w:footnoteReference w:id="61"/>
      </w:r>
      <w:r w:rsidR="005E1BAF">
        <w:rPr>
          <w:rFonts w:ascii="Tahoma" w:hAnsi="Tahoma" w:cs="Tahoma"/>
          <w:sz w:val="20"/>
          <w:szCs w:val="20"/>
        </w:rPr>
        <w:t xml:space="preserve"> aan de orde was.  In vier</w:t>
      </w:r>
      <w:r w:rsidRPr="00E30A80">
        <w:rPr>
          <w:rFonts w:ascii="Tahoma" w:hAnsi="Tahoma" w:cs="Tahoma"/>
          <w:sz w:val="20"/>
          <w:szCs w:val="20"/>
        </w:rPr>
        <w:t xml:space="preserve"> rechtszaken was knelpunt 2</w:t>
      </w:r>
      <w:r w:rsidR="005E1BAF">
        <w:rPr>
          <w:rStyle w:val="Voetnootmarkering"/>
          <w:rFonts w:ascii="Tahoma" w:hAnsi="Tahoma" w:cs="Tahoma"/>
          <w:sz w:val="20"/>
          <w:szCs w:val="20"/>
        </w:rPr>
        <w:footnoteReference w:id="62"/>
      </w:r>
      <w:r w:rsidRPr="00E30A80">
        <w:rPr>
          <w:rFonts w:ascii="Tahoma" w:hAnsi="Tahoma" w:cs="Tahoma"/>
          <w:sz w:val="20"/>
          <w:szCs w:val="20"/>
        </w:rPr>
        <w:t xml:space="preserve"> aan de orde. In zeventien uitspraken was knelpunt 3</w:t>
      </w:r>
      <w:r w:rsidR="005E1BAF">
        <w:rPr>
          <w:rStyle w:val="Voetnootmarkering"/>
          <w:rFonts w:ascii="Tahoma" w:hAnsi="Tahoma" w:cs="Tahoma"/>
          <w:sz w:val="20"/>
          <w:szCs w:val="20"/>
        </w:rPr>
        <w:footnoteReference w:id="63"/>
      </w:r>
      <w:r w:rsidRPr="00E30A80">
        <w:rPr>
          <w:rFonts w:ascii="Tahoma" w:hAnsi="Tahoma" w:cs="Tahoma"/>
          <w:sz w:val="20"/>
          <w:szCs w:val="20"/>
        </w:rPr>
        <w:t xml:space="preserve"> aan de orde. In zestien rechtszaken was er sprake van knelpunt 4</w:t>
      </w:r>
      <w:r w:rsidR="005E1BAF">
        <w:rPr>
          <w:rStyle w:val="Voetnootmarkering"/>
          <w:rFonts w:ascii="Tahoma" w:hAnsi="Tahoma" w:cs="Tahoma"/>
          <w:sz w:val="20"/>
          <w:szCs w:val="20"/>
        </w:rPr>
        <w:footnoteReference w:id="64"/>
      </w:r>
      <w:r w:rsidRPr="00E30A80">
        <w:rPr>
          <w:rFonts w:ascii="Tahoma" w:hAnsi="Tahoma" w:cs="Tahoma"/>
          <w:sz w:val="20"/>
          <w:szCs w:val="20"/>
        </w:rPr>
        <w:t>. Alle rechtszaken hebben met elkaar gemeen dat de rechter een uitspraak heeft gedaan omtrent of in een bepaalde omstandigheid sprake is van misbruik van executiebevoegdheid.</w:t>
      </w:r>
      <w:r w:rsidR="00933816" w:rsidRPr="00E30A80">
        <w:rPr>
          <w:rFonts w:ascii="Tahoma" w:hAnsi="Tahoma" w:cs="Tahoma"/>
          <w:sz w:val="20"/>
          <w:szCs w:val="20"/>
        </w:rPr>
        <w:t xml:space="preserve"> Gezien het feit dat knelpunt 2 slec</w:t>
      </w:r>
      <w:r w:rsidR="00B07179">
        <w:rPr>
          <w:rFonts w:ascii="Tahoma" w:hAnsi="Tahoma" w:cs="Tahoma"/>
          <w:sz w:val="20"/>
          <w:szCs w:val="20"/>
        </w:rPr>
        <w:t>hts één keer op zichzelf, en de overige drie</w:t>
      </w:r>
      <w:r w:rsidR="00933816" w:rsidRPr="00E30A80">
        <w:rPr>
          <w:rFonts w:ascii="Tahoma" w:hAnsi="Tahoma" w:cs="Tahoma"/>
          <w:sz w:val="20"/>
          <w:szCs w:val="20"/>
        </w:rPr>
        <w:t xml:space="preserve"> keer in combinatie met een</w:t>
      </w:r>
      <w:r w:rsidR="009B1D41">
        <w:rPr>
          <w:rFonts w:ascii="Tahoma" w:hAnsi="Tahoma" w:cs="Tahoma"/>
          <w:sz w:val="20"/>
          <w:szCs w:val="20"/>
        </w:rPr>
        <w:t xml:space="preserve"> ander knelpunt is voorgevallen</w:t>
      </w:r>
      <w:r w:rsidR="00933816" w:rsidRPr="00E30A80">
        <w:rPr>
          <w:rFonts w:ascii="Tahoma" w:hAnsi="Tahoma" w:cs="Tahoma"/>
          <w:sz w:val="20"/>
          <w:szCs w:val="20"/>
        </w:rPr>
        <w:t xml:space="preserve"> zal hierop tijdens de analyse niet diep op in worden gegaan. </w:t>
      </w:r>
    </w:p>
    <w:p w:rsidR="00A12435" w:rsidRPr="00E30A80" w:rsidRDefault="00A12435" w:rsidP="006029DF">
      <w:pPr>
        <w:spacing w:line="360" w:lineRule="auto"/>
        <w:rPr>
          <w:rFonts w:ascii="Tahoma" w:hAnsi="Tahoma" w:cs="Tahoma"/>
          <w:sz w:val="20"/>
          <w:szCs w:val="20"/>
        </w:rPr>
      </w:pPr>
      <w:r w:rsidRPr="00E30A80">
        <w:rPr>
          <w:rFonts w:ascii="Tahoma" w:hAnsi="Tahoma" w:cs="Tahoma"/>
          <w:sz w:val="20"/>
          <w:szCs w:val="20"/>
        </w:rPr>
        <w:t>De resultaten van de jurisprudentieanalyse worden per criteria opgedeeld in sub hoofdstukken. De sub hoofdstukken beginnen steeds met</w:t>
      </w:r>
      <w:r w:rsidR="006569D9" w:rsidRPr="00E30A80">
        <w:rPr>
          <w:rFonts w:ascii="Tahoma" w:hAnsi="Tahoma" w:cs="Tahoma"/>
          <w:sz w:val="20"/>
          <w:szCs w:val="20"/>
        </w:rPr>
        <w:t xml:space="preserve"> de algemene bevindingen </w:t>
      </w:r>
      <w:r w:rsidRPr="00E30A80">
        <w:rPr>
          <w:rFonts w:ascii="Tahoma" w:hAnsi="Tahoma" w:cs="Tahoma"/>
          <w:sz w:val="20"/>
          <w:szCs w:val="20"/>
        </w:rPr>
        <w:t>waarna</w:t>
      </w:r>
      <w:r w:rsidR="008D50BD">
        <w:rPr>
          <w:rFonts w:ascii="Tahoma" w:hAnsi="Tahoma" w:cs="Tahoma"/>
          <w:sz w:val="20"/>
          <w:szCs w:val="20"/>
        </w:rPr>
        <w:t xml:space="preserve"> (in het geval van de onrechtmatigheid en onevenredigheid) </w:t>
      </w:r>
      <w:r w:rsidRPr="00E30A80">
        <w:rPr>
          <w:rFonts w:ascii="Tahoma" w:hAnsi="Tahoma" w:cs="Tahoma"/>
          <w:sz w:val="20"/>
          <w:szCs w:val="20"/>
        </w:rPr>
        <w:t>per knelpunt uiteen wordt gezet wat</w:t>
      </w:r>
      <w:r w:rsidR="006569D9" w:rsidRPr="00E30A80">
        <w:rPr>
          <w:rFonts w:ascii="Tahoma" w:hAnsi="Tahoma" w:cs="Tahoma"/>
          <w:sz w:val="20"/>
          <w:szCs w:val="20"/>
        </w:rPr>
        <w:t xml:space="preserve"> een bepaald criterium voor het betreffende </w:t>
      </w:r>
      <w:r w:rsidRPr="00E30A80">
        <w:rPr>
          <w:rFonts w:ascii="Tahoma" w:hAnsi="Tahoma" w:cs="Tahoma"/>
          <w:sz w:val="20"/>
          <w:szCs w:val="20"/>
        </w:rPr>
        <w:t>knelpunt betekent.</w:t>
      </w:r>
    </w:p>
    <w:p w:rsidR="00AB0976" w:rsidRPr="00E30A80" w:rsidRDefault="00AB0976" w:rsidP="006029DF">
      <w:pPr>
        <w:spacing w:line="360" w:lineRule="auto"/>
        <w:rPr>
          <w:rFonts w:ascii="Tahoma" w:hAnsi="Tahoma" w:cs="Tahoma"/>
          <w:sz w:val="20"/>
          <w:szCs w:val="20"/>
        </w:rPr>
      </w:pPr>
      <w:r w:rsidRPr="00E30A80">
        <w:rPr>
          <w:rFonts w:ascii="Tahoma" w:hAnsi="Tahoma" w:cs="Tahoma"/>
          <w:sz w:val="20"/>
          <w:szCs w:val="20"/>
        </w:rPr>
        <w:t>Alle resultaten van de jurisprudentie analyse zijn verwerkt in een matrix welke u treft in bijlage III. In bijlage I treft u een legenda waarin alle in de matrix gebruikte afkortingen, voluit worden geschreven. Bijlage II betreft een lijst met de geanalyseerde uitspraken, inclusief het zaaknummer dat ik aan de uitspraak heb verbonden</w:t>
      </w:r>
      <w:r w:rsidR="00C42707" w:rsidRPr="00E30A80">
        <w:rPr>
          <w:rFonts w:ascii="Tahoma" w:hAnsi="Tahoma" w:cs="Tahoma"/>
          <w:sz w:val="20"/>
          <w:szCs w:val="20"/>
        </w:rPr>
        <w:t xml:space="preserve"> en waarnaar middels voetnoten zal worden verwezen</w:t>
      </w:r>
      <w:r w:rsidRPr="00E30A80">
        <w:rPr>
          <w:rFonts w:ascii="Tahoma" w:hAnsi="Tahoma" w:cs="Tahoma"/>
          <w:sz w:val="20"/>
          <w:szCs w:val="20"/>
        </w:rPr>
        <w:t>.</w:t>
      </w:r>
    </w:p>
    <w:p w:rsidR="008549A9" w:rsidRPr="00E30A80" w:rsidRDefault="009438D8" w:rsidP="006029DF">
      <w:pPr>
        <w:spacing w:line="360" w:lineRule="auto"/>
        <w:rPr>
          <w:rFonts w:ascii="Tahoma" w:hAnsi="Tahoma" w:cs="Tahoma"/>
          <w:sz w:val="20"/>
          <w:szCs w:val="20"/>
        </w:rPr>
      </w:pPr>
      <w:r w:rsidRPr="00E30A80">
        <w:rPr>
          <w:rFonts w:ascii="Tahoma" w:hAnsi="Tahoma" w:cs="Tahoma"/>
          <w:sz w:val="20"/>
          <w:szCs w:val="20"/>
        </w:rPr>
        <w:lastRenderedPageBreak/>
        <w:t xml:space="preserve">Tot slot wil ik </w:t>
      </w:r>
      <w:r w:rsidR="00EF47EA" w:rsidRPr="00E30A80">
        <w:rPr>
          <w:rFonts w:ascii="Tahoma" w:hAnsi="Tahoma" w:cs="Tahoma"/>
          <w:sz w:val="20"/>
          <w:szCs w:val="20"/>
        </w:rPr>
        <w:t xml:space="preserve">wellicht ten overvloede </w:t>
      </w:r>
      <w:r w:rsidR="004C6B26" w:rsidRPr="00E30A80">
        <w:rPr>
          <w:rFonts w:ascii="Tahoma" w:hAnsi="Tahoma" w:cs="Tahoma"/>
          <w:sz w:val="20"/>
          <w:szCs w:val="20"/>
        </w:rPr>
        <w:t>benadrukke</w:t>
      </w:r>
      <w:r w:rsidRPr="00E30A80">
        <w:rPr>
          <w:rFonts w:ascii="Tahoma" w:hAnsi="Tahoma" w:cs="Tahoma"/>
          <w:sz w:val="20"/>
          <w:szCs w:val="20"/>
        </w:rPr>
        <w:t xml:space="preserve">n dat </w:t>
      </w:r>
      <w:r w:rsidR="00AB0976" w:rsidRPr="00E30A80">
        <w:rPr>
          <w:rFonts w:ascii="Tahoma" w:hAnsi="Tahoma" w:cs="Tahoma"/>
          <w:sz w:val="20"/>
          <w:szCs w:val="20"/>
        </w:rPr>
        <w:t xml:space="preserve">in de geanalyseerde rechtszaken </w:t>
      </w:r>
      <w:r w:rsidRPr="00E30A80">
        <w:rPr>
          <w:rFonts w:ascii="Tahoma" w:hAnsi="Tahoma" w:cs="Tahoma"/>
          <w:sz w:val="20"/>
          <w:szCs w:val="20"/>
        </w:rPr>
        <w:t>de executant misbruik ma</w:t>
      </w:r>
      <w:r w:rsidR="00AB0976" w:rsidRPr="00E30A80">
        <w:rPr>
          <w:rFonts w:ascii="Tahoma" w:hAnsi="Tahoma" w:cs="Tahoma"/>
          <w:sz w:val="20"/>
          <w:szCs w:val="20"/>
        </w:rPr>
        <w:t xml:space="preserve">akt van de executiebevoegdheid, </w:t>
      </w:r>
      <w:r w:rsidRPr="00E30A80">
        <w:rPr>
          <w:rFonts w:ascii="Tahoma" w:hAnsi="Tahoma" w:cs="Tahoma"/>
          <w:sz w:val="20"/>
          <w:szCs w:val="20"/>
        </w:rPr>
        <w:t>niet de gerechtsdeurwaarder.</w:t>
      </w:r>
      <w:r w:rsidR="00AB0976" w:rsidRPr="00E30A80">
        <w:rPr>
          <w:rFonts w:ascii="Tahoma" w:hAnsi="Tahoma" w:cs="Tahoma"/>
          <w:sz w:val="20"/>
          <w:szCs w:val="20"/>
        </w:rPr>
        <w:t xml:space="preserve"> Tevens wordt in de matrix gesproken over debiteur en eiser, de situatie in de bodemprocedure. Het is de debiteur die het executiegeschil aanhangig maakt. Derha</w:t>
      </w:r>
      <w:r w:rsidR="00CA46DD" w:rsidRPr="00E30A80">
        <w:rPr>
          <w:rFonts w:ascii="Tahoma" w:hAnsi="Tahoma" w:cs="Tahoma"/>
          <w:sz w:val="20"/>
          <w:szCs w:val="20"/>
        </w:rPr>
        <w:t>lve wordt de geëxecuteerde,</w:t>
      </w:r>
      <w:r w:rsidR="00AB0976" w:rsidRPr="00E30A80">
        <w:rPr>
          <w:rFonts w:ascii="Tahoma" w:hAnsi="Tahoma" w:cs="Tahoma"/>
          <w:sz w:val="20"/>
          <w:szCs w:val="20"/>
        </w:rPr>
        <w:t xml:space="preserve"> eisende partij in het executiegeschil, en wordt de executant</w:t>
      </w:r>
      <w:r w:rsidR="00CA46DD" w:rsidRPr="00E30A80">
        <w:rPr>
          <w:rFonts w:ascii="Tahoma" w:hAnsi="Tahoma" w:cs="Tahoma"/>
          <w:sz w:val="20"/>
          <w:szCs w:val="20"/>
        </w:rPr>
        <w:t>,</w:t>
      </w:r>
      <w:r w:rsidR="00AB0976" w:rsidRPr="00E30A80">
        <w:rPr>
          <w:rFonts w:ascii="Tahoma" w:hAnsi="Tahoma" w:cs="Tahoma"/>
          <w:sz w:val="20"/>
          <w:szCs w:val="20"/>
        </w:rPr>
        <w:t xml:space="preserve"> gedaagde partij. Om verwarring te voorkomen, zijn deze namen zijn in de matrix niet omgedraaid. Dit betekent d</w:t>
      </w:r>
      <w:r w:rsidR="00CA46DD" w:rsidRPr="00E30A80">
        <w:rPr>
          <w:rFonts w:ascii="Tahoma" w:hAnsi="Tahoma" w:cs="Tahoma"/>
          <w:sz w:val="20"/>
          <w:szCs w:val="20"/>
        </w:rPr>
        <w:t xml:space="preserve">at als er wordt gesproken over </w:t>
      </w:r>
      <w:r w:rsidR="009B1D41">
        <w:rPr>
          <w:rFonts w:ascii="Tahoma" w:hAnsi="Tahoma" w:cs="Tahoma"/>
          <w:sz w:val="20"/>
          <w:szCs w:val="20"/>
        </w:rPr>
        <w:t>“deb”</w:t>
      </w:r>
      <w:r w:rsidR="00F8119B" w:rsidRPr="00E30A80">
        <w:rPr>
          <w:rFonts w:ascii="Tahoma" w:hAnsi="Tahoma" w:cs="Tahoma"/>
          <w:sz w:val="20"/>
          <w:szCs w:val="20"/>
        </w:rPr>
        <w:t xml:space="preserve">, </w:t>
      </w:r>
      <w:r w:rsidR="00AB0976" w:rsidRPr="00E30A80">
        <w:rPr>
          <w:rFonts w:ascii="Tahoma" w:hAnsi="Tahoma" w:cs="Tahoma"/>
          <w:sz w:val="20"/>
          <w:szCs w:val="20"/>
        </w:rPr>
        <w:t>dit de geëxecuteerde in de bodemprocedure</w:t>
      </w:r>
      <w:r w:rsidR="00F8119B" w:rsidRPr="00E30A80">
        <w:rPr>
          <w:rFonts w:ascii="Tahoma" w:hAnsi="Tahoma" w:cs="Tahoma"/>
          <w:sz w:val="20"/>
          <w:szCs w:val="20"/>
        </w:rPr>
        <w:t xml:space="preserve"> betreft</w:t>
      </w:r>
      <w:r w:rsidR="009B1D41">
        <w:rPr>
          <w:rFonts w:ascii="Tahoma" w:hAnsi="Tahoma" w:cs="Tahoma"/>
          <w:sz w:val="20"/>
          <w:szCs w:val="20"/>
        </w:rPr>
        <w:t>. Als er gesproken wordt over “</w:t>
      </w:r>
      <w:r w:rsidR="00AB0976" w:rsidRPr="00E30A80">
        <w:rPr>
          <w:rFonts w:ascii="Tahoma" w:hAnsi="Tahoma" w:cs="Tahoma"/>
          <w:sz w:val="20"/>
          <w:szCs w:val="20"/>
        </w:rPr>
        <w:t>eis</w:t>
      </w:r>
      <w:r w:rsidR="009B1D41">
        <w:rPr>
          <w:rFonts w:ascii="Tahoma" w:hAnsi="Tahoma" w:cs="Tahoma"/>
          <w:sz w:val="20"/>
          <w:szCs w:val="20"/>
        </w:rPr>
        <w:t>”</w:t>
      </w:r>
      <w:r w:rsidR="00AB0976" w:rsidRPr="00E30A80">
        <w:rPr>
          <w:rFonts w:ascii="Tahoma" w:hAnsi="Tahoma" w:cs="Tahoma"/>
          <w:sz w:val="20"/>
          <w:szCs w:val="20"/>
        </w:rPr>
        <w:t>, is dit de executant in de bodemprocedure.</w:t>
      </w:r>
    </w:p>
    <w:p w:rsidR="00812A0D" w:rsidRPr="00E30A80" w:rsidRDefault="008549A9" w:rsidP="006029DF">
      <w:pPr>
        <w:spacing w:line="360" w:lineRule="auto"/>
        <w:rPr>
          <w:rFonts w:ascii="Tahoma" w:hAnsi="Tahoma" w:cs="Tahoma"/>
          <w:b/>
          <w:sz w:val="20"/>
          <w:szCs w:val="20"/>
        </w:rPr>
      </w:pPr>
      <w:r w:rsidRPr="00E30A80">
        <w:rPr>
          <w:rFonts w:ascii="Tahoma" w:hAnsi="Tahoma" w:cs="Tahoma"/>
          <w:b/>
          <w:sz w:val="20"/>
          <w:szCs w:val="20"/>
        </w:rPr>
        <w:t>6.3</w:t>
      </w:r>
      <w:r w:rsidRPr="00E30A80">
        <w:rPr>
          <w:rFonts w:ascii="Tahoma" w:hAnsi="Tahoma" w:cs="Tahoma"/>
          <w:b/>
          <w:sz w:val="20"/>
          <w:szCs w:val="20"/>
        </w:rPr>
        <w:tab/>
        <w:t>De resultaten</w:t>
      </w:r>
    </w:p>
    <w:p w:rsidR="00812A0D" w:rsidRPr="00E30A80" w:rsidRDefault="00812A0D" w:rsidP="006029DF">
      <w:pPr>
        <w:spacing w:line="360" w:lineRule="auto"/>
        <w:rPr>
          <w:rFonts w:ascii="Tahoma" w:hAnsi="Tahoma" w:cs="Tahoma"/>
          <w:i/>
          <w:sz w:val="20"/>
          <w:szCs w:val="20"/>
        </w:rPr>
      </w:pPr>
      <w:r w:rsidRPr="00E30A80">
        <w:rPr>
          <w:rFonts w:ascii="Tahoma" w:hAnsi="Tahoma" w:cs="Tahoma"/>
          <w:sz w:val="20"/>
          <w:szCs w:val="20"/>
        </w:rPr>
        <w:tab/>
      </w:r>
      <w:r w:rsidRPr="00E30A80">
        <w:rPr>
          <w:rFonts w:ascii="Tahoma" w:hAnsi="Tahoma" w:cs="Tahoma"/>
          <w:i/>
          <w:sz w:val="20"/>
          <w:szCs w:val="20"/>
        </w:rPr>
        <w:t>6.3.1</w:t>
      </w:r>
      <w:r w:rsidRPr="00E30A80">
        <w:rPr>
          <w:rFonts w:ascii="Tahoma" w:hAnsi="Tahoma" w:cs="Tahoma"/>
          <w:i/>
          <w:sz w:val="20"/>
          <w:szCs w:val="20"/>
        </w:rPr>
        <w:tab/>
        <w:t>Algemeen</w:t>
      </w:r>
    </w:p>
    <w:p w:rsidR="00F25672" w:rsidRPr="00E30A80" w:rsidRDefault="00812A0D" w:rsidP="006029DF">
      <w:pPr>
        <w:spacing w:line="360" w:lineRule="auto"/>
        <w:rPr>
          <w:rFonts w:ascii="Tahoma" w:hAnsi="Tahoma" w:cs="Tahoma"/>
          <w:sz w:val="20"/>
          <w:szCs w:val="20"/>
        </w:rPr>
      </w:pPr>
      <w:r w:rsidRPr="00E30A80">
        <w:rPr>
          <w:rFonts w:ascii="Tahoma" w:hAnsi="Tahoma" w:cs="Tahoma"/>
          <w:sz w:val="20"/>
          <w:szCs w:val="20"/>
        </w:rPr>
        <w:t>Van alle 40 geanalyseerde uitspraken was in tota</w:t>
      </w:r>
      <w:r w:rsidR="00C2434C" w:rsidRPr="00E30A80">
        <w:rPr>
          <w:rFonts w:ascii="Tahoma" w:hAnsi="Tahoma" w:cs="Tahoma"/>
          <w:sz w:val="20"/>
          <w:szCs w:val="20"/>
        </w:rPr>
        <w:t>al zestien</w:t>
      </w:r>
      <w:r w:rsidRPr="00E30A80">
        <w:rPr>
          <w:rFonts w:ascii="Tahoma" w:hAnsi="Tahoma" w:cs="Tahoma"/>
          <w:sz w:val="20"/>
          <w:szCs w:val="20"/>
        </w:rPr>
        <w:t xml:space="preserve"> </w:t>
      </w:r>
      <w:r w:rsidR="00F25672" w:rsidRPr="00E30A80">
        <w:rPr>
          <w:rFonts w:ascii="Tahoma" w:hAnsi="Tahoma" w:cs="Tahoma"/>
          <w:sz w:val="20"/>
          <w:szCs w:val="20"/>
        </w:rPr>
        <w:t>keer</w:t>
      </w:r>
      <w:r w:rsidRPr="00E30A80">
        <w:rPr>
          <w:rFonts w:ascii="Tahoma" w:hAnsi="Tahoma" w:cs="Tahoma"/>
          <w:sz w:val="20"/>
          <w:szCs w:val="20"/>
        </w:rPr>
        <w:t xml:space="preserve"> sprake van misbruik van executiebevoegdheid.</w:t>
      </w:r>
      <w:bookmarkStart w:id="13" w:name="_Ref451703884"/>
      <w:r w:rsidRPr="00E30A80">
        <w:rPr>
          <w:rStyle w:val="Voetnootmarkering"/>
          <w:rFonts w:ascii="Tahoma" w:hAnsi="Tahoma" w:cs="Tahoma"/>
          <w:sz w:val="16"/>
          <w:szCs w:val="16"/>
        </w:rPr>
        <w:footnoteReference w:id="65"/>
      </w:r>
      <w:bookmarkEnd w:id="13"/>
      <w:r w:rsidR="0089702F" w:rsidRPr="00E30A80">
        <w:rPr>
          <w:rFonts w:ascii="Tahoma" w:hAnsi="Tahoma" w:cs="Tahoma"/>
          <w:sz w:val="20"/>
          <w:szCs w:val="20"/>
        </w:rPr>
        <w:t xml:space="preserve"> In een tweetal uitspraken was ten aanzien van een gedeelte van de executie sprake van misbruik van bevoegdheid, te weten uitspraak 7 en 23.</w:t>
      </w:r>
      <w:r w:rsidR="00F25672" w:rsidRPr="00E30A80">
        <w:rPr>
          <w:rFonts w:ascii="Tahoma" w:hAnsi="Tahoma" w:cs="Tahoma"/>
          <w:sz w:val="20"/>
          <w:szCs w:val="20"/>
        </w:rPr>
        <w:t xml:space="preserve"> In de overige 2</w:t>
      </w:r>
      <w:r w:rsidR="00C2434C" w:rsidRPr="00E30A80">
        <w:rPr>
          <w:rFonts w:ascii="Tahoma" w:hAnsi="Tahoma" w:cs="Tahoma"/>
          <w:sz w:val="20"/>
          <w:szCs w:val="20"/>
        </w:rPr>
        <w:t>2</w:t>
      </w:r>
      <w:r w:rsidR="00F25672" w:rsidRPr="00E30A80">
        <w:rPr>
          <w:rFonts w:ascii="Tahoma" w:hAnsi="Tahoma" w:cs="Tahoma"/>
          <w:sz w:val="20"/>
          <w:szCs w:val="20"/>
        </w:rPr>
        <w:t xml:space="preserve"> rechtszaken had de executant </w:t>
      </w:r>
      <w:r w:rsidR="00CA46DD" w:rsidRPr="00E30A80">
        <w:rPr>
          <w:rFonts w:ascii="Tahoma" w:hAnsi="Tahoma" w:cs="Tahoma"/>
          <w:sz w:val="20"/>
          <w:szCs w:val="20"/>
        </w:rPr>
        <w:t xml:space="preserve">een </w:t>
      </w:r>
      <w:r w:rsidR="00F25672" w:rsidRPr="00E30A80">
        <w:rPr>
          <w:rFonts w:ascii="Tahoma" w:hAnsi="Tahoma" w:cs="Tahoma"/>
          <w:sz w:val="20"/>
          <w:szCs w:val="20"/>
        </w:rPr>
        <w:t xml:space="preserve">gerechtvaardigd belang bij gebruikmaking van de executiebevoegdheid, en is </w:t>
      </w:r>
      <w:r w:rsidR="009B1D41">
        <w:rPr>
          <w:rFonts w:ascii="Tahoma" w:hAnsi="Tahoma" w:cs="Tahoma"/>
          <w:sz w:val="20"/>
          <w:szCs w:val="20"/>
        </w:rPr>
        <w:t>‘</w:t>
      </w:r>
      <w:r w:rsidR="00F25672" w:rsidRPr="00E30A80">
        <w:rPr>
          <w:rFonts w:ascii="Tahoma" w:hAnsi="Tahoma" w:cs="Tahoma"/>
          <w:sz w:val="20"/>
          <w:szCs w:val="20"/>
        </w:rPr>
        <w:t>misbruik</w:t>
      </w:r>
      <w:r w:rsidR="009B1D41">
        <w:rPr>
          <w:rFonts w:ascii="Tahoma" w:hAnsi="Tahoma" w:cs="Tahoma"/>
          <w:sz w:val="20"/>
          <w:szCs w:val="20"/>
        </w:rPr>
        <w:t>’</w:t>
      </w:r>
      <w:r w:rsidR="00F25672" w:rsidRPr="00E30A80">
        <w:rPr>
          <w:rFonts w:ascii="Tahoma" w:hAnsi="Tahoma" w:cs="Tahoma"/>
          <w:sz w:val="20"/>
          <w:szCs w:val="20"/>
        </w:rPr>
        <w:t xml:space="preserve"> niet toegewezen.</w:t>
      </w:r>
    </w:p>
    <w:p w:rsidR="006D4FC4" w:rsidRPr="00E30A80" w:rsidRDefault="00F25672" w:rsidP="006029DF">
      <w:pPr>
        <w:spacing w:line="360" w:lineRule="auto"/>
        <w:rPr>
          <w:rFonts w:ascii="Tahoma" w:hAnsi="Tahoma" w:cs="Tahoma"/>
          <w:sz w:val="16"/>
          <w:szCs w:val="16"/>
        </w:rPr>
      </w:pPr>
      <w:r w:rsidRPr="00E30A80">
        <w:rPr>
          <w:rFonts w:ascii="Tahoma" w:hAnsi="Tahoma" w:cs="Tahoma"/>
          <w:sz w:val="20"/>
          <w:szCs w:val="20"/>
        </w:rPr>
        <w:t xml:space="preserve">Hetgeen direct opviel ten tijde van de analyse is dat de rechter in alle rechtszaken, </w:t>
      </w:r>
      <w:r w:rsidR="00247FCF" w:rsidRPr="00E30A80">
        <w:rPr>
          <w:rFonts w:ascii="Tahoma" w:hAnsi="Tahoma" w:cs="Tahoma"/>
          <w:sz w:val="20"/>
          <w:szCs w:val="20"/>
        </w:rPr>
        <w:t>heeft vastgehouden aan onderstaande</w:t>
      </w:r>
      <w:r w:rsidR="009F4AC7" w:rsidRPr="00E30A80">
        <w:rPr>
          <w:rFonts w:ascii="Tahoma" w:hAnsi="Tahoma" w:cs="Tahoma"/>
          <w:sz w:val="20"/>
          <w:szCs w:val="20"/>
        </w:rPr>
        <w:t xml:space="preserve"> (of een soort gelijke)</w:t>
      </w:r>
      <w:r w:rsidR="00247FCF" w:rsidRPr="00E30A80">
        <w:rPr>
          <w:rFonts w:ascii="Tahoma" w:hAnsi="Tahoma" w:cs="Tahoma"/>
          <w:sz w:val="20"/>
          <w:szCs w:val="20"/>
        </w:rPr>
        <w:t xml:space="preserve"> passage: </w:t>
      </w:r>
      <w:r w:rsidR="00247FCF" w:rsidRPr="00E30A80">
        <w:rPr>
          <w:rFonts w:ascii="Tahoma" w:hAnsi="Tahoma" w:cs="Tahoma"/>
          <w:sz w:val="20"/>
          <w:szCs w:val="20"/>
        </w:rPr>
        <w:br/>
      </w:r>
      <w:r w:rsidR="00247FCF" w:rsidRPr="00E30A80">
        <w:rPr>
          <w:rFonts w:ascii="Tahoma" w:hAnsi="Tahoma" w:cs="Tahoma"/>
          <w:i/>
          <w:sz w:val="20"/>
          <w:szCs w:val="20"/>
        </w:rPr>
        <w:t>“</w:t>
      </w:r>
      <w:r w:rsidR="00247FCF" w:rsidRPr="00E30A80">
        <w:rPr>
          <w:rFonts w:ascii="Tahoma" w:hAnsi="Tahoma" w:cs="Tahoma"/>
          <w:i/>
          <w:color w:val="000000"/>
          <w:sz w:val="18"/>
          <w:szCs w:val="18"/>
        </w:rPr>
        <w:t>In een executiegeschil kan de voorzieningenrechter de tenuitvoerlegging van een vonnis c.q. beschikking slechts schorsen, indien hij van oordeel is dat de executant mede gelet op de belangen aan de zijde van de geëxecuteerde die door de executie zullen worden geschaad -</w:t>
      </w:r>
      <w:r w:rsidR="00247FCF" w:rsidRPr="00E30A80">
        <w:rPr>
          <w:rFonts w:ascii="Tahoma" w:hAnsi="Tahoma" w:cs="Tahoma"/>
          <w:i/>
          <w:color w:val="000000"/>
          <w:sz w:val="18"/>
          <w:szCs w:val="18"/>
          <w:u w:val="single"/>
        </w:rPr>
        <w:t xml:space="preserve"> geen in redelijkheid te respecteren belang</w:t>
      </w:r>
      <w:r w:rsidR="00247FCF" w:rsidRPr="00E30A80">
        <w:rPr>
          <w:rFonts w:ascii="Tahoma" w:hAnsi="Tahoma" w:cs="Tahoma"/>
          <w:i/>
          <w:color w:val="000000"/>
          <w:sz w:val="18"/>
          <w:szCs w:val="18"/>
        </w:rPr>
        <w:t xml:space="preserve"> heeft bij gebruikmaking van zijn bevoegdheid tot tenuitvoerlegging over te gaan. Dat zal het geval kunnen zijn indien de te executeren beschikking klaarblijkelijk op een </w:t>
      </w:r>
      <w:r w:rsidR="00247FCF" w:rsidRPr="00E30A80">
        <w:rPr>
          <w:rFonts w:ascii="Tahoma" w:hAnsi="Tahoma" w:cs="Tahoma"/>
          <w:i/>
          <w:color w:val="000000"/>
          <w:sz w:val="18"/>
          <w:szCs w:val="18"/>
          <w:u w:val="single"/>
        </w:rPr>
        <w:t>juridische of feitelijke misslag berust</w:t>
      </w:r>
      <w:r w:rsidR="00247FCF" w:rsidRPr="00E30A80">
        <w:rPr>
          <w:rFonts w:ascii="Tahoma" w:hAnsi="Tahoma" w:cs="Tahoma"/>
          <w:i/>
          <w:color w:val="000000"/>
          <w:sz w:val="18"/>
          <w:szCs w:val="18"/>
        </w:rPr>
        <w:t xml:space="preserve"> of indien de tenuitvoerlegging op grond van na deze beschikking voorgevallen of aan het licht gekomen feiten klaarblijkelijk aan de zijde van de geëxecuteerde een </w:t>
      </w:r>
      <w:r w:rsidR="00247FCF" w:rsidRPr="00E30A80">
        <w:rPr>
          <w:rFonts w:ascii="Tahoma" w:hAnsi="Tahoma" w:cs="Tahoma"/>
          <w:i/>
          <w:color w:val="000000"/>
          <w:sz w:val="18"/>
          <w:szCs w:val="18"/>
          <w:u w:val="single"/>
        </w:rPr>
        <w:t>noodtoestand</w:t>
      </w:r>
      <w:r w:rsidR="00247FCF" w:rsidRPr="00E30A80">
        <w:rPr>
          <w:rFonts w:ascii="Tahoma" w:hAnsi="Tahoma" w:cs="Tahoma"/>
          <w:i/>
          <w:color w:val="000000"/>
          <w:sz w:val="18"/>
          <w:szCs w:val="18"/>
        </w:rPr>
        <w:t xml:space="preserve"> zal doen ontstaan, waardoor een onverwijlde tenuitvoerlegging niet kan worden aanvaard.</w:t>
      </w:r>
      <w:r w:rsidR="00247FCF" w:rsidRPr="00E30A80">
        <w:rPr>
          <w:rFonts w:ascii="Tahoma" w:hAnsi="Tahoma" w:cs="Tahoma"/>
          <w:color w:val="000000"/>
          <w:sz w:val="18"/>
          <w:szCs w:val="18"/>
        </w:rPr>
        <w:t xml:space="preserve"> </w:t>
      </w:r>
      <w:r w:rsidR="00247FCF" w:rsidRPr="00E30A80">
        <w:rPr>
          <w:rFonts w:ascii="Tahoma" w:hAnsi="Tahoma" w:cs="Tahoma"/>
          <w:i/>
          <w:color w:val="000000"/>
          <w:sz w:val="18"/>
          <w:szCs w:val="18"/>
        </w:rPr>
        <w:t>Gelet op de aard van het dwangmiddel en de inbreuk die daarmee wordt gemaakt op het grondrecht van de persoonlijke vrijheid kan van een noodtoestand – en daarmee van misbruik – mede sprake zijn indien op grond van na het vonnis voorgevallen of aan het licht gekomen feiten aannemelijk is dat de concrete omstandigheden waarin het dwangmiddel wordt toegepast meebrengen dat die toepassing niet bij wege van ultimum remedium plaatsvindt.”</w:t>
      </w:r>
      <w:r w:rsidR="009F4AC7" w:rsidRPr="00E30A80">
        <w:rPr>
          <w:rStyle w:val="Voetnootmarkering"/>
          <w:rFonts w:ascii="Tahoma" w:hAnsi="Tahoma" w:cs="Tahoma"/>
          <w:i/>
          <w:color w:val="000000"/>
          <w:sz w:val="18"/>
          <w:szCs w:val="18"/>
        </w:rPr>
        <w:footnoteReference w:id="66"/>
      </w:r>
      <w:r w:rsidR="00247FCF" w:rsidRPr="00E30A80">
        <w:rPr>
          <w:rFonts w:ascii="Tahoma" w:hAnsi="Tahoma" w:cs="Tahoma"/>
          <w:i/>
          <w:color w:val="000000"/>
          <w:sz w:val="18"/>
          <w:szCs w:val="18"/>
        </w:rPr>
        <w:br/>
      </w:r>
      <w:r w:rsidR="009F7133" w:rsidRPr="00E30A80">
        <w:rPr>
          <w:rFonts w:ascii="Tahoma" w:hAnsi="Tahoma" w:cs="Tahoma"/>
          <w:sz w:val="20"/>
          <w:szCs w:val="20"/>
        </w:rPr>
        <w:br/>
        <w:t>In bovenstaande passage</w:t>
      </w:r>
      <w:r w:rsidR="00247FCF" w:rsidRPr="00E30A80">
        <w:rPr>
          <w:rFonts w:ascii="Tahoma" w:hAnsi="Tahoma" w:cs="Tahoma"/>
          <w:sz w:val="20"/>
          <w:szCs w:val="20"/>
        </w:rPr>
        <w:t xml:space="preserve"> komen een </w:t>
      </w:r>
      <w:r w:rsidR="005619C0" w:rsidRPr="00E30A80">
        <w:rPr>
          <w:rFonts w:ascii="Tahoma" w:hAnsi="Tahoma" w:cs="Tahoma"/>
          <w:sz w:val="20"/>
          <w:szCs w:val="20"/>
        </w:rPr>
        <w:t>aan</w:t>
      </w:r>
      <w:r w:rsidR="00247FCF" w:rsidRPr="00E30A80">
        <w:rPr>
          <w:rFonts w:ascii="Tahoma" w:hAnsi="Tahoma" w:cs="Tahoma"/>
          <w:sz w:val="20"/>
          <w:szCs w:val="20"/>
        </w:rPr>
        <w:t>tal criteria die ons door de literatuur en rechtsbronnen zijn gegeven naar voren</w:t>
      </w:r>
      <w:r w:rsidR="005619C0" w:rsidRPr="00E30A80">
        <w:rPr>
          <w:rFonts w:ascii="Tahoma" w:hAnsi="Tahoma" w:cs="Tahoma"/>
          <w:sz w:val="20"/>
          <w:szCs w:val="20"/>
        </w:rPr>
        <w:t>, welke tevens zijn</w:t>
      </w:r>
      <w:r w:rsidR="00D71C93" w:rsidRPr="00E30A80">
        <w:rPr>
          <w:rFonts w:ascii="Tahoma" w:hAnsi="Tahoma" w:cs="Tahoma"/>
          <w:sz w:val="20"/>
          <w:szCs w:val="20"/>
        </w:rPr>
        <w:t xml:space="preserve"> onderstreept:</w:t>
      </w:r>
      <w:r w:rsidR="009F7133" w:rsidRPr="00E30A80">
        <w:rPr>
          <w:rFonts w:ascii="Tahoma" w:hAnsi="Tahoma" w:cs="Tahoma"/>
          <w:sz w:val="20"/>
          <w:szCs w:val="20"/>
        </w:rPr>
        <w:br/>
        <w:t xml:space="preserve">- </w:t>
      </w:r>
      <w:r w:rsidR="003D7344" w:rsidRPr="00E30A80">
        <w:rPr>
          <w:rFonts w:ascii="Tahoma" w:hAnsi="Tahoma" w:cs="Tahoma"/>
          <w:sz w:val="20"/>
          <w:szCs w:val="20"/>
        </w:rPr>
        <w:t>O</w:t>
      </w:r>
      <w:r w:rsidR="00D30907" w:rsidRPr="00E30A80">
        <w:rPr>
          <w:rFonts w:ascii="Tahoma" w:hAnsi="Tahoma" w:cs="Tahoma"/>
          <w:bCs/>
          <w:sz w:val="20"/>
          <w:szCs w:val="20"/>
        </w:rPr>
        <w:t>nevenredigheidsbeginsel</w:t>
      </w:r>
      <w:r w:rsidR="009F7133" w:rsidRPr="00E30A80">
        <w:rPr>
          <w:rFonts w:ascii="Tahoma" w:hAnsi="Tahoma" w:cs="Tahoma"/>
          <w:bCs/>
          <w:sz w:val="20"/>
          <w:szCs w:val="20"/>
        </w:rPr>
        <w:t>;</w:t>
      </w:r>
      <w:r w:rsidR="005619C0" w:rsidRPr="00E30A80">
        <w:rPr>
          <w:rFonts w:ascii="Tahoma" w:hAnsi="Tahoma" w:cs="Tahoma"/>
          <w:bCs/>
          <w:sz w:val="20"/>
          <w:szCs w:val="20"/>
        </w:rPr>
        <w:t xml:space="preserve"> </w:t>
      </w:r>
      <w:r w:rsidR="009F7133" w:rsidRPr="00E30A80">
        <w:rPr>
          <w:rFonts w:ascii="Tahoma" w:hAnsi="Tahoma" w:cs="Tahoma"/>
          <w:bCs/>
          <w:sz w:val="20"/>
          <w:szCs w:val="20"/>
        </w:rPr>
        <w:br/>
        <w:t>- J</w:t>
      </w:r>
      <w:r w:rsidR="005619C0" w:rsidRPr="00E30A80">
        <w:rPr>
          <w:rFonts w:ascii="Tahoma" w:hAnsi="Tahoma" w:cs="Tahoma"/>
          <w:sz w:val="20"/>
          <w:szCs w:val="20"/>
        </w:rPr>
        <w:t>uridische of feitelijke misslag</w:t>
      </w:r>
      <w:r w:rsidR="009F7133" w:rsidRPr="00E30A80">
        <w:rPr>
          <w:rFonts w:ascii="Tahoma" w:hAnsi="Tahoma" w:cs="Tahoma"/>
          <w:sz w:val="20"/>
          <w:szCs w:val="20"/>
        </w:rPr>
        <w:t>;</w:t>
      </w:r>
      <w:r w:rsidR="009D42F7" w:rsidRPr="00E30A80">
        <w:rPr>
          <w:rFonts w:ascii="Tahoma" w:hAnsi="Tahoma" w:cs="Tahoma"/>
          <w:sz w:val="20"/>
          <w:szCs w:val="20"/>
        </w:rPr>
        <w:t xml:space="preserve"> </w:t>
      </w:r>
      <w:r w:rsidR="009F7133" w:rsidRPr="00E30A80">
        <w:rPr>
          <w:rFonts w:ascii="Tahoma" w:hAnsi="Tahoma" w:cs="Tahoma"/>
          <w:sz w:val="20"/>
          <w:szCs w:val="20"/>
        </w:rPr>
        <w:br/>
        <w:t>- N</w:t>
      </w:r>
      <w:r w:rsidR="005619C0" w:rsidRPr="00E30A80">
        <w:rPr>
          <w:rFonts w:ascii="Tahoma" w:hAnsi="Tahoma" w:cs="Tahoma"/>
          <w:sz w:val="20"/>
          <w:szCs w:val="20"/>
        </w:rPr>
        <w:t>oodtoestand</w:t>
      </w:r>
      <w:r w:rsidR="009F7133" w:rsidRPr="00E30A80">
        <w:rPr>
          <w:rFonts w:ascii="Tahoma" w:hAnsi="Tahoma" w:cs="Tahoma"/>
          <w:sz w:val="20"/>
          <w:szCs w:val="20"/>
        </w:rPr>
        <w:t>;</w:t>
      </w:r>
      <w:r w:rsidR="009D42F7" w:rsidRPr="00E30A80">
        <w:rPr>
          <w:rFonts w:ascii="Tahoma" w:hAnsi="Tahoma" w:cs="Tahoma"/>
          <w:sz w:val="20"/>
          <w:szCs w:val="20"/>
        </w:rPr>
        <w:t xml:space="preserve"> </w:t>
      </w:r>
      <w:r w:rsidR="009F7133" w:rsidRPr="00E30A80">
        <w:rPr>
          <w:rFonts w:ascii="Tahoma" w:hAnsi="Tahoma" w:cs="Tahoma"/>
          <w:sz w:val="20"/>
          <w:szCs w:val="20"/>
        </w:rPr>
        <w:br/>
      </w:r>
      <w:r w:rsidR="009F7133" w:rsidRPr="00E30A80">
        <w:rPr>
          <w:rFonts w:ascii="Tahoma" w:hAnsi="Tahoma" w:cs="Tahoma"/>
          <w:sz w:val="20"/>
          <w:szCs w:val="20"/>
        </w:rPr>
        <w:lastRenderedPageBreak/>
        <w:t xml:space="preserve">Dit zijn </w:t>
      </w:r>
      <w:r w:rsidR="009D42F7" w:rsidRPr="00E30A80">
        <w:rPr>
          <w:rFonts w:ascii="Tahoma" w:hAnsi="Tahoma" w:cs="Tahoma"/>
          <w:sz w:val="20"/>
          <w:szCs w:val="20"/>
        </w:rPr>
        <w:t>klaarblijkelijk drie dusdanig belangrijke criteria voor het vaststellen van misbruik van executiebev</w:t>
      </w:r>
      <w:r w:rsidR="00672A84" w:rsidRPr="00E30A80">
        <w:rPr>
          <w:rFonts w:ascii="Tahoma" w:hAnsi="Tahoma" w:cs="Tahoma"/>
          <w:sz w:val="20"/>
          <w:szCs w:val="20"/>
        </w:rPr>
        <w:t xml:space="preserve">oegdheid, dat </w:t>
      </w:r>
      <w:r w:rsidR="00844981" w:rsidRPr="00E30A80">
        <w:rPr>
          <w:rFonts w:ascii="Tahoma" w:hAnsi="Tahoma" w:cs="Tahoma"/>
          <w:sz w:val="20"/>
          <w:szCs w:val="20"/>
        </w:rPr>
        <w:t xml:space="preserve">dit doet vermoeden dat </w:t>
      </w:r>
      <w:r w:rsidR="00672A84" w:rsidRPr="00E30A80">
        <w:rPr>
          <w:rFonts w:ascii="Tahoma" w:hAnsi="Tahoma" w:cs="Tahoma"/>
          <w:sz w:val="20"/>
          <w:szCs w:val="20"/>
        </w:rPr>
        <w:t>zij</w:t>
      </w:r>
      <w:r w:rsidR="009D42F7" w:rsidRPr="00E30A80">
        <w:rPr>
          <w:rFonts w:ascii="Tahoma" w:hAnsi="Tahoma" w:cs="Tahoma"/>
          <w:sz w:val="20"/>
          <w:szCs w:val="20"/>
        </w:rPr>
        <w:t xml:space="preserve"> </w:t>
      </w:r>
      <w:r w:rsidR="00672A84" w:rsidRPr="00E30A80">
        <w:rPr>
          <w:rFonts w:ascii="Tahoma" w:hAnsi="Tahoma" w:cs="Tahoma"/>
          <w:sz w:val="20"/>
          <w:szCs w:val="20"/>
        </w:rPr>
        <w:t>te allen tijde door een rechter in acht zullen worden genomen</w:t>
      </w:r>
      <w:r w:rsidR="005619C0" w:rsidRPr="00E30A80">
        <w:rPr>
          <w:rFonts w:ascii="Tahoma" w:hAnsi="Tahoma" w:cs="Tahoma"/>
          <w:sz w:val="20"/>
          <w:szCs w:val="20"/>
        </w:rPr>
        <w:t>.</w:t>
      </w:r>
      <w:r w:rsidR="00844981" w:rsidRPr="00E30A80">
        <w:rPr>
          <w:rFonts w:ascii="Tahoma" w:hAnsi="Tahoma" w:cs="Tahoma"/>
          <w:sz w:val="20"/>
          <w:szCs w:val="20"/>
        </w:rPr>
        <w:t xml:space="preserve"> Als we de matrix op dit gegeven na slaan, wordt dit vermoeden </w:t>
      </w:r>
      <w:r w:rsidR="009F4AC7" w:rsidRPr="00E30A80">
        <w:rPr>
          <w:rFonts w:ascii="Tahoma" w:hAnsi="Tahoma" w:cs="Tahoma"/>
          <w:sz w:val="20"/>
          <w:szCs w:val="20"/>
        </w:rPr>
        <w:t xml:space="preserve">voor een groot </w:t>
      </w:r>
      <w:r w:rsidR="008C38DA">
        <w:rPr>
          <w:rFonts w:ascii="Tahoma" w:hAnsi="Tahoma" w:cs="Tahoma"/>
          <w:sz w:val="20"/>
          <w:szCs w:val="20"/>
        </w:rPr>
        <w:t>ge</w:t>
      </w:r>
      <w:r w:rsidR="009F4AC7" w:rsidRPr="00E30A80">
        <w:rPr>
          <w:rFonts w:ascii="Tahoma" w:hAnsi="Tahoma" w:cs="Tahoma"/>
          <w:sz w:val="20"/>
          <w:szCs w:val="20"/>
        </w:rPr>
        <w:t>deel</w:t>
      </w:r>
      <w:r w:rsidR="008C38DA">
        <w:rPr>
          <w:rFonts w:ascii="Tahoma" w:hAnsi="Tahoma" w:cs="Tahoma"/>
          <w:sz w:val="20"/>
          <w:szCs w:val="20"/>
        </w:rPr>
        <w:t>te</w:t>
      </w:r>
      <w:r w:rsidR="009F4AC7" w:rsidRPr="00E30A80">
        <w:rPr>
          <w:rFonts w:ascii="Tahoma" w:hAnsi="Tahoma" w:cs="Tahoma"/>
          <w:sz w:val="20"/>
          <w:szCs w:val="20"/>
        </w:rPr>
        <w:t xml:space="preserve"> </w:t>
      </w:r>
      <w:r w:rsidR="00844981" w:rsidRPr="00E30A80">
        <w:rPr>
          <w:rFonts w:ascii="Tahoma" w:hAnsi="Tahoma" w:cs="Tahoma"/>
          <w:sz w:val="20"/>
          <w:szCs w:val="20"/>
        </w:rPr>
        <w:t>beaamd. De rechters hebben in alle uitspraken, direct of indir</w:t>
      </w:r>
      <w:r w:rsidR="008F4BF9" w:rsidRPr="00E30A80">
        <w:rPr>
          <w:rFonts w:ascii="Tahoma" w:hAnsi="Tahoma" w:cs="Tahoma"/>
          <w:sz w:val="20"/>
          <w:szCs w:val="20"/>
        </w:rPr>
        <w:t>ect een oordeel gegeven over de criteria</w:t>
      </w:r>
      <w:r w:rsidR="006D4FC4" w:rsidRPr="00E30A80">
        <w:rPr>
          <w:rFonts w:ascii="Tahoma" w:hAnsi="Tahoma" w:cs="Tahoma"/>
          <w:sz w:val="20"/>
          <w:szCs w:val="20"/>
        </w:rPr>
        <w:t xml:space="preserve"> </w:t>
      </w:r>
      <w:r w:rsidR="008C38DA">
        <w:rPr>
          <w:rFonts w:ascii="Tahoma" w:hAnsi="Tahoma" w:cs="Tahoma"/>
          <w:sz w:val="20"/>
          <w:szCs w:val="20"/>
        </w:rPr>
        <w:t>‘</w:t>
      </w:r>
      <w:r w:rsidR="006D4FC4" w:rsidRPr="00E30A80">
        <w:rPr>
          <w:rFonts w:ascii="Tahoma" w:hAnsi="Tahoma" w:cs="Tahoma"/>
          <w:sz w:val="20"/>
          <w:szCs w:val="20"/>
        </w:rPr>
        <w:t>juridische/feitelijke misslag’ en over het ‘onevenredigheidscriterium’. In 33 van de 40 uitspraken</w:t>
      </w:r>
      <w:r w:rsidR="008C38DA" w:rsidRPr="00E30A80">
        <w:rPr>
          <w:rStyle w:val="Voetnootmarkering"/>
          <w:rFonts w:ascii="Tahoma" w:hAnsi="Tahoma" w:cs="Tahoma"/>
          <w:sz w:val="16"/>
          <w:szCs w:val="16"/>
        </w:rPr>
        <w:footnoteReference w:id="67"/>
      </w:r>
      <w:r w:rsidR="008C38DA" w:rsidRPr="00E30A80">
        <w:rPr>
          <w:rFonts w:ascii="Tahoma" w:hAnsi="Tahoma" w:cs="Tahoma"/>
          <w:sz w:val="16"/>
          <w:szCs w:val="16"/>
        </w:rPr>
        <w:t xml:space="preserve"> </w:t>
      </w:r>
      <w:r w:rsidR="006D4FC4" w:rsidRPr="00E30A80">
        <w:rPr>
          <w:rFonts w:ascii="Tahoma" w:hAnsi="Tahoma" w:cs="Tahoma"/>
          <w:sz w:val="20"/>
          <w:szCs w:val="20"/>
        </w:rPr>
        <w:t>heeft de rechter het criterium ‘noodtoestand’ mee laten wegen in zijn eindoordeel.</w:t>
      </w:r>
      <w:r w:rsidR="006D4FC4" w:rsidRPr="00E30A80">
        <w:rPr>
          <w:rFonts w:ascii="Tahoma" w:hAnsi="Tahoma" w:cs="Tahoma"/>
          <w:sz w:val="16"/>
          <w:szCs w:val="16"/>
        </w:rPr>
        <w:t xml:space="preserve"> </w:t>
      </w:r>
    </w:p>
    <w:p w:rsidR="009F7133" w:rsidRPr="00E30A80" w:rsidRDefault="001A4CE6" w:rsidP="006029DF">
      <w:pPr>
        <w:spacing w:line="360" w:lineRule="auto"/>
        <w:rPr>
          <w:rFonts w:ascii="Tahoma" w:hAnsi="Tahoma" w:cs="Tahoma"/>
          <w:sz w:val="20"/>
          <w:szCs w:val="20"/>
        </w:rPr>
      </w:pPr>
      <w:r w:rsidRPr="00E30A80">
        <w:rPr>
          <w:rFonts w:ascii="Tahoma" w:hAnsi="Tahoma" w:cs="Tahoma"/>
          <w:sz w:val="16"/>
          <w:szCs w:val="16"/>
        </w:rPr>
        <w:tab/>
      </w:r>
      <w:r w:rsidRPr="00E30A80">
        <w:rPr>
          <w:rFonts w:ascii="Tahoma" w:hAnsi="Tahoma" w:cs="Tahoma"/>
          <w:i/>
          <w:sz w:val="20"/>
          <w:szCs w:val="20"/>
        </w:rPr>
        <w:t>6.3.2</w:t>
      </w:r>
      <w:r w:rsidRPr="00E30A80">
        <w:rPr>
          <w:rFonts w:ascii="Tahoma" w:hAnsi="Tahoma" w:cs="Tahoma"/>
          <w:i/>
          <w:sz w:val="20"/>
          <w:szCs w:val="20"/>
        </w:rPr>
        <w:tab/>
        <w:t>Onrechtmatigheidscriterium</w:t>
      </w:r>
      <w:r w:rsidRPr="00E30A80">
        <w:rPr>
          <w:rFonts w:ascii="Tahoma" w:hAnsi="Tahoma" w:cs="Tahoma"/>
          <w:sz w:val="20"/>
          <w:szCs w:val="20"/>
        </w:rPr>
        <w:br/>
      </w:r>
      <w:r w:rsidRPr="00E30A80">
        <w:rPr>
          <w:rFonts w:ascii="Tahoma" w:hAnsi="Tahoma" w:cs="Tahoma"/>
          <w:sz w:val="20"/>
          <w:szCs w:val="20"/>
        </w:rPr>
        <w:br/>
      </w:r>
      <w:r w:rsidR="009F7133" w:rsidRPr="00E30A80">
        <w:rPr>
          <w:rFonts w:ascii="Tahoma" w:hAnsi="Tahoma" w:cs="Tahoma"/>
          <w:sz w:val="20"/>
          <w:szCs w:val="20"/>
        </w:rPr>
        <w:t xml:space="preserve">Wat temeer </w:t>
      </w:r>
      <w:r w:rsidR="008F4BF9" w:rsidRPr="00E30A80">
        <w:rPr>
          <w:rFonts w:ascii="Tahoma" w:hAnsi="Tahoma" w:cs="Tahoma"/>
          <w:sz w:val="20"/>
          <w:szCs w:val="20"/>
        </w:rPr>
        <w:t>o</w:t>
      </w:r>
      <w:r w:rsidR="00751879" w:rsidRPr="00E30A80">
        <w:rPr>
          <w:rFonts w:ascii="Tahoma" w:hAnsi="Tahoma" w:cs="Tahoma"/>
          <w:sz w:val="20"/>
          <w:szCs w:val="20"/>
        </w:rPr>
        <w:t>pvalt is de samenhang</w:t>
      </w:r>
      <w:r w:rsidR="009F7133" w:rsidRPr="00E30A80">
        <w:rPr>
          <w:rFonts w:ascii="Tahoma" w:hAnsi="Tahoma" w:cs="Tahoma"/>
          <w:sz w:val="20"/>
          <w:szCs w:val="20"/>
        </w:rPr>
        <w:t xml:space="preserve"> tussen het </w:t>
      </w:r>
      <w:r w:rsidR="00B72867" w:rsidRPr="00E30A80">
        <w:rPr>
          <w:rFonts w:ascii="Tahoma" w:hAnsi="Tahoma" w:cs="Tahoma"/>
          <w:sz w:val="20"/>
          <w:szCs w:val="20"/>
        </w:rPr>
        <w:t>‘</w:t>
      </w:r>
      <w:r w:rsidR="009F7133" w:rsidRPr="00E30A80">
        <w:rPr>
          <w:rFonts w:ascii="Tahoma" w:hAnsi="Tahoma" w:cs="Tahoma"/>
          <w:sz w:val="20"/>
          <w:szCs w:val="20"/>
        </w:rPr>
        <w:t>onrechtmatigheidscriterium</w:t>
      </w:r>
      <w:r w:rsidR="00B72867" w:rsidRPr="00E30A80">
        <w:rPr>
          <w:rFonts w:ascii="Tahoma" w:hAnsi="Tahoma" w:cs="Tahoma"/>
          <w:sz w:val="20"/>
          <w:szCs w:val="20"/>
        </w:rPr>
        <w:t>’</w:t>
      </w:r>
      <w:r w:rsidR="009F7133" w:rsidRPr="00E30A80">
        <w:rPr>
          <w:rFonts w:ascii="Tahoma" w:hAnsi="Tahoma" w:cs="Tahoma"/>
          <w:sz w:val="20"/>
          <w:szCs w:val="20"/>
        </w:rPr>
        <w:t xml:space="preserve"> en </w:t>
      </w:r>
      <w:r w:rsidR="00F02FF6" w:rsidRPr="00E30A80">
        <w:rPr>
          <w:rFonts w:ascii="Tahoma" w:hAnsi="Tahoma" w:cs="Tahoma"/>
          <w:sz w:val="20"/>
          <w:szCs w:val="20"/>
        </w:rPr>
        <w:t>het</w:t>
      </w:r>
      <w:r w:rsidR="008F4BF9" w:rsidRPr="00E30A80">
        <w:rPr>
          <w:rFonts w:ascii="Tahoma" w:hAnsi="Tahoma" w:cs="Tahoma"/>
          <w:sz w:val="20"/>
          <w:szCs w:val="20"/>
        </w:rPr>
        <w:t xml:space="preserve"> ‘</w:t>
      </w:r>
      <w:r w:rsidR="009F7133" w:rsidRPr="00E30A80">
        <w:rPr>
          <w:rFonts w:ascii="Tahoma" w:hAnsi="Tahoma" w:cs="Tahoma"/>
          <w:sz w:val="20"/>
          <w:szCs w:val="20"/>
        </w:rPr>
        <w:t>misbruik van executiebevoegdheid.</w:t>
      </w:r>
      <w:r w:rsidR="008F4BF9" w:rsidRPr="00E30A80">
        <w:rPr>
          <w:rFonts w:ascii="Tahoma" w:hAnsi="Tahoma" w:cs="Tahoma"/>
          <w:sz w:val="20"/>
          <w:szCs w:val="20"/>
        </w:rPr>
        <w:t xml:space="preserve">’ Als we binnen dit criterium </w:t>
      </w:r>
      <w:r w:rsidR="00B72867" w:rsidRPr="00E30A80">
        <w:rPr>
          <w:rFonts w:ascii="Tahoma" w:hAnsi="Tahoma" w:cs="Tahoma"/>
          <w:sz w:val="20"/>
          <w:szCs w:val="20"/>
        </w:rPr>
        <w:t xml:space="preserve">naar de sub criteria </w:t>
      </w:r>
      <w:r w:rsidR="008F4BF9" w:rsidRPr="00E30A80">
        <w:rPr>
          <w:rFonts w:ascii="Tahoma" w:hAnsi="Tahoma" w:cs="Tahoma"/>
          <w:sz w:val="20"/>
          <w:szCs w:val="20"/>
        </w:rPr>
        <w:t xml:space="preserve">kijken, valt uit de matrix </w:t>
      </w:r>
      <w:r w:rsidR="00F02FF6" w:rsidRPr="00E30A80">
        <w:rPr>
          <w:rFonts w:ascii="Tahoma" w:hAnsi="Tahoma" w:cs="Tahoma"/>
          <w:sz w:val="20"/>
          <w:szCs w:val="20"/>
        </w:rPr>
        <w:t>te herleiden</w:t>
      </w:r>
      <w:r w:rsidR="008F4BF9" w:rsidRPr="00E30A80">
        <w:rPr>
          <w:rFonts w:ascii="Tahoma" w:hAnsi="Tahoma" w:cs="Tahoma"/>
          <w:sz w:val="20"/>
          <w:szCs w:val="20"/>
        </w:rPr>
        <w:t xml:space="preserve"> dat de mate van hinderlijkheid voor de debiteur groot moet zijn, wil de rechter onrechtmatigheid toewijzen. Over het sub criterium ‘mate van hinderlijkheid’ is in alle uitspraken, behoudens uitspraak 12, een oordeel gegeven. I</w:t>
      </w:r>
      <w:r w:rsidR="005712DC" w:rsidRPr="00E30A80">
        <w:rPr>
          <w:rFonts w:ascii="Tahoma" w:hAnsi="Tahoma" w:cs="Tahoma"/>
          <w:sz w:val="20"/>
          <w:szCs w:val="20"/>
        </w:rPr>
        <w:t>n alle</w:t>
      </w:r>
      <w:r w:rsidR="008F4BF9" w:rsidRPr="00E30A80">
        <w:rPr>
          <w:rFonts w:ascii="Tahoma" w:hAnsi="Tahoma" w:cs="Tahoma"/>
          <w:sz w:val="20"/>
          <w:szCs w:val="20"/>
        </w:rPr>
        <w:t xml:space="preserve"> uitspraken waarin onrechtmatigheid door de rechter is toegewezen</w:t>
      </w:r>
      <w:r w:rsidR="00C2434C" w:rsidRPr="00E30A80">
        <w:rPr>
          <w:rFonts w:ascii="Tahoma" w:hAnsi="Tahoma" w:cs="Tahoma"/>
          <w:sz w:val="20"/>
          <w:szCs w:val="20"/>
        </w:rPr>
        <w:t xml:space="preserve"> (</w:t>
      </w:r>
      <w:r w:rsidR="00A240F9" w:rsidRPr="00E30A80">
        <w:rPr>
          <w:rFonts w:ascii="Tahoma" w:hAnsi="Tahoma" w:cs="Tahoma"/>
          <w:sz w:val="20"/>
          <w:szCs w:val="20"/>
        </w:rPr>
        <w:t>zestien</w:t>
      </w:r>
      <w:r w:rsidR="00C2434C" w:rsidRPr="00E30A80">
        <w:rPr>
          <w:rFonts w:ascii="Tahoma" w:hAnsi="Tahoma" w:cs="Tahoma"/>
          <w:sz w:val="20"/>
          <w:szCs w:val="20"/>
        </w:rPr>
        <w:t xml:space="preserve"> rechtszaken)</w:t>
      </w:r>
      <w:r w:rsidR="008F4BF9" w:rsidRPr="00E30A80">
        <w:rPr>
          <w:rFonts w:ascii="Tahoma" w:hAnsi="Tahoma" w:cs="Tahoma"/>
          <w:sz w:val="20"/>
          <w:szCs w:val="20"/>
        </w:rPr>
        <w:t>,</w:t>
      </w:r>
      <w:r w:rsidR="005712DC" w:rsidRPr="00E30A80">
        <w:rPr>
          <w:rFonts w:ascii="Tahoma" w:hAnsi="Tahoma" w:cs="Tahoma"/>
          <w:sz w:val="16"/>
          <w:szCs w:val="16"/>
        </w:rPr>
        <w:fldChar w:fldCharType="begin"/>
      </w:r>
      <w:r w:rsidR="005712DC" w:rsidRPr="00E30A80">
        <w:rPr>
          <w:rFonts w:ascii="Tahoma" w:hAnsi="Tahoma" w:cs="Tahoma"/>
          <w:sz w:val="16"/>
          <w:szCs w:val="16"/>
        </w:rPr>
        <w:instrText xml:space="preserve"> NOTEREF _Ref451703884 \f \h  \* MERGEFORMAT </w:instrText>
      </w:r>
      <w:r w:rsidR="005712DC" w:rsidRPr="00E30A80">
        <w:rPr>
          <w:rFonts w:ascii="Tahoma" w:hAnsi="Tahoma" w:cs="Tahoma"/>
          <w:sz w:val="16"/>
          <w:szCs w:val="16"/>
        </w:rPr>
      </w:r>
      <w:r w:rsidR="005712DC" w:rsidRPr="00E30A80">
        <w:rPr>
          <w:rFonts w:ascii="Tahoma" w:hAnsi="Tahoma" w:cs="Tahoma"/>
          <w:sz w:val="16"/>
          <w:szCs w:val="16"/>
        </w:rPr>
        <w:fldChar w:fldCharType="separate"/>
      </w:r>
      <w:r w:rsidR="00DC498D" w:rsidRPr="00DC498D">
        <w:rPr>
          <w:rStyle w:val="Voetnootmarkering"/>
          <w:rFonts w:ascii="Tahoma" w:hAnsi="Tahoma" w:cs="Tahoma"/>
          <w:sz w:val="16"/>
          <w:szCs w:val="16"/>
        </w:rPr>
        <w:t>65</w:t>
      </w:r>
      <w:r w:rsidR="005712DC" w:rsidRPr="00E30A80">
        <w:rPr>
          <w:rFonts w:ascii="Tahoma" w:hAnsi="Tahoma" w:cs="Tahoma"/>
          <w:sz w:val="16"/>
          <w:szCs w:val="16"/>
        </w:rPr>
        <w:fldChar w:fldCharType="end"/>
      </w:r>
      <w:r w:rsidR="008F4BF9" w:rsidRPr="00E30A80">
        <w:rPr>
          <w:rFonts w:ascii="Tahoma" w:hAnsi="Tahoma" w:cs="Tahoma"/>
          <w:sz w:val="20"/>
          <w:szCs w:val="20"/>
        </w:rPr>
        <w:t xml:space="preserve"> was de mate van hinderlijkheid </w:t>
      </w:r>
      <w:r w:rsidR="005712DC" w:rsidRPr="00E30A80">
        <w:rPr>
          <w:rFonts w:ascii="Tahoma" w:hAnsi="Tahoma" w:cs="Tahoma"/>
          <w:sz w:val="20"/>
          <w:szCs w:val="20"/>
        </w:rPr>
        <w:t xml:space="preserve">voor de geëxecuteerde </w:t>
      </w:r>
      <w:r w:rsidR="008F4BF9" w:rsidRPr="00E30A80">
        <w:rPr>
          <w:rFonts w:ascii="Tahoma" w:hAnsi="Tahoma" w:cs="Tahoma"/>
          <w:sz w:val="20"/>
          <w:szCs w:val="20"/>
        </w:rPr>
        <w:t xml:space="preserve">groot. </w:t>
      </w:r>
      <w:r w:rsidR="00F02FF6" w:rsidRPr="00E30A80">
        <w:rPr>
          <w:rFonts w:ascii="Tahoma" w:hAnsi="Tahoma" w:cs="Tahoma"/>
          <w:sz w:val="20"/>
          <w:szCs w:val="20"/>
        </w:rPr>
        <w:t xml:space="preserve">Aan de hand van dit gegeven </w:t>
      </w:r>
      <w:r w:rsidR="008F4BF9" w:rsidRPr="00E30A80">
        <w:rPr>
          <w:rFonts w:ascii="Tahoma" w:hAnsi="Tahoma" w:cs="Tahoma"/>
          <w:sz w:val="20"/>
          <w:szCs w:val="20"/>
        </w:rPr>
        <w:t xml:space="preserve">kan worden </w:t>
      </w:r>
      <w:r w:rsidR="00F02FF6" w:rsidRPr="00E30A80">
        <w:rPr>
          <w:rFonts w:ascii="Tahoma" w:hAnsi="Tahoma" w:cs="Tahoma"/>
          <w:sz w:val="20"/>
          <w:szCs w:val="20"/>
        </w:rPr>
        <w:t>vastgesteld</w:t>
      </w:r>
      <w:r w:rsidR="008F4BF9" w:rsidRPr="00E30A80">
        <w:rPr>
          <w:rFonts w:ascii="Tahoma" w:hAnsi="Tahoma" w:cs="Tahoma"/>
          <w:sz w:val="20"/>
          <w:szCs w:val="20"/>
        </w:rPr>
        <w:t xml:space="preserve"> dat een grote mate van hinderlijkheid, een vereiste is voor onrechtmatigheid. Op zijn beurt is onrechtmatigheid </w:t>
      </w:r>
      <w:r w:rsidR="00F02FF6" w:rsidRPr="00E30A80">
        <w:rPr>
          <w:rFonts w:ascii="Tahoma" w:hAnsi="Tahoma" w:cs="Tahoma"/>
          <w:sz w:val="20"/>
          <w:szCs w:val="20"/>
        </w:rPr>
        <w:t xml:space="preserve">weer </w:t>
      </w:r>
      <w:r w:rsidR="008F4BF9" w:rsidRPr="00E30A80">
        <w:rPr>
          <w:rFonts w:ascii="Tahoma" w:hAnsi="Tahoma" w:cs="Tahoma"/>
          <w:sz w:val="20"/>
          <w:szCs w:val="20"/>
        </w:rPr>
        <w:t>een vereiste voor misbruik van executiebevoegdheid.</w:t>
      </w:r>
      <w:r w:rsidR="005712DC" w:rsidRPr="00E30A80">
        <w:rPr>
          <w:rFonts w:ascii="Tahoma" w:hAnsi="Tahoma" w:cs="Tahoma"/>
          <w:sz w:val="20"/>
          <w:szCs w:val="20"/>
        </w:rPr>
        <w:t xml:space="preserve"> </w:t>
      </w:r>
      <w:r w:rsidR="00AF7D4A" w:rsidRPr="00E30A80">
        <w:rPr>
          <w:rFonts w:ascii="Tahoma" w:hAnsi="Tahoma" w:cs="Tahoma"/>
          <w:sz w:val="20"/>
          <w:szCs w:val="20"/>
        </w:rPr>
        <w:t>Als een rechter, met inachtneming van de hoogte van de vordering, de waarde van de beslagen verhaalsobjecten en de mate van hinderlijkheid, tot de conclusie komt dat de executant onrechtmatig handelt jegens de geëxecuteerde, is er altijd sprake van misbruik van executiebevoegdheid.</w:t>
      </w:r>
      <w:r w:rsidR="00C2434C" w:rsidRPr="00E30A80">
        <w:rPr>
          <w:rFonts w:ascii="Tahoma" w:hAnsi="Tahoma" w:cs="Tahoma"/>
          <w:sz w:val="20"/>
          <w:szCs w:val="20"/>
        </w:rPr>
        <w:t xml:space="preserve"> </w:t>
      </w:r>
    </w:p>
    <w:p w:rsidR="00494042" w:rsidRPr="00E30A80" w:rsidRDefault="000D33FF" w:rsidP="006029DF">
      <w:pPr>
        <w:spacing w:line="360" w:lineRule="auto"/>
        <w:rPr>
          <w:rFonts w:ascii="Tahoma" w:hAnsi="Tahoma" w:cs="Tahoma"/>
          <w:sz w:val="20"/>
          <w:szCs w:val="20"/>
        </w:rPr>
      </w:pPr>
      <w:r w:rsidRPr="00E30A80">
        <w:rPr>
          <w:rFonts w:ascii="Tahoma" w:hAnsi="Tahoma" w:cs="Tahoma"/>
          <w:sz w:val="20"/>
          <w:szCs w:val="20"/>
        </w:rPr>
        <w:t>In het geval van een disproportionele verhouding tussen</w:t>
      </w:r>
      <w:r w:rsidR="00494042" w:rsidRPr="00E30A80">
        <w:rPr>
          <w:rFonts w:ascii="Tahoma" w:hAnsi="Tahoma" w:cs="Tahoma"/>
          <w:sz w:val="20"/>
          <w:szCs w:val="20"/>
        </w:rPr>
        <w:t xml:space="preserve"> de executiekosten of hoogte van de vordering, en de baten (knelpunt 1)</w:t>
      </w:r>
      <w:r w:rsidRPr="00E30A80">
        <w:rPr>
          <w:rFonts w:ascii="Tahoma" w:hAnsi="Tahoma" w:cs="Tahoma"/>
          <w:sz w:val="20"/>
          <w:szCs w:val="20"/>
        </w:rPr>
        <w:t xml:space="preserve"> </w:t>
      </w:r>
      <w:r w:rsidR="00494042" w:rsidRPr="00E30A80">
        <w:rPr>
          <w:rFonts w:ascii="Tahoma" w:hAnsi="Tahoma" w:cs="Tahoma"/>
          <w:sz w:val="20"/>
          <w:szCs w:val="20"/>
        </w:rPr>
        <w:t>heeft de rechter ten aanzien van drie uitspraken onrechtmatigheid toegekend</w:t>
      </w:r>
      <w:r w:rsidR="00494042" w:rsidRPr="00E30A80">
        <w:rPr>
          <w:rStyle w:val="Voetnootmarkering"/>
          <w:rFonts w:ascii="Tahoma" w:hAnsi="Tahoma" w:cs="Tahoma"/>
          <w:sz w:val="20"/>
          <w:szCs w:val="20"/>
        </w:rPr>
        <w:footnoteReference w:id="68"/>
      </w:r>
      <w:r w:rsidR="00494042" w:rsidRPr="00E30A80">
        <w:rPr>
          <w:rFonts w:ascii="Tahoma" w:hAnsi="Tahoma" w:cs="Tahoma"/>
          <w:sz w:val="20"/>
          <w:szCs w:val="20"/>
        </w:rPr>
        <w:t>, en ten aanzien van één uitspraak (</w:t>
      </w:r>
      <w:r w:rsidR="00A240F9" w:rsidRPr="00E30A80">
        <w:rPr>
          <w:rFonts w:ascii="Tahoma" w:hAnsi="Tahoma" w:cs="Tahoma"/>
          <w:sz w:val="20"/>
          <w:szCs w:val="20"/>
        </w:rPr>
        <w:t xml:space="preserve">nr. </w:t>
      </w:r>
      <w:r w:rsidR="00494042" w:rsidRPr="00E30A80">
        <w:rPr>
          <w:rFonts w:ascii="Tahoma" w:hAnsi="Tahoma" w:cs="Tahoma"/>
          <w:sz w:val="20"/>
          <w:szCs w:val="20"/>
        </w:rPr>
        <w:t xml:space="preserve">7) onrechtmatigheid gedeeltelijk toegekend. De belangrijkste reden hiertoe </w:t>
      </w:r>
      <w:r w:rsidR="004A724E" w:rsidRPr="00E30A80">
        <w:rPr>
          <w:rFonts w:ascii="Tahoma" w:hAnsi="Tahoma" w:cs="Tahoma"/>
          <w:sz w:val="20"/>
          <w:szCs w:val="20"/>
        </w:rPr>
        <w:t xml:space="preserve">was niet de disproportionele verhouding op zichzelf, maar het feit dat deze kosten nodeloos schadend en onomkeerbaar waren voor de geëxecuteerde. In de overige </w:t>
      </w:r>
      <w:r w:rsidR="008C38DA">
        <w:rPr>
          <w:rFonts w:ascii="Tahoma" w:hAnsi="Tahoma" w:cs="Tahoma"/>
          <w:sz w:val="20"/>
          <w:szCs w:val="20"/>
        </w:rPr>
        <w:t>rechts</w:t>
      </w:r>
      <w:r w:rsidR="004A724E" w:rsidRPr="00E30A80">
        <w:rPr>
          <w:rFonts w:ascii="Tahoma" w:hAnsi="Tahoma" w:cs="Tahoma"/>
          <w:sz w:val="20"/>
          <w:szCs w:val="20"/>
        </w:rPr>
        <w:t xml:space="preserve">zaken </w:t>
      </w:r>
      <w:r w:rsidR="008C38DA">
        <w:rPr>
          <w:rFonts w:ascii="Tahoma" w:hAnsi="Tahoma" w:cs="Tahoma"/>
          <w:sz w:val="20"/>
          <w:szCs w:val="20"/>
        </w:rPr>
        <w:t>waarin onrechtmatigheid niet is toegekend, heeft de rechter gesteld dat</w:t>
      </w:r>
      <w:r w:rsidR="004A724E" w:rsidRPr="00E30A80">
        <w:rPr>
          <w:rFonts w:ascii="Tahoma" w:hAnsi="Tahoma" w:cs="Tahoma"/>
          <w:sz w:val="20"/>
          <w:szCs w:val="20"/>
        </w:rPr>
        <w:t xml:space="preserve"> ondanks dat de mate van hinderlijkheid groot is, dit niet mag prevaleren boven het belang van de executant om zijn vordering voldaan te krijgen.</w:t>
      </w:r>
      <w:r w:rsidR="0004711A" w:rsidRPr="00E30A80">
        <w:rPr>
          <w:rFonts w:ascii="Tahoma" w:hAnsi="Tahoma" w:cs="Tahoma"/>
          <w:sz w:val="20"/>
          <w:szCs w:val="20"/>
        </w:rPr>
        <w:t xml:space="preserve"> De algemene regel die </w:t>
      </w:r>
      <w:r w:rsidR="008C38DA">
        <w:rPr>
          <w:rFonts w:ascii="Tahoma" w:hAnsi="Tahoma" w:cs="Tahoma"/>
          <w:sz w:val="20"/>
          <w:szCs w:val="20"/>
        </w:rPr>
        <w:t xml:space="preserve">bij knelpunt 1 </w:t>
      </w:r>
      <w:r w:rsidR="0004711A" w:rsidRPr="00E30A80">
        <w:rPr>
          <w:rFonts w:ascii="Tahoma" w:hAnsi="Tahoma" w:cs="Tahoma"/>
          <w:sz w:val="20"/>
          <w:szCs w:val="20"/>
        </w:rPr>
        <w:t xml:space="preserve">wordt aangehouden is </w:t>
      </w:r>
      <w:r w:rsidR="0004711A" w:rsidRPr="00E30A80">
        <w:rPr>
          <w:rFonts w:ascii="Tahoma" w:hAnsi="Tahoma" w:cs="Tahoma"/>
          <w:i/>
          <w:sz w:val="20"/>
          <w:szCs w:val="20"/>
        </w:rPr>
        <w:t>“Het enkele feit dat [gedaagden] van een executie geen voldoening van zijn vordering te verwachten heeft, mag er niet in resulteren dat [eiseres] de vordering van [gedaagden] zonder meer onvoldaan kan laten.”</w:t>
      </w:r>
      <w:r w:rsidR="004A724E" w:rsidRPr="00E30A80">
        <w:rPr>
          <w:rStyle w:val="Voetnootmarkering"/>
          <w:rFonts w:ascii="Tahoma" w:hAnsi="Tahoma" w:cs="Tahoma"/>
          <w:i/>
          <w:sz w:val="20"/>
          <w:szCs w:val="20"/>
        </w:rPr>
        <w:footnoteReference w:id="69"/>
      </w:r>
      <w:r w:rsidR="0080113A" w:rsidRPr="00E30A80">
        <w:rPr>
          <w:rFonts w:ascii="Tahoma" w:hAnsi="Tahoma" w:cs="Tahoma"/>
          <w:sz w:val="20"/>
          <w:szCs w:val="20"/>
        </w:rPr>
        <w:br/>
      </w:r>
      <w:r w:rsidR="0080113A" w:rsidRPr="00E30A80">
        <w:rPr>
          <w:rFonts w:ascii="Tahoma" w:hAnsi="Tahoma" w:cs="Tahoma"/>
          <w:sz w:val="20"/>
          <w:szCs w:val="20"/>
        </w:rPr>
        <w:br/>
      </w:r>
      <w:r w:rsidR="008939D3" w:rsidRPr="00E30A80">
        <w:rPr>
          <w:rFonts w:ascii="Tahoma" w:hAnsi="Tahoma" w:cs="Tahoma"/>
          <w:sz w:val="20"/>
          <w:szCs w:val="20"/>
        </w:rPr>
        <w:t xml:space="preserve">In de uitspraken waar </w:t>
      </w:r>
      <w:r w:rsidR="0080113A" w:rsidRPr="00E30A80">
        <w:rPr>
          <w:rFonts w:ascii="Tahoma" w:hAnsi="Tahoma" w:cs="Tahoma"/>
          <w:sz w:val="20"/>
          <w:szCs w:val="20"/>
        </w:rPr>
        <w:t>een geëxecuteerde voor een groot gedeelte reeds aan het</w:t>
      </w:r>
      <w:r w:rsidR="008939D3" w:rsidRPr="00E30A80">
        <w:rPr>
          <w:rFonts w:ascii="Tahoma" w:hAnsi="Tahoma" w:cs="Tahoma"/>
          <w:sz w:val="20"/>
          <w:szCs w:val="20"/>
        </w:rPr>
        <w:t xml:space="preserve"> vonnis heeft voldaan, of waarin</w:t>
      </w:r>
      <w:r w:rsidR="0080113A" w:rsidRPr="00E30A80">
        <w:rPr>
          <w:rFonts w:ascii="Tahoma" w:hAnsi="Tahoma" w:cs="Tahoma"/>
          <w:sz w:val="20"/>
          <w:szCs w:val="20"/>
        </w:rPr>
        <w:t xml:space="preserve"> sprake is van problemen met de betalingsregeling (knelpunt 3) heeft de gerechtelijke macht </w:t>
      </w:r>
      <w:r w:rsidR="0080113A" w:rsidRPr="00E30A80">
        <w:rPr>
          <w:rFonts w:ascii="Tahoma" w:hAnsi="Tahoma" w:cs="Tahoma"/>
          <w:sz w:val="20"/>
          <w:szCs w:val="20"/>
        </w:rPr>
        <w:lastRenderedPageBreak/>
        <w:t>in negen</w:t>
      </w:r>
      <w:r w:rsidR="005663AA" w:rsidRPr="00E30A80">
        <w:rPr>
          <w:rStyle w:val="Voetnootmarkering"/>
          <w:rFonts w:ascii="Tahoma" w:hAnsi="Tahoma" w:cs="Tahoma"/>
          <w:sz w:val="20"/>
          <w:szCs w:val="20"/>
        </w:rPr>
        <w:footnoteReference w:id="70"/>
      </w:r>
      <w:r w:rsidR="0080113A" w:rsidRPr="00E30A80">
        <w:rPr>
          <w:rFonts w:ascii="Tahoma" w:hAnsi="Tahoma" w:cs="Tahoma"/>
          <w:sz w:val="20"/>
          <w:szCs w:val="20"/>
        </w:rPr>
        <w:t xml:space="preserve"> van de zeventien uitspraken onrechtmatigheid toegekend, en ten aanzien van één uitspraak (</w:t>
      </w:r>
      <w:r w:rsidR="00A240F9" w:rsidRPr="00E30A80">
        <w:rPr>
          <w:rFonts w:ascii="Tahoma" w:hAnsi="Tahoma" w:cs="Tahoma"/>
          <w:sz w:val="20"/>
          <w:szCs w:val="20"/>
        </w:rPr>
        <w:t xml:space="preserve">nr. </w:t>
      </w:r>
      <w:r w:rsidR="0080113A" w:rsidRPr="00E30A80">
        <w:rPr>
          <w:rFonts w:ascii="Tahoma" w:hAnsi="Tahoma" w:cs="Tahoma"/>
          <w:sz w:val="20"/>
          <w:szCs w:val="20"/>
        </w:rPr>
        <w:t>23)</w:t>
      </w:r>
      <w:r w:rsidR="007E3574" w:rsidRPr="00E30A80">
        <w:rPr>
          <w:rFonts w:ascii="Tahoma" w:hAnsi="Tahoma" w:cs="Tahoma"/>
          <w:sz w:val="20"/>
          <w:szCs w:val="20"/>
        </w:rPr>
        <w:t xml:space="preserve"> onrechtmatigheid gedeeltelijk toegekend. De dr</w:t>
      </w:r>
      <w:r w:rsidR="00B600DC">
        <w:rPr>
          <w:rFonts w:ascii="Tahoma" w:hAnsi="Tahoma" w:cs="Tahoma"/>
          <w:sz w:val="20"/>
          <w:szCs w:val="20"/>
        </w:rPr>
        <w:t>ijfveer die in vrijwel alle negen</w:t>
      </w:r>
      <w:r w:rsidR="00893C20">
        <w:rPr>
          <w:rFonts w:ascii="Tahoma" w:hAnsi="Tahoma" w:cs="Tahoma"/>
          <w:sz w:val="20"/>
          <w:szCs w:val="20"/>
        </w:rPr>
        <w:t>/tien</w:t>
      </w:r>
      <w:r w:rsidR="007E3574" w:rsidRPr="00E30A80">
        <w:rPr>
          <w:rFonts w:ascii="Tahoma" w:hAnsi="Tahoma" w:cs="Tahoma"/>
          <w:sz w:val="20"/>
          <w:szCs w:val="20"/>
        </w:rPr>
        <w:t xml:space="preserve"> de uitspraken waarin onrechtmatigheid is toegekend terug is te zien is</w:t>
      </w:r>
      <w:r w:rsidR="00656DBB" w:rsidRPr="00E30A80">
        <w:rPr>
          <w:rFonts w:ascii="Tahoma" w:hAnsi="Tahoma" w:cs="Tahoma"/>
          <w:sz w:val="20"/>
          <w:szCs w:val="20"/>
        </w:rPr>
        <w:t xml:space="preserve"> dat de executant onvoldoende belang bij de executie heeft</w:t>
      </w:r>
      <w:r w:rsidR="009E3FDE" w:rsidRPr="00E30A80">
        <w:rPr>
          <w:rFonts w:ascii="Tahoma" w:hAnsi="Tahoma" w:cs="Tahoma"/>
          <w:sz w:val="20"/>
          <w:szCs w:val="20"/>
        </w:rPr>
        <w:t>, ten opzichte van de mate van hinderlijkheid aan de zijde van de debiteur</w:t>
      </w:r>
      <w:r w:rsidR="00656DBB" w:rsidRPr="00E30A80">
        <w:rPr>
          <w:rFonts w:ascii="Tahoma" w:hAnsi="Tahoma" w:cs="Tahoma"/>
          <w:sz w:val="20"/>
          <w:szCs w:val="20"/>
        </w:rPr>
        <w:t>. “</w:t>
      </w:r>
      <w:r w:rsidR="00656DBB" w:rsidRPr="00E30A80">
        <w:rPr>
          <w:rFonts w:ascii="Tahoma" w:hAnsi="Tahoma" w:cs="Tahoma"/>
          <w:i/>
          <w:sz w:val="20"/>
          <w:szCs w:val="20"/>
        </w:rPr>
        <w:t>Gedaagde heeft geen in redelijkheid te respecteren belang bij gebruikmaking van zijn bevoegdheid om tot tenuitvoerlegging van het vonnis van (…) over te gaan en handelt derhalve onrechtmatig jegens de eiser door beslag te laten leggen.”</w:t>
      </w:r>
      <w:r w:rsidR="00656DBB" w:rsidRPr="00E30A80">
        <w:rPr>
          <w:rStyle w:val="Voetnootmarkering"/>
          <w:rFonts w:ascii="Tahoma" w:hAnsi="Tahoma" w:cs="Tahoma"/>
          <w:i/>
          <w:sz w:val="20"/>
          <w:szCs w:val="20"/>
        </w:rPr>
        <w:footnoteReference w:id="71"/>
      </w:r>
      <w:r w:rsidR="00C91AF7" w:rsidRPr="00E30A80">
        <w:rPr>
          <w:rFonts w:ascii="Tahoma" w:hAnsi="Tahoma" w:cs="Tahoma"/>
          <w:i/>
          <w:sz w:val="20"/>
          <w:szCs w:val="20"/>
        </w:rPr>
        <w:br/>
      </w:r>
      <w:r w:rsidR="00C91AF7" w:rsidRPr="00E30A80">
        <w:rPr>
          <w:rFonts w:ascii="Tahoma" w:hAnsi="Tahoma" w:cs="Tahoma"/>
          <w:sz w:val="20"/>
          <w:szCs w:val="20"/>
        </w:rPr>
        <w:t>In de overige 7 uitspraken was de rechter logischerwijs van oordeel dat de executant een in redelijkheid te respecteren belang heeft bij de tenuitvoerlegging</w:t>
      </w:r>
      <w:r w:rsidR="00117EED" w:rsidRPr="00E30A80">
        <w:rPr>
          <w:rFonts w:ascii="Tahoma" w:hAnsi="Tahoma" w:cs="Tahoma"/>
          <w:sz w:val="20"/>
          <w:szCs w:val="20"/>
        </w:rPr>
        <w:t>, omdat de betalingsregeling niet, of langer dan drie maanden niet naar behoren was nagekomen</w:t>
      </w:r>
      <w:r w:rsidR="00C91AF7" w:rsidRPr="00E30A80">
        <w:rPr>
          <w:rFonts w:ascii="Tahoma" w:hAnsi="Tahoma" w:cs="Tahoma"/>
          <w:sz w:val="20"/>
          <w:szCs w:val="20"/>
        </w:rPr>
        <w:t>.</w:t>
      </w:r>
      <w:r w:rsidR="00117EED" w:rsidRPr="00E30A80">
        <w:rPr>
          <w:rFonts w:ascii="Tahoma" w:hAnsi="Tahoma" w:cs="Tahoma"/>
          <w:sz w:val="20"/>
          <w:szCs w:val="20"/>
        </w:rPr>
        <w:t xml:space="preserve"> Dit lijkt in beginsel als algemene norm te ku</w:t>
      </w:r>
      <w:r w:rsidR="00673033">
        <w:rPr>
          <w:rFonts w:ascii="Tahoma" w:hAnsi="Tahoma" w:cs="Tahoma"/>
          <w:sz w:val="20"/>
          <w:szCs w:val="20"/>
        </w:rPr>
        <w:t xml:space="preserve">nnen worden aangenomen. </w:t>
      </w:r>
      <w:r w:rsidR="00673033">
        <w:rPr>
          <w:rFonts w:ascii="Tahoma" w:hAnsi="Tahoma" w:cs="Tahoma"/>
          <w:sz w:val="20"/>
          <w:szCs w:val="20"/>
        </w:rPr>
        <w:br/>
        <w:t>H</w:t>
      </w:r>
      <w:r w:rsidR="00117EED" w:rsidRPr="00E30A80">
        <w:rPr>
          <w:rFonts w:ascii="Tahoma" w:hAnsi="Tahoma" w:cs="Tahoma"/>
          <w:sz w:val="20"/>
          <w:szCs w:val="20"/>
        </w:rPr>
        <w:t xml:space="preserve">et correct nakomen van een betalingsregeling door de debiteur, betekent niet </w:t>
      </w:r>
      <w:r w:rsidR="00673033">
        <w:rPr>
          <w:rFonts w:ascii="Tahoma" w:hAnsi="Tahoma" w:cs="Tahoma"/>
          <w:sz w:val="20"/>
          <w:szCs w:val="20"/>
        </w:rPr>
        <w:t xml:space="preserve">altijd </w:t>
      </w:r>
      <w:r w:rsidR="00117EED" w:rsidRPr="00E30A80">
        <w:rPr>
          <w:rFonts w:ascii="Tahoma" w:hAnsi="Tahoma" w:cs="Tahoma"/>
          <w:sz w:val="20"/>
          <w:szCs w:val="20"/>
        </w:rPr>
        <w:t xml:space="preserve">dat de eiser geen belang bij de executie </w:t>
      </w:r>
      <w:r w:rsidR="00C0146F">
        <w:rPr>
          <w:rFonts w:ascii="Tahoma" w:hAnsi="Tahoma" w:cs="Tahoma"/>
          <w:sz w:val="20"/>
          <w:szCs w:val="20"/>
        </w:rPr>
        <w:t>heeft, zoals u kunt zien in uitspraak</w:t>
      </w:r>
      <w:r w:rsidR="00117EED" w:rsidRPr="00E30A80">
        <w:rPr>
          <w:rFonts w:ascii="Tahoma" w:hAnsi="Tahoma" w:cs="Tahoma"/>
          <w:sz w:val="20"/>
          <w:szCs w:val="20"/>
        </w:rPr>
        <w:t xml:space="preserve"> 25. Zelfs met </w:t>
      </w:r>
      <w:r w:rsidR="00C0146F">
        <w:rPr>
          <w:rFonts w:ascii="Tahoma" w:hAnsi="Tahoma" w:cs="Tahoma"/>
          <w:sz w:val="20"/>
          <w:szCs w:val="20"/>
        </w:rPr>
        <w:t xml:space="preserve">de </w:t>
      </w:r>
      <w:r w:rsidR="00117EED" w:rsidRPr="00E30A80">
        <w:rPr>
          <w:rFonts w:ascii="Tahoma" w:hAnsi="Tahoma" w:cs="Tahoma"/>
          <w:sz w:val="20"/>
          <w:szCs w:val="20"/>
        </w:rPr>
        <w:t>extra aflossingen van de geëxecuteerde, heeft de rechter geen onrechtmatigheid toegekend. De reden hiertoe is dat de onregelmatige betalingen uit het verleden, de tenuitvoerlegging rechtvaardigen.</w:t>
      </w:r>
      <w:r w:rsidR="00673033">
        <w:rPr>
          <w:rFonts w:ascii="Tahoma" w:hAnsi="Tahoma" w:cs="Tahoma"/>
          <w:sz w:val="20"/>
          <w:szCs w:val="20"/>
        </w:rPr>
        <w:t xml:space="preserve"> Dit is echter eerder uitzondering, dan regel.</w:t>
      </w:r>
    </w:p>
    <w:p w:rsidR="00117EED" w:rsidRPr="00E30A80" w:rsidRDefault="00904CE6" w:rsidP="006029DF">
      <w:pPr>
        <w:spacing w:line="360" w:lineRule="auto"/>
        <w:rPr>
          <w:rFonts w:ascii="Tahoma" w:hAnsi="Tahoma" w:cs="Tahoma"/>
          <w:sz w:val="20"/>
          <w:szCs w:val="20"/>
        </w:rPr>
      </w:pPr>
      <w:r w:rsidRPr="00E30A80">
        <w:rPr>
          <w:rFonts w:ascii="Tahoma" w:hAnsi="Tahoma" w:cs="Tahoma"/>
          <w:sz w:val="20"/>
          <w:szCs w:val="20"/>
        </w:rPr>
        <w:t>Tevens bij knelpunt 4, de noodtoestand van de geëxecuteerde, blijkt het redelijke belang a</w:t>
      </w:r>
      <w:r w:rsidR="00C0146F">
        <w:rPr>
          <w:rFonts w:ascii="Tahoma" w:hAnsi="Tahoma" w:cs="Tahoma"/>
          <w:sz w:val="20"/>
          <w:szCs w:val="20"/>
        </w:rPr>
        <w:t>an de zijde van de executant belangrijk</w:t>
      </w:r>
      <w:r w:rsidRPr="00E30A80">
        <w:rPr>
          <w:rFonts w:ascii="Tahoma" w:hAnsi="Tahoma" w:cs="Tahoma"/>
          <w:sz w:val="20"/>
          <w:szCs w:val="20"/>
        </w:rPr>
        <w:t>.</w:t>
      </w:r>
      <w:r w:rsidR="009452F7" w:rsidRPr="00E30A80">
        <w:rPr>
          <w:rFonts w:ascii="Tahoma" w:hAnsi="Tahoma" w:cs="Tahoma"/>
          <w:sz w:val="20"/>
          <w:szCs w:val="20"/>
        </w:rPr>
        <w:t xml:space="preserve"> Van de zestien uitspraken, is slechts vier keer onrechtmatigheid toegewezen.</w:t>
      </w:r>
      <w:r w:rsidR="009452F7" w:rsidRPr="00E30A80">
        <w:rPr>
          <w:rStyle w:val="Voetnootmarkering"/>
          <w:rFonts w:ascii="Tahoma" w:hAnsi="Tahoma" w:cs="Tahoma"/>
          <w:sz w:val="20"/>
          <w:szCs w:val="20"/>
        </w:rPr>
        <w:footnoteReference w:id="72"/>
      </w:r>
      <w:r w:rsidR="009452F7" w:rsidRPr="00E30A80">
        <w:rPr>
          <w:rFonts w:ascii="Tahoma" w:hAnsi="Tahoma" w:cs="Tahoma"/>
          <w:sz w:val="20"/>
          <w:szCs w:val="20"/>
        </w:rPr>
        <w:t xml:space="preserve"> </w:t>
      </w:r>
      <w:r w:rsidR="009E68BE" w:rsidRPr="00E30A80">
        <w:rPr>
          <w:rFonts w:ascii="Tahoma" w:hAnsi="Tahoma" w:cs="Tahoma"/>
          <w:sz w:val="20"/>
          <w:szCs w:val="20"/>
        </w:rPr>
        <w:t xml:space="preserve">Een relatief laag percentage. </w:t>
      </w:r>
      <w:r w:rsidR="005B4130" w:rsidRPr="00E30A80">
        <w:rPr>
          <w:rFonts w:ascii="Tahoma" w:hAnsi="Tahoma" w:cs="Tahoma"/>
          <w:sz w:val="20"/>
          <w:szCs w:val="20"/>
        </w:rPr>
        <w:t xml:space="preserve">Hierbij was </w:t>
      </w:r>
      <w:r w:rsidR="00C0146F">
        <w:rPr>
          <w:rFonts w:ascii="Tahoma" w:hAnsi="Tahoma" w:cs="Tahoma"/>
          <w:sz w:val="20"/>
          <w:szCs w:val="20"/>
        </w:rPr>
        <w:t xml:space="preserve">tevens </w:t>
      </w:r>
      <w:r w:rsidR="005B4130" w:rsidRPr="00E30A80">
        <w:rPr>
          <w:rFonts w:ascii="Tahoma" w:hAnsi="Tahoma" w:cs="Tahoma"/>
          <w:sz w:val="20"/>
          <w:szCs w:val="20"/>
        </w:rPr>
        <w:t>drie keer sprake van bankbeslag op gelden waarop een beslagverbod geldt</w:t>
      </w:r>
      <w:r w:rsidR="00BE7EF8" w:rsidRPr="00E30A80">
        <w:rPr>
          <w:rFonts w:ascii="Tahoma" w:hAnsi="Tahoma" w:cs="Tahoma"/>
          <w:sz w:val="20"/>
          <w:szCs w:val="20"/>
        </w:rPr>
        <w:t xml:space="preserve"> (paragraaf 2.3.2), en éénmaal sprake van de reële mogelijkheid dat de debiteur door het</w:t>
      </w:r>
      <w:r w:rsidR="00C0146F">
        <w:rPr>
          <w:rFonts w:ascii="Tahoma" w:hAnsi="Tahoma" w:cs="Tahoma"/>
          <w:sz w:val="20"/>
          <w:szCs w:val="20"/>
        </w:rPr>
        <w:t xml:space="preserve"> beslag nog verder zal “afglijden</w:t>
      </w:r>
      <w:r w:rsidR="00BE7EF8" w:rsidRPr="00E30A80">
        <w:rPr>
          <w:rFonts w:ascii="Tahoma" w:hAnsi="Tahoma" w:cs="Tahoma"/>
          <w:sz w:val="20"/>
          <w:szCs w:val="20"/>
        </w:rPr>
        <w:t>”</w:t>
      </w:r>
      <w:r w:rsidR="005B4130" w:rsidRPr="00E30A80">
        <w:rPr>
          <w:rFonts w:ascii="Tahoma" w:hAnsi="Tahoma" w:cs="Tahoma"/>
          <w:sz w:val="20"/>
          <w:szCs w:val="20"/>
        </w:rPr>
        <w:t>.</w:t>
      </w:r>
      <w:r w:rsidR="00BE7EF8" w:rsidRPr="00E30A80">
        <w:rPr>
          <w:rFonts w:ascii="Tahoma" w:hAnsi="Tahoma" w:cs="Tahoma"/>
          <w:sz w:val="20"/>
          <w:szCs w:val="20"/>
        </w:rPr>
        <w:t xml:space="preserve"> Voor de overige rechtszaken is de gestelde noodtoestand door de debiteur, niet voldoende gebleken voor de rechter waardoor onrechtmatigheid niet is toegekend.</w:t>
      </w:r>
    </w:p>
    <w:p w:rsidR="00AD71ED" w:rsidRPr="00E30A80" w:rsidRDefault="00D77D05" w:rsidP="006029DF">
      <w:pPr>
        <w:spacing w:line="360" w:lineRule="auto"/>
        <w:rPr>
          <w:rFonts w:ascii="Tahoma" w:hAnsi="Tahoma" w:cs="Tahoma"/>
          <w:sz w:val="20"/>
          <w:szCs w:val="20"/>
        </w:rPr>
      </w:pPr>
      <w:r w:rsidRPr="00E30A80">
        <w:rPr>
          <w:rFonts w:ascii="Tahoma" w:hAnsi="Tahoma" w:cs="Tahoma"/>
          <w:sz w:val="20"/>
          <w:szCs w:val="20"/>
        </w:rPr>
        <w:t>De kans dat in een executiegeschil onrechtmatigheid wordt toegekend door de rechter zal in zijn algemeenheid circa 50% bedragen. Toch is deze kans groter als een geëxecuteerde tijdelijk “zijn zaakjes niet op orde heeft”, (</w:t>
      </w:r>
      <w:r w:rsidR="00C0146F">
        <w:rPr>
          <w:rFonts w:ascii="Tahoma" w:hAnsi="Tahoma" w:cs="Tahoma"/>
          <w:sz w:val="20"/>
          <w:szCs w:val="20"/>
        </w:rPr>
        <w:t>van tijdelijkheid</w:t>
      </w:r>
      <w:r w:rsidRPr="00E30A80">
        <w:rPr>
          <w:rFonts w:ascii="Tahoma" w:hAnsi="Tahoma" w:cs="Tahoma"/>
          <w:sz w:val="20"/>
          <w:szCs w:val="20"/>
        </w:rPr>
        <w:t xml:space="preserve"> is sprake indien deze periode minder dan drie maanden bedraagt) dan dat er een disproportionele verhouding tussen executiekosten dan wel executieopbrengst en baten bestaat, of dat de geëxecuteerde in een noodsituatie terecht zal komen.</w:t>
      </w:r>
      <w:r w:rsidR="004A182C" w:rsidRPr="00E30A80">
        <w:rPr>
          <w:rFonts w:ascii="Tahoma" w:hAnsi="Tahoma" w:cs="Tahoma"/>
          <w:sz w:val="20"/>
          <w:szCs w:val="20"/>
        </w:rPr>
        <w:t xml:space="preserve"> Echter indien er eenmaal sprake is van onrechtmatigheid, zal misbruik van executiebevoegdheid te allen tijde worden toegewezen.</w:t>
      </w:r>
    </w:p>
    <w:p w:rsidR="00C2434C" w:rsidRPr="00E30A80" w:rsidRDefault="00AD71ED" w:rsidP="006029DF">
      <w:pPr>
        <w:spacing w:line="360" w:lineRule="auto"/>
        <w:rPr>
          <w:rFonts w:ascii="Tahoma" w:hAnsi="Tahoma" w:cs="Tahoma"/>
          <w:i/>
          <w:sz w:val="20"/>
          <w:szCs w:val="20"/>
        </w:rPr>
      </w:pPr>
      <w:r w:rsidRPr="00E30A80">
        <w:rPr>
          <w:rFonts w:ascii="Tahoma" w:hAnsi="Tahoma" w:cs="Tahoma"/>
          <w:sz w:val="20"/>
          <w:szCs w:val="20"/>
        </w:rPr>
        <w:tab/>
      </w:r>
      <w:r w:rsidRPr="00E30A80">
        <w:rPr>
          <w:rFonts w:ascii="Tahoma" w:hAnsi="Tahoma" w:cs="Tahoma"/>
          <w:i/>
          <w:sz w:val="20"/>
          <w:szCs w:val="20"/>
        </w:rPr>
        <w:t>6.3.3</w:t>
      </w:r>
      <w:r w:rsidRPr="00E30A80">
        <w:rPr>
          <w:rFonts w:ascii="Tahoma" w:hAnsi="Tahoma" w:cs="Tahoma"/>
          <w:i/>
          <w:sz w:val="20"/>
          <w:szCs w:val="20"/>
        </w:rPr>
        <w:tab/>
        <w:t>Onevenredigheidscriterium</w:t>
      </w:r>
    </w:p>
    <w:p w:rsidR="00A240F9" w:rsidRPr="00E30A80" w:rsidRDefault="00C2434C" w:rsidP="006029DF">
      <w:pPr>
        <w:spacing w:line="360" w:lineRule="auto"/>
        <w:rPr>
          <w:rFonts w:ascii="Tahoma" w:hAnsi="Tahoma" w:cs="Tahoma"/>
          <w:sz w:val="20"/>
          <w:szCs w:val="20"/>
        </w:rPr>
      </w:pPr>
      <w:r w:rsidRPr="00E30A80">
        <w:rPr>
          <w:rFonts w:ascii="Tahoma" w:hAnsi="Tahoma" w:cs="Tahoma"/>
          <w:sz w:val="20"/>
          <w:szCs w:val="20"/>
        </w:rPr>
        <w:t xml:space="preserve">Zoals reeds vermeld in paragraaf 6.3.1 heeft de rechter in alle 40 uitspraken, de omstandigheden getoetst aan het onevenredigheidscriterium. Net als bij de onrechtmatigheid, is bij dit criterium ook </w:t>
      </w:r>
      <w:r w:rsidRPr="00E30A80">
        <w:rPr>
          <w:rFonts w:ascii="Tahoma" w:hAnsi="Tahoma" w:cs="Tahoma"/>
          <w:sz w:val="20"/>
          <w:szCs w:val="20"/>
        </w:rPr>
        <w:lastRenderedPageBreak/>
        <w:t>een samenhang met de uiteindelijke uitspraak te bemerken. In zestien van de 40 uitspraken</w:t>
      </w:r>
      <w:r w:rsidR="0009106D" w:rsidRPr="00E30A80">
        <w:rPr>
          <w:rFonts w:ascii="Tahoma" w:hAnsi="Tahoma" w:cs="Tahoma"/>
          <w:sz w:val="20"/>
          <w:szCs w:val="20"/>
        </w:rPr>
        <w:fldChar w:fldCharType="begin"/>
      </w:r>
      <w:r w:rsidR="0009106D" w:rsidRPr="00E30A80">
        <w:rPr>
          <w:rFonts w:ascii="Tahoma" w:hAnsi="Tahoma" w:cs="Tahoma"/>
          <w:sz w:val="20"/>
          <w:szCs w:val="20"/>
        </w:rPr>
        <w:instrText xml:space="preserve"> NOTEREF _Ref451703884 \f \h  \* MERGEFORMAT </w:instrText>
      </w:r>
      <w:r w:rsidR="0009106D" w:rsidRPr="00E30A80">
        <w:rPr>
          <w:rFonts w:ascii="Tahoma" w:hAnsi="Tahoma" w:cs="Tahoma"/>
          <w:sz w:val="20"/>
          <w:szCs w:val="20"/>
        </w:rPr>
      </w:r>
      <w:r w:rsidR="0009106D" w:rsidRPr="00E30A80">
        <w:rPr>
          <w:rFonts w:ascii="Tahoma" w:hAnsi="Tahoma" w:cs="Tahoma"/>
          <w:sz w:val="20"/>
          <w:szCs w:val="20"/>
        </w:rPr>
        <w:fldChar w:fldCharType="separate"/>
      </w:r>
      <w:r w:rsidR="00DC498D" w:rsidRPr="00DC498D">
        <w:rPr>
          <w:rStyle w:val="Voetnootmarkering"/>
          <w:rFonts w:ascii="Tahoma" w:hAnsi="Tahoma" w:cs="Tahoma"/>
        </w:rPr>
        <w:t>65</w:t>
      </w:r>
      <w:r w:rsidR="0009106D" w:rsidRPr="00E30A80">
        <w:rPr>
          <w:rFonts w:ascii="Tahoma" w:hAnsi="Tahoma" w:cs="Tahoma"/>
          <w:sz w:val="20"/>
          <w:szCs w:val="20"/>
        </w:rPr>
        <w:fldChar w:fldCharType="end"/>
      </w:r>
      <w:r w:rsidR="0009106D" w:rsidRPr="00E30A80">
        <w:rPr>
          <w:rFonts w:ascii="Tahoma" w:hAnsi="Tahoma" w:cs="Tahoma"/>
          <w:sz w:val="20"/>
          <w:szCs w:val="20"/>
        </w:rPr>
        <w:t xml:space="preserve"> heeft de rechter ‘onevenredigheid’ toegekend. In de uitspraken waarin deze onevenredigheid is toegekend, werd volgens de rechter tevens misbruik gemaakt van de executiebevoegdheid. Wederom in de uitspraken 7 en 23 is de onevenredigheid ten aanzien van een gedeelte van de executie toegekend.</w:t>
      </w:r>
      <w:r w:rsidR="00081982" w:rsidRPr="00E30A80">
        <w:rPr>
          <w:rFonts w:ascii="Tahoma" w:hAnsi="Tahoma" w:cs="Tahoma"/>
          <w:sz w:val="20"/>
          <w:szCs w:val="20"/>
        </w:rPr>
        <w:t xml:space="preserve"> In </w:t>
      </w:r>
      <w:r w:rsidR="0012348B" w:rsidRPr="00E30A80">
        <w:rPr>
          <w:rFonts w:ascii="Tahoma" w:hAnsi="Tahoma" w:cs="Tahoma"/>
          <w:sz w:val="20"/>
          <w:szCs w:val="20"/>
        </w:rPr>
        <w:t>de overige 22</w:t>
      </w:r>
      <w:r w:rsidR="00081982" w:rsidRPr="00E30A80">
        <w:rPr>
          <w:rFonts w:ascii="Tahoma" w:hAnsi="Tahoma" w:cs="Tahoma"/>
          <w:sz w:val="20"/>
          <w:szCs w:val="20"/>
        </w:rPr>
        <w:t xml:space="preserve"> uitspraken, achtte de rechter de executie niet onevenredig, waardoor misbruik van executiebevoegdheid niet werd toegekend. </w:t>
      </w:r>
    </w:p>
    <w:p w:rsidR="00581BBE" w:rsidRPr="00E30A80" w:rsidRDefault="007A218F" w:rsidP="006029DF">
      <w:pPr>
        <w:spacing w:line="360" w:lineRule="auto"/>
        <w:rPr>
          <w:rFonts w:ascii="Tahoma" w:hAnsi="Tahoma" w:cs="Tahoma"/>
          <w:sz w:val="20"/>
          <w:szCs w:val="20"/>
        </w:rPr>
      </w:pPr>
      <w:r>
        <w:rPr>
          <w:rFonts w:ascii="Tahoma" w:hAnsi="Tahoma" w:cs="Tahoma"/>
          <w:sz w:val="20"/>
          <w:szCs w:val="20"/>
        </w:rPr>
        <w:t>Voornamelijk ten aanzien van</w:t>
      </w:r>
      <w:r w:rsidR="00A240F9" w:rsidRPr="00E30A80">
        <w:rPr>
          <w:rFonts w:ascii="Tahoma" w:hAnsi="Tahoma" w:cs="Tahoma"/>
          <w:sz w:val="20"/>
          <w:szCs w:val="20"/>
        </w:rPr>
        <w:t xml:space="preserve"> knelpunt 1 heb ik </w:t>
      </w:r>
      <w:r w:rsidR="00B23BE6">
        <w:rPr>
          <w:rFonts w:ascii="Tahoma" w:hAnsi="Tahoma" w:cs="Tahoma"/>
          <w:sz w:val="20"/>
          <w:szCs w:val="20"/>
        </w:rPr>
        <w:t>op</w:t>
      </w:r>
      <w:r w:rsidR="00A240F9" w:rsidRPr="00E30A80">
        <w:rPr>
          <w:rFonts w:ascii="Tahoma" w:hAnsi="Tahoma" w:cs="Tahoma"/>
          <w:sz w:val="20"/>
          <w:szCs w:val="20"/>
        </w:rPr>
        <w:t>gemerkt dat de rechters omstandigheden grondig toetsen aan de onevenredigheid. Van de tien uitspraken is onevenredigheid drie keer toegekend</w:t>
      </w:r>
      <w:r w:rsidR="00A240F9" w:rsidRPr="00E30A80">
        <w:rPr>
          <w:rStyle w:val="Voetnootmarkering"/>
          <w:rFonts w:ascii="Tahoma" w:hAnsi="Tahoma" w:cs="Tahoma"/>
          <w:sz w:val="20"/>
          <w:szCs w:val="20"/>
        </w:rPr>
        <w:footnoteReference w:id="73"/>
      </w:r>
      <w:r w:rsidR="00A240F9" w:rsidRPr="00E30A80">
        <w:rPr>
          <w:rFonts w:ascii="Tahoma" w:hAnsi="Tahoma" w:cs="Tahoma"/>
          <w:sz w:val="20"/>
          <w:szCs w:val="20"/>
        </w:rPr>
        <w:t xml:space="preserve"> en één keer gedeeltelijk toegekend (nr. 7).</w:t>
      </w:r>
      <w:r w:rsidR="00032C84" w:rsidRPr="00E30A80">
        <w:rPr>
          <w:rFonts w:ascii="Tahoma" w:hAnsi="Tahoma" w:cs="Tahoma"/>
          <w:sz w:val="20"/>
          <w:szCs w:val="20"/>
        </w:rPr>
        <w:t xml:space="preserve"> De beweegredenen van de rechter liepen uiteen.</w:t>
      </w:r>
      <w:r w:rsidR="005E75B0" w:rsidRPr="00E30A80">
        <w:rPr>
          <w:rFonts w:ascii="Tahoma" w:hAnsi="Tahoma" w:cs="Tahoma"/>
          <w:sz w:val="20"/>
          <w:szCs w:val="20"/>
        </w:rPr>
        <w:t xml:space="preserve"> In een drietal uitspraken</w:t>
      </w:r>
      <w:r w:rsidR="005E75B0" w:rsidRPr="00E30A80">
        <w:rPr>
          <w:rStyle w:val="Voetnootmarkering"/>
          <w:rFonts w:ascii="Tahoma" w:hAnsi="Tahoma" w:cs="Tahoma"/>
          <w:sz w:val="20"/>
          <w:szCs w:val="20"/>
        </w:rPr>
        <w:footnoteReference w:id="74"/>
      </w:r>
      <w:r w:rsidR="005E75B0" w:rsidRPr="00E30A80">
        <w:rPr>
          <w:rFonts w:ascii="Tahoma" w:hAnsi="Tahoma" w:cs="Tahoma"/>
          <w:sz w:val="20"/>
          <w:szCs w:val="20"/>
        </w:rPr>
        <w:t xml:space="preserve"> kwam de executieopbrengst niet ten goede van de executant wegens een restschuld. De rechter was hierbij </w:t>
      </w:r>
      <w:r w:rsidR="00EC0314" w:rsidRPr="00E30A80">
        <w:rPr>
          <w:rFonts w:ascii="Tahoma" w:hAnsi="Tahoma" w:cs="Tahoma"/>
          <w:sz w:val="20"/>
          <w:szCs w:val="20"/>
        </w:rPr>
        <w:t>tevens van mening dat een</w:t>
      </w:r>
      <w:r w:rsidR="005E75B0" w:rsidRPr="00E30A80">
        <w:rPr>
          <w:rFonts w:ascii="Tahoma" w:hAnsi="Tahoma" w:cs="Tahoma"/>
          <w:sz w:val="20"/>
          <w:szCs w:val="20"/>
        </w:rPr>
        <w:t xml:space="preserve"> executant dient mee te werken aan een onderhandse verkoop indien dit meer zal opleveren, in plaats van de executieverkoop door te zetten. In uitspraak 4 achtte de rechter een executieverkoop onevenredig omdat van de </w:t>
      </w:r>
      <w:r w:rsidR="00EC0314" w:rsidRPr="00E30A80">
        <w:rPr>
          <w:rFonts w:ascii="Tahoma" w:hAnsi="Tahoma" w:cs="Tahoma"/>
          <w:sz w:val="20"/>
          <w:szCs w:val="20"/>
        </w:rPr>
        <w:t>executie</w:t>
      </w:r>
      <w:r w:rsidR="005E75B0" w:rsidRPr="00E30A80">
        <w:rPr>
          <w:rFonts w:ascii="Tahoma" w:hAnsi="Tahoma" w:cs="Tahoma"/>
          <w:sz w:val="20"/>
          <w:szCs w:val="20"/>
        </w:rPr>
        <w:t xml:space="preserve">opbrengst de executiekosten naar verwachting niet zou kunnen dekken. </w:t>
      </w:r>
    </w:p>
    <w:p w:rsidR="009E3FDE" w:rsidRPr="00E30A80" w:rsidRDefault="009E3FDE" w:rsidP="006029DF">
      <w:pPr>
        <w:spacing w:line="360" w:lineRule="auto"/>
        <w:rPr>
          <w:rFonts w:ascii="Tahoma" w:hAnsi="Tahoma" w:cs="Tahoma"/>
          <w:sz w:val="20"/>
          <w:szCs w:val="20"/>
        </w:rPr>
      </w:pPr>
      <w:r w:rsidRPr="00E30A80">
        <w:rPr>
          <w:rFonts w:ascii="Tahoma" w:hAnsi="Tahoma" w:cs="Tahoma"/>
          <w:sz w:val="20"/>
          <w:szCs w:val="20"/>
        </w:rPr>
        <w:t>Bij knelpunt 3 werd door de rechter, net als bij het onrechtmatigheidscriterium rekening gehouden met de belangen van de executant.</w:t>
      </w:r>
      <w:r w:rsidR="00615B20" w:rsidRPr="00E30A80">
        <w:rPr>
          <w:rFonts w:ascii="Tahoma" w:hAnsi="Tahoma" w:cs="Tahoma"/>
          <w:sz w:val="20"/>
          <w:szCs w:val="20"/>
        </w:rPr>
        <w:t xml:space="preserve"> E</w:t>
      </w:r>
      <w:r w:rsidR="00675D92" w:rsidRPr="00E30A80">
        <w:rPr>
          <w:rFonts w:ascii="Tahoma" w:hAnsi="Tahoma" w:cs="Tahoma"/>
          <w:sz w:val="20"/>
          <w:szCs w:val="20"/>
        </w:rPr>
        <w:t>chter</w:t>
      </w:r>
      <w:r w:rsidR="00615B20" w:rsidRPr="00E30A80">
        <w:rPr>
          <w:rFonts w:ascii="Tahoma" w:hAnsi="Tahoma" w:cs="Tahoma"/>
          <w:sz w:val="20"/>
          <w:szCs w:val="20"/>
        </w:rPr>
        <w:t xml:space="preserve"> wordt </w:t>
      </w:r>
      <w:r w:rsidR="00675D92" w:rsidRPr="00E30A80">
        <w:rPr>
          <w:rFonts w:ascii="Tahoma" w:hAnsi="Tahoma" w:cs="Tahoma"/>
          <w:sz w:val="20"/>
          <w:szCs w:val="20"/>
        </w:rPr>
        <w:t>dit belang niet afgezet tegen de mate van hinderlijkheid aan de zijde van de debiteur</w:t>
      </w:r>
      <w:r w:rsidR="00620BAF">
        <w:rPr>
          <w:rFonts w:ascii="Tahoma" w:hAnsi="Tahoma" w:cs="Tahoma"/>
          <w:sz w:val="20"/>
          <w:szCs w:val="20"/>
        </w:rPr>
        <w:t xml:space="preserve"> (zoals bij het onrechtmatigheidsbeginsel)</w:t>
      </w:r>
      <w:r w:rsidR="00675D92" w:rsidRPr="00E30A80">
        <w:rPr>
          <w:rFonts w:ascii="Tahoma" w:hAnsi="Tahoma" w:cs="Tahoma"/>
          <w:sz w:val="20"/>
          <w:szCs w:val="20"/>
        </w:rPr>
        <w:t xml:space="preserve">, maar wordt </w:t>
      </w:r>
      <w:r w:rsidR="00620BAF">
        <w:rPr>
          <w:rFonts w:ascii="Tahoma" w:hAnsi="Tahoma" w:cs="Tahoma"/>
          <w:sz w:val="20"/>
          <w:szCs w:val="20"/>
        </w:rPr>
        <w:t>dit belang afgezet tegen</w:t>
      </w:r>
      <w:r w:rsidR="00675D92" w:rsidRPr="00E30A80">
        <w:rPr>
          <w:rFonts w:ascii="Tahoma" w:hAnsi="Tahoma" w:cs="Tahoma"/>
          <w:sz w:val="20"/>
          <w:szCs w:val="20"/>
        </w:rPr>
        <w:t xml:space="preserve"> de hoogte van de </w:t>
      </w:r>
      <w:r w:rsidR="00BA1C4B">
        <w:rPr>
          <w:rFonts w:ascii="Tahoma" w:hAnsi="Tahoma" w:cs="Tahoma"/>
          <w:sz w:val="20"/>
          <w:szCs w:val="20"/>
        </w:rPr>
        <w:t>executiekosten</w:t>
      </w:r>
      <w:r w:rsidR="00675D92" w:rsidRPr="00E30A80">
        <w:rPr>
          <w:rFonts w:ascii="Tahoma" w:hAnsi="Tahoma" w:cs="Tahoma"/>
          <w:sz w:val="20"/>
          <w:szCs w:val="20"/>
        </w:rPr>
        <w:t xml:space="preserve"> en gegoedheid van de debiteur. In negen van de zeventien uitspraken</w:t>
      </w:r>
      <w:r w:rsidR="00675D92" w:rsidRPr="00E30A80">
        <w:rPr>
          <w:rStyle w:val="Voetnootmarkering"/>
          <w:rFonts w:ascii="Tahoma" w:hAnsi="Tahoma" w:cs="Tahoma"/>
          <w:sz w:val="20"/>
          <w:szCs w:val="20"/>
        </w:rPr>
        <w:footnoteReference w:id="75"/>
      </w:r>
      <w:r w:rsidR="00675D92" w:rsidRPr="00E30A80">
        <w:rPr>
          <w:rFonts w:ascii="Tahoma" w:hAnsi="Tahoma" w:cs="Tahoma"/>
          <w:sz w:val="20"/>
          <w:szCs w:val="20"/>
        </w:rPr>
        <w:t xml:space="preserve"> was sprake van onevenredigheid. In deze gevallen was de executie te rigoureus ten opzichte van de hoogte van de vordering, de te verwachten opbrengst</w:t>
      </w:r>
      <w:r w:rsidR="00620BAF">
        <w:rPr>
          <w:rFonts w:ascii="Tahoma" w:hAnsi="Tahoma" w:cs="Tahoma"/>
          <w:sz w:val="20"/>
          <w:szCs w:val="20"/>
        </w:rPr>
        <w:t>,</w:t>
      </w:r>
      <w:r w:rsidR="00675D92" w:rsidRPr="00E30A80">
        <w:rPr>
          <w:rFonts w:ascii="Tahoma" w:hAnsi="Tahoma" w:cs="Tahoma"/>
          <w:sz w:val="20"/>
          <w:szCs w:val="20"/>
        </w:rPr>
        <w:t xml:space="preserve"> of de bereidheid tot medewerking van de geëxecuteerde.</w:t>
      </w:r>
    </w:p>
    <w:p w:rsidR="00A569BD" w:rsidRPr="00E30A80" w:rsidRDefault="00675D92" w:rsidP="006029DF">
      <w:pPr>
        <w:spacing w:line="360" w:lineRule="auto"/>
        <w:rPr>
          <w:rFonts w:ascii="Tahoma" w:hAnsi="Tahoma" w:cs="Tahoma"/>
          <w:sz w:val="20"/>
          <w:szCs w:val="20"/>
        </w:rPr>
      </w:pPr>
      <w:r w:rsidRPr="00E30A80">
        <w:rPr>
          <w:rFonts w:ascii="Tahoma" w:hAnsi="Tahoma" w:cs="Tahoma"/>
          <w:sz w:val="20"/>
          <w:szCs w:val="20"/>
        </w:rPr>
        <w:t>Bij het vierde knelpunt is slechts in vier van de vijftien uitspraken</w:t>
      </w:r>
      <w:r w:rsidR="00A569BD" w:rsidRPr="00E30A80">
        <w:rPr>
          <w:rStyle w:val="Voetnootmarkering"/>
          <w:rFonts w:ascii="Tahoma" w:hAnsi="Tahoma" w:cs="Tahoma"/>
          <w:sz w:val="20"/>
          <w:szCs w:val="20"/>
        </w:rPr>
        <w:footnoteReference w:id="76"/>
      </w:r>
      <w:r w:rsidRPr="00E30A80">
        <w:rPr>
          <w:rFonts w:ascii="Tahoma" w:hAnsi="Tahoma" w:cs="Tahoma"/>
          <w:sz w:val="20"/>
          <w:szCs w:val="20"/>
        </w:rPr>
        <w:t xml:space="preserve"> onevenredigheid toegewezen. </w:t>
      </w:r>
      <w:r w:rsidR="00EC0314" w:rsidRPr="00E30A80">
        <w:rPr>
          <w:rFonts w:ascii="Tahoma" w:hAnsi="Tahoma" w:cs="Tahoma"/>
          <w:sz w:val="20"/>
          <w:szCs w:val="20"/>
        </w:rPr>
        <w:t>Opvallend is dat bij d</w:t>
      </w:r>
      <w:r w:rsidR="00A569BD" w:rsidRPr="00E30A80">
        <w:rPr>
          <w:rFonts w:ascii="Tahoma" w:hAnsi="Tahoma" w:cs="Tahoma"/>
          <w:sz w:val="20"/>
          <w:szCs w:val="20"/>
        </w:rPr>
        <w:t xml:space="preserve">rie </w:t>
      </w:r>
      <w:r w:rsidR="00EC0314" w:rsidRPr="00E30A80">
        <w:rPr>
          <w:rFonts w:ascii="Tahoma" w:hAnsi="Tahoma" w:cs="Tahoma"/>
          <w:sz w:val="20"/>
          <w:szCs w:val="20"/>
        </w:rPr>
        <w:t xml:space="preserve">van de vier rechtszaken waarin onevenredigheid is toegewezen, </w:t>
      </w:r>
      <w:r w:rsidR="00A569BD" w:rsidRPr="00E30A80">
        <w:rPr>
          <w:rFonts w:ascii="Tahoma" w:hAnsi="Tahoma" w:cs="Tahoma"/>
          <w:sz w:val="20"/>
          <w:szCs w:val="20"/>
        </w:rPr>
        <w:t>is getracht middels een bankbeslag, beslag te leggen op beslagverboden</w:t>
      </w:r>
      <w:r w:rsidR="00EC0314" w:rsidRPr="00E30A80">
        <w:rPr>
          <w:rFonts w:ascii="Tahoma" w:hAnsi="Tahoma" w:cs="Tahoma"/>
          <w:sz w:val="20"/>
          <w:szCs w:val="20"/>
        </w:rPr>
        <w:t>.</w:t>
      </w:r>
      <w:r w:rsidR="00A569BD" w:rsidRPr="00E30A80">
        <w:rPr>
          <w:rStyle w:val="Voetnootmarkering"/>
          <w:rFonts w:ascii="Tahoma" w:hAnsi="Tahoma" w:cs="Tahoma"/>
          <w:sz w:val="20"/>
          <w:szCs w:val="20"/>
        </w:rPr>
        <w:footnoteReference w:id="77"/>
      </w:r>
      <w:r w:rsidR="00A569BD" w:rsidRPr="00E30A80">
        <w:rPr>
          <w:rFonts w:ascii="Tahoma" w:hAnsi="Tahoma" w:cs="Tahoma"/>
          <w:sz w:val="20"/>
          <w:szCs w:val="20"/>
        </w:rPr>
        <w:t xml:space="preserve"> </w:t>
      </w:r>
      <w:r w:rsidR="00EC0314" w:rsidRPr="00E30A80">
        <w:rPr>
          <w:rFonts w:ascii="Tahoma" w:hAnsi="Tahoma" w:cs="Tahoma"/>
          <w:sz w:val="20"/>
          <w:szCs w:val="20"/>
        </w:rPr>
        <w:t>O</w:t>
      </w:r>
      <w:r w:rsidR="00A569BD" w:rsidRPr="00E30A80">
        <w:rPr>
          <w:rFonts w:ascii="Tahoma" w:hAnsi="Tahoma" w:cs="Tahoma"/>
          <w:sz w:val="20"/>
          <w:szCs w:val="20"/>
        </w:rPr>
        <w:t xml:space="preserve">nevenredigheid </w:t>
      </w:r>
      <w:r w:rsidR="00117AAB">
        <w:rPr>
          <w:rFonts w:ascii="Tahoma" w:hAnsi="Tahoma" w:cs="Tahoma"/>
          <w:sz w:val="20"/>
          <w:szCs w:val="20"/>
        </w:rPr>
        <w:t xml:space="preserve">is in deze rechtszaken </w:t>
      </w:r>
      <w:r w:rsidR="00A569BD" w:rsidRPr="00E30A80">
        <w:rPr>
          <w:rFonts w:ascii="Tahoma" w:hAnsi="Tahoma" w:cs="Tahoma"/>
          <w:sz w:val="20"/>
          <w:szCs w:val="20"/>
        </w:rPr>
        <w:t xml:space="preserve">toegewezen omdat de geëxecuteerde voor de desbetreffende maand niet meer in zijn eigen levensonderhoud kon voorzien. </w:t>
      </w:r>
      <w:r w:rsidR="00EC0314" w:rsidRPr="00E30A80">
        <w:rPr>
          <w:rFonts w:ascii="Tahoma" w:hAnsi="Tahoma" w:cs="Tahoma"/>
          <w:sz w:val="20"/>
          <w:szCs w:val="20"/>
        </w:rPr>
        <w:br/>
      </w:r>
      <w:r w:rsidR="00A569BD" w:rsidRPr="00E30A80">
        <w:rPr>
          <w:rFonts w:ascii="Tahoma" w:hAnsi="Tahoma" w:cs="Tahoma"/>
          <w:sz w:val="20"/>
          <w:szCs w:val="20"/>
        </w:rPr>
        <w:t xml:space="preserve">Deze uitspraak vind ik in strijd met uitspraak 35, waarin de rechter het volgende stelt: </w:t>
      </w:r>
      <w:r w:rsidR="006A2625" w:rsidRPr="00E30A80">
        <w:rPr>
          <w:rFonts w:ascii="Tahoma" w:hAnsi="Tahoma" w:cs="Tahoma"/>
          <w:sz w:val="20"/>
          <w:szCs w:val="20"/>
        </w:rPr>
        <w:t>“</w:t>
      </w:r>
      <w:r w:rsidR="006A2625" w:rsidRPr="00E30A80">
        <w:rPr>
          <w:rFonts w:ascii="Tahoma" w:hAnsi="Tahoma" w:cs="Tahoma"/>
          <w:i/>
          <w:sz w:val="20"/>
          <w:szCs w:val="20"/>
        </w:rPr>
        <w:t>Omdat [gedaagde] geen beslag onder de uitkerende instanties heeft gelegd, is niet van belang dat met betrekking tot toeslagen, in de wet beslagverboden zijn opgenomen. Omdat alleen het actuele saldo door het beslag onder de bank wordt getroffen en een bankrekening niet als een periodieke uitkering kan worden gekwalificeerd, hoeft de beslaglegger geen rekening te houden met een beslagvrije voet.”</w:t>
      </w:r>
      <w:r w:rsidR="006A2625" w:rsidRPr="00E30A80">
        <w:rPr>
          <w:rStyle w:val="Voetnootmarkering"/>
          <w:rFonts w:ascii="Tahoma" w:hAnsi="Tahoma" w:cs="Tahoma"/>
          <w:i/>
          <w:sz w:val="20"/>
          <w:szCs w:val="20"/>
        </w:rPr>
        <w:footnoteReference w:id="78"/>
      </w:r>
      <w:r w:rsidR="00066E97" w:rsidRPr="00E30A80">
        <w:rPr>
          <w:rFonts w:ascii="Tahoma" w:hAnsi="Tahoma" w:cs="Tahoma"/>
          <w:i/>
          <w:sz w:val="20"/>
          <w:szCs w:val="20"/>
        </w:rPr>
        <w:t xml:space="preserve"> </w:t>
      </w:r>
      <w:r w:rsidR="00066E97" w:rsidRPr="00E30A80">
        <w:rPr>
          <w:rFonts w:ascii="Tahoma" w:hAnsi="Tahoma" w:cs="Tahoma"/>
          <w:i/>
          <w:sz w:val="20"/>
          <w:szCs w:val="20"/>
        </w:rPr>
        <w:br/>
      </w:r>
      <w:r w:rsidR="00066E97" w:rsidRPr="00E30A80">
        <w:rPr>
          <w:rFonts w:ascii="Tahoma" w:hAnsi="Tahoma" w:cs="Tahoma"/>
          <w:sz w:val="20"/>
          <w:szCs w:val="20"/>
        </w:rPr>
        <w:lastRenderedPageBreak/>
        <w:t>Het verschil zit volgens de rechtbank Rotterdam</w:t>
      </w:r>
      <w:r w:rsidR="009E0D8D" w:rsidRPr="00E30A80">
        <w:rPr>
          <w:rStyle w:val="Voetnootmarkering"/>
          <w:rFonts w:ascii="Tahoma" w:hAnsi="Tahoma" w:cs="Tahoma"/>
          <w:sz w:val="20"/>
          <w:szCs w:val="20"/>
        </w:rPr>
        <w:footnoteReference w:id="79"/>
      </w:r>
      <w:r w:rsidR="00066E97" w:rsidRPr="00E30A80">
        <w:rPr>
          <w:rFonts w:ascii="Tahoma" w:hAnsi="Tahoma" w:cs="Tahoma"/>
          <w:sz w:val="20"/>
          <w:szCs w:val="20"/>
        </w:rPr>
        <w:t xml:space="preserve"> in de mate van bepaalbaarheid van het getroffen banksaldo. </w:t>
      </w:r>
      <w:r w:rsidR="009E0D8D" w:rsidRPr="00E30A80">
        <w:rPr>
          <w:rFonts w:ascii="Tahoma" w:hAnsi="Tahoma" w:cs="Tahoma"/>
          <w:sz w:val="20"/>
          <w:szCs w:val="20"/>
        </w:rPr>
        <w:t>Zo stelt de rechter: “</w:t>
      </w:r>
      <w:r w:rsidR="009E0D8D" w:rsidRPr="00E30A80">
        <w:rPr>
          <w:rFonts w:ascii="Tahoma" w:hAnsi="Tahoma" w:cs="Tahoma"/>
          <w:i/>
          <w:sz w:val="20"/>
          <w:szCs w:val="20"/>
        </w:rPr>
        <w:t xml:space="preserve">De herkomst van dit geld is in voldoende mate bepaalbaar.” </w:t>
      </w:r>
      <w:r w:rsidR="009E0D8D" w:rsidRPr="00E30A80">
        <w:rPr>
          <w:rFonts w:ascii="Tahoma" w:hAnsi="Tahoma" w:cs="Tahoma"/>
          <w:sz w:val="20"/>
          <w:szCs w:val="20"/>
        </w:rPr>
        <w:t xml:space="preserve">Wat wordt verstaan onder </w:t>
      </w:r>
      <w:r w:rsidR="009E0D8D" w:rsidRPr="00E30A80">
        <w:rPr>
          <w:rFonts w:ascii="Tahoma" w:hAnsi="Tahoma" w:cs="Tahoma"/>
          <w:i/>
          <w:sz w:val="20"/>
          <w:szCs w:val="20"/>
        </w:rPr>
        <w:t xml:space="preserve">“voldoende mate” </w:t>
      </w:r>
      <w:r w:rsidR="009E0D8D" w:rsidRPr="00E30A80">
        <w:rPr>
          <w:rFonts w:ascii="Tahoma" w:hAnsi="Tahoma" w:cs="Tahoma"/>
          <w:sz w:val="20"/>
          <w:szCs w:val="20"/>
        </w:rPr>
        <w:t>zal een grijs gebied blijven, wat al naar gelang de omstandigheden zal moeten worden ingevuld door de executant.</w:t>
      </w:r>
      <w:r w:rsidR="0067404B" w:rsidRPr="00E30A80">
        <w:rPr>
          <w:rFonts w:ascii="Tahoma" w:hAnsi="Tahoma" w:cs="Tahoma"/>
          <w:i/>
          <w:sz w:val="20"/>
          <w:szCs w:val="20"/>
        </w:rPr>
        <w:t xml:space="preserve"> </w:t>
      </w:r>
      <w:r w:rsidR="001858A9">
        <w:rPr>
          <w:rFonts w:ascii="Tahoma" w:hAnsi="Tahoma" w:cs="Tahoma"/>
          <w:sz w:val="20"/>
          <w:szCs w:val="20"/>
        </w:rPr>
        <w:t>Het</w:t>
      </w:r>
      <w:r w:rsidR="0067404B" w:rsidRPr="00E30A80">
        <w:rPr>
          <w:rFonts w:ascii="Tahoma" w:hAnsi="Tahoma" w:cs="Tahoma"/>
          <w:i/>
          <w:sz w:val="20"/>
          <w:szCs w:val="20"/>
        </w:rPr>
        <w:t xml:space="preserve"> </w:t>
      </w:r>
      <w:r w:rsidR="0067404B" w:rsidRPr="00E30A80">
        <w:rPr>
          <w:rFonts w:ascii="Tahoma" w:hAnsi="Tahoma" w:cs="Tahoma"/>
          <w:sz w:val="20"/>
          <w:szCs w:val="20"/>
        </w:rPr>
        <w:t>verdient</w:t>
      </w:r>
      <w:r w:rsidR="000B44AC" w:rsidRPr="00E30A80">
        <w:rPr>
          <w:rFonts w:ascii="Tahoma" w:hAnsi="Tahoma" w:cs="Tahoma"/>
          <w:sz w:val="20"/>
          <w:szCs w:val="20"/>
        </w:rPr>
        <w:t xml:space="preserve"> </w:t>
      </w:r>
      <w:r w:rsidR="001858A9">
        <w:rPr>
          <w:rFonts w:ascii="Tahoma" w:hAnsi="Tahoma" w:cs="Tahoma"/>
          <w:sz w:val="20"/>
          <w:szCs w:val="20"/>
        </w:rPr>
        <w:t>wel de aanbeveling om</w:t>
      </w:r>
      <w:r w:rsidR="000B44AC" w:rsidRPr="00E30A80">
        <w:rPr>
          <w:rFonts w:ascii="Tahoma" w:hAnsi="Tahoma" w:cs="Tahoma"/>
          <w:sz w:val="20"/>
          <w:szCs w:val="20"/>
        </w:rPr>
        <w:t xml:space="preserve"> tijdens het executietraject </w:t>
      </w:r>
      <w:r w:rsidR="001858A9">
        <w:rPr>
          <w:rFonts w:ascii="Tahoma" w:hAnsi="Tahoma" w:cs="Tahoma"/>
          <w:sz w:val="20"/>
          <w:szCs w:val="20"/>
        </w:rPr>
        <w:t xml:space="preserve">met dit gegeven </w:t>
      </w:r>
      <w:r w:rsidR="000B44AC" w:rsidRPr="00E30A80">
        <w:rPr>
          <w:rFonts w:ascii="Tahoma" w:hAnsi="Tahoma" w:cs="Tahoma"/>
          <w:sz w:val="20"/>
          <w:szCs w:val="20"/>
        </w:rPr>
        <w:t>rekening mee te houden.</w:t>
      </w:r>
    </w:p>
    <w:p w:rsidR="00A3401B" w:rsidRPr="00E30A80" w:rsidRDefault="000B44AC" w:rsidP="006029DF">
      <w:pPr>
        <w:spacing w:line="360" w:lineRule="auto"/>
        <w:rPr>
          <w:rFonts w:ascii="Tahoma" w:hAnsi="Tahoma" w:cs="Tahoma"/>
          <w:sz w:val="20"/>
          <w:szCs w:val="20"/>
        </w:rPr>
      </w:pPr>
      <w:r w:rsidRPr="00E30A80">
        <w:rPr>
          <w:rFonts w:ascii="Tahoma" w:hAnsi="Tahoma" w:cs="Tahoma"/>
          <w:sz w:val="20"/>
          <w:szCs w:val="20"/>
        </w:rPr>
        <w:t xml:space="preserve">Hoewel de kans op onevenredigheid wederom circa 50% is, is de kans op onevenredigheid bij knelpunt 3 het grootst. Dit betekent dat bij geschillen waarin betalingsregelingen een rol spelen, en dan voornamelijk het niet (naar behoren) nakomen hiervan, de hoogte van de vordering, kosten van de executiemaatregelen en de bereidheid tot medewerking van de debiteur goed in acht moet worden genomen. </w:t>
      </w:r>
      <w:r w:rsidR="00A214E8" w:rsidRPr="00E30A80">
        <w:rPr>
          <w:rFonts w:ascii="Tahoma" w:hAnsi="Tahoma" w:cs="Tahoma"/>
          <w:sz w:val="20"/>
          <w:szCs w:val="20"/>
        </w:rPr>
        <w:t xml:space="preserve">In </w:t>
      </w:r>
      <w:r w:rsidR="00581BBE" w:rsidRPr="00E30A80">
        <w:rPr>
          <w:rFonts w:ascii="Tahoma" w:hAnsi="Tahoma" w:cs="Tahoma"/>
          <w:sz w:val="20"/>
          <w:szCs w:val="20"/>
        </w:rPr>
        <w:t xml:space="preserve">alle </w:t>
      </w:r>
      <w:r w:rsidR="00A214E8" w:rsidRPr="00E30A80">
        <w:rPr>
          <w:rFonts w:ascii="Tahoma" w:hAnsi="Tahoma" w:cs="Tahoma"/>
          <w:sz w:val="20"/>
          <w:szCs w:val="20"/>
        </w:rPr>
        <w:t>de uitspraken</w:t>
      </w:r>
      <w:r w:rsidRPr="00E30A80">
        <w:rPr>
          <w:rFonts w:ascii="Tahoma" w:hAnsi="Tahoma" w:cs="Tahoma"/>
          <w:sz w:val="20"/>
          <w:szCs w:val="20"/>
        </w:rPr>
        <w:t xml:space="preserve"> waarin onevenredigheid is aangenomen</w:t>
      </w:r>
      <w:r w:rsidR="00A214E8" w:rsidRPr="00E30A80">
        <w:rPr>
          <w:rFonts w:ascii="Tahoma" w:hAnsi="Tahoma" w:cs="Tahoma"/>
          <w:sz w:val="20"/>
          <w:szCs w:val="20"/>
        </w:rPr>
        <w:t xml:space="preserve"> bleek</w:t>
      </w:r>
      <w:r w:rsidRPr="00E30A80">
        <w:rPr>
          <w:rFonts w:ascii="Tahoma" w:hAnsi="Tahoma" w:cs="Tahoma"/>
          <w:sz w:val="20"/>
          <w:szCs w:val="20"/>
        </w:rPr>
        <w:t xml:space="preserve"> een onnodige start, dan wel onnodige handhaving van de executie vereist.</w:t>
      </w:r>
      <w:r w:rsidRPr="00E30A80">
        <w:rPr>
          <w:rFonts w:ascii="Tahoma" w:hAnsi="Tahoma" w:cs="Tahoma"/>
          <w:sz w:val="20"/>
          <w:szCs w:val="20"/>
        </w:rPr>
        <w:fldChar w:fldCharType="begin"/>
      </w:r>
      <w:r w:rsidRPr="00E30A80">
        <w:rPr>
          <w:rFonts w:ascii="Tahoma" w:hAnsi="Tahoma" w:cs="Tahoma"/>
          <w:sz w:val="20"/>
          <w:szCs w:val="20"/>
        </w:rPr>
        <w:instrText xml:space="preserve"> NOTEREF _Ref451703884 \f \h </w:instrText>
      </w:r>
      <w:r w:rsidR="006029DF" w:rsidRPr="00E30A80">
        <w:rPr>
          <w:rFonts w:ascii="Tahoma" w:hAnsi="Tahoma" w:cs="Tahoma"/>
          <w:sz w:val="20"/>
          <w:szCs w:val="20"/>
        </w:rPr>
        <w:instrText xml:space="preserve"> \* MERGEFORMAT </w:instrText>
      </w:r>
      <w:r w:rsidRPr="00E30A80">
        <w:rPr>
          <w:rFonts w:ascii="Tahoma" w:hAnsi="Tahoma" w:cs="Tahoma"/>
          <w:sz w:val="20"/>
          <w:szCs w:val="20"/>
        </w:rPr>
      </w:r>
      <w:r w:rsidRPr="00E30A80">
        <w:rPr>
          <w:rFonts w:ascii="Tahoma" w:hAnsi="Tahoma" w:cs="Tahoma"/>
          <w:sz w:val="20"/>
          <w:szCs w:val="20"/>
        </w:rPr>
        <w:fldChar w:fldCharType="separate"/>
      </w:r>
      <w:r w:rsidR="00DC498D" w:rsidRPr="00DC498D">
        <w:rPr>
          <w:rStyle w:val="Voetnootmarkering"/>
          <w:rFonts w:ascii="Tahoma" w:hAnsi="Tahoma" w:cs="Tahoma"/>
        </w:rPr>
        <w:t>65</w:t>
      </w:r>
      <w:r w:rsidRPr="00E30A80">
        <w:rPr>
          <w:rFonts w:ascii="Tahoma" w:hAnsi="Tahoma" w:cs="Tahoma"/>
          <w:sz w:val="20"/>
          <w:szCs w:val="20"/>
        </w:rPr>
        <w:fldChar w:fldCharType="end"/>
      </w:r>
      <w:r w:rsidRPr="00E30A80">
        <w:rPr>
          <w:rFonts w:ascii="Tahoma" w:hAnsi="Tahoma" w:cs="Tahoma"/>
          <w:sz w:val="20"/>
          <w:szCs w:val="20"/>
        </w:rPr>
        <w:t xml:space="preserve"> Indien onevenredigheid wordt aangenomen, is er </w:t>
      </w:r>
      <w:r w:rsidR="008E4CFE">
        <w:rPr>
          <w:rFonts w:ascii="Tahoma" w:hAnsi="Tahoma" w:cs="Tahoma"/>
          <w:sz w:val="20"/>
          <w:szCs w:val="20"/>
        </w:rPr>
        <w:t xml:space="preserve">tevens </w:t>
      </w:r>
      <w:r w:rsidRPr="00E30A80">
        <w:rPr>
          <w:rFonts w:ascii="Tahoma" w:hAnsi="Tahoma" w:cs="Tahoma"/>
          <w:sz w:val="20"/>
          <w:szCs w:val="20"/>
        </w:rPr>
        <w:t>altijd sprake van misbruik van executiebevoegdheid.</w:t>
      </w:r>
    </w:p>
    <w:p w:rsidR="0012348B" w:rsidRPr="00E30A80" w:rsidRDefault="00A3401B" w:rsidP="006029DF">
      <w:pPr>
        <w:spacing w:line="360" w:lineRule="auto"/>
        <w:rPr>
          <w:rFonts w:ascii="Tahoma" w:hAnsi="Tahoma" w:cs="Tahoma"/>
          <w:i/>
          <w:sz w:val="20"/>
          <w:szCs w:val="20"/>
        </w:rPr>
      </w:pPr>
      <w:r w:rsidRPr="00E30A80">
        <w:rPr>
          <w:rFonts w:ascii="Tahoma" w:hAnsi="Tahoma" w:cs="Tahoma"/>
          <w:i/>
          <w:sz w:val="20"/>
          <w:szCs w:val="20"/>
        </w:rPr>
        <w:tab/>
        <w:t>6.3.4</w:t>
      </w:r>
      <w:r w:rsidRPr="00E30A80">
        <w:rPr>
          <w:rFonts w:ascii="Tahoma" w:hAnsi="Tahoma" w:cs="Tahoma"/>
          <w:i/>
          <w:sz w:val="20"/>
          <w:szCs w:val="20"/>
        </w:rPr>
        <w:tab/>
        <w:t>Noodtoestand</w:t>
      </w:r>
    </w:p>
    <w:p w:rsidR="0075101E" w:rsidRPr="00E30A80" w:rsidRDefault="0012348B" w:rsidP="006029DF">
      <w:pPr>
        <w:spacing w:line="360" w:lineRule="auto"/>
        <w:rPr>
          <w:rFonts w:ascii="Tahoma" w:hAnsi="Tahoma" w:cs="Tahoma"/>
          <w:sz w:val="20"/>
          <w:szCs w:val="20"/>
        </w:rPr>
      </w:pPr>
      <w:r w:rsidRPr="00E30A80">
        <w:rPr>
          <w:rFonts w:ascii="Tahoma" w:hAnsi="Tahoma" w:cs="Tahoma"/>
          <w:sz w:val="20"/>
          <w:szCs w:val="20"/>
        </w:rPr>
        <w:t>Reeds in paragraaf 6.3.1 is aangegeven dat de rechter in 33 van de 40 uitspraken</w:t>
      </w:r>
      <w:r w:rsidR="007F34C5" w:rsidRPr="00E30A80">
        <w:rPr>
          <w:rStyle w:val="Voetnootmarkering"/>
          <w:rFonts w:ascii="Tahoma" w:hAnsi="Tahoma" w:cs="Tahoma"/>
          <w:sz w:val="20"/>
          <w:szCs w:val="20"/>
        </w:rPr>
        <w:footnoteReference w:id="80"/>
      </w:r>
      <w:r w:rsidRPr="00E30A80">
        <w:rPr>
          <w:rFonts w:ascii="Tahoma" w:hAnsi="Tahoma" w:cs="Tahoma"/>
          <w:sz w:val="20"/>
          <w:szCs w:val="20"/>
        </w:rPr>
        <w:t>, bepaalde omstandigheden heeft getoetst aan het criterium noodtoestand.</w:t>
      </w:r>
      <w:r w:rsidR="007F34C5" w:rsidRPr="00E30A80">
        <w:rPr>
          <w:rFonts w:ascii="Tahoma" w:hAnsi="Tahoma" w:cs="Tahoma"/>
          <w:sz w:val="20"/>
          <w:szCs w:val="20"/>
        </w:rPr>
        <w:t xml:space="preserve"> Van de 33 uitspraken</w:t>
      </w:r>
      <w:r w:rsidR="007D36DF" w:rsidRPr="00E30A80">
        <w:rPr>
          <w:rFonts w:ascii="Tahoma" w:hAnsi="Tahoma" w:cs="Tahoma"/>
          <w:sz w:val="20"/>
          <w:szCs w:val="20"/>
        </w:rPr>
        <w:t xml:space="preserve"> was in zeven gevallen</w:t>
      </w:r>
      <w:bookmarkStart w:id="14" w:name="_Ref451777487"/>
      <w:r w:rsidR="007D36DF" w:rsidRPr="00E30A80">
        <w:rPr>
          <w:rStyle w:val="Voetnootmarkering"/>
          <w:rFonts w:ascii="Tahoma" w:hAnsi="Tahoma" w:cs="Tahoma"/>
          <w:sz w:val="20"/>
          <w:szCs w:val="20"/>
        </w:rPr>
        <w:footnoteReference w:id="81"/>
      </w:r>
      <w:bookmarkEnd w:id="14"/>
      <w:r w:rsidR="007D36DF" w:rsidRPr="00E30A80">
        <w:rPr>
          <w:rFonts w:ascii="Tahoma" w:hAnsi="Tahoma" w:cs="Tahoma"/>
          <w:sz w:val="20"/>
          <w:szCs w:val="20"/>
        </w:rPr>
        <w:t xml:space="preserve"> sprake van een noodtoestand aan de zijde van de debiteur</w:t>
      </w:r>
      <w:r w:rsidR="0075101E" w:rsidRPr="00E30A80">
        <w:rPr>
          <w:rFonts w:ascii="Tahoma" w:hAnsi="Tahoma" w:cs="Tahoma"/>
          <w:sz w:val="20"/>
          <w:szCs w:val="20"/>
        </w:rPr>
        <w:t>. B</w:t>
      </w:r>
      <w:r w:rsidR="004523C7" w:rsidRPr="00E30A80">
        <w:rPr>
          <w:rFonts w:ascii="Tahoma" w:hAnsi="Tahoma" w:cs="Tahoma"/>
          <w:sz w:val="20"/>
          <w:szCs w:val="20"/>
        </w:rPr>
        <w:t xml:space="preserve">ij knelpunt 3 en 4 </w:t>
      </w:r>
      <w:r w:rsidR="0075101E" w:rsidRPr="00E30A80">
        <w:rPr>
          <w:rFonts w:ascii="Tahoma" w:hAnsi="Tahoma" w:cs="Tahoma"/>
          <w:sz w:val="20"/>
          <w:szCs w:val="20"/>
        </w:rPr>
        <w:t xml:space="preserve">is </w:t>
      </w:r>
      <w:r w:rsidR="004523C7" w:rsidRPr="00E30A80">
        <w:rPr>
          <w:rFonts w:ascii="Tahoma" w:hAnsi="Tahoma" w:cs="Tahoma"/>
          <w:sz w:val="20"/>
          <w:szCs w:val="20"/>
        </w:rPr>
        <w:t>door de rechter veel aandac</w:t>
      </w:r>
      <w:r w:rsidR="009205F2" w:rsidRPr="00E30A80">
        <w:rPr>
          <w:rFonts w:ascii="Tahoma" w:hAnsi="Tahoma" w:cs="Tahoma"/>
          <w:sz w:val="20"/>
          <w:szCs w:val="20"/>
        </w:rPr>
        <w:t xml:space="preserve">ht geschonken aan dit criterium. </w:t>
      </w:r>
      <w:r w:rsidR="0075101E" w:rsidRPr="00E30A80">
        <w:rPr>
          <w:rFonts w:ascii="Tahoma" w:hAnsi="Tahoma" w:cs="Tahoma"/>
          <w:sz w:val="20"/>
          <w:szCs w:val="20"/>
        </w:rPr>
        <w:t xml:space="preserve">Een beroep op noodtoestand komt vrijwel alleen voor indien er sprake is van een ontruiming, de executieverkoop van een onroerende zaak of het middels een bankbeslag, omzeilen van de beslagvrije voet. Uit de matrix is te herleiden dat in 79% </w:t>
      </w:r>
      <w:r w:rsidR="009205F2" w:rsidRPr="00E30A80">
        <w:rPr>
          <w:rFonts w:ascii="Tahoma" w:hAnsi="Tahoma" w:cs="Tahoma"/>
          <w:sz w:val="20"/>
          <w:szCs w:val="20"/>
        </w:rPr>
        <w:t>van de rechtszaken waarin aan het criterium ‘noodtoestand’ is getoetst,</w:t>
      </w:r>
      <w:r w:rsidR="0075101E" w:rsidRPr="00E30A80">
        <w:rPr>
          <w:rFonts w:ascii="Tahoma" w:hAnsi="Tahoma" w:cs="Tahoma"/>
          <w:sz w:val="20"/>
          <w:szCs w:val="20"/>
        </w:rPr>
        <w:t xml:space="preserve"> hiervan inderdaad sprake was.</w:t>
      </w:r>
    </w:p>
    <w:p w:rsidR="005811DF" w:rsidRPr="00E30A80" w:rsidRDefault="00523519" w:rsidP="006029DF">
      <w:pPr>
        <w:spacing w:line="360" w:lineRule="auto"/>
        <w:rPr>
          <w:rFonts w:ascii="Tahoma" w:hAnsi="Tahoma" w:cs="Tahoma"/>
          <w:sz w:val="20"/>
          <w:szCs w:val="20"/>
        </w:rPr>
      </w:pPr>
      <w:r w:rsidRPr="00E30A80">
        <w:rPr>
          <w:rFonts w:ascii="Tahoma" w:hAnsi="Tahoma" w:cs="Tahoma"/>
          <w:sz w:val="20"/>
          <w:szCs w:val="20"/>
        </w:rPr>
        <w:t>Het begrip ‘noodtoestand’</w:t>
      </w:r>
      <w:r w:rsidR="0075101E" w:rsidRPr="00E30A80">
        <w:rPr>
          <w:rFonts w:ascii="Tahoma" w:hAnsi="Tahoma" w:cs="Tahoma"/>
          <w:sz w:val="20"/>
          <w:szCs w:val="20"/>
        </w:rPr>
        <w:t xml:space="preserve"> is</w:t>
      </w:r>
      <w:r w:rsidRPr="00E30A80">
        <w:rPr>
          <w:rFonts w:ascii="Tahoma" w:hAnsi="Tahoma" w:cs="Tahoma"/>
          <w:sz w:val="20"/>
          <w:szCs w:val="20"/>
        </w:rPr>
        <w:t xml:space="preserve"> ruim en zal wederom </w:t>
      </w:r>
      <w:r w:rsidR="0075101E" w:rsidRPr="00E30A80">
        <w:rPr>
          <w:rFonts w:ascii="Tahoma" w:hAnsi="Tahoma" w:cs="Tahoma"/>
          <w:sz w:val="20"/>
          <w:szCs w:val="20"/>
        </w:rPr>
        <w:t>al naar gelang</w:t>
      </w:r>
      <w:r w:rsidRPr="00E30A80">
        <w:rPr>
          <w:rFonts w:ascii="Tahoma" w:hAnsi="Tahoma" w:cs="Tahoma"/>
          <w:sz w:val="20"/>
          <w:szCs w:val="20"/>
        </w:rPr>
        <w:t xml:space="preserve"> de gegeven omstandigheden een specifiekere betekenis krijgen. Desalniettemin kunnen uit de jurisprudentieanalyse en matrix bepaalde factoren worden afgeleid, die voor de rechter van belang bleken bij het toekennen van een noodtoestand. </w:t>
      </w:r>
    </w:p>
    <w:p w:rsidR="00147A21" w:rsidRPr="00E30A80" w:rsidRDefault="00147A21" w:rsidP="006029DF">
      <w:pPr>
        <w:spacing w:line="360" w:lineRule="auto"/>
        <w:rPr>
          <w:rFonts w:ascii="Tahoma" w:hAnsi="Tahoma" w:cs="Tahoma"/>
          <w:sz w:val="20"/>
          <w:szCs w:val="20"/>
        </w:rPr>
      </w:pPr>
      <w:r w:rsidRPr="00E30A80">
        <w:rPr>
          <w:rFonts w:ascii="Tahoma" w:hAnsi="Tahoma" w:cs="Tahoma"/>
          <w:sz w:val="20"/>
          <w:szCs w:val="20"/>
        </w:rPr>
        <w:t xml:space="preserve">Over  het algemeen kan het volgende worden gesteld. </w:t>
      </w:r>
      <w:r w:rsidRPr="00E30A80">
        <w:rPr>
          <w:rFonts w:ascii="Tahoma" w:hAnsi="Tahoma" w:cs="Tahoma"/>
          <w:i/>
          <w:sz w:val="20"/>
          <w:szCs w:val="20"/>
        </w:rPr>
        <w:t>“Het beroep op een noodtoestand kan alleen worden gehonoreerd indien sprake is van nieuwe feiten, dat wil zeggen: feiten die zich hebben voorgedaan nadat het vonnis is gewezen of feiten die pas daarna aan het licht zijn gekomen.”</w:t>
      </w:r>
      <w:r w:rsidRPr="00E30A80">
        <w:rPr>
          <w:rStyle w:val="Voetnootmarkering"/>
          <w:rFonts w:ascii="Tahoma" w:hAnsi="Tahoma" w:cs="Tahoma"/>
          <w:i/>
          <w:sz w:val="20"/>
          <w:szCs w:val="20"/>
        </w:rPr>
        <w:footnoteReference w:id="82"/>
      </w:r>
      <w:r w:rsidR="00E46F27" w:rsidRPr="00E30A80">
        <w:rPr>
          <w:rFonts w:ascii="Tahoma" w:hAnsi="Tahoma" w:cs="Tahoma"/>
          <w:i/>
          <w:sz w:val="20"/>
          <w:szCs w:val="20"/>
        </w:rPr>
        <w:t xml:space="preserve"> </w:t>
      </w:r>
      <w:r w:rsidR="0075101E" w:rsidRPr="00E30A80">
        <w:rPr>
          <w:rFonts w:ascii="Tahoma" w:hAnsi="Tahoma" w:cs="Tahoma"/>
          <w:sz w:val="20"/>
          <w:szCs w:val="20"/>
        </w:rPr>
        <w:t>Deze passage komt in alle 33 uitspraken naar voren. Een beroep op een noodsituatie zal dus nimmer slagen indien de omstandigheden van de geëxecuteerde tussen de uitspraak in de bodemprocedure en het executiegeschil niet zijn veranderd. Dit is logisch gezien het feit dat deze omstandigheden reeds in de bodemprocedure door de rechter zijn overwogen.</w:t>
      </w:r>
    </w:p>
    <w:p w:rsidR="003F5BAE" w:rsidRPr="00E30A80" w:rsidRDefault="00435FAB" w:rsidP="006029DF">
      <w:pPr>
        <w:spacing w:line="360" w:lineRule="auto"/>
        <w:rPr>
          <w:rFonts w:ascii="Tahoma" w:hAnsi="Tahoma" w:cs="Tahoma"/>
          <w:i/>
          <w:sz w:val="20"/>
          <w:szCs w:val="20"/>
        </w:rPr>
      </w:pPr>
      <w:r>
        <w:rPr>
          <w:rFonts w:ascii="Tahoma" w:hAnsi="Tahoma" w:cs="Tahoma"/>
          <w:sz w:val="20"/>
          <w:szCs w:val="20"/>
        </w:rPr>
        <w:lastRenderedPageBreak/>
        <w:t xml:space="preserve">Voor wat betreft geëxecuteerden die dakloos worden naar aanleiding van een ontruiming of executieverkoop van </w:t>
      </w:r>
      <w:r w:rsidRPr="00E30A80">
        <w:rPr>
          <w:rFonts w:ascii="Tahoma" w:hAnsi="Tahoma" w:cs="Tahoma"/>
          <w:sz w:val="20"/>
          <w:szCs w:val="20"/>
        </w:rPr>
        <w:t>onroerende zaken</w:t>
      </w:r>
      <w:r>
        <w:rPr>
          <w:rFonts w:ascii="Tahoma" w:hAnsi="Tahoma" w:cs="Tahoma"/>
          <w:sz w:val="20"/>
          <w:szCs w:val="20"/>
        </w:rPr>
        <w:t xml:space="preserve"> kan het volgende worden gesteld.</w:t>
      </w:r>
      <w:r w:rsidR="003F5BAE" w:rsidRPr="00E30A80">
        <w:rPr>
          <w:rFonts w:ascii="Tahoma" w:hAnsi="Tahoma" w:cs="Tahoma"/>
          <w:sz w:val="20"/>
          <w:szCs w:val="20"/>
        </w:rPr>
        <w:t xml:space="preserve"> Alhoewel de omstandigheden van de geëxecuteerde in dit geval weldegelijk zijn veranderd na het gewezen vonnis in de bodemprocedure, zal alsnog niet snel sprake zijn van een ‘noodtoestand’. </w:t>
      </w:r>
      <w:r>
        <w:rPr>
          <w:rFonts w:ascii="Tahoma" w:hAnsi="Tahoma" w:cs="Tahoma"/>
          <w:sz w:val="20"/>
          <w:szCs w:val="20"/>
        </w:rPr>
        <w:t xml:space="preserve">Volgens de gerechtelijke macht is dakloosheid een inherent aan een ontruiming en/of executieverkoop van onroerende zaken. </w:t>
      </w:r>
      <w:r w:rsidR="003F5BAE" w:rsidRPr="00E30A80">
        <w:rPr>
          <w:rFonts w:ascii="Tahoma" w:hAnsi="Tahoma" w:cs="Tahoma"/>
          <w:sz w:val="20"/>
          <w:szCs w:val="20"/>
        </w:rPr>
        <w:t xml:space="preserve">Gedurende de jurisprudentieanalyse ben ik meerdere, vaak schrijnende gevallen tegengekomen. Hierbij moet </w:t>
      </w:r>
      <w:r w:rsidR="00457811" w:rsidRPr="00E30A80">
        <w:rPr>
          <w:rFonts w:ascii="Tahoma" w:hAnsi="Tahoma" w:cs="Tahoma"/>
          <w:sz w:val="20"/>
          <w:szCs w:val="20"/>
        </w:rPr>
        <w:t xml:space="preserve">o.a. </w:t>
      </w:r>
      <w:r w:rsidR="003F5BAE" w:rsidRPr="00E30A80">
        <w:rPr>
          <w:rFonts w:ascii="Tahoma" w:hAnsi="Tahoma" w:cs="Tahoma"/>
          <w:sz w:val="20"/>
          <w:szCs w:val="20"/>
        </w:rPr>
        <w:t>worden gedacht het overblijven van een riante restschuld, psychische-en lichamelijke klachten (huisvesting is medisch noodzakelijk), dakloze minderjarigen en het verliezen van de bijstandsuitkering.</w:t>
      </w:r>
      <w:r w:rsidR="00457811" w:rsidRPr="00E30A80">
        <w:rPr>
          <w:rFonts w:ascii="Tahoma" w:hAnsi="Tahoma" w:cs="Tahoma"/>
          <w:sz w:val="20"/>
          <w:szCs w:val="20"/>
        </w:rPr>
        <w:t xml:space="preserve"> In uitspraak 30 werd </w:t>
      </w:r>
      <w:r w:rsidR="00C67804" w:rsidRPr="00E30A80">
        <w:rPr>
          <w:rFonts w:ascii="Tahoma" w:hAnsi="Tahoma" w:cs="Tahoma"/>
          <w:sz w:val="20"/>
          <w:szCs w:val="20"/>
        </w:rPr>
        <w:t xml:space="preserve">zelfs </w:t>
      </w:r>
      <w:r w:rsidR="00457811" w:rsidRPr="00E30A80">
        <w:rPr>
          <w:rFonts w:ascii="Tahoma" w:hAnsi="Tahoma" w:cs="Tahoma"/>
          <w:sz w:val="20"/>
          <w:szCs w:val="20"/>
        </w:rPr>
        <w:t>een noodtoestand voor de dieren van een geëxecuteerde niet eens aangenomen.</w:t>
      </w:r>
      <w:r w:rsidR="004142B3" w:rsidRPr="00E30A80">
        <w:rPr>
          <w:rFonts w:ascii="Tahoma" w:hAnsi="Tahoma" w:cs="Tahoma"/>
          <w:sz w:val="20"/>
          <w:szCs w:val="20"/>
        </w:rPr>
        <w:t xml:space="preserve"> </w:t>
      </w:r>
      <w:r w:rsidR="00C67804" w:rsidRPr="00E30A80">
        <w:rPr>
          <w:rFonts w:ascii="Tahoma" w:hAnsi="Tahoma" w:cs="Tahoma"/>
          <w:sz w:val="20"/>
          <w:szCs w:val="20"/>
        </w:rPr>
        <w:t>De mening van de rechters is duidelijk.</w:t>
      </w:r>
      <w:r>
        <w:rPr>
          <w:rFonts w:ascii="Tahoma" w:hAnsi="Tahoma" w:cs="Tahoma"/>
          <w:sz w:val="20"/>
          <w:szCs w:val="20"/>
        </w:rPr>
        <w:t xml:space="preserve"> </w:t>
      </w:r>
      <w:r w:rsidR="00C67804" w:rsidRPr="00E30A80">
        <w:rPr>
          <w:rFonts w:ascii="Tahoma" w:hAnsi="Tahoma" w:cs="Tahoma"/>
          <w:i/>
          <w:sz w:val="20"/>
          <w:szCs w:val="20"/>
        </w:rPr>
        <w:t>“Dat [eisers] na de executie van het vonnis van (…) zonder huisvesting komen te zitten, is een aan het ontruimingsvonnis inherente omstandigheid, die al door de kantonrechter in zijn oordeel in de bodemprocedure is betrokken. Deze omstandigheid kan derhalve geen grond voor schorsing opleveren. Dat de ontruiming [eisers</w:t>
      </w:r>
      <w:r w:rsidRPr="00E30A80">
        <w:rPr>
          <w:rFonts w:ascii="Tahoma" w:hAnsi="Tahoma" w:cs="Tahoma"/>
          <w:i/>
          <w:sz w:val="20"/>
          <w:szCs w:val="20"/>
        </w:rPr>
        <w:t>]</w:t>
      </w:r>
      <w:r w:rsidR="00C67804" w:rsidRPr="00E30A80">
        <w:rPr>
          <w:rFonts w:ascii="Tahoma" w:hAnsi="Tahoma" w:cs="Tahoma"/>
          <w:i/>
          <w:sz w:val="20"/>
          <w:szCs w:val="20"/>
        </w:rPr>
        <w:t xml:space="preserve"> zwaar treffen als gevolg van de medische situatie, levert naar het oordeel van de kantonrechter evenmin een rechtsgeldige grond voor schorsing op. De medische situatie had reeds in de bodemprocedure aan de orde gesteld kunnen worden en vormt dus geen novum in vorenbedoelde zin.”</w:t>
      </w:r>
      <w:r w:rsidR="008108CD" w:rsidRPr="00E30A80">
        <w:rPr>
          <w:rStyle w:val="Voetnootmarkering"/>
          <w:rFonts w:ascii="Tahoma" w:hAnsi="Tahoma" w:cs="Tahoma"/>
          <w:i/>
          <w:sz w:val="20"/>
          <w:szCs w:val="20"/>
        </w:rPr>
        <w:footnoteReference w:id="83"/>
      </w:r>
    </w:p>
    <w:p w:rsidR="00F7186A" w:rsidRPr="00E30A80" w:rsidRDefault="00F7186A" w:rsidP="006029DF">
      <w:pPr>
        <w:spacing w:line="360" w:lineRule="auto"/>
        <w:rPr>
          <w:rFonts w:ascii="Tahoma" w:hAnsi="Tahoma" w:cs="Tahoma"/>
          <w:sz w:val="20"/>
          <w:szCs w:val="20"/>
        </w:rPr>
      </w:pPr>
      <w:r w:rsidRPr="00E30A80">
        <w:rPr>
          <w:rFonts w:ascii="Tahoma" w:hAnsi="Tahoma" w:cs="Tahoma"/>
          <w:sz w:val="20"/>
          <w:szCs w:val="20"/>
        </w:rPr>
        <w:t>In de zeven uitspraken waarin ‘noodtoestand’ wel is aangenomen</w:t>
      </w:r>
      <w:r w:rsidRPr="00E30A80">
        <w:rPr>
          <w:rFonts w:ascii="Tahoma" w:hAnsi="Tahoma" w:cs="Tahoma"/>
          <w:sz w:val="20"/>
          <w:szCs w:val="20"/>
        </w:rPr>
        <w:fldChar w:fldCharType="begin"/>
      </w:r>
      <w:r w:rsidRPr="00E30A80">
        <w:rPr>
          <w:rFonts w:ascii="Tahoma" w:hAnsi="Tahoma" w:cs="Tahoma"/>
          <w:sz w:val="20"/>
          <w:szCs w:val="20"/>
        </w:rPr>
        <w:instrText xml:space="preserve"> NOTEREF _Ref451777487 \f \h </w:instrText>
      </w:r>
      <w:r w:rsidR="00DA3880" w:rsidRPr="00E30A80">
        <w:rPr>
          <w:rFonts w:ascii="Tahoma" w:hAnsi="Tahoma" w:cs="Tahoma"/>
          <w:sz w:val="20"/>
          <w:szCs w:val="20"/>
        </w:rPr>
        <w:instrText xml:space="preserve"> \* MERGEFORMAT </w:instrText>
      </w:r>
      <w:r w:rsidRPr="00E30A80">
        <w:rPr>
          <w:rFonts w:ascii="Tahoma" w:hAnsi="Tahoma" w:cs="Tahoma"/>
          <w:sz w:val="20"/>
          <w:szCs w:val="20"/>
        </w:rPr>
      </w:r>
      <w:r w:rsidRPr="00E30A80">
        <w:rPr>
          <w:rFonts w:ascii="Tahoma" w:hAnsi="Tahoma" w:cs="Tahoma"/>
          <w:sz w:val="20"/>
          <w:szCs w:val="20"/>
        </w:rPr>
        <w:fldChar w:fldCharType="separate"/>
      </w:r>
      <w:r w:rsidR="00DC498D" w:rsidRPr="00DC498D">
        <w:rPr>
          <w:rStyle w:val="Voetnootmarkering"/>
          <w:rFonts w:ascii="Tahoma" w:hAnsi="Tahoma" w:cs="Tahoma"/>
        </w:rPr>
        <w:t>81</w:t>
      </w:r>
      <w:r w:rsidRPr="00E30A80">
        <w:rPr>
          <w:rFonts w:ascii="Tahoma" w:hAnsi="Tahoma" w:cs="Tahoma"/>
          <w:sz w:val="20"/>
          <w:szCs w:val="20"/>
        </w:rPr>
        <w:fldChar w:fldCharType="end"/>
      </w:r>
      <w:r w:rsidRPr="00E30A80">
        <w:rPr>
          <w:rFonts w:ascii="Tahoma" w:hAnsi="Tahoma" w:cs="Tahoma"/>
          <w:sz w:val="20"/>
          <w:szCs w:val="20"/>
        </w:rPr>
        <w:t xml:space="preserve"> speelde voornamelijk de nutteloosheid </w:t>
      </w:r>
      <w:r w:rsidR="0086390D" w:rsidRPr="00E30A80">
        <w:rPr>
          <w:rFonts w:ascii="Tahoma" w:hAnsi="Tahoma" w:cs="Tahoma"/>
          <w:sz w:val="20"/>
          <w:szCs w:val="20"/>
        </w:rPr>
        <w:t xml:space="preserve">van de noodtoestand </w:t>
      </w:r>
      <w:r w:rsidR="000259E2" w:rsidRPr="00E30A80">
        <w:rPr>
          <w:rFonts w:ascii="Tahoma" w:hAnsi="Tahoma" w:cs="Tahoma"/>
          <w:sz w:val="20"/>
          <w:szCs w:val="20"/>
        </w:rPr>
        <w:t xml:space="preserve">een rol. In deze zaken was er een vooruitzicht op betere financiële tijden, waardoor de executie als onnodig diende worden te beschouwd. Ook het niet </w:t>
      </w:r>
      <w:r w:rsidRPr="00E30A80">
        <w:rPr>
          <w:rFonts w:ascii="Tahoma" w:hAnsi="Tahoma" w:cs="Tahoma"/>
          <w:sz w:val="20"/>
          <w:szCs w:val="20"/>
        </w:rPr>
        <w:t>mee</w:t>
      </w:r>
      <w:r w:rsidR="000259E2" w:rsidRPr="00E30A80">
        <w:rPr>
          <w:rFonts w:ascii="Tahoma" w:hAnsi="Tahoma" w:cs="Tahoma"/>
          <w:sz w:val="20"/>
          <w:szCs w:val="20"/>
        </w:rPr>
        <w:t xml:space="preserve">r kunnen voorzien </w:t>
      </w:r>
      <w:r w:rsidRPr="00E30A80">
        <w:rPr>
          <w:rFonts w:ascii="Tahoma" w:hAnsi="Tahoma" w:cs="Tahoma"/>
          <w:sz w:val="20"/>
          <w:szCs w:val="20"/>
        </w:rPr>
        <w:t xml:space="preserve">in eigen levensonderhoud </w:t>
      </w:r>
      <w:r w:rsidR="000259E2" w:rsidRPr="00E30A80">
        <w:rPr>
          <w:rFonts w:ascii="Tahoma" w:hAnsi="Tahoma" w:cs="Tahoma"/>
          <w:sz w:val="20"/>
          <w:szCs w:val="20"/>
        </w:rPr>
        <w:t xml:space="preserve">heeft een belangrijke </w:t>
      </w:r>
      <w:r w:rsidRPr="00E30A80">
        <w:rPr>
          <w:rFonts w:ascii="Tahoma" w:hAnsi="Tahoma" w:cs="Tahoma"/>
          <w:sz w:val="20"/>
          <w:szCs w:val="20"/>
        </w:rPr>
        <w:t>een rol</w:t>
      </w:r>
      <w:r w:rsidR="000259E2" w:rsidRPr="00E30A80">
        <w:rPr>
          <w:rFonts w:ascii="Tahoma" w:hAnsi="Tahoma" w:cs="Tahoma"/>
          <w:sz w:val="20"/>
          <w:szCs w:val="20"/>
        </w:rPr>
        <w:t xml:space="preserve"> bij de toewijzing </w:t>
      </w:r>
      <w:r w:rsidR="0086390D" w:rsidRPr="00E30A80">
        <w:rPr>
          <w:rFonts w:ascii="Tahoma" w:hAnsi="Tahoma" w:cs="Tahoma"/>
          <w:sz w:val="20"/>
          <w:szCs w:val="20"/>
        </w:rPr>
        <w:t xml:space="preserve">van ‘noodtoestand’ </w:t>
      </w:r>
      <w:r w:rsidR="000259E2" w:rsidRPr="00E30A80">
        <w:rPr>
          <w:rFonts w:ascii="Tahoma" w:hAnsi="Tahoma" w:cs="Tahoma"/>
          <w:sz w:val="20"/>
          <w:szCs w:val="20"/>
        </w:rPr>
        <w:t>gespeeld.</w:t>
      </w:r>
      <w:r w:rsidR="00A00CDB" w:rsidRPr="00E30A80">
        <w:rPr>
          <w:rFonts w:ascii="Tahoma" w:hAnsi="Tahoma" w:cs="Tahoma"/>
          <w:sz w:val="20"/>
          <w:szCs w:val="20"/>
        </w:rPr>
        <w:t xml:space="preserve"> Het moeten stoppen met een studie of niet kunnen betalen van de huur wegens beslaglegging op studiefinanciering of huurtoeslag, is volgens de rechters dusdanig schrijnend dat er sprake is van een ‘noodtoestand’. Vaak is deze toestand slechts een tijdelijke oplossing voor de executant, gezien het feit dat de geëxecuteerde door de beslaglegging alleen maar meer schulden creëert</w:t>
      </w:r>
      <w:r w:rsidR="008911A1" w:rsidRPr="00E30A80">
        <w:rPr>
          <w:rFonts w:ascii="Tahoma" w:hAnsi="Tahoma" w:cs="Tahoma"/>
          <w:sz w:val="20"/>
          <w:szCs w:val="20"/>
        </w:rPr>
        <w:t>, waarmee de afloscapaciteit jegens de executant daalt</w:t>
      </w:r>
      <w:r w:rsidR="00A00CDB" w:rsidRPr="00E30A80">
        <w:rPr>
          <w:rFonts w:ascii="Tahoma" w:hAnsi="Tahoma" w:cs="Tahoma"/>
          <w:sz w:val="20"/>
          <w:szCs w:val="20"/>
        </w:rPr>
        <w:t xml:space="preserve">. </w:t>
      </w:r>
    </w:p>
    <w:p w:rsidR="008911A1" w:rsidRPr="00E30A80" w:rsidRDefault="00A950FD" w:rsidP="006029DF">
      <w:pPr>
        <w:spacing w:line="360" w:lineRule="auto"/>
        <w:ind w:firstLine="708"/>
        <w:rPr>
          <w:rFonts w:ascii="Tahoma" w:hAnsi="Tahoma" w:cs="Tahoma"/>
          <w:b/>
          <w:sz w:val="20"/>
          <w:szCs w:val="20"/>
        </w:rPr>
      </w:pPr>
      <w:r w:rsidRPr="00E30A80">
        <w:rPr>
          <w:rFonts w:ascii="Tahoma" w:hAnsi="Tahoma" w:cs="Tahoma"/>
          <w:i/>
          <w:sz w:val="20"/>
          <w:szCs w:val="20"/>
        </w:rPr>
        <w:t>6.3.5</w:t>
      </w:r>
      <w:r w:rsidRPr="00E30A80">
        <w:rPr>
          <w:rFonts w:ascii="Tahoma" w:hAnsi="Tahoma" w:cs="Tahoma"/>
          <w:i/>
          <w:sz w:val="20"/>
          <w:szCs w:val="20"/>
        </w:rPr>
        <w:tab/>
        <w:t>Juridische/Feitelijke misslag</w:t>
      </w:r>
    </w:p>
    <w:p w:rsidR="00E53FE6" w:rsidRPr="00E30A80" w:rsidRDefault="00A950FD" w:rsidP="006029DF">
      <w:pPr>
        <w:spacing w:line="360" w:lineRule="auto"/>
        <w:rPr>
          <w:rFonts w:ascii="Tahoma" w:hAnsi="Tahoma" w:cs="Tahoma"/>
          <w:sz w:val="20"/>
          <w:szCs w:val="20"/>
        </w:rPr>
      </w:pPr>
      <w:r w:rsidRPr="00E30A80">
        <w:rPr>
          <w:rFonts w:ascii="Tahoma" w:hAnsi="Tahoma" w:cs="Tahoma"/>
          <w:sz w:val="20"/>
          <w:szCs w:val="20"/>
        </w:rPr>
        <w:t xml:space="preserve">Hoewel de gerechtelijke macht zich in iedere uitspraak heeft afgevraagd of er sprake is van een juridische- of feitelijke misslag, </w:t>
      </w:r>
      <w:r w:rsidR="00E53FE6" w:rsidRPr="00E30A80">
        <w:rPr>
          <w:rFonts w:ascii="Tahoma" w:hAnsi="Tahoma" w:cs="Tahoma"/>
          <w:sz w:val="20"/>
          <w:szCs w:val="20"/>
        </w:rPr>
        <w:t xml:space="preserve">is dit geen enkele keer toegewezen. Tevens is er geen </w:t>
      </w:r>
      <w:r w:rsidRPr="00E30A80">
        <w:rPr>
          <w:rFonts w:ascii="Tahoma" w:hAnsi="Tahoma" w:cs="Tahoma"/>
          <w:sz w:val="20"/>
          <w:szCs w:val="20"/>
        </w:rPr>
        <w:t>uitgebreide toelichting bij gegeven</w:t>
      </w:r>
      <w:r w:rsidR="00E53FE6" w:rsidRPr="00E30A80">
        <w:rPr>
          <w:rFonts w:ascii="Tahoma" w:hAnsi="Tahoma" w:cs="Tahoma"/>
          <w:sz w:val="20"/>
          <w:szCs w:val="20"/>
        </w:rPr>
        <w:t xml:space="preserve"> over wat precies een juridische- of feitelijke misslag inhoudt</w:t>
      </w:r>
      <w:r w:rsidRPr="00E30A80">
        <w:rPr>
          <w:rFonts w:ascii="Tahoma" w:hAnsi="Tahoma" w:cs="Tahoma"/>
          <w:sz w:val="20"/>
          <w:szCs w:val="20"/>
        </w:rPr>
        <w:t>.</w:t>
      </w:r>
      <w:r w:rsidR="00E53FE6" w:rsidRPr="00E30A80">
        <w:rPr>
          <w:rFonts w:ascii="Tahoma" w:hAnsi="Tahoma" w:cs="Tahoma"/>
          <w:sz w:val="20"/>
          <w:szCs w:val="20"/>
        </w:rPr>
        <w:t xml:space="preserve"> Dit criterium is vaak afgedaan met: “</w:t>
      </w:r>
      <w:r w:rsidR="00E53FE6" w:rsidRPr="00E30A80">
        <w:rPr>
          <w:rFonts w:ascii="Tahoma" w:hAnsi="Tahoma" w:cs="Tahoma"/>
          <w:i/>
          <w:sz w:val="20"/>
          <w:szCs w:val="20"/>
        </w:rPr>
        <w:t>Gesteld noch gebleken is dat het vonnis van de kantonrechter van (…) een juridische of feitelijke misslag bevat, zodat daarvan niet zal worden uitgegaan.”</w:t>
      </w:r>
      <w:r w:rsidR="00E53FE6" w:rsidRPr="00E30A80">
        <w:rPr>
          <w:rFonts w:ascii="Tahoma" w:hAnsi="Tahoma" w:cs="Tahoma"/>
          <w:color w:val="474747"/>
          <w:sz w:val="20"/>
          <w:szCs w:val="20"/>
        </w:rPr>
        <w:t xml:space="preserve"> </w:t>
      </w:r>
      <w:r w:rsidR="00E53FE6" w:rsidRPr="00E30A80">
        <w:rPr>
          <w:rStyle w:val="Voetnootmarkering"/>
          <w:rFonts w:ascii="Tahoma" w:hAnsi="Tahoma" w:cs="Tahoma"/>
          <w:color w:val="474747"/>
          <w:sz w:val="20"/>
          <w:szCs w:val="20"/>
        </w:rPr>
        <w:footnoteReference w:id="84"/>
      </w:r>
      <w:r w:rsidR="00E53FE6" w:rsidRPr="00E30A80">
        <w:rPr>
          <w:rFonts w:ascii="Tahoma" w:hAnsi="Tahoma" w:cs="Tahoma"/>
          <w:color w:val="474747"/>
          <w:sz w:val="18"/>
          <w:szCs w:val="18"/>
        </w:rPr>
        <w:t xml:space="preserve"> </w:t>
      </w:r>
      <w:r w:rsidR="00E53FE6" w:rsidRPr="00E30A80">
        <w:rPr>
          <w:rFonts w:ascii="Tahoma" w:hAnsi="Tahoma" w:cs="Tahoma"/>
          <w:color w:val="474747"/>
          <w:sz w:val="18"/>
          <w:szCs w:val="18"/>
        </w:rPr>
        <w:br/>
      </w:r>
      <w:r w:rsidR="00522E74" w:rsidRPr="00E30A80">
        <w:rPr>
          <w:rFonts w:ascii="Tahoma" w:hAnsi="Tahoma" w:cs="Tahoma"/>
          <w:sz w:val="20"/>
          <w:szCs w:val="20"/>
        </w:rPr>
        <w:br/>
      </w:r>
      <w:r w:rsidR="00E53FE6" w:rsidRPr="00E30A80">
        <w:rPr>
          <w:rFonts w:ascii="Tahoma" w:hAnsi="Tahoma" w:cs="Tahoma"/>
          <w:sz w:val="20"/>
          <w:szCs w:val="20"/>
        </w:rPr>
        <w:t xml:space="preserve">De enkele keer dat dit door de geëxecuteerde werd gesteld,  was de rechter van mening dat er sprake </w:t>
      </w:r>
      <w:r w:rsidR="00E53FE6" w:rsidRPr="00E30A80">
        <w:rPr>
          <w:rFonts w:ascii="Tahoma" w:hAnsi="Tahoma" w:cs="Tahoma"/>
          <w:sz w:val="20"/>
          <w:szCs w:val="20"/>
        </w:rPr>
        <w:lastRenderedPageBreak/>
        <w:t>was van een verkapt appèl</w:t>
      </w:r>
      <w:r w:rsidR="00B606AA" w:rsidRPr="00E30A80">
        <w:rPr>
          <w:rFonts w:ascii="Tahoma" w:hAnsi="Tahoma" w:cs="Tahoma"/>
          <w:sz w:val="20"/>
          <w:szCs w:val="20"/>
        </w:rPr>
        <w:t>, waardoor de zaak niet werd beoordeeld</w:t>
      </w:r>
      <w:r w:rsidR="00E53FE6" w:rsidRPr="00E30A80">
        <w:rPr>
          <w:rFonts w:ascii="Tahoma" w:hAnsi="Tahoma" w:cs="Tahoma"/>
          <w:sz w:val="20"/>
          <w:szCs w:val="20"/>
        </w:rPr>
        <w:t>. Volgens de rechtbank Limburg</w:t>
      </w:r>
      <w:r w:rsidR="00E53FE6" w:rsidRPr="00E30A80">
        <w:rPr>
          <w:rStyle w:val="Voetnootmarkering"/>
          <w:rFonts w:ascii="Tahoma" w:hAnsi="Tahoma" w:cs="Tahoma"/>
          <w:sz w:val="20"/>
          <w:szCs w:val="20"/>
        </w:rPr>
        <w:footnoteReference w:id="85"/>
      </w:r>
      <w:r w:rsidR="00E53FE6" w:rsidRPr="00E30A80">
        <w:rPr>
          <w:rFonts w:ascii="Tahoma" w:hAnsi="Tahoma" w:cs="Tahoma"/>
          <w:sz w:val="20"/>
          <w:szCs w:val="20"/>
        </w:rPr>
        <w:t xml:space="preserve"> wordt </w:t>
      </w:r>
      <w:r w:rsidR="00E53FE6" w:rsidRPr="00E30A80">
        <w:rPr>
          <w:rFonts w:ascii="Tahoma" w:hAnsi="Tahoma" w:cs="Tahoma"/>
          <w:i/>
          <w:sz w:val="20"/>
          <w:szCs w:val="20"/>
        </w:rPr>
        <w:t>“…bij misbruik van het executierecht voorop gesteld dat het gesloten stelsel van rechtsmiddelen meebrengt</w:t>
      </w:r>
      <w:r w:rsidR="00E53FE6" w:rsidRPr="00E30A80">
        <w:rPr>
          <w:rFonts w:ascii="Tahoma" w:hAnsi="Tahoma" w:cs="Tahoma"/>
          <w:sz w:val="20"/>
          <w:szCs w:val="20"/>
        </w:rPr>
        <w:t xml:space="preserve"> </w:t>
      </w:r>
      <w:r w:rsidR="00E53FE6" w:rsidRPr="00E30A80">
        <w:rPr>
          <w:rFonts w:ascii="Tahoma" w:hAnsi="Tahoma" w:cs="Tahoma"/>
          <w:i/>
          <w:color w:val="000000"/>
          <w:sz w:val="20"/>
          <w:szCs w:val="20"/>
        </w:rPr>
        <w:t>dat in een executiegeschil geen inhoudelijke bezwaren tegen een uitspraak aangevoerd kunnen worden, behoudens die welke nopen tot het oordeel dat sprake is van misbruik van bevoegdheid.”</w:t>
      </w:r>
    </w:p>
    <w:p w:rsidR="00E63291" w:rsidRPr="00E30A80" w:rsidRDefault="00B606AA" w:rsidP="006029DF">
      <w:pPr>
        <w:spacing w:line="360" w:lineRule="auto"/>
        <w:rPr>
          <w:rFonts w:ascii="Tahoma" w:hAnsi="Tahoma" w:cs="Tahoma"/>
          <w:sz w:val="20"/>
          <w:szCs w:val="20"/>
        </w:rPr>
      </w:pPr>
      <w:r w:rsidRPr="00E30A80">
        <w:rPr>
          <w:rFonts w:ascii="Tahoma" w:hAnsi="Tahoma" w:cs="Tahoma"/>
          <w:sz w:val="20"/>
          <w:szCs w:val="20"/>
        </w:rPr>
        <w:t>De rechters hebben slechts in een vijftal rechtszaken</w:t>
      </w:r>
      <w:r w:rsidRPr="00E30A80">
        <w:rPr>
          <w:rStyle w:val="Voetnootmarkering"/>
          <w:rFonts w:ascii="Tahoma" w:hAnsi="Tahoma" w:cs="Tahoma"/>
          <w:sz w:val="20"/>
          <w:szCs w:val="20"/>
        </w:rPr>
        <w:footnoteReference w:id="86"/>
      </w:r>
      <w:r w:rsidRPr="00E30A80">
        <w:rPr>
          <w:rFonts w:ascii="Tahoma" w:hAnsi="Tahoma" w:cs="Tahoma"/>
          <w:sz w:val="20"/>
          <w:szCs w:val="20"/>
        </w:rPr>
        <w:t xml:space="preserve"> een toelichting gegeven bij de afwijzing van de stelling dat een vonnis zou berusten op een juridische- of feitelijke misslag. Hieruit kwam voornamelijk naar voren dat een niet-bevredigende uitspraak van de rechter in eerste aanleg niet onder de noemer ‘juridische/feitelijke misslag’ valt.</w:t>
      </w:r>
      <w:r w:rsidR="00EC17B0" w:rsidRPr="00E30A80">
        <w:rPr>
          <w:rFonts w:ascii="Tahoma" w:hAnsi="Tahoma" w:cs="Tahoma"/>
          <w:sz w:val="20"/>
          <w:szCs w:val="20"/>
        </w:rPr>
        <w:t xml:space="preserve"> Ook een voor de </w:t>
      </w:r>
      <w:r w:rsidR="00CF639E" w:rsidRPr="00E30A80">
        <w:rPr>
          <w:rFonts w:ascii="Tahoma" w:hAnsi="Tahoma" w:cs="Tahoma"/>
          <w:sz w:val="20"/>
          <w:szCs w:val="20"/>
        </w:rPr>
        <w:t>geëxecuteerde</w:t>
      </w:r>
      <w:r w:rsidR="00EC17B0" w:rsidRPr="00E30A80">
        <w:rPr>
          <w:rFonts w:ascii="Tahoma" w:hAnsi="Tahoma" w:cs="Tahoma"/>
          <w:sz w:val="20"/>
          <w:szCs w:val="20"/>
        </w:rPr>
        <w:t xml:space="preserve"> on</w:t>
      </w:r>
      <w:r w:rsidR="00CF639E" w:rsidRPr="00E30A80">
        <w:rPr>
          <w:rFonts w:ascii="Tahoma" w:hAnsi="Tahoma" w:cs="Tahoma"/>
          <w:sz w:val="20"/>
          <w:szCs w:val="20"/>
        </w:rPr>
        <w:t>begrijpelijk gemotiveerd vonnis of</w:t>
      </w:r>
      <w:r w:rsidR="00EC17B0" w:rsidRPr="00E30A80">
        <w:rPr>
          <w:rFonts w:ascii="Tahoma" w:hAnsi="Tahoma" w:cs="Tahoma"/>
          <w:sz w:val="20"/>
          <w:szCs w:val="20"/>
        </w:rPr>
        <w:t xml:space="preserve"> een taalkundige onduidelijkheid </w:t>
      </w:r>
      <w:r w:rsidR="00CF639E" w:rsidRPr="00E30A80">
        <w:rPr>
          <w:rFonts w:ascii="Tahoma" w:hAnsi="Tahoma" w:cs="Tahoma"/>
          <w:sz w:val="20"/>
          <w:szCs w:val="20"/>
        </w:rPr>
        <w:t xml:space="preserve">in het vonnis </w:t>
      </w:r>
      <w:r w:rsidR="00EC17B0" w:rsidRPr="00E30A80">
        <w:rPr>
          <w:rFonts w:ascii="Tahoma" w:hAnsi="Tahoma" w:cs="Tahoma"/>
          <w:sz w:val="20"/>
          <w:szCs w:val="20"/>
        </w:rPr>
        <w:t>is geen juridische- of feitelijke misslag.</w:t>
      </w:r>
      <w:r w:rsidR="00816A1E" w:rsidRPr="00E30A80">
        <w:rPr>
          <w:rFonts w:ascii="Tahoma" w:hAnsi="Tahoma" w:cs="Tahoma"/>
          <w:sz w:val="20"/>
          <w:szCs w:val="20"/>
        </w:rPr>
        <w:t xml:space="preserve"> Geconcludeerd kan worden dat indien er sprake is van een juridische- of feitelijke misslag, er waarschijnlijk ook direct sprake is van misbruik van executiebevoegdheid. Echter in de afgelopen tweeënhalf jaar is op dit criterium tijdens een executiegeschil nimmer een geslaagd beroep gedaan.</w:t>
      </w:r>
      <w:r w:rsidR="00D605BA" w:rsidRPr="00E30A80">
        <w:rPr>
          <w:rFonts w:ascii="Tahoma" w:hAnsi="Tahoma" w:cs="Tahoma"/>
          <w:sz w:val="20"/>
          <w:szCs w:val="20"/>
        </w:rPr>
        <w:t xml:space="preserve"> </w:t>
      </w:r>
    </w:p>
    <w:p w:rsidR="00E11B4F" w:rsidRDefault="00E11B4F" w:rsidP="00E11B4F">
      <w:pPr>
        <w:spacing w:line="360" w:lineRule="auto"/>
        <w:rPr>
          <w:rFonts w:ascii="Tahoma" w:hAnsi="Tahoma" w:cs="Tahoma"/>
          <w:i/>
          <w:sz w:val="20"/>
          <w:szCs w:val="20"/>
        </w:rPr>
      </w:pPr>
      <w:r>
        <w:rPr>
          <w:rFonts w:ascii="Tahoma" w:hAnsi="Tahoma" w:cs="Tahoma"/>
          <w:i/>
          <w:sz w:val="20"/>
          <w:szCs w:val="20"/>
        </w:rPr>
        <w:t>6.3.6</w:t>
      </w:r>
      <w:r>
        <w:rPr>
          <w:rFonts w:ascii="Tahoma" w:hAnsi="Tahoma" w:cs="Tahoma"/>
          <w:i/>
          <w:sz w:val="20"/>
          <w:szCs w:val="20"/>
        </w:rPr>
        <w:tab/>
        <w:t>Financieel resultaat</w:t>
      </w:r>
    </w:p>
    <w:p w:rsidR="00E11B4F" w:rsidRPr="000C18EA" w:rsidRDefault="00E11B4F" w:rsidP="00E11B4F">
      <w:pPr>
        <w:spacing w:line="360" w:lineRule="auto"/>
        <w:rPr>
          <w:rFonts w:ascii="Tahoma" w:hAnsi="Tahoma" w:cs="Tahoma"/>
          <w:sz w:val="20"/>
          <w:szCs w:val="20"/>
        </w:rPr>
      </w:pPr>
      <w:r>
        <w:rPr>
          <w:rFonts w:ascii="Tahoma" w:hAnsi="Tahoma" w:cs="Tahoma"/>
          <w:sz w:val="20"/>
          <w:szCs w:val="20"/>
        </w:rPr>
        <w:t xml:space="preserve">Het criterium ‘financieel resultaat’ is het derde en tevens laatste criterium dat uit de </w:t>
      </w:r>
      <w:r w:rsidR="00214BB5">
        <w:rPr>
          <w:rFonts w:ascii="Tahoma" w:hAnsi="Tahoma" w:cs="Tahoma"/>
          <w:sz w:val="20"/>
          <w:szCs w:val="20"/>
        </w:rPr>
        <w:t>literatuur en rechtsbronnen is</w:t>
      </w:r>
      <w:r>
        <w:rPr>
          <w:rFonts w:ascii="Tahoma" w:hAnsi="Tahoma" w:cs="Tahoma"/>
          <w:sz w:val="20"/>
          <w:szCs w:val="20"/>
        </w:rPr>
        <w:t xml:space="preserve"> ontleend. </w:t>
      </w:r>
      <w:r w:rsidR="00214BB5">
        <w:rPr>
          <w:rFonts w:ascii="Tahoma" w:hAnsi="Tahoma" w:cs="Tahoma"/>
          <w:sz w:val="20"/>
          <w:szCs w:val="20"/>
        </w:rPr>
        <w:t>D</w:t>
      </w:r>
      <w:r>
        <w:rPr>
          <w:rFonts w:ascii="Tahoma" w:hAnsi="Tahoma" w:cs="Tahoma"/>
          <w:sz w:val="20"/>
          <w:szCs w:val="20"/>
        </w:rPr>
        <w:t xml:space="preserve">it criterium zou voor het oordeel van de rechter inzake het misbruiken van de bevoegdheid tot tenuitvoerlegging, van belang zijn als we de literatuur en de rechtsbronnen </w:t>
      </w:r>
      <w:r w:rsidR="00214BB5">
        <w:rPr>
          <w:rFonts w:ascii="Tahoma" w:hAnsi="Tahoma" w:cs="Tahoma"/>
          <w:sz w:val="20"/>
          <w:szCs w:val="20"/>
        </w:rPr>
        <w:t xml:space="preserve">moeten </w:t>
      </w:r>
      <w:r>
        <w:rPr>
          <w:rFonts w:ascii="Tahoma" w:hAnsi="Tahoma" w:cs="Tahoma"/>
          <w:sz w:val="20"/>
          <w:szCs w:val="20"/>
        </w:rPr>
        <w:t>geloven. Bij ‘financieel resultaat’ heb ik tijdens de analyse voornamelijk onderzocht of de rechter een oordeel heeft gegeven over of de (gewenste) executiemaatregel van de executant naar verwachting, doel zal treffen. Indien er geen enkele verwachting bestaat dat de executie de executant financieel resultaat zal opleveren, zal deze maatregel voor de geëxecuteerde slechts kostenverhogend zijn. Alsdan kan de executie neigen naar “pesterijen”, het nodeloos schade toebrengen aan de geëxecuteerde of het louter gebruiken hiervan als pressiemiddel. Als we de beredenering van de Rechtbank Breda zouden aanhouden, dient het ex</w:t>
      </w:r>
      <w:r>
        <w:rPr>
          <w:rFonts w:ascii="Tahoma" w:hAnsi="Tahoma" w:cs="Tahoma"/>
          <w:iCs/>
          <w:sz w:val="20"/>
          <w:szCs w:val="20"/>
        </w:rPr>
        <w:t xml:space="preserve">ecutoriale beslag </w:t>
      </w:r>
      <w:r w:rsidRPr="00E30A80">
        <w:rPr>
          <w:rFonts w:ascii="Tahoma" w:hAnsi="Tahoma" w:cs="Tahoma"/>
          <w:iCs/>
          <w:sz w:val="20"/>
          <w:szCs w:val="20"/>
        </w:rPr>
        <w:t xml:space="preserve">tot verhaal op het beslagen vermogen, en niet om de </w:t>
      </w:r>
      <w:r>
        <w:rPr>
          <w:rFonts w:ascii="Tahoma" w:hAnsi="Tahoma" w:cs="Tahoma"/>
          <w:iCs/>
          <w:sz w:val="20"/>
          <w:szCs w:val="20"/>
        </w:rPr>
        <w:t>geëxecuteerde</w:t>
      </w:r>
      <w:r w:rsidRPr="00E30A80">
        <w:rPr>
          <w:rFonts w:ascii="Tahoma" w:hAnsi="Tahoma" w:cs="Tahoma"/>
          <w:iCs/>
          <w:sz w:val="20"/>
          <w:szCs w:val="20"/>
        </w:rPr>
        <w:t xml:space="preserve"> op oneigenlijke wijze in een dwangpositie te brengen.</w:t>
      </w:r>
      <w:r>
        <w:rPr>
          <w:rFonts w:ascii="Tahoma" w:hAnsi="Tahoma" w:cs="Tahoma"/>
          <w:iCs/>
          <w:sz w:val="20"/>
          <w:szCs w:val="20"/>
        </w:rPr>
        <w:fldChar w:fldCharType="begin"/>
      </w:r>
      <w:r>
        <w:rPr>
          <w:rFonts w:ascii="Tahoma" w:hAnsi="Tahoma" w:cs="Tahoma"/>
          <w:iCs/>
          <w:sz w:val="20"/>
          <w:szCs w:val="20"/>
        </w:rPr>
        <w:instrText xml:space="preserve"> NOTEREF _Ref451889143 \f \h </w:instrText>
      </w:r>
      <w:r>
        <w:rPr>
          <w:rFonts w:ascii="Tahoma" w:hAnsi="Tahoma" w:cs="Tahoma"/>
          <w:iCs/>
          <w:sz w:val="20"/>
          <w:szCs w:val="20"/>
        </w:rPr>
      </w:r>
      <w:r>
        <w:rPr>
          <w:rFonts w:ascii="Tahoma" w:hAnsi="Tahoma" w:cs="Tahoma"/>
          <w:iCs/>
          <w:sz w:val="20"/>
          <w:szCs w:val="20"/>
        </w:rPr>
        <w:fldChar w:fldCharType="separate"/>
      </w:r>
      <w:r w:rsidR="00DC498D" w:rsidRPr="00DC498D">
        <w:rPr>
          <w:rStyle w:val="Voetnootmarkering"/>
        </w:rPr>
        <w:t>44</w:t>
      </w:r>
      <w:r>
        <w:rPr>
          <w:rFonts w:ascii="Tahoma" w:hAnsi="Tahoma" w:cs="Tahoma"/>
          <w:iCs/>
          <w:sz w:val="20"/>
          <w:szCs w:val="20"/>
        </w:rPr>
        <w:fldChar w:fldCharType="end"/>
      </w:r>
      <w:r>
        <w:rPr>
          <w:rFonts w:ascii="Tahoma" w:hAnsi="Tahoma" w:cs="Tahoma"/>
          <w:iCs/>
          <w:sz w:val="20"/>
          <w:szCs w:val="20"/>
        </w:rPr>
        <w:t xml:space="preserve"> </w:t>
      </w:r>
      <w:r>
        <w:rPr>
          <w:rFonts w:ascii="Tahoma" w:hAnsi="Tahoma" w:cs="Tahoma"/>
          <w:sz w:val="20"/>
          <w:szCs w:val="20"/>
        </w:rPr>
        <w:t>In 32 van de 40 geanalyseerde uitspraken</w:t>
      </w:r>
      <w:r>
        <w:rPr>
          <w:rStyle w:val="Voetnootmarkering"/>
          <w:rFonts w:ascii="Tahoma" w:hAnsi="Tahoma" w:cs="Tahoma"/>
          <w:sz w:val="20"/>
          <w:szCs w:val="20"/>
        </w:rPr>
        <w:footnoteReference w:id="87"/>
      </w:r>
      <w:r>
        <w:rPr>
          <w:rFonts w:ascii="Tahoma" w:hAnsi="Tahoma" w:cs="Tahoma"/>
          <w:sz w:val="20"/>
          <w:szCs w:val="20"/>
        </w:rPr>
        <w:t xml:space="preserve"> heeft de rechter getoetst aan het criterium ‘financieel resultaat’.</w:t>
      </w:r>
      <w:r>
        <w:rPr>
          <w:rFonts w:ascii="Tahoma" w:hAnsi="Tahoma" w:cs="Tahoma"/>
          <w:sz w:val="20"/>
          <w:szCs w:val="20"/>
        </w:rPr>
        <w:br/>
      </w:r>
      <w:r>
        <w:rPr>
          <w:rFonts w:ascii="Tahoma" w:hAnsi="Tahoma" w:cs="Tahoma"/>
          <w:sz w:val="20"/>
          <w:szCs w:val="20"/>
        </w:rPr>
        <w:br/>
        <w:t>In negentien van de 32 rechtszaken was er een redelijke verwachting dat de executie doel zou treffen en derhalve financieel resultaat voor de executant zou opleveren. Naar verwachting zouden in deze zaken de executiehandelingen gerechtvaardigd zijn. De executie is ten slotte niet gestart om de debiteur te schaden, maar louter ter verhaal van de vordering. Toch is dit slechts het geval in dertien rechtszaken.</w:t>
      </w:r>
      <w:r>
        <w:rPr>
          <w:rStyle w:val="Voetnootmarkering"/>
          <w:rFonts w:ascii="Tahoma" w:hAnsi="Tahoma" w:cs="Tahoma"/>
          <w:sz w:val="20"/>
          <w:szCs w:val="20"/>
        </w:rPr>
        <w:footnoteReference w:id="88"/>
      </w:r>
      <w:r>
        <w:rPr>
          <w:rFonts w:ascii="Tahoma" w:hAnsi="Tahoma" w:cs="Tahoma"/>
          <w:sz w:val="20"/>
          <w:szCs w:val="20"/>
        </w:rPr>
        <w:t xml:space="preserve"> In de overige zes rechtszaken</w:t>
      </w:r>
      <w:r>
        <w:rPr>
          <w:rStyle w:val="Voetnootmarkering"/>
          <w:rFonts w:ascii="Tahoma" w:hAnsi="Tahoma" w:cs="Tahoma"/>
          <w:sz w:val="20"/>
          <w:szCs w:val="20"/>
        </w:rPr>
        <w:footnoteReference w:id="89"/>
      </w:r>
      <w:r>
        <w:rPr>
          <w:rFonts w:ascii="Tahoma" w:hAnsi="Tahoma" w:cs="Tahoma"/>
          <w:sz w:val="20"/>
          <w:szCs w:val="20"/>
        </w:rPr>
        <w:t xml:space="preserve"> was, ondanks dat er een verwachting bestond dat de </w:t>
      </w:r>
      <w:r>
        <w:rPr>
          <w:rFonts w:ascii="Tahoma" w:hAnsi="Tahoma" w:cs="Tahoma"/>
          <w:sz w:val="20"/>
          <w:szCs w:val="20"/>
        </w:rPr>
        <w:lastRenderedPageBreak/>
        <w:t xml:space="preserve">executie doel zou treffen, toch sprake van misbruik van executiebevoegdheid. </w:t>
      </w:r>
      <w:r>
        <w:rPr>
          <w:rFonts w:ascii="Tahoma" w:hAnsi="Tahoma" w:cs="Tahoma"/>
          <w:sz w:val="20"/>
          <w:szCs w:val="20"/>
        </w:rPr>
        <w:br/>
      </w:r>
      <w:r>
        <w:rPr>
          <w:rFonts w:ascii="Tahoma" w:hAnsi="Tahoma" w:cs="Tahoma"/>
          <w:sz w:val="20"/>
          <w:szCs w:val="20"/>
        </w:rPr>
        <w:br/>
        <w:t>In de dertien rechtszaken waarin geen verwachting was dat de executie financieel resultaat voor de executant zou opleveren, zou naar verwachting altijd misbruik van de executiebevoegdheid zijn gemaakt. Ook hiervan was slechts in 6 rechtszaken sprake.</w:t>
      </w:r>
      <w:r>
        <w:rPr>
          <w:rStyle w:val="Voetnootmarkering"/>
          <w:rFonts w:ascii="Tahoma" w:hAnsi="Tahoma" w:cs="Tahoma"/>
          <w:sz w:val="20"/>
          <w:szCs w:val="20"/>
        </w:rPr>
        <w:footnoteReference w:id="90"/>
      </w:r>
      <w:r>
        <w:rPr>
          <w:rFonts w:ascii="Tahoma" w:hAnsi="Tahoma" w:cs="Tahoma"/>
          <w:sz w:val="20"/>
          <w:szCs w:val="20"/>
        </w:rPr>
        <w:t xml:space="preserve"> In de overige 7 uitspraken is misbruik, ondanks dat er waarschijnlijk geen financieel resultaat voor de executant zou zijn, niet toegewezen. De beweegredenen van de rechter waren onder andere dat een restschuld, een inherent risico aan de executieverkoop van een onroerende zaak is. De Rechtbank Rotterdam</w:t>
      </w:r>
      <w:r>
        <w:rPr>
          <w:rStyle w:val="Voetnootmarkering"/>
          <w:rFonts w:ascii="Tahoma" w:hAnsi="Tahoma" w:cs="Tahoma"/>
          <w:sz w:val="20"/>
          <w:szCs w:val="20"/>
        </w:rPr>
        <w:footnoteReference w:id="91"/>
      </w:r>
      <w:r>
        <w:rPr>
          <w:rFonts w:ascii="Tahoma" w:hAnsi="Tahoma" w:cs="Tahoma"/>
          <w:sz w:val="20"/>
          <w:szCs w:val="20"/>
        </w:rPr>
        <w:t xml:space="preserve"> stelt dat de executie een recht van de executant is. Het zou dus niet uit moeten maken of er naar verwachting financieel resultaat uit voortvloeit. Door te stellen dat het belang van de executant voorop staat, lijkt de rechter art. 435 Rv (paragraaf 3.4) zwaar te laten meewegen in zijn eindoordeel.</w:t>
      </w:r>
    </w:p>
    <w:p w:rsidR="00E11B4F" w:rsidRDefault="00C42129" w:rsidP="00E11B4F">
      <w:pPr>
        <w:spacing w:line="360" w:lineRule="auto"/>
        <w:rPr>
          <w:rFonts w:ascii="Tahoma" w:hAnsi="Tahoma" w:cs="Tahoma"/>
          <w:i/>
          <w:sz w:val="20"/>
          <w:szCs w:val="20"/>
        </w:rPr>
      </w:pPr>
      <w:r>
        <w:rPr>
          <w:rFonts w:ascii="Tahoma" w:hAnsi="Tahoma" w:cs="Tahoma"/>
          <w:sz w:val="20"/>
          <w:szCs w:val="20"/>
        </w:rPr>
        <w:t>Ondanks dat het Gerechtshof Den Haag</w:t>
      </w:r>
      <w:r>
        <w:rPr>
          <w:rFonts w:ascii="Tahoma" w:hAnsi="Tahoma" w:cs="Tahoma"/>
          <w:sz w:val="20"/>
          <w:szCs w:val="20"/>
        </w:rPr>
        <w:fldChar w:fldCharType="begin"/>
      </w:r>
      <w:r>
        <w:rPr>
          <w:rFonts w:ascii="Tahoma" w:hAnsi="Tahoma" w:cs="Tahoma"/>
          <w:sz w:val="20"/>
          <w:szCs w:val="20"/>
        </w:rPr>
        <w:instrText xml:space="preserve"> NOTEREF _Ref451693054 \f \h </w:instrText>
      </w:r>
      <w:r>
        <w:rPr>
          <w:rFonts w:ascii="Tahoma" w:hAnsi="Tahoma" w:cs="Tahoma"/>
          <w:sz w:val="20"/>
          <w:szCs w:val="20"/>
        </w:rPr>
      </w:r>
      <w:r>
        <w:rPr>
          <w:rFonts w:ascii="Tahoma" w:hAnsi="Tahoma" w:cs="Tahoma"/>
          <w:sz w:val="20"/>
          <w:szCs w:val="20"/>
        </w:rPr>
        <w:fldChar w:fldCharType="separate"/>
      </w:r>
      <w:r w:rsidR="00DC498D" w:rsidRPr="00DC498D">
        <w:rPr>
          <w:rStyle w:val="Voetnootmarkering"/>
        </w:rPr>
        <w:t>45</w:t>
      </w:r>
      <w:r>
        <w:rPr>
          <w:rFonts w:ascii="Tahoma" w:hAnsi="Tahoma" w:cs="Tahoma"/>
          <w:sz w:val="20"/>
          <w:szCs w:val="20"/>
        </w:rPr>
        <w:fldChar w:fldCharType="end"/>
      </w:r>
      <w:r w:rsidR="00E11B4F">
        <w:rPr>
          <w:rFonts w:ascii="Tahoma" w:hAnsi="Tahoma" w:cs="Tahoma"/>
          <w:sz w:val="20"/>
          <w:szCs w:val="20"/>
        </w:rPr>
        <w:t xml:space="preserve"> </w:t>
      </w:r>
      <w:r>
        <w:rPr>
          <w:rFonts w:ascii="Tahoma" w:hAnsi="Tahoma" w:cs="Tahoma"/>
          <w:sz w:val="20"/>
          <w:szCs w:val="20"/>
        </w:rPr>
        <w:t>stelt dat dit een belangrijk criterium is voor de</w:t>
      </w:r>
      <w:r w:rsidR="00E11B4F">
        <w:rPr>
          <w:rFonts w:ascii="Tahoma" w:hAnsi="Tahoma" w:cs="Tahoma"/>
          <w:sz w:val="20"/>
          <w:szCs w:val="20"/>
        </w:rPr>
        <w:t xml:space="preserve"> beoordeling of een executiehandeling misbruik van bevoegdheid oplevert. Er valt </w:t>
      </w:r>
      <w:r>
        <w:rPr>
          <w:rFonts w:ascii="Tahoma" w:hAnsi="Tahoma" w:cs="Tahoma"/>
          <w:sz w:val="20"/>
          <w:szCs w:val="20"/>
        </w:rPr>
        <w:t xml:space="preserve">echter </w:t>
      </w:r>
      <w:r w:rsidR="00E11B4F">
        <w:rPr>
          <w:rFonts w:ascii="Tahoma" w:hAnsi="Tahoma" w:cs="Tahoma"/>
          <w:sz w:val="20"/>
          <w:szCs w:val="20"/>
        </w:rPr>
        <w:t xml:space="preserve">geen samenhang of verband tussen dit criterium en de einduitspraak van de rechter te ontdekken. Hoewel de rechter in 32 van de 40 rechtszaken aan dit criterium heeft getoetst, lijkt dit op de uitspraak geen invloed te hebben. </w:t>
      </w:r>
      <w:r>
        <w:rPr>
          <w:rFonts w:ascii="Tahoma" w:hAnsi="Tahoma" w:cs="Tahoma"/>
          <w:sz w:val="20"/>
          <w:szCs w:val="20"/>
        </w:rPr>
        <w:t xml:space="preserve">Naar aanleiding van de analyse van 40 rechtszaken, kan worden gesteld dat </w:t>
      </w:r>
      <w:r w:rsidR="00E11B4F">
        <w:rPr>
          <w:rFonts w:ascii="Tahoma" w:hAnsi="Tahoma" w:cs="Tahoma"/>
          <w:sz w:val="20"/>
          <w:szCs w:val="20"/>
        </w:rPr>
        <w:t xml:space="preserve">dit geen criterium </w:t>
      </w:r>
      <w:r>
        <w:rPr>
          <w:rFonts w:ascii="Tahoma" w:hAnsi="Tahoma" w:cs="Tahoma"/>
          <w:sz w:val="20"/>
          <w:szCs w:val="20"/>
        </w:rPr>
        <w:t xml:space="preserve">is </w:t>
      </w:r>
      <w:r w:rsidR="00E11B4F">
        <w:rPr>
          <w:rFonts w:ascii="Tahoma" w:hAnsi="Tahoma" w:cs="Tahoma"/>
          <w:sz w:val="20"/>
          <w:szCs w:val="20"/>
        </w:rPr>
        <w:t>waarmee in de praktijk rekening dient te worden gehouden.</w:t>
      </w:r>
    </w:p>
    <w:p w:rsidR="00E63291" w:rsidRPr="00E30A80" w:rsidRDefault="00E11B4F" w:rsidP="006029DF">
      <w:pPr>
        <w:spacing w:line="360" w:lineRule="auto"/>
        <w:ind w:firstLine="708"/>
        <w:rPr>
          <w:rFonts w:ascii="Tahoma" w:hAnsi="Tahoma" w:cs="Tahoma"/>
          <w:b/>
          <w:sz w:val="24"/>
          <w:szCs w:val="24"/>
        </w:rPr>
      </w:pPr>
      <w:r>
        <w:rPr>
          <w:rFonts w:ascii="Tahoma" w:hAnsi="Tahoma" w:cs="Tahoma"/>
          <w:i/>
          <w:sz w:val="20"/>
          <w:szCs w:val="20"/>
        </w:rPr>
        <w:t>6.3.7</w:t>
      </w:r>
      <w:r w:rsidR="00E63291" w:rsidRPr="00E30A80">
        <w:rPr>
          <w:rFonts w:ascii="Tahoma" w:hAnsi="Tahoma" w:cs="Tahoma"/>
          <w:i/>
          <w:sz w:val="20"/>
          <w:szCs w:val="20"/>
        </w:rPr>
        <w:tab/>
        <w:t>Voldoende zekerheid</w:t>
      </w:r>
      <w:r w:rsidR="00E63291" w:rsidRPr="00E30A80">
        <w:rPr>
          <w:rFonts w:ascii="Tahoma" w:hAnsi="Tahoma" w:cs="Tahoma"/>
          <w:b/>
          <w:sz w:val="24"/>
          <w:szCs w:val="24"/>
        </w:rPr>
        <w:t xml:space="preserve"> </w:t>
      </w:r>
    </w:p>
    <w:p w:rsidR="009B68D1" w:rsidRPr="00E30A80" w:rsidRDefault="0058260B" w:rsidP="006029DF">
      <w:pPr>
        <w:spacing w:line="360" w:lineRule="auto"/>
        <w:rPr>
          <w:rFonts w:ascii="Tahoma" w:hAnsi="Tahoma" w:cs="Tahoma"/>
          <w:sz w:val="20"/>
          <w:szCs w:val="20"/>
        </w:rPr>
      </w:pPr>
      <w:r w:rsidRPr="00E30A80">
        <w:rPr>
          <w:rFonts w:ascii="Tahoma" w:hAnsi="Tahoma" w:cs="Tahoma"/>
          <w:sz w:val="20"/>
          <w:szCs w:val="20"/>
        </w:rPr>
        <w:t>Van de 40 geanalyseerde rechtszaken, heeft de rechter 22 keer</w:t>
      </w:r>
      <w:r w:rsidRPr="00E30A80">
        <w:rPr>
          <w:rStyle w:val="Voetnootmarkering"/>
          <w:rFonts w:ascii="Tahoma" w:hAnsi="Tahoma" w:cs="Tahoma"/>
          <w:sz w:val="20"/>
          <w:szCs w:val="20"/>
        </w:rPr>
        <w:footnoteReference w:id="92"/>
      </w:r>
      <w:r w:rsidRPr="00E30A80">
        <w:rPr>
          <w:rFonts w:ascii="Tahoma" w:hAnsi="Tahoma" w:cs="Tahoma"/>
          <w:sz w:val="20"/>
          <w:szCs w:val="20"/>
        </w:rPr>
        <w:t xml:space="preserve"> beoordeeld of de executant reeds voldoende zekerheid heeft dat de openstaande vordering zal worden voldaan.</w:t>
      </w:r>
      <w:r w:rsidR="009D3815" w:rsidRPr="00E30A80">
        <w:rPr>
          <w:rFonts w:ascii="Tahoma" w:hAnsi="Tahoma" w:cs="Tahoma"/>
          <w:sz w:val="20"/>
          <w:szCs w:val="20"/>
        </w:rPr>
        <w:t xml:space="preserve"> </w:t>
      </w:r>
      <w:r w:rsidR="00BF6F2F" w:rsidRPr="00E30A80">
        <w:rPr>
          <w:rFonts w:ascii="Tahoma" w:hAnsi="Tahoma" w:cs="Tahoma"/>
          <w:sz w:val="20"/>
          <w:szCs w:val="20"/>
        </w:rPr>
        <w:t>Dit criterium is ontleend aan de geanalyseerde uitspraken en zou volgens de literatuur niet van belang moeten zijn</w:t>
      </w:r>
      <w:r w:rsidR="00164645">
        <w:rPr>
          <w:rFonts w:ascii="Tahoma" w:hAnsi="Tahoma" w:cs="Tahoma"/>
          <w:sz w:val="20"/>
          <w:szCs w:val="20"/>
        </w:rPr>
        <w:t xml:space="preserve"> voor het schorsen van de executie op grond van misbruik van executiebevoegdheid</w:t>
      </w:r>
      <w:r w:rsidR="00BF6F2F" w:rsidRPr="00E30A80">
        <w:rPr>
          <w:rFonts w:ascii="Tahoma" w:hAnsi="Tahoma" w:cs="Tahoma"/>
          <w:sz w:val="20"/>
          <w:szCs w:val="20"/>
        </w:rPr>
        <w:t>.</w:t>
      </w:r>
      <w:r w:rsidR="009D3815" w:rsidRPr="00E30A80">
        <w:rPr>
          <w:rFonts w:ascii="Tahoma" w:hAnsi="Tahoma" w:cs="Tahoma"/>
          <w:sz w:val="20"/>
          <w:szCs w:val="20"/>
        </w:rPr>
        <w:br/>
      </w:r>
      <w:r w:rsidR="00BF6F2F" w:rsidRPr="00E30A80">
        <w:rPr>
          <w:rFonts w:ascii="Tahoma" w:hAnsi="Tahoma" w:cs="Tahoma"/>
          <w:sz w:val="20"/>
          <w:szCs w:val="20"/>
        </w:rPr>
        <w:br/>
      </w:r>
      <w:r w:rsidR="003B4BF7" w:rsidRPr="00E30A80">
        <w:rPr>
          <w:rFonts w:ascii="Tahoma" w:hAnsi="Tahoma" w:cs="Tahoma"/>
          <w:sz w:val="20"/>
          <w:szCs w:val="20"/>
        </w:rPr>
        <w:t>In slechts vijf van de 22 rechtszaken</w:t>
      </w:r>
      <w:r w:rsidR="00BF6F2F" w:rsidRPr="00E30A80">
        <w:rPr>
          <w:rStyle w:val="Voetnootmarkering"/>
          <w:rFonts w:ascii="Tahoma" w:hAnsi="Tahoma" w:cs="Tahoma"/>
          <w:sz w:val="20"/>
          <w:szCs w:val="20"/>
        </w:rPr>
        <w:footnoteReference w:id="93"/>
      </w:r>
      <w:r w:rsidR="003B4BF7" w:rsidRPr="00E30A80">
        <w:rPr>
          <w:rFonts w:ascii="Tahoma" w:hAnsi="Tahoma" w:cs="Tahoma"/>
          <w:sz w:val="20"/>
          <w:szCs w:val="20"/>
        </w:rPr>
        <w:t xml:space="preserve"> is dit criterium in het eindoordeel van de rechter meegewogen. </w:t>
      </w:r>
      <w:r w:rsidR="00BF6F2F" w:rsidRPr="00E30A80">
        <w:rPr>
          <w:rFonts w:ascii="Tahoma" w:hAnsi="Tahoma" w:cs="Tahoma"/>
          <w:sz w:val="20"/>
          <w:szCs w:val="20"/>
        </w:rPr>
        <w:t>In deze vijf rechtszaken was sprake van voldoende zekerheid tot verhaal voor de executant, waardoor misbruik van executiebevoegdheid is aangenomen. Deze zekerheid werd o.a. geboden doordat de beslaglegging op een ander verhaalsobject, doel had getroffen. Ook kon zekerheid worden verschaft met het inzage geven in de inkomens- en uitgavengegevens en het voorstellen van een redelijke betalingsregeling.</w:t>
      </w:r>
      <w:r w:rsidR="00BF6F2F" w:rsidRPr="00E30A80">
        <w:rPr>
          <w:rFonts w:ascii="Tahoma" w:hAnsi="Tahoma" w:cs="Tahoma"/>
          <w:sz w:val="20"/>
          <w:szCs w:val="20"/>
        </w:rPr>
        <w:br/>
      </w:r>
      <w:r w:rsidR="00320106" w:rsidRPr="00E30A80">
        <w:rPr>
          <w:rFonts w:ascii="Tahoma" w:hAnsi="Tahoma" w:cs="Tahoma"/>
          <w:sz w:val="20"/>
          <w:szCs w:val="20"/>
        </w:rPr>
        <w:br/>
      </w:r>
      <w:r w:rsidR="009D3815" w:rsidRPr="00E30A80">
        <w:rPr>
          <w:rFonts w:ascii="Tahoma" w:hAnsi="Tahoma" w:cs="Tahoma"/>
          <w:sz w:val="20"/>
          <w:szCs w:val="20"/>
        </w:rPr>
        <w:t>Uit de matrix valt af te lezen dat indien de geëxecuteerde</w:t>
      </w:r>
      <w:r w:rsidR="0082729A" w:rsidRPr="00E30A80">
        <w:rPr>
          <w:rFonts w:ascii="Tahoma" w:hAnsi="Tahoma" w:cs="Tahoma"/>
          <w:sz w:val="20"/>
          <w:szCs w:val="20"/>
        </w:rPr>
        <w:t>,</w:t>
      </w:r>
      <w:r w:rsidR="009D3815" w:rsidRPr="00E30A80">
        <w:rPr>
          <w:rFonts w:ascii="Tahoma" w:hAnsi="Tahoma" w:cs="Tahoma"/>
          <w:sz w:val="20"/>
          <w:szCs w:val="20"/>
        </w:rPr>
        <w:t xml:space="preserve"> de executant voldoende zekerheid tot verhaal biedt, gebruikmaking van de executiebevoegdheid </w:t>
      </w:r>
      <w:r w:rsidR="00320106" w:rsidRPr="00E30A80">
        <w:rPr>
          <w:rFonts w:ascii="Tahoma" w:hAnsi="Tahoma" w:cs="Tahoma"/>
          <w:sz w:val="20"/>
          <w:szCs w:val="20"/>
        </w:rPr>
        <w:t xml:space="preserve">toch </w:t>
      </w:r>
      <w:r w:rsidR="009D3815" w:rsidRPr="00E30A80">
        <w:rPr>
          <w:rFonts w:ascii="Tahoma" w:hAnsi="Tahoma" w:cs="Tahoma"/>
          <w:sz w:val="20"/>
          <w:szCs w:val="20"/>
        </w:rPr>
        <w:t>niet direct misbruik hoeft op te leveren.</w:t>
      </w:r>
      <w:r w:rsidR="00FA13CF" w:rsidRPr="00E30A80">
        <w:rPr>
          <w:rFonts w:ascii="Tahoma" w:hAnsi="Tahoma" w:cs="Tahoma"/>
          <w:sz w:val="20"/>
          <w:szCs w:val="20"/>
        </w:rPr>
        <w:t xml:space="preserve"> Uit</w:t>
      </w:r>
      <w:r w:rsidR="0082729A" w:rsidRPr="00E30A80">
        <w:rPr>
          <w:rFonts w:ascii="Tahoma" w:hAnsi="Tahoma" w:cs="Tahoma"/>
          <w:sz w:val="20"/>
          <w:szCs w:val="20"/>
        </w:rPr>
        <w:t xml:space="preserve"> een drietal uitspraken</w:t>
      </w:r>
      <w:r w:rsidR="0082729A" w:rsidRPr="00E30A80">
        <w:rPr>
          <w:rStyle w:val="Voetnootmarkering"/>
          <w:rFonts w:ascii="Tahoma" w:hAnsi="Tahoma" w:cs="Tahoma"/>
          <w:sz w:val="20"/>
          <w:szCs w:val="20"/>
        </w:rPr>
        <w:footnoteReference w:id="94"/>
      </w:r>
      <w:r w:rsidR="0082729A" w:rsidRPr="00E30A80">
        <w:rPr>
          <w:rFonts w:ascii="Tahoma" w:hAnsi="Tahoma" w:cs="Tahoma"/>
          <w:sz w:val="20"/>
          <w:szCs w:val="20"/>
        </w:rPr>
        <w:t xml:space="preserve"> </w:t>
      </w:r>
      <w:r w:rsidR="00FA13CF" w:rsidRPr="00E30A80">
        <w:rPr>
          <w:rFonts w:ascii="Tahoma" w:hAnsi="Tahoma" w:cs="Tahoma"/>
          <w:sz w:val="20"/>
          <w:szCs w:val="20"/>
        </w:rPr>
        <w:t xml:space="preserve">is gebleken dat ondanks dat de executant voldoende zekerheid tot </w:t>
      </w:r>
      <w:r w:rsidR="00FA13CF" w:rsidRPr="00E30A80">
        <w:rPr>
          <w:rFonts w:ascii="Tahoma" w:hAnsi="Tahoma" w:cs="Tahoma"/>
          <w:sz w:val="20"/>
          <w:szCs w:val="20"/>
        </w:rPr>
        <w:lastRenderedPageBreak/>
        <w:t xml:space="preserve">verhaal van zijn vordering had en is overgegaan tot executie, misbruik van die bevoegdheid </w:t>
      </w:r>
      <w:r w:rsidR="00164645">
        <w:rPr>
          <w:rFonts w:ascii="Tahoma" w:hAnsi="Tahoma" w:cs="Tahoma"/>
          <w:sz w:val="20"/>
          <w:szCs w:val="20"/>
        </w:rPr>
        <w:t>niet is toegekend</w:t>
      </w:r>
      <w:r w:rsidR="00FA13CF" w:rsidRPr="00E30A80">
        <w:rPr>
          <w:rFonts w:ascii="Tahoma" w:hAnsi="Tahoma" w:cs="Tahoma"/>
          <w:sz w:val="20"/>
          <w:szCs w:val="20"/>
        </w:rPr>
        <w:t>.</w:t>
      </w:r>
      <w:r w:rsidR="009B68D1" w:rsidRPr="00E30A80">
        <w:rPr>
          <w:rFonts w:ascii="Tahoma" w:hAnsi="Tahoma" w:cs="Tahoma"/>
          <w:sz w:val="20"/>
          <w:szCs w:val="20"/>
        </w:rPr>
        <w:t xml:space="preserve"> Hiervan kan bijvoorbeeld sprake zijn als de geëxecuteerde voldoende vermogen heeft om de vordering te voldoen, maar betaling weigert of onacceptabele eisen aan de betaling stelt. </w:t>
      </w:r>
    </w:p>
    <w:p w:rsidR="00BF6F2F" w:rsidRPr="00E30A80" w:rsidRDefault="009B68D1" w:rsidP="006029DF">
      <w:pPr>
        <w:spacing w:line="360" w:lineRule="auto"/>
        <w:rPr>
          <w:rFonts w:ascii="Tahoma" w:hAnsi="Tahoma" w:cs="Tahoma"/>
          <w:sz w:val="20"/>
          <w:szCs w:val="20"/>
        </w:rPr>
      </w:pPr>
      <w:r w:rsidRPr="00E30A80">
        <w:rPr>
          <w:rFonts w:ascii="Tahoma" w:hAnsi="Tahoma" w:cs="Tahoma"/>
          <w:sz w:val="20"/>
          <w:szCs w:val="20"/>
        </w:rPr>
        <w:t xml:space="preserve">Een opmerkelijke uitspraak </w:t>
      </w:r>
      <w:r w:rsidR="0059332C" w:rsidRPr="00E30A80">
        <w:rPr>
          <w:rFonts w:ascii="Tahoma" w:hAnsi="Tahoma" w:cs="Tahoma"/>
          <w:sz w:val="20"/>
          <w:szCs w:val="20"/>
        </w:rPr>
        <w:t>waarin aan</w:t>
      </w:r>
      <w:r w:rsidRPr="00E30A80">
        <w:rPr>
          <w:rFonts w:ascii="Tahoma" w:hAnsi="Tahoma" w:cs="Tahoma"/>
          <w:sz w:val="20"/>
          <w:szCs w:val="20"/>
        </w:rPr>
        <w:t xml:space="preserve"> het crite</w:t>
      </w:r>
      <w:r w:rsidR="0059332C" w:rsidRPr="00E30A80">
        <w:rPr>
          <w:rFonts w:ascii="Tahoma" w:hAnsi="Tahoma" w:cs="Tahoma"/>
          <w:sz w:val="20"/>
          <w:szCs w:val="20"/>
        </w:rPr>
        <w:t>rium ‘voldoende zekerheid’ is getoetst</w:t>
      </w:r>
      <w:r w:rsidRPr="00E30A80">
        <w:rPr>
          <w:rFonts w:ascii="Tahoma" w:hAnsi="Tahoma" w:cs="Tahoma"/>
          <w:sz w:val="20"/>
          <w:szCs w:val="20"/>
        </w:rPr>
        <w:t>, is uitspraak 22. In deze zaak is de geëxecuteerde veroordeeld tot ontruiming van zijn woning wegens een huurachterstand. Na dit zogenoemde ontruimingsvonnis heeft de geëxecuteerde zowel de betalingsachterstand als de lopende huur tijdig voldaan. Voor de executant bestond dus voldoende zekerheid tot verhaal van zijn vordering, waardoor de geëxecuteerde in de veronderstelling was dat de ontruiming geen doorgang zou vinden.</w:t>
      </w:r>
      <w:r w:rsidR="00837F46" w:rsidRPr="00E30A80">
        <w:rPr>
          <w:rFonts w:ascii="Tahoma" w:hAnsi="Tahoma" w:cs="Tahoma"/>
          <w:sz w:val="20"/>
          <w:szCs w:val="20"/>
        </w:rPr>
        <w:t xml:space="preserve"> Toen de ontruiming toch werd doorgezet</w:t>
      </w:r>
      <w:r w:rsidR="00B140A2" w:rsidRPr="00E30A80">
        <w:rPr>
          <w:rFonts w:ascii="Tahoma" w:hAnsi="Tahoma" w:cs="Tahoma"/>
          <w:sz w:val="20"/>
          <w:szCs w:val="20"/>
        </w:rPr>
        <w:t xml:space="preserve"> ondanks dat er geen openstaande vordering bestond,</w:t>
      </w:r>
      <w:r w:rsidR="00837F46" w:rsidRPr="00E30A80">
        <w:rPr>
          <w:rFonts w:ascii="Tahoma" w:hAnsi="Tahoma" w:cs="Tahoma"/>
          <w:sz w:val="20"/>
          <w:szCs w:val="20"/>
        </w:rPr>
        <w:t xml:space="preserve"> was de rechter van mening</w:t>
      </w:r>
      <w:r w:rsidR="00B140A2" w:rsidRPr="00E30A80">
        <w:rPr>
          <w:rFonts w:ascii="Tahoma" w:hAnsi="Tahoma" w:cs="Tahoma"/>
          <w:sz w:val="20"/>
          <w:szCs w:val="20"/>
        </w:rPr>
        <w:t xml:space="preserve"> dat dit geen misbruik van tenuitvoerlegging van het ontruimingsvonnis opleverde. Het accepteren van de betalingen door de executant, betekende geen automatische voortzetting van de huurovereenkomst</w:t>
      </w:r>
      <w:r w:rsidR="00884687">
        <w:rPr>
          <w:rFonts w:ascii="Tahoma" w:hAnsi="Tahoma" w:cs="Tahoma"/>
          <w:sz w:val="20"/>
          <w:szCs w:val="20"/>
        </w:rPr>
        <w:t xml:space="preserve"> of een nieuwe huurovereenkomst</w:t>
      </w:r>
      <w:r w:rsidR="00B140A2" w:rsidRPr="00E30A80">
        <w:rPr>
          <w:rFonts w:ascii="Tahoma" w:hAnsi="Tahoma" w:cs="Tahoma"/>
          <w:sz w:val="20"/>
          <w:szCs w:val="20"/>
        </w:rPr>
        <w:t>, maar betrof een gebruikersvergoeding.</w:t>
      </w:r>
    </w:p>
    <w:p w:rsidR="00C67804" w:rsidRPr="00E30A80" w:rsidRDefault="00BF6F2F" w:rsidP="006029DF">
      <w:pPr>
        <w:spacing w:line="360" w:lineRule="auto"/>
        <w:rPr>
          <w:rFonts w:ascii="Tahoma" w:hAnsi="Tahoma" w:cs="Tahoma"/>
          <w:sz w:val="20"/>
          <w:szCs w:val="20"/>
        </w:rPr>
      </w:pPr>
      <w:r w:rsidRPr="00E30A80">
        <w:rPr>
          <w:rFonts w:ascii="Tahoma" w:hAnsi="Tahoma" w:cs="Tahoma"/>
          <w:sz w:val="20"/>
          <w:szCs w:val="20"/>
        </w:rPr>
        <w:t>Geconcludeerd kan worden dat dit criterium te belangrijk is</w:t>
      </w:r>
      <w:r w:rsidR="00D96786" w:rsidRPr="00E30A80">
        <w:rPr>
          <w:rFonts w:ascii="Tahoma" w:hAnsi="Tahoma" w:cs="Tahoma"/>
          <w:sz w:val="20"/>
          <w:szCs w:val="20"/>
        </w:rPr>
        <w:t>,</w:t>
      </w:r>
      <w:r w:rsidRPr="00E30A80">
        <w:rPr>
          <w:rFonts w:ascii="Tahoma" w:hAnsi="Tahoma" w:cs="Tahoma"/>
          <w:sz w:val="20"/>
          <w:szCs w:val="20"/>
        </w:rPr>
        <w:t xml:space="preserve"> om tijdens een analyse buiten beschouwing te laten. Derhalve zal bij een executietraject altijd even stil moeten worden gestaan bij dit aspect. </w:t>
      </w:r>
      <w:r w:rsidR="00CD0A79">
        <w:rPr>
          <w:rFonts w:ascii="Tahoma" w:hAnsi="Tahoma" w:cs="Tahoma"/>
          <w:sz w:val="20"/>
          <w:szCs w:val="20"/>
        </w:rPr>
        <w:t>Uit de analyse is echter niet gebleken dat rechters dit criterium zwaar laten meewegen</w:t>
      </w:r>
      <w:r w:rsidRPr="00E30A80">
        <w:rPr>
          <w:rFonts w:ascii="Tahoma" w:hAnsi="Tahoma" w:cs="Tahoma"/>
          <w:b/>
          <w:sz w:val="24"/>
          <w:szCs w:val="24"/>
        </w:rPr>
        <w:t xml:space="preserve"> </w:t>
      </w:r>
      <w:r w:rsidRPr="00E30A80">
        <w:rPr>
          <w:rFonts w:ascii="Tahoma" w:hAnsi="Tahoma" w:cs="Tahoma"/>
          <w:sz w:val="20"/>
          <w:szCs w:val="20"/>
        </w:rPr>
        <w:t>in h</w:t>
      </w:r>
      <w:r w:rsidR="00CD0A79">
        <w:rPr>
          <w:rFonts w:ascii="Tahoma" w:hAnsi="Tahoma" w:cs="Tahoma"/>
          <w:sz w:val="20"/>
          <w:szCs w:val="20"/>
        </w:rPr>
        <w:t>un</w:t>
      </w:r>
      <w:r w:rsidRPr="00E30A80">
        <w:rPr>
          <w:rFonts w:ascii="Tahoma" w:hAnsi="Tahoma" w:cs="Tahoma"/>
          <w:sz w:val="20"/>
          <w:szCs w:val="20"/>
        </w:rPr>
        <w:t xml:space="preserve"> oordeel </w:t>
      </w:r>
      <w:r w:rsidR="00CD0A79">
        <w:rPr>
          <w:rFonts w:ascii="Tahoma" w:hAnsi="Tahoma" w:cs="Tahoma"/>
          <w:sz w:val="20"/>
          <w:szCs w:val="20"/>
        </w:rPr>
        <w:t xml:space="preserve">over </w:t>
      </w:r>
      <w:r w:rsidRPr="00E30A80">
        <w:rPr>
          <w:rFonts w:ascii="Tahoma" w:hAnsi="Tahoma" w:cs="Tahoma"/>
          <w:sz w:val="20"/>
          <w:szCs w:val="20"/>
        </w:rPr>
        <w:t>of een executiehandeling misbruik oplevert.</w:t>
      </w:r>
    </w:p>
    <w:p w:rsidR="00B0676D" w:rsidRPr="00E30A80" w:rsidRDefault="00E11B4F" w:rsidP="006029DF">
      <w:pPr>
        <w:spacing w:line="360" w:lineRule="auto"/>
        <w:ind w:firstLine="708"/>
        <w:rPr>
          <w:rFonts w:ascii="Tahoma" w:hAnsi="Tahoma" w:cs="Tahoma"/>
          <w:b/>
          <w:sz w:val="24"/>
          <w:szCs w:val="24"/>
        </w:rPr>
      </w:pPr>
      <w:r>
        <w:rPr>
          <w:rFonts w:ascii="Tahoma" w:hAnsi="Tahoma" w:cs="Tahoma"/>
          <w:i/>
          <w:sz w:val="20"/>
          <w:szCs w:val="20"/>
        </w:rPr>
        <w:t>6.3.8</w:t>
      </w:r>
      <w:r w:rsidR="00B81BE1" w:rsidRPr="00E30A80">
        <w:rPr>
          <w:rFonts w:ascii="Tahoma" w:hAnsi="Tahoma" w:cs="Tahoma"/>
          <w:i/>
          <w:sz w:val="20"/>
          <w:szCs w:val="20"/>
        </w:rPr>
        <w:tab/>
        <w:t>Gegoedheid van de geëxecuteerde</w:t>
      </w:r>
      <w:r w:rsidR="00B81BE1" w:rsidRPr="00E30A80">
        <w:rPr>
          <w:rFonts w:ascii="Tahoma" w:hAnsi="Tahoma" w:cs="Tahoma"/>
          <w:b/>
          <w:sz w:val="24"/>
          <w:szCs w:val="24"/>
        </w:rPr>
        <w:t xml:space="preserve"> </w:t>
      </w:r>
    </w:p>
    <w:p w:rsidR="00C27685" w:rsidRPr="00E30A80" w:rsidRDefault="00796F8A" w:rsidP="006029DF">
      <w:pPr>
        <w:spacing w:line="360" w:lineRule="auto"/>
        <w:rPr>
          <w:rFonts w:ascii="Tahoma" w:hAnsi="Tahoma" w:cs="Tahoma"/>
          <w:sz w:val="20"/>
          <w:szCs w:val="20"/>
        </w:rPr>
      </w:pPr>
      <w:r>
        <w:rPr>
          <w:rFonts w:ascii="Tahoma" w:hAnsi="Tahoma" w:cs="Tahoma"/>
          <w:sz w:val="20"/>
          <w:szCs w:val="20"/>
        </w:rPr>
        <w:t>In 32</w:t>
      </w:r>
      <w:r w:rsidR="00C27685" w:rsidRPr="00E30A80">
        <w:rPr>
          <w:rFonts w:ascii="Tahoma" w:hAnsi="Tahoma" w:cs="Tahoma"/>
          <w:sz w:val="20"/>
          <w:szCs w:val="20"/>
        </w:rPr>
        <w:t xml:space="preserve"> van de 40 geanalyseerde rechtszaken</w:t>
      </w:r>
      <w:r w:rsidR="00C27685" w:rsidRPr="00E30A80">
        <w:rPr>
          <w:rStyle w:val="Voetnootmarkering"/>
          <w:rFonts w:ascii="Tahoma" w:hAnsi="Tahoma" w:cs="Tahoma"/>
          <w:sz w:val="20"/>
          <w:szCs w:val="20"/>
        </w:rPr>
        <w:footnoteReference w:id="95"/>
      </w:r>
      <w:r w:rsidR="00C27685" w:rsidRPr="00E30A80">
        <w:rPr>
          <w:rFonts w:ascii="Tahoma" w:hAnsi="Tahoma" w:cs="Tahoma"/>
          <w:sz w:val="20"/>
          <w:szCs w:val="20"/>
        </w:rPr>
        <w:t xml:space="preserve"> is </w:t>
      </w:r>
      <w:r w:rsidR="003C7632" w:rsidRPr="00E30A80">
        <w:rPr>
          <w:rFonts w:ascii="Tahoma" w:hAnsi="Tahoma" w:cs="Tahoma"/>
          <w:sz w:val="20"/>
          <w:szCs w:val="20"/>
        </w:rPr>
        <w:t xml:space="preserve">door de rechter </w:t>
      </w:r>
      <w:r w:rsidR="00C27685" w:rsidRPr="00E30A80">
        <w:rPr>
          <w:rFonts w:ascii="Tahoma" w:hAnsi="Tahoma" w:cs="Tahoma"/>
          <w:sz w:val="20"/>
          <w:szCs w:val="20"/>
        </w:rPr>
        <w:t xml:space="preserve">rekening gehouden met de bereidheid van de schuldenaar om </w:t>
      </w:r>
      <w:r w:rsidR="00F6340F" w:rsidRPr="00E30A80">
        <w:rPr>
          <w:rFonts w:ascii="Tahoma" w:hAnsi="Tahoma" w:cs="Tahoma"/>
          <w:sz w:val="20"/>
          <w:szCs w:val="20"/>
        </w:rPr>
        <w:t>zijn medewerking te verlenen</w:t>
      </w:r>
      <w:r w:rsidR="00C27685" w:rsidRPr="00E30A80">
        <w:rPr>
          <w:rFonts w:ascii="Tahoma" w:hAnsi="Tahoma" w:cs="Tahoma"/>
          <w:sz w:val="20"/>
          <w:szCs w:val="20"/>
        </w:rPr>
        <w:t xml:space="preserve"> aan een oplossing.</w:t>
      </w:r>
      <w:r w:rsidR="003C7632" w:rsidRPr="00E30A80">
        <w:rPr>
          <w:rFonts w:ascii="Tahoma" w:hAnsi="Tahoma" w:cs="Tahoma"/>
          <w:sz w:val="20"/>
          <w:szCs w:val="20"/>
        </w:rPr>
        <w:t xml:space="preserve"> Dit criteriu</w:t>
      </w:r>
      <w:r w:rsidR="00033919" w:rsidRPr="00E30A80">
        <w:rPr>
          <w:rFonts w:ascii="Tahoma" w:hAnsi="Tahoma" w:cs="Tahoma"/>
          <w:sz w:val="20"/>
          <w:szCs w:val="20"/>
        </w:rPr>
        <w:t xml:space="preserve">m speelt voornamelijk een </w:t>
      </w:r>
      <w:r w:rsidR="003C7632" w:rsidRPr="00E30A80">
        <w:rPr>
          <w:rFonts w:ascii="Tahoma" w:hAnsi="Tahoma" w:cs="Tahoma"/>
          <w:sz w:val="20"/>
          <w:szCs w:val="20"/>
        </w:rPr>
        <w:t>rol bij knelpunt 3.</w:t>
      </w:r>
    </w:p>
    <w:p w:rsidR="00033919" w:rsidRDefault="00033919" w:rsidP="006029DF">
      <w:pPr>
        <w:spacing w:line="360" w:lineRule="auto"/>
        <w:rPr>
          <w:rFonts w:ascii="Tahoma" w:hAnsi="Tahoma" w:cs="Tahoma"/>
          <w:sz w:val="20"/>
          <w:szCs w:val="20"/>
        </w:rPr>
      </w:pPr>
      <w:r w:rsidRPr="00E30A80">
        <w:rPr>
          <w:rFonts w:ascii="Tahoma" w:hAnsi="Tahoma" w:cs="Tahoma"/>
          <w:sz w:val="20"/>
          <w:szCs w:val="20"/>
        </w:rPr>
        <w:t>Het is bij het criterium ‘gegoedheid van de geëxecuteerde’ van belang om</w:t>
      </w:r>
      <w:r w:rsidR="00E30A80">
        <w:rPr>
          <w:rFonts w:ascii="Tahoma" w:hAnsi="Tahoma" w:cs="Tahoma"/>
          <w:sz w:val="20"/>
          <w:szCs w:val="20"/>
        </w:rPr>
        <w:t xml:space="preserve"> het verschil tussen</w:t>
      </w:r>
      <w:r w:rsidRPr="00E30A80">
        <w:rPr>
          <w:rFonts w:ascii="Tahoma" w:hAnsi="Tahoma" w:cs="Tahoma"/>
          <w:sz w:val="20"/>
          <w:szCs w:val="20"/>
        </w:rPr>
        <w:t xml:space="preserve"> de begrippen </w:t>
      </w:r>
      <w:r w:rsidR="00FF0C28" w:rsidRPr="00E30A80">
        <w:rPr>
          <w:rFonts w:ascii="Tahoma" w:hAnsi="Tahoma" w:cs="Tahoma"/>
          <w:sz w:val="20"/>
          <w:szCs w:val="20"/>
        </w:rPr>
        <w:t xml:space="preserve">‘betalingsonwil’ en ‘betalingsonmacht’ </w:t>
      </w:r>
      <w:r w:rsidR="00E30A80">
        <w:rPr>
          <w:rFonts w:ascii="Tahoma" w:hAnsi="Tahoma" w:cs="Tahoma"/>
          <w:sz w:val="20"/>
          <w:szCs w:val="20"/>
        </w:rPr>
        <w:t>te kennen</w:t>
      </w:r>
      <w:r w:rsidR="00FF0C28" w:rsidRPr="00E30A80">
        <w:rPr>
          <w:rFonts w:ascii="Tahoma" w:hAnsi="Tahoma" w:cs="Tahoma"/>
          <w:sz w:val="20"/>
          <w:szCs w:val="20"/>
        </w:rPr>
        <w:t xml:space="preserve">. Zo stelt o.a. de rechtbank Overijssel: </w:t>
      </w:r>
      <w:r w:rsidR="00FF0C28" w:rsidRPr="00E30A80">
        <w:rPr>
          <w:rFonts w:ascii="Tahoma" w:hAnsi="Tahoma" w:cs="Tahoma"/>
          <w:i/>
          <w:sz w:val="20"/>
          <w:szCs w:val="20"/>
        </w:rPr>
        <w:t>“Indien er sprake is van betalingsonwil kan door een dergelijke executie de debiteur bijvoorbeeld worden bewogen tot betaling of het treffen van een redelijke betalingsregeling. Indien er echter sprake is van betalingsonmacht ligt dat anders. In dat geval dient zo’n tenuitvoerlegging geen enkel (redelijk) doel: de executie leidt niet tot een netto-uitkering aan de executant, en de geëxecuteerde wordt niet tot betaling (of het treffen van een regeling) gedwongen want daartoe ontbreken de mogelijkheden.”</w:t>
      </w:r>
      <w:bookmarkStart w:id="15" w:name="_Ref451809621"/>
      <w:r w:rsidR="00DF07CD" w:rsidRPr="00E30A80">
        <w:rPr>
          <w:rStyle w:val="Voetnootmarkering"/>
          <w:rFonts w:ascii="Tahoma" w:hAnsi="Tahoma" w:cs="Tahoma"/>
          <w:i/>
          <w:sz w:val="20"/>
          <w:szCs w:val="20"/>
        </w:rPr>
        <w:footnoteReference w:id="96"/>
      </w:r>
      <w:bookmarkEnd w:id="15"/>
      <w:r w:rsidR="00DA3880" w:rsidRPr="00E30A80">
        <w:rPr>
          <w:rFonts w:ascii="Tahoma" w:hAnsi="Tahoma" w:cs="Tahoma"/>
          <w:i/>
          <w:sz w:val="20"/>
          <w:szCs w:val="20"/>
        </w:rPr>
        <w:br/>
      </w:r>
      <w:r w:rsidR="00951AF3">
        <w:rPr>
          <w:rFonts w:ascii="Tahoma" w:hAnsi="Tahoma" w:cs="Tahoma"/>
          <w:sz w:val="20"/>
          <w:szCs w:val="20"/>
        </w:rPr>
        <w:t xml:space="preserve">Het verschil tussen niet kunnen en niet willen meewerken aan voldoening van een vordering, </w:t>
      </w:r>
      <w:r w:rsidR="001538F8">
        <w:rPr>
          <w:rFonts w:ascii="Tahoma" w:hAnsi="Tahoma" w:cs="Tahoma"/>
          <w:sz w:val="20"/>
          <w:szCs w:val="20"/>
        </w:rPr>
        <w:t xml:space="preserve">kan zwaar meewegen in </w:t>
      </w:r>
      <w:r w:rsidR="00951AF3">
        <w:rPr>
          <w:rFonts w:ascii="Tahoma" w:hAnsi="Tahoma" w:cs="Tahoma"/>
          <w:sz w:val="20"/>
          <w:szCs w:val="20"/>
        </w:rPr>
        <w:t xml:space="preserve">de uitspraak van de rechter. </w:t>
      </w:r>
      <w:r w:rsidR="002A3405">
        <w:rPr>
          <w:rFonts w:ascii="Tahoma" w:hAnsi="Tahoma" w:cs="Tahoma"/>
          <w:sz w:val="20"/>
          <w:szCs w:val="20"/>
        </w:rPr>
        <w:t>Doordat</w:t>
      </w:r>
      <w:r w:rsidR="00DA3880" w:rsidRPr="00E30A80">
        <w:rPr>
          <w:rFonts w:ascii="Tahoma" w:hAnsi="Tahoma" w:cs="Tahoma"/>
          <w:sz w:val="20"/>
          <w:szCs w:val="20"/>
        </w:rPr>
        <w:t xml:space="preserve"> </w:t>
      </w:r>
      <w:r w:rsidR="00E30A80">
        <w:rPr>
          <w:rFonts w:ascii="Tahoma" w:hAnsi="Tahoma" w:cs="Tahoma"/>
          <w:sz w:val="20"/>
          <w:szCs w:val="20"/>
        </w:rPr>
        <w:t>de executie</w:t>
      </w:r>
      <w:r w:rsidR="00E30A80" w:rsidRPr="00E30A80">
        <w:rPr>
          <w:rFonts w:ascii="Tahoma" w:hAnsi="Tahoma" w:cs="Tahoma"/>
          <w:sz w:val="20"/>
          <w:szCs w:val="20"/>
        </w:rPr>
        <w:t xml:space="preserve"> bij betalingsonmacht</w:t>
      </w:r>
      <w:r w:rsidR="00E30A80">
        <w:rPr>
          <w:rFonts w:ascii="Tahoma" w:hAnsi="Tahoma" w:cs="Tahoma"/>
          <w:sz w:val="20"/>
          <w:szCs w:val="20"/>
        </w:rPr>
        <w:t xml:space="preserve"> aan de zijde van de debiteur, geen</w:t>
      </w:r>
      <w:r w:rsidR="002A3405">
        <w:rPr>
          <w:rFonts w:ascii="Tahoma" w:hAnsi="Tahoma" w:cs="Tahoma"/>
          <w:sz w:val="20"/>
          <w:szCs w:val="20"/>
        </w:rPr>
        <w:t xml:space="preserve"> enkel redelijk doel dient, valt</w:t>
      </w:r>
      <w:r w:rsidR="00E30A80">
        <w:rPr>
          <w:rFonts w:ascii="Tahoma" w:hAnsi="Tahoma" w:cs="Tahoma"/>
          <w:sz w:val="20"/>
          <w:szCs w:val="20"/>
        </w:rPr>
        <w:t xml:space="preserve"> </w:t>
      </w:r>
      <w:r w:rsidR="00951AF3">
        <w:rPr>
          <w:rFonts w:ascii="Tahoma" w:hAnsi="Tahoma" w:cs="Tahoma"/>
          <w:sz w:val="20"/>
          <w:szCs w:val="20"/>
        </w:rPr>
        <w:t xml:space="preserve">tevens </w:t>
      </w:r>
      <w:r w:rsidR="00E30A80">
        <w:rPr>
          <w:rFonts w:ascii="Tahoma" w:hAnsi="Tahoma" w:cs="Tahoma"/>
          <w:sz w:val="20"/>
          <w:szCs w:val="20"/>
        </w:rPr>
        <w:t>een verband tussen betalingsonmacht en het onevenredigheidsbeginsel</w:t>
      </w:r>
      <w:r w:rsidR="002A3405">
        <w:rPr>
          <w:rFonts w:ascii="Tahoma" w:hAnsi="Tahoma" w:cs="Tahoma"/>
          <w:sz w:val="20"/>
          <w:szCs w:val="20"/>
        </w:rPr>
        <w:t xml:space="preserve"> te bespeuren</w:t>
      </w:r>
      <w:r w:rsidR="00E30A80">
        <w:rPr>
          <w:rFonts w:ascii="Tahoma" w:hAnsi="Tahoma" w:cs="Tahoma"/>
          <w:sz w:val="20"/>
          <w:szCs w:val="20"/>
        </w:rPr>
        <w:t>.</w:t>
      </w:r>
    </w:p>
    <w:p w:rsidR="00B2078F" w:rsidRDefault="000B155A" w:rsidP="008E63BE">
      <w:pPr>
        <w:spacing w:line="360" w:lineRule="auto"/>
        <w:rPr>
          <w:rFonts w:ascii="Tahoma" w:hAnsi="Tahoma" w:cs="Tahoma"/>
          <w:sz w:val="20"/>
          <w:szCs w:val="20"/>
        </w:rPr>
      </w:pPr>
      <w:r>
        <w:rPr>
          <w:rFonts w:ascii="Tahoma" w:hAnsi="Tahoma" w:cs="Tahoma"/>
          <w:sz w:val="20"/>
          <w:szCs w:val="20"/>
        </w:rPr>
        <w:lastRenderedPageBreak/>
        <w:t xml:space="preserve">In </w:t>
      </w:r>
      <w:r w:rsidR="004B5C5F">
        <w:rPr>
          <w:rFonts w:ascii="Tahoma" w:hAnsi="Tahoma" w:cs="Tahoma"/>
          <w:sz w:val="20"/>
          <w:szCs w:val="20"/>
        </w:rPr>
        <w:t>negentien</w:t>
      </w:r>
      <w:r w:rsidR="00796F8A">
        <w:rPr>
          <w:rFonts w:ascii="Tahoma" w:hAnsi="Tahoma" w:cs="Tahoma"/>
          <w:sz w:val="20"/>
          <w:szCs w:val="20"/>
        </w:rPr>
        <w:t xml:space="preserve"> van de 32</w:t>
      </w:r>
      <w:r>
        <w:rPr>
          <w:rFonts w:ascii="Tahoma" w:hAnsi="Tahoma" w:cs="Tahoma"/>
          <w:sz w:val="20"/>
          <w:szCs w:val="20"/>
        </w:rPr>
        <w:t xml:space="preserve"> rechtszaken</w:t>
      </w:r>
      <w:r w:rsidR="00BE27FB">
        <w:rPr>
          <w:rStyle w:val="Voetnootmarkering"/>
          <w:rFonts w:ascii="Tahoma" w:hAnsi="Tahoma" w:cs="Tahoma"/>
          <w:sz w:val="20"/>
          <w:szCs w:val="20"/>
        </w:rPr>
        <w:footnoteReference w:id="97"/>
      </w:r>
      <w:r>
        <w:rPr>
          <w:rFonts w:ascii="Tahoma" w:hAnsi="Tahoma" w:cs="Tahoma"/>
          <w:sz w:val="20"/>
          <w:szCs w:val="20"/>
        </w:rPr>
        <w:t xml:space="preserve"> waarin aan de ‘gegoedheid van de geëxecuteerde</w:t>
      </w:r>
      <w:r w:rsidR="00951AF3">
        <w:rPr>
          <w:rFonts w:ascii="Tahoma" w:hAnsi="Tahoma" w:cs="Tahoma"/>
          <w:sz w:val="20"/>
          <w:szCs w:val="20"/>
        </w:rPr>
        <w:t>’</w:t>
      </w:r>
      <w:r>
        <w:rPr>
          <w:rFonts w:ascii="Tahoma" w:hAnsi="Tahoma" w:cs="Tahoma"/>
          <w:sz w:val="20"/>
          <w:szCs w:val="20"/>
        </w:rPr>
        <w:t xml:space="preserve"> is getoetst</w:t>
      </w:r>
      <w:r w:rsidR="00AB3EA2">
        <w:rPr>
          <w:rFonts w:ascii="Tahoma" w:hAnsi="Tahoma" w:cs="Tahoma"/>
          <w:sz w:val="20"/>
          <w:szCs w:val="20"/>
        </w:rPr>
        <w:t xml:space="preserve"> was sprake van bereidheid tot medewerking aan de zijde van de debiteur.</w:t>
      </w:r>
      <w:r w:rsidR="008E63BE">
        <w:rPr>
          <w:rFonts w:ascii="Tahoma" w:hAnsi="Tahoma" w:cs="Tahoma"/>
          <w:sz w:val="20"/>
          <w:szCs w:val="20"/>
        </w:rPr>
        <w:t xml:space="preserve"> Bij bereidheid tot medewerking</w:t>
      </w:r>
      <w:r w:rsidR="00951AF3" w:rsidRPr="00E30A80">
        <w:rPr>
          <w:rFonts w:ascii="Tahoma" w:hAnsi="Tahoma" w:cs="Tahoma"/>
          <w:sz w:val="20"/>
          <w:szCs w:val="20"/>
        </w:rPr>
        <w:t xml:space="preserve"> moet worden gedacht aan het voorstellen en/of nakomen</w:t>
      </w:r>
      <w:r w:rsidR="008E63BE">
        <w:rPr>
          <w:rFonts w:ascii="Tahoma" w:hAnsi="Tahoma" w:cs="Tahoma"/>
          <w:sz w:val="20"/>
          <w:szCs w:val="20"/>
        </w:rPr>
        <w:t xml:space="preserve"> van een betalingsregeling, een handeling</w:t>
      </w:r>
      <w:r w:rsidR="00951AF3" w:rsidRPr="00E30A80">
        <w:rPr>
          <w:rFonts w:ascii="Tahoma" w:hAnsi="Tahoma" w:cs="Tahoma"/>
          <w:sz w:val="20"/>
          <w:szCs w:val="20"/>
        </w:rPr>
        <w:t xml:space="preserve"> doen of nalaten,</w:t>
      </w:r>
      <w:r w:rsidR="00894520">
        <w:rPr>
          <w:rFonts w:ascii="Tahoma" w:hAnsi="Tahoma" w:cs="Tahoma"/>
          <w:sz w:val="20"/>
          <w:szCs w:val="20"/>
        </w:rPr>
        <w:t xml:space="preserve"> of het voldoen van het grootste gedeelte van de openstaande vordering</w:t>
      </w:r>
      <w:r w:rsidR="00951AF3" w:rsidRPr="00E30A80">
        <w:rPr>
          <w:rFonts w:ascii="Tahoma" w:hAnsi="Tahoma" w:cs="Tahoma"/>
          <w:sz w:val="20"/>
          <w:szCs w:val="20"/>
        </w:rPr>
        <w:t>.</w:t>
      </w:r>
      <w:r w:rsidR="004E7804">
        <w:rPr>
          <w:rFonts w:ascii="Tahoma" w:hAnsi="Tahoma" w:cs="Tahoma"/>
          <w:sz w:val="20"/>
          <w:szCs w:val="20"/>
        </w:rPr>
        <w:t xml:space="preserve"> Van de negentien</w:t>
      </w:r>
      <w:r w:rsidR="009B487B">
        <w:rPr>
          <w:rFonts w:ascii="Tahoma" w:hAnsi="Tahoma" w:cs="Tahoma"/>
          <w:sz w:val="20"/>
          <w:szCs w:val="20"/>
        </w:rPr>
        <w:t xml:space="preserve"> rechtszaken waarin de </w:t>
      </w:r>
      <w:r w:rsidR="00390F3F">
        <w:rPr>
          <w:rFonts w:ascii="Tahoma" w:hAnsi="Tahoma" w:cs="Tahoma"/>
          <w:sz w:val="20"/>
          <w:szCs w:val="20"/>
        </w:rPr>
        <w:t>geëxecuteerde</w:t>
      </w:r>
      <w:r w:rsidR="009B487B">
        <w:rPr>
          <w:rFonts w:ascii="Tahoma" w:hAnsi="Tahoma" w:cs="Tahoma"/>
          <w:sz w:val="20"/>
          <w:szCs w:val="20"/>
        </w:rPr>
        <w:t xml:space="preserve"> zijn bereidheid tot medewerking heeft getoond, is in</w:t>
      </w:r>
      <w:r w:rsidR="006B3348">
        <w:rPr>
          <w:rFonts w:ascii="Tahoma" w:hAnsi="Tahoma" w:cs="Tahoma"/>
          <w:sz w:val="20"/>
          <w:szCs w:val="20"/>
        </w:rPr>
        <w:t xml:space="preserve"> het merendeel</w:t>
      </w:r>
      <w:r w:rsidR="00796F8A">
        <w:rPr>
          <w:rFonts w:ascii="Tahoma" w:hAnsi="Tahoma" w:cs="Tahoma"/>
          <w:sz w:val="20"/>
          <w:szCs w:val="20"/>
        </w:rPr>
        <w:t xml:space="preserve"> </w:t>
      </w:r>
      <w:r w:rsidR="009B487B">
        <w:rPr>
          <w:rFonts w:ascii="Tahoma" w:hAnsi="Tahoma" w:cs="Tahoma"/>
          <w:sz w:val="20"/>
          <w:szCs w:val="20"/>
        </w:rPr>
        <w:t>uiteindelijk</w:t>
      </w:r>
      <w:r w:rsidR="00796F8A">
        <w:rPr>
          <w:rFonts w:ascii="Tahoma" w:hAnsi="Tahoma" w:cs="Tahoma"/>
          <w:sz w:val="20"/>
          <w:szCs w:val="20"/>
        </w:rPr>
        <w:t xml:space="preserve"> ook</w:t>
      </w:r>
      <w:r w:rsidR="009B487B">
        <w:rPr>
          <w:rFonts w:ascii="Tahoma" w:hAnsi="Tahoma" w:cs="Tahoma"/>
          <w:sz w:val="20"/>
          <w:szCs w:val="20"/>
        </w:rPr>
        <w:t xml:space="preserve"> ‘misbruik van executiebevoegdheid’ toegekend</w:t>
      </w:r>
      <w:r w:rsidR="006B3348">
        <w:rPr>
          <w:rFonts w:ascii="Tahoma" w:hAnsi="Tahoma" w:cs="Tahoma"/>
          <w:sz w:val="20"/>
          <w:szCs w:val="20"/>
        </w:rPr>
        <w:t>, namelijk in dertien rechtszaken</w:t>
      </w:r>
      <w:r w:rsidR="009B487B">
        <w:rPr>
          <w:rFonts w:ascii="Tahoma" w:hAnsi="Tahoma" w:cs="Tahoma"/>
          <w:sz w:val="20"/>
          <w:szCs w:val="20"/>
        </w:rPr>
        <w:t>.</w:t>
      </w:r>
      <w:r w:rsidR="00796F8A">
        <w:rPr>
          <w:rStyle w:val="Voetnootmarkering"/>
          <w:rFonts w:ascii="Tahoma" w:hAnsi="Tahoma" w:cs="Tahoma"/>
          <w:sz w:val="20"/>
          <w:szCs w:val="20"/>
        </w:rPr>
        <w:footnoteReference w:id="98"/>
      </w:r>
      <w:r w:rsidR="00796F8A">
        <w:rPr>
          <w:rFonts w:ascii="Tahoma" w:hAnsi="Tahoma" w:cs="Tahoma"/>
          <w:sz w:val="20"/>
          <w:szCs w:val="20"/>
        </w:rPr>
        <w:t xml:space="preserve"> </w:t>
      </w:r>
      <w:r w:rsidR="00B2078F">
        <w:rPr>
          <w:rFonts w:ascii="Tahoma" w:hAnsi="Tahoma" w:cs="Tahoma"/>
          <w:sz w:val="20"/>
          <w:szCs w:val="20"/>
        </w:rPr>
        <w:t xml:space="preserve">In deze dertien rechtszaken waarin misbruik van de executiebevoegdheid is gemaakt, zijn enkele aspecten doorslaggevend voor de rechter geweest om de desbetreffende beslissing te nemen. Het (voor een lange periode) naar behoren nakomen van een betalingsregeling </w:t>
      </w:r>
      <w:r w:rsidR="005D40E9">
        <w:rPr>
          <w:rFonts w:ascii="Tahoma" w:hAnsi="Tahoma" w:cs="Tahoma"/>
          <w:sz w:val="20"/>
          <w:szCs w:val="20"/>
        </w:rPr>
        <w:t>is hierbij o.a. een belangrijk aspect</w:t>
      </w:r>
      <w:r w:rsidR="00B2078F">
        <w:rPr>
          <w:rFonts w:ascii="Tahoma" w:hAnsi="Tahoma" w:cs="Tahoma"/>
          <w:sz w:val="20"/>
          <w:szCs w:val="20"/>
        </w:rPr>
        <w:t>.</w:t>
      </w:r>
      <w:r w:rsidR="004E7804">
        <w:rPr>
          <w:rFonts w:ascii="Tahoma" w:hAnsi="Tahoma" w:cs="Tahoma"/>
          <w:sz w:val="20"/>
          <w:szCs w:val="20"/>
        </w:rPr>
        <w:t xml:space="preserve"> Hiervan was sprake in een vijftal rechtszaken.</w:t>
      </w:r>
      <w:r w:rsidR="005D40E9">
        <w:rPr>
          <w:rStyle w:val="Voetnootmarkering"/>
          <w:rFonts w:ascii="Tahoma" w:hAnsi="Tahoma" w:cs="Tahoma"/>
          <w:sz w:val="20"/>
          <w:szCs w:val="20"/>
        </w:rPr>
        <w:footnoteReference w:id="99"/>
      </w:r>
      <w:r w:rsidR="004E7804">
        <w:rPr>
          <w:rFonts w:ascii="Tahoma" w:hAnsi="Tahoma" w:cs="Tahoma"/>
          <w:sz w:val="20"/>
          <w:szCs w:val="20"/>
        </w:rPr>
        <w:t xml:space="preserve"> Ook is in een tweetal</w:t>
      </w:r>
      <w:r w:rsidR="00B2078F">
        <w:rPr>
          <w:rFonts w:ascii="Tahoma" w:hAnsi="Tahoma" w:cs="Tahoma"/>
          <w:sz w:val="20"/>
          <w:szCs w:val="20"/>
        </w:rPr>
        <w:t xml:space="preserve"> zaken een</w:t>
      </w:r>
      <w:r w:rsidR="0000294B">
        <w:rPr>
          <w:rFonts w:ascii="Tahoma" w:hAnsi="Tahoma" w:cs="Tahoma"/>
          <w:sz w:val="20"/>
          <w:szCs w:val="20"/>
        </w:rPr>
        <w:t xml:space="preserve"> voor beide partijen redelijk</w:t>
      </w:r>
      <w:r w:rsidR="00444572">
        <w:rPr>
          <w:rFonts w:ascii="Tahoma" w:hAnsi="Tahoma" w:cs="Tahoma"/>
          <w:sz w:val="20"/>
          <w:szCs w:val="20"/>
        </w:rPr>
        <w:t>e betalingsregeling voorgesteld</w:t>
      </w:r>
      <w:r w:rsidR="00390A71">
        <w:rPr>
          <w:rFonts w:ascii="Tahoma" w:hAnsi="Tahoma" w:cs="Tahoma"/>
          <w:sz w:val="20"/>
          <w:szCs w:val="20"/>
        </w:rPr>
        <w:t xml:space="preserve"> (nr. 19 en 21)</w:t>
      </w:r>
      <w:r w:rsidR="00B2078F">
        <w:rPr>
          <w:rFonts w:ascii="Tahoma" w:hAnsi="Tahoma" w:cs="Tahoma"/>
          <w:sz w:val="20"/>
          <w:szCs w:val="20"/>
        </w:rPr>
        <w:t>.</w:t>
      </w:r>
      <w:r w:rsidR="004137C7">
        <w:rPr>
          <w:rFonts w:ascii="Tahoma" w:hAnsi="Tahoma" w:cs="Tahoma"/>
          <w:sz w:val="20"/>
          <w:szCs w:val="20"/>
        </w:rPr>
        <w:t xml:space="preserve"> </w:t>
      </w:r>
      <w:r w:rsidR="004E7804">
        <w:rPr>
          <w:rFonts w:ascii="Tahoma" w:hAnsi="Tahoma" w:cs="Tahoma"/>
          <w:sz w:val="20"/>
          <w:szCs w:val="20"/>
        </w:rPr>
        <w:t>De</w:t>
      </w:r>
      <w:r w:rsidR="004137C7">
        <w:rPr>
          <w:rFonts w:ascii="Tahoma" w:hAnsi="Tahoma" w:cs="Tahoma"/>
          <w:sz w:val="20"/>
          <w:szCs w:val="20"/>
        </w:rPr>
        <w:t xml:space="preserve"> gegoedheid van de geëxecuteerde</w:t>
      </w:r>
      <w:r w:rsidR="004E7804">
        <w:rPr>
          <w:rFonts w:ascii="Tahoma" w:hAnsi="Tahoma" w:cs="Tahoma"/>
          <w:sz w:val="20"/>
          <w:szCs w:val="20"/>
        </w:rPr>
        <w:t xml:space="preserve"> kan tevens</w:t>
      </w:r>
      <w:r w:rsidR="004137C7">
        <w:rPr>
          <w:rFonts w:ascii="Tahoma" w:hAnsi="Tahoma" w:cs="Tahoma"/>
          <w:sz w:val="20"/>
          <w:szCs w:val="20"/>
        </w:rPr>
        <w:t xml:space="preserve"> misbruik van executiebevoegdheid opleveren indien de geëxecuteerde reeds een groot gedeelte van de vordering heeft voldaan.</w:t>
      </w:r>
      <w:r w:rsidR="004E7804">
        <w:rPr>
          <w:rFonts w:ascii="Tahoma" w:hAnsi="Tahoma" w:cs="Tahoma"/>
          <w:sz w:val="20"/>
          <w:szCs w:val="20"/>
        </w:rPr>
        <w:t xml:space="preserve"> Hiervan was in vijf rechtszaken sprake.</w:t>
      </w:r>
      <w:r w:rsidR="00390A71">
        <w:rPr>
          <w:rStyle w:val="Voetnootmarkering"/>
          <w:rFonts w:ascii="Tahoma" w:hAnsi="Tahoma" w:cs="Tahoma"/>
          <w:sz w:val="20"/>
          <w:szCs w:val="20"/>
        </w:rPr>
        <w:footnoteReference w:id="100"/>
      </w:r>
      <w:r w:rsidR="004137C7">
        <w:rPr>
          <w:rFonts w:ascii="Tahoma" w:hAnsi="Tahoma" w:cs="Tahoma"/>
          <w:sz w:val="20"/>
          <w:szCs w:val="20"/>
        </w:rPr>
        <w:t xml:space="preserve"> Hierbij is vaak slechts de hoofdsom voldaan, waardoor alle bijkomende kosten en wettelijke rente nog open staan.</w:t>
      </w:r>
      <w:r w:rsidR="006E5249">
        <w:rPr>
          <w:rFonts w:ascii="Tahoma" w:hAnsi="Tahoma" w:cs="Tahoma"/>
          <w:sz w:val="20"/>
          <w:szCs w:val="20"/>
        </w:rPr>
        <w:t xml:space="preserve"> In de laatste rechtszaak</w:t>
      </w:r>
      <w:r w:rsidR="006E5249">
        <w:rPr>
          <w:rFonts w:ascii="Tahoma" w:hAnsi="Tahoma" w:cs="Tahoma"/>
          <w:sz w:val="20"/>
          <w:szCs w:val="20"/>
        </w:rPr>
        <w:fldChar w:fldCharType="begin"/>
      </w:r>
      <w:r w:rsidR="006E5249">
        <w:rPr>
          <w:rFonts w:ascii="Tahoma" w:hAnsi="Tahoma" w:cs="Tahoma"/>
          <w:sz w:val="20"/>
          <w:szCs w:val="20"/>
        </w:rPr>
        <w:instrText xml:space="preserve"> NOTEREF _Ref451809621 \f \h </w:instrText>
      </w:r>
      <w:r w:rsidR="006E5249">
        <w:rPr>
          <w:rFonts w:ascii="Tahoma" w:hAnsi="Tahoma" w:cs="Tahoma"/>
          <w:sz w:val="20"/>
          <w:szCs w:val="20"/>
        </w:rPr>
      </w:r>
      <w:r w:rsidR="006E5249">
        <w:rPr>
          <w:rFonts w:ascii="Tahoma" w:hAnsi="Tahoma" w:cs="Tahoma"/>
          <w:sz w:val="20"/>
          <w:szCs w:val="20"/>
        </w:rPr>
        <w:fldChar w:fldCharType="separate"/>
      </w:r>
      <w:r w:rsidR="00DC498D" w:rsidRPr="00DC498D">
        <w:rPr>
          <w:rStyle w:val="Voetnootmarkering"/>
        </w:rPr>
        <w:t>96</w:t>
      </w:r>
      <w:r w:rsidR="006E5249">
        <w:rPr>
          <w:rFonts w:ascii="Tahoma" w:hAnsi="Tahoma" w:cs="Tahoma"/>
          <w:sz w:val="20"/>
          <w:szCs w:val="20"/>
        </w:rPr>
        <w:fldChar w:fldCharType="end"/>
      </w:r>
      <w:r w:rsidR="006E5249">
        <w:rPr>
          <w:rFonts w:ascii="Tahoma" w:hAnsi="Tahoma" w:cs="Tahoma"/>
          <w:sz w:val="20"/>
          <w:szCs w:val="20"/>
        </w:rPr>
        <w:t xml:space="preserve"> </w:t>
      </w:r>
      <w:r w:rsidR="004E7804">
        <w:rPr>
          <w:rFonts w:ascii="Tahoma" w:hAnsi="Tahoma" w:cs="Tahoma"/>
          <w:sz w:val="20"/>
          <w:szCs w:val="20"/>
        </w:rPr>
        <w:t xml:space="preserve">waarin gegoedheid van de geëxecuteerde heeft geresulteerd in misbruik van executiebevoegdheid door de executant, </w:t>
      </w:r>
      <w:r w:rsidR="006E5249">
        <w:rPr>
          <w:rFonts w:ascii="Tahoma" w:hAnsi="Tahoma" w:cs="Tahoma"/>
          <w:sz w:val="20"/>
          <w:szCs w:val="20"/>
        </w:rPr>
        <w:t>was sprake van betalingsonmacht in plaats van betalingsonwil.</w:t>
      </w:r>
    </w:p>
    <w:p w:rsidR="00BF6F2F" w:rsidRDefault="00796F8A" w:rsidP="008E63BE">
      <w:pPr>
        <w:spacing w:line="360" w:lineRule="auto"/>
        <w:rPr>
          <w:rFonts w:ascii="Tahoma" w:hAnsi="Tahoma" w:cs="Tahoma"/>
          <w:sz w:val="20"/>
          <w:szCs w:val="20"/>
        </w:rPr>
      </w:pPr>
      <w:r>
        <w:rPr>
          <w:rFonts w:ascii="Tahoma" w:hAnsi="Tahoma" w:cs="Tahoma"/>
          <w:sz w:val="20"/>
          <w:szCs w:val="20"/>
        </w:rPr>
        <w:t xml:space="preserve">Tevens is </w:t>
      </w:r>
      <w:r w:rsidR="00B2078F">
        <w:rPr>
          <w:rFonts w:ascii="Tahoma" w:hAnsi="Tahoma" w:cs="Tahoma"/>
          <w:sz w:val="20"/>
          <w:szCs w:val="20"/>
        </w:rPr>
        <w:t>bij</w:t>
      </w:r>
      <w:r w:rsidR="00E504C6">
        <w:rPr>
          <w:rFonts w:ascii="Tahoma" w:hAnsi="Tahoma" w:cs="Tahoma"/>
          <w:sz w:val="20"/>
          <w:szCs w:val="20"/>
        </w:rPr>
        <w:t xml:space="preserve"> in</w:t>
      </w:r>
      <w:r>
        <w:rPr>
          <w:rFonts w:ascii="Tahoma" w:hAnsi="Tahoma" w:cs="Tahoma"/>
          <w:sz w:val="20"/>
          <w:szCs w:val="20"/>
        </w:rPr>
        <w:t xml:space="preserve"> </w:t>
      </w:r>
      <w:r w:rsidR="000C55AF">
        <w:rPr>
          <w:rFonts w:ascii="Tahoma" w:hAnsi="Tahoma" w:cs="Tahoma"/>
          <w:sz w:val="20"/>
          <w:szCs w:val="20"/>
        </w:rPr>
        <w:t>dertien</w:t>
      </w:r>
      <w:r>
        <w:rPr>
          <w:rFonts w:ascii="Tahoma" w:hAnsi="Tahoma" w:cs="Tahoma"/>
          <w:sz w:val="20"/>
          <w:szCs w:val="20"/>
        </w:rPr>
        <w:t xml:space="preserve"> rechtszaken</w:t>
      </w:r>
      <w:r>
        <w:rPr>
          <w:rStyle w:val="Voetnootmarkering"/>
          <w:rFonts w:ascii="Tahoma" w:hAnsi="Tahoma" w:cs="Tahoma"/>
          <w:sz w:val="20"/>
          <w:szCs w:val="20"/>
        </w:rPr>
        <w:footnoteReference w:id="101"/>
      </w:r>
      <w:r>
        <w:rPr>
          <w:rFonts w:ascii="Tahoma" w:hAnsi="Tahoma" w:cs="Tahoma"/>
          <w:sz w:val="20"/>
          <w:szCs w:val="20"/>
        </w:rPr>
        <w:t xml:space="preserve"> waarin gee</w:t>
      </w:r>
      <w:r w:rsidR="00E504C6">
        <w:rPr>
          <w:rFonts w:ascii="Tahoma" w:hAnsi="Tahoma" w:cs="Tahoma"/>
          <w:sz w:val="20"/>
          <w:szCs w:val="20"/>
        </w:rPr>
        <w:t xml:space="preserve">n </w:t>
      </w:r>
      <w:r w:rsidR="000C55AF">
        <w:rPr>
          <w:rFonts w:ascii="Tahoma" w:hAnsi="Tahoma" w:cs="Tahoma"/>
          <w:sz w:val="20"/>
          <w:szCs w:val="20"/>
        </w:rPr>
        <w:t>gegoedheid</w:t>
      </w:r>
      <w:r w:rsidR="00E504C6">
        <w:rPr>
          <w:rFonts w:ascii="Tahoma" w:hAnsi="Tahoma" w:cs="Tahoma"/>
          <w:sz w:val="20"/>
          <w:szCs w:val="20"/>
        </w:rPr>
        <w:t xml:space="preserve"> bestond</w:t>
      </w:r>
      <w:r>
        <w:rPr>
          <w:rFonts w:ascii="Tahoma" w:hAnsi="Tahoma" w:cs="Tahoma"/>
          <w:sz w:val="20"/>
          <w:szCs w:val="20"/>
        </w:rPr>
        <w:t xml:space="preserve"> aan de zijde van de debiteur, </w:t>
      </w:r>
      <w:r w:rsidR="00E504C6">
        <w:rPr>
          <w:rFonts w:ascii="Tahoma" w:hAnsi="Tahoma" w:cs="Tahoma"/>
          <w:sz w:val="20"/>
          <w:szCs w:val="20"/>
        </w:rPr>
        <w:t>geen enkele keer ‘misbruik van executiebevoegdheid’ toegewezen.</w:t>
      </w:r>
      <w:r w:rsidR="000C55AF">
        <w:rPr>
          <w:rFonts w:ascii="Tahoma" w:hAnsi="Tahoma" w:cs="Tahoma"/>
          <w:sz w:val="20"/>
          <w:szCs w:val="20"/>
        </w:rPr>
        <w:t xml:space="preserve"> Geen gegoedheid betekent overigens niet direct betalingsonwil. In sommige gevallen</w:t>
      </w:r>
      <w:r w:rsidR="00D7206F">
        <w:rPr>
          <w:rStyle w:val="Voetnootmarkering"/>
          <w:rFonts w:ascii="Tahoma" w:hAnsi="Tahoma" w:cs="Tahoma"/>
          <w:sz w:val="20"/>
          <w:szCs w:val="20"/>
        </w:rPr>
        <w:footnoteReference w:id="102"/>
      </w:r>
      <w:r w:rsidR="000C55AF">
        <w:rPr>
          <w:rFonts w:ascii="Tahoma" w:hAnsi="Tahoma" w:cs="Tahoma"/>
          <w:sz w:val="20"/>
          <w:szCs w:val="20"/>
        </w:rPr>
        <w:t xml:space="preserve"> is een debiteur </w:t>
      </w:r>
      <w:r w:rsidR="00D7206F">
        <w:rPr>
          <w:rFonts w:ascii="Tahoma" w:hAnsi="Tahoma" w:cs="Tahoma"/>
          <w:sz w:val="20"/>
          <w:szCs w:val="20"/>
        </w:rPr>
        <w:t xml:space="preserve">weldegelijk </w:t>
      </w:r>
      <w:r w:rsidR="000C55AF">
        <w:rPr>
          <w:rFonts w:ascii="Tahoma" w:hAnsi="Tahoma" w:cs="Tahoma"/>
          <w:sz w:val="20"/>
          <w:szCs w:val="20"/>
        </w:rPr>
        <w:t>bereidheid tot medewerking, maar zijn bijvoorbeeld de voorstellen onacceptabel</w:t>
      </w:r>
      <w:r w:rsidR="00E70725">
        <w:rPr>
          <w:rFonts w:ascii="Tahoma" w:hAnsi="Tahoma" w:cs="Tahoma"/>
          <w:sz w:val="20"/>
          <w:szCs w:val="20"/>
        </w:rPr>
        <w:t>, dan wel onhaalbaar</w:t>
      </w:r>
      <w:r w:rsidR="000C55AF">
        <w:rPr>
          <w:rFonts w:ascii="Tahoma" w:hAnsi="Tahoma" w:cs="Tahoma"/>
          <w:sz w:val="20"/>
          <w:szCs w:val="20"/>
        </w:rPr>
        <w:t xml:space="preserve"> of worden de afgesproken betalingsregelingen stelselmatig niet nagekomen. </w:t>
      </w:r>
      <w:r w:rsidR="00D7206F">
        <w:rPr>
          <w:rFonts w:ascii="Tahoma" w:hAnsi="Tahoma" w:cs="Tahoma"/>
          <w:sz w:val="20"/>
          <w:szCs w:val="20"/>
        </w:rPr>
        <w:t xml:space="preserve">Hierdoor kan de executant het vertrouwen verliezen en overgaan tot executie. </w:t>
      </w:r>
      <w:r w:rsidR="0011606F">
        <w:rPr>
          <w:rFonts w:ascii="Tahoma" w:hAnsi="Tahoma" w:cs="Tahoma"/>
          <w:sz w:val="20"/>
          <w:szCs w:val="20"/>
        </w:rPr>
        <w:t>Wat onder de term ‘onacceptabel’</w:t>
      </w:r>
      <w:r w:rsidR="00E70725">
        <w:rPr>
          <w:rFonts w:ascii="Tahoma" w:hAnsi="Tahoma" w:cs="Tahoma"/>
          <w:sz w:val="20"/>
          <w:szCs w:val="20"/>
        </w:rPr>
        <w:t xml:space="preserve"> moet worden verstaan</w:t>
      </w:r>
      <w:r w:rsidR="0011606F">
        <w:rPr>
          <w:rFonts w:ascii="Tahoma" w:hAnsi="Tahoma" w:cs="Tahoma"/>
          <w:sz w:val="20"/>
          <w:szCs w:val="20"/>
        </w:rPr>
        <w:t xml:space="preserve"> zal per omstandigheid verschillen.</w:t>
      </w:r>
      <w:r w:rsidR="00E70725">
        <w:rPr>
          <w:rFonts w:ascii="Tahoma" w:hAnsi="Tahoma" w:cs="Tahoma"/>
          <w:sz w:val="20"/>
          <w:szCs w:val="20"/>
        </w:rPr>
        <w:t xml:space="preserve"> De rechtbank Overijssel</w:t>
      </w:r>
      <w:r w:rsidR="00E70725">
        <w:rPr>
          <w:rStyle w:val="Voetnootmarkering"/>
          <w:rFonts w:ascii="Tahoma" w:hAnsi="Tahoma" w:cs="Tahoma"/>
          <w:sz w:val="20"/>
          <w:szCs w:val="20"/>
        </w:rPr>
        <w:footnoteReference w:id="103"/>
      </w:r>
      <w:r w:rsidR="00E70725">
        <w:rPr>
          <w:rFonts w:ascii="Tahoma" w:hAnsi="Tahoma" w:cs="Tahoma"/>
          <w:sz w:val="20"/>
          <w:szCs w:val="20"/>
        </w:rPr>
        <w:t xml:space="preserve"> is in ieder geval van mening dat een </w:t>
      </w:r>
      <w:r w:rsidR="00046C70">
        <w:rPr>
          <w:rFonts w:ascii="Tahoma" w:hAnsi="Tahoma" w:cs="Tahoma"/>
          <w:sz w:val="20"/>
          <w:szCs w:val="20"/>
        </w:rPr>
        <w:t>betalingsregeling met een looptijd van tien jaar, als onacceptabel dient te worden beschouwd.</w:t>
      </w:r>
    </w:p>
    <w:p w:rsidR="006960B5" w:rsidRDefault="008F6902" w:rsidP="006960B5">
      <w:pPr>
        <w:spacing w:line="360" w:lineRule="auto"/>
        <w:rPr>
          <w:rFonts w:ascii="Tahoma" w:hAnsi="Tahoma" w:cs="Tahoma"/>
          <w:b/>
          <w:i/>
          <w:sz w:val="18"/>
          <w:szCs w:val="18"/>
        </w:rPr>
      </w:pPr>
      <w:r>
        <w:rPr>
          <w:rFonts w:ascii="Tahoma" w:hAnsi="Tahoma" w:cs="Tahoma"/>
          <w:sz w:val="20"/>
          <w:szCs w:val="20"/>
        </w:rPr>
        <w:t xml:space="preserve">Gezien het bovenstaande kan worden geconcludeerd dat de gegoedheid van de </w:t>
      </w:r>
      <w:r w:rsidR="00995023">
        <w:rPr>
          <w:rFonts w:ascii="Tahoma" w:hAnsi="Tahoma" w:cs="Tahoma"/>
          <w:sz w:val="20"/>
          <w:szCs w:val="20"/>
        </w:rPr>
        <w:t>geëxecuteerde</w:t>
      </w:r>
      <w:r>
        <w:rPr>
          <w:rFonts w:ascii="Tahoma" w:hAnsi="Tahoma" w:cs="Tahoma"/>
          <w:sz w:val="20"/>
          <w:szCs w:val="20"/>
        </w:rPr>
        <w:t xml:space="preserve"> een belangrijke rol speelt bij de beoordeling van de gerechtelijke macht, omtrent of in een bepaalde omstandigheid misbruik van de executiebevoegdheid is gemaakt.</w:t>
      </w:r>
      <w:r w:rsidR="00995023">
        <w:rPr>
          <w:rFonts w:ascii="Tahoma" w:hAnsi="Tahoma" w:cs="Tahoma"/>
          <w:sz w:val="20"/>
          <w:szCs w:val="20"/>
        </w:rPr>
        <w:t xml:space="preserve"> Betalingsonwil aan de zijde van de debiteur zal vermoedelijk gebruikmaking van de bevoegdheid tot tenuitvoerlegging rechtvaardigen. Indien geen sprake is van ‘gegoedheid van de geëxecuteerde’ is de kans groot (in dit onderzoeksrapport zelfs 100%) dat de rechter een vordering tot schorsing van de executie zal afwijzen.</w:t>
      </w:r>
      <w:r w:rsidR="00A7285E">
        <w:rPr>
          <w:rFonts w:ascii="Tahoma" w:hAnsi="Tahoma" w:cs="Tahoma"/>
          <w:sz w:val="20"/>
          <w:szCs w:val="20"/>
        </w:rPr>
        <w:t xml:space="preserve"> Dit criterium is dus een belangrijke aanvulling op de literatuur, die ons door de jurisprudentie is gegeven.</w:t>
      </w:r>
    </w:p>
    <w:p w:rsidR="00677AA4" w:rsidRPr="00E30A80" w:rsidRDefault="00677AA4" w:rsidP="006029DF">
      <w:pPr>
        <w:spacing w:line="360" w:lineRule="auto"/>
        <w:rPr>
          <w:rFonts w:ascii="Tahoma" w:hAnsi="Tahoma" w:cs="Tahoma"/>
          <w:b/>
          <w:sz w:val="24"/>
          <w:szCs w:val="24"/>
        </w:rPr>
      </w:pPr>
      <w:r w:rsidRPr="00E30A80">
        <w:rPr>
          <w:rFonts w:ascii="Tahoma" w:hAnsi="Tahoma" w:cs="Tahoma"/>
          <w:b/>
          <w:sz w:val="24"/>
          <w:szCs w:val="24"/>
        </w:rPr>
        <w:lastRenderedPageBreak/>
        <w:t>Hoofdstuk 7.</w:t>
      </w:r>
      <w:r w:rsidRPr="00E30A80">
        <w:rPr>
          <w:rFonts w:ascii="Tahoma" w:hAnsi="Tahoma" w:cs="Tahoma"/>
          <w:b/>
          <w:sz w:val="24"/>
          <w:szCs w:val="24"/>
        </w:rPr>
        <w:tab/>
        <w:t>Conclusie</w:t>
      </w:r>
      <w:r w:rsidR="00A014D1">
        <w:rPr>
          <w:rFonts w:ascii="Tahoma" w:hAnsi="Tahoma" w:cs="Tahoma"/>
          <w:b/>
          <w:sz w:val="24"/>
          <w:szCs w:val="24"/>
        </w:rPr>
        <w:t xml:space="preserve"> en aanbeveling</w:t>
      </w:r>
    </w:p>
    <w:p w:rsidR="00677AA4" w:rsidRDefault="004C5D98" w:rsidP="006029DF">
      <w:pPr>
        <w:spacing w:line="360" w:lineRule="auto"/>
        <w:rPr>
          <w:rFonts w:ascii="Tahoma" w:hAnsi="Tahoma" w:cs="Tahoma"/>
          <w:i/>
          <w:sz w:val="20"/>
          <w:szCs w:val="20"/>
        </w:rPr>
      </w:pPr>
      <w:r>
        <w:rPr>
          <w:rFonts w:ascii="Tahoma" w:hAnsi="Tahoma" w:cs="Tahoma"/>
          <w:i/>
          <w:sz w:val="20"/>
          <w:szCs w:val="20"/>
        </w:rPr>
        <w:t>In hoofdstuk 7 zal met behulp van de beantwoording van de deelvragen en de resultaten</w:t>
      </w:r>
      <w:r w:rsidR="00ED1557">
        <w:rPr>
          <w:rFonts w:ascii="Tahoma" w:hAnsi="Tahoma" w:cs="Tahoma"/>
          <w:i/>
          <w:sz w:val="20"/>
          <w:szCs w:val="20"/>
        </w:rPr>
        <w:t xml:space="preserve"> van de jurisprudentieanalyse,</w:t>
      </w:r>
      <w:r>
        <w:rPr>
          <w:rFonts w:ascii="Tahoma" w:hAnsi="Tahoma" w:cs="Tahoma"/>
          <w:i/>
          <w:sz w:val="20"/>
          <w:szCs w:val="20"/>
        </w:rPr>
        <w:t xml:space="preserve"> </w:t>
      </w:r>
      <w:r w:rsidR="00D539EE">
        <w:rPr>
          <w:rFonts w:ascii="Tahoma" w:hAnsi="Tahoma" w:cs="Tahoma"/>
          <w:i/>
          <w:sz w:val="20"/>
          <w:szCs w:val="20"/>
        </w:rPr>
        <w:t>de centrale vraagstelling van dit onderzoeksrapport worden beantwoord</w:t>
      </w:r>
      <w:r>
        <w:rPr>
          <w:rFonts w:ascii="Tahoma" w:hAnsi="Tahoma" w:cs="Tahoma"/>
          <w:i/>
          <w:sz w:val="20"/>
          <w:szCs w:val="20"/>
        </w:rPr>
        <w:t>.</w:t>
      </w:r>
      <w:r w:rsidR="00D539EE">
        <w:rPr>
          <w:rFonts w:ascii="Tahoma" w:hAnsi="Tahoma" w:cs="Tahoma"/>
          <w:i/>
          <w:sz w:val="20"/>
          <w:szCs w:val="20"/>
        </w:rPr>
        <w:t xml:space="preserve"> Hieraan zal een conclusie wor</w:t>
      </w:r>
      <w:r w:rsidR="006D7E47">
        <w:rPr>
          <w:rFonts w:ascii="Tahoma" w:hAnsi="Tahoma" w:cs="Tahoma"/>
          <w:i/>
          <w:sz w:val="20"/>
          <w:szCs w:val="20"/>
        </w:rPr>
        <w:t>den verbonden. Vervolgens zal</w:t>
      </w:r>
      <w:r w:rsidR="00D539EE">
        <w:rPr>
          <w:rFonts w:ascii="Tahoma" w:hAnsi="Tahoma" w:cs="Tahoma"/>
          <w:i/>
          <w:sz w:val="20"/>
          <w:szCs w:val="20"/>
        </w:rPr>
        <w:t xml:space="preserve"> aan Caminada &amp; Van Leeuwen ee</w:t>
      </w:r>
      <w:r w:rsidR="006D7E47">
        <w:rPr>
          <w:rFonts w:ascii="Tahoma" w:hAnsi="Tahoma" w:cs="Tahoma"/>
          <w:i/>
          <w:sz w:val="20"/>
          <w:szCs w:val="20"/>
        </w:rPr>
        <w:t>n aanbeveling</w:t>
      </w:r>
      <w:r w:rsidR="00D539EE">
        <w:rPr>
          <w:rFonts w:ascii="Tahoma" w:hAnsi="Tahoma" w:cs="Tahoma"/>
          <w:i/>
          <w:sz w:val="20"/>
          <w:szCs w:val="20"/>
        </w:rPr>
        <w:t xml:space="preserve"> worden gedaan, waarmee het werkproces </w:t>
      </w:r>
      <w:r w:rsidR="00237227">
        <w:rPr>
          <w:rFonts w:ascii="Tahoma" w:hAnsi="Tahoma" w:cs="Tahoma"/>
          <w:i/>
          <w:sz w:val="20"/>
          <w:szCs w:val="20"/>
        </w:rPr>
        <w:t xml:space="preserve">efficiënter kan worden vorm gegeven. Tot slot zal er kort worden ingegaan op de </w:t>
      </w:r>
      <w:r w:rsidR="000374DB">
        <w:rPr>
          <w:rFonts w:ascii="Tahoma" w:hAnsi="Tahoma" w:cs="Tahoma"/>
          <w:i/>
          <w:sz w:val="20"/>
          <w:szCs w:val="20"/>
        </w:rPr>
        <w:t xml:space="preserve">doelstelling, </w:t>
      </w:r>
      <w:r w:rsidR="00237227">
        <w:rPr>
          <w:rFonts w:ascii="Tahoma" w:hAnsi="Tahoma" w:cs="Tahoma"/>
          <w:i/>
          <w:sz w:val="20"/>
          <w:szCs w:val="20"/>
        </w:rPr>
        <w:t>kwaliteit en de bruikbaarheid van dit onderzoeksrapport.</w:t>
      </w:r>
    </w:p>
    <w:p w:rsidR="00F51193" w:rsidRDefault="00F51193" w:rsidP="006029DF">
      <w:pPr>
        <w:spacing w:line="360" w:lineRule="auto"/>
        <w:rPr>
          <w:rFonts w:ascii="Tahoma" w:hAnsi="Tahoma" w:cs="Tahoma"/>
          <w:b/>
          <w:sz w:val="20"/>
          <w:szCs w:val="20"/>
        </w:rPr>
      </w:pPr>
      <w:r>
        <w:rPr>
          <w:rFonts w:ascii="Tahoma" w:hAnsi="Tahoma" w:cs="Tahoma"/>
          <w:b/>
          <w:sz w:val="20"/>
          <w:szCs w:val="20"/>
        </w:rPr>
        <w:t>7.1</w:t>
      </w:r>
      <w:r>
        <w:rPr>
          <w:rFonts w:ascii="Tahoma" w:hAnsi="Tahoma" w:cs="Tahoma"/>
          <w:b/>
          <w:sz w:val="20"/>
          <w:szCs w:val="20"/>
        </w:rPr>
        <w:tab/>
        <w:t xml:space="preserve">De </w:t>
      </w:r>
      <w:r w:rsidR="006278D0">
        <w:rPr>
          <w:rFonts w:ascii="Tahoma" w:hAnsi="Tahoma" w:cs="Tahoma"/>
          <w:b/>
          <w:sz w:val="20"/>
          <w:szCs w:val="20"/>
        </w:rPr>
        <w:t xml:space="preserve">beantwoording van de </w:t>
      </w:r>
      <w:r>
        <w:rPr>
          <w:rFonts w:ascii="Tahoma" w:hAnsi="Tahoma" w:cs="Tahoma"/>
          <w:b/>
          <w:sz w:val="20"/>
          <w:szCs w:val="20"/>
        </w:rPr>
        <w:t>deelvragen</w:t>
      </w:r>
    </w:p>
    <w:p w:rsidR="00F51193" w:rsidRPr="007341D7" w:rsidRDefault="007341D7" w:rsidP="006029DF">
      <w:pPr>
        <w:spacing w:line="360" w:lineRule="auto"/>
        <w:rPr>
          <w:rFonts w:ascii="Tahoma" w:hAnsi="Tahoma" w:cs="Tahoma"/>
          <w:sz w:val="20"/>
          <w:szCs w:val="20"/>
        </w:rPr>
      </w:pPr>
      <w:r>
        <w:rPr>
          <w:rFonts w:ascii="Tahoma" w:hAnsi="Tahoma" w:cs="Tahoma"/>
          <w:sz w:val="20"/>
          <w:szCs w:val="20"/>
        </w:rPr>
        <w:t xml:space="preserve">Om een beeld te schetsen van de dagelijkse werkzaamheden van de </w:t>
      </w:r>
      <w:r w:rsidR="00ED1557">
        <w:rPr>
          <w:rFonts w:ascii="Tahoma" w:hAnsi="Tahoma" w:cs="Tahoma"/>
          <w:sz w:val="20"/>
          <w:szCs w:val="20"/>
        </w:rPr>
        <w:t>gerechtsdeurwaarder</w:t>
      </w:r>
      <w:r>
        <w:rPr>
          <w:rFonts w:ascii="Tahoma" w:hAnsi="Tahoma" w:cs="Tahoma"/>
          <w:sz w:val="20"/>
          <w:szCs w:val="20"/>
        </w:rPr>
        <w:t>, zijn de wettelijke gronden voor de tenuitvoerlegging van een gerechtelijke titel uiteen gezet. Het doel van deze deelvraag was het schetsen van een informatief kader</w:t>
      </w:r>
      <w:r w:rsidR="008E3AC9">
        <w:rPr>
          <w:rFonts w:ascii="Tahoma" w:hAnsi="Tahoma" w:cs="Tahoma"/>
          <w:sz w:val="20"/>
          <w:szCs w:val="20"/>
        </w:rPr>
        <w:t>, welke</w:t>
      </w:r>
      <w:r w:rsidR="00C64CB0">
        <w:rPr>
          <w:rFonts w:ascii="Tahoma" w:hAnsi="Tahoma" w:cs="Tahoma"/>
          <w:sz w:val="20"/>
          <w:szCs w:val="20"/>
        </w:rPr>
        <w:t xml:space="preserve"> uiteindelijk</w:t>
      </w:r>
      <w:r w:rsidR="008E3AC9">
        <w:rPr>
          <w:rFonts w:ascii="Tahoma" w:hAnsi="Tahoma" w:cs="Tahoma"/>
          <w:sz w:val="20"/>
          <w:szCs w:val="20"/>
        </w:rPr>
        <w:t xml:space="preserve"> plaats heeft gekregen in hoofdstuk 2 van dit rapport</w:t>
      </w:r>
      <w:r>
        <w:rPr>
          <w:rFonts w:ascii="Tahoma" w:hAnsi="Tahoma" w:cs="Tahoma"/>
          <w:sz w:val="20"/>
          <w:szCs w:val="20"/>
        </w:rPr>
        <w:t>.</w:t>
      </w:r>
    </w:p>
    <w:p w:rsidR="007341D7" w:rsidRDefault="00D022CB" w:rsidP="00D022CB">
      <w:pPr>
        <w:spacing w:line="360" w:lineRule="auto"/>
        <w:rPr>
          <w:rFonts w:ascii="Tahoma" w:hAnsi="Tahoma" w:cs="Tahoma"/>
          <w:iCs/>
          <w:sz w:val="20"/>
          <w:szCs w:val="20"/>
        </w:rPr>
      </w:pPr>
      <w:r>
        <w:rPr>
          <w:rFonts w:ascii="Tahoma" w:hAnsi="Tahoma" w:cs="Tahoma"/>
          <w:sz w:val="20"/>
          <w:szCs w:val="20"/>
        </w:rPr>
        <w:t>Om een waardig advies aan Caminada &amp; Van Leeuwen te kunnen geven omtrent het niet gehoorzamen van de ministerieplicht, is het van belang om precies te weten wat de betekenis van deze plicht is, waar de grenzen liggen en of er eventueel uitzonderingen mogelijk zijn.</w:t>
      </w:r>
      <w:r>
        <w:rPr>
          <w:rFonts w:ascii="Tahoma" w:hAnsi="Tahoma" w:cs="Tahoma"/>
          <w:sz w:val="20"/>
          <w:szCs w:val="20"/>
        </w:rPr>
        <w:br/>
      </w:r>
      <w:r>
        <w:rPr>
          <w:rFonts w:ascii="Tahoma" w:eastAsia="PMingLiU" w:hAnsi="Tahoma" w:cs="Tahoma"/>
          <w:sz w:val="20"/>
          <w:szCs w:val="20"/>
          <w:lang w:eastAsia="zh-TW"/>
        </w:rPr>
        <w:t>E</w:t>
      </w:r>
      <w:r w:rsidRPr="00E30A80">
        <w:rPr>
          <w:rFonts w:ascii="Tahoma" w:eastAsia="PMingLiU" w:hAnsi="Tahoma" w:cs="Tahoma"/>
          <w:sz w:val="20"/>
          <w:szCs w:val="20"/>
          <w:lang w:eastAsia="zh-TW"/>
        </w:rPr>
        <w:t>en gerechtsdeurwaarder</w:t>
      </w:r>
      <w:r>
        <w:rPr>
          <w:rFonts w:ascii="Tahoma" w:eastAsia="PMingLiU" w:hAnsi="Tahoma" w:cs="Tahoma"/>
          <w:sz w:val="20"/>
          <w:szCs w:val="20"/>
          <w:lang w:eastAsia="zh-TW"/>
        </w:rPr>
        <w:t xml:space="preserve"> mag</w:t>
      </w:r>
      <w:r w:rsidRPr="00E30A80">
        <w:rPr>
          <w:rFonts w:ascii="Tahoma" w:eastAsia="PMingLiU" w:hAnsi="Tahoma" w:cs="Tahoma"/>
          <w:sz w:val="20"/>
          <w:szCs w:val="20"/>
          <w:lang w:eastAsia="zh-TW"/>
        </w:rPr>
        <w:t xml:space="preserve"> uit hoofde van zijn ambt</w:t>
      </w:r>
      <w:r>
        <w:rPr>
          <w:rFonts w:ascii="Tahoma" w:eastAsia="PMingLiU" w:hAnsi="Tahoma" w:cs="Tahoma"/>
          <w:sz w:val="20"/>
          <w:szCs w:val="20"/>
          <w:lang w:eastAsia="zh-TW"/>
        </w:rPr>
        <w:t>,</w:t>
      </w:r>
      <w:r w:rsidRPr="00E30A80">
        <w:rPr>
          <w:rFonts w:ascii="Tahoma" w:eastAsia="PMingLiU" w:hAnsi="Tahoma" w:cs="Tahoma"/>
          <w:sz w:val="20"/>
          <w:szCs w:val="20"/>
          <w:lang w:eastAsia="zh-TW"/>
        </w:rPr>
        <w:t xml:space="preserve"> in principe niet weigeren ambtshandelingen uit te voeren tenzij er zwaarwegende belangen zijn.</w:t>
      </w:r>
      <w:r w:rsidR="002E4887">
        <w:rPr>
          <w:rFonts w:ascii="Tahoma" w:eastAsia="PMingLiU" w:hAnsi="Tahoma" w:cs="Tahoma"/>
          <w:sz w:val="20"/>
          <w:szCs w:val="20"/>
          <w:lang w:eastAsia="zh-TW"/>
        </w:rPr>
        <w:t xml:space="preserve"> </w:t>
      </w:r>
      <w:r w:rsidR="00502AA3">
        <w:rPr>
          <w:rFonts w:ascii="Tahoma" w:eastAsia="PMingLiU" w:hAnsi="Tahoma" w:cs="Tahoma"/>
          <w:sz w:val="20"/>
          <w:szCs w:val="20"/>
          <w:lang w:eastAsia="zh-TW"/>
        </w:rPr>
        <w:t>Er zijn slechts twee uitzo</w:t>
      </w:r>
      <w:r w:rsidR="002E4887">
        <w:rPr>
          <w:rFonts w:ascii="Tahoma" w:eastAsia="PMingLiU" w:hAnsi="Tahoma" w:cs="Tahoma"/>
          <w:sz w:val="20"/>
          <w:szCs w:val="20"/>
          <w:lang w:eastAsia="zh-TW"/>
        </w:rPr>
        <w:t>nderingen geoorloofd:</w:t>
      </w:r>
      <w:r w:rsidR="00502AA3">
        <w:rPr>
          <w:rFonts w:ascii="Tahoma" w:eastAsia="PMingLiU" w:hAnsi="Tahoma" w:cs="Tahoma"/>
          <w:sz w:val="20"/>
          <w:szCs w:val="20"/>
          <w:lang w:eastAsia="zh-TW"/>
        </w:rPr>
        <w:t xml:space="preserve"> </w:t>
      </w:r>
      <w:r w:rsidR="002E4887">
        <w:rPr>
          <w:rFonts w:ascii="Tahoma" w:eastAsia="PMingLiU" w:hAnsi="Tahoma" w:cs="Tahoma"/>
          <w:sz w:val="20"/>
          <w:szCs w:val="20"/>
          <w:lang w:eastAsia="zh-TW"/>
        </w:rPr>
        <w:br/>
        <w:t>1.</w:t>
      </w:r>
      <w:r w:rsidR="002E4887">
        <w:rPr>
          <w:rFonts w:ascii="Tahoma" w:eastAsia="PMingLiU" w:hAnsi="Tahoma" w:cs="Tahoma"/>
          <w:sz w:val="20"/>
          <w:szCs w:val="20"/>
          <w:lang w:eastAsia="zh-TW"/>
        </w:rPr>
        <w:tab/>
        <w:t>De</w:t>
      </w:r>
      <w:r w:rsidR="00502AA3">
        <w:rPr>
          <w:rFonts w:ascii="Tahoma" w:eastAsia="PMingLiU" w:hAnsi="Tahoma" w:cs="Tahoma"/>
          <w:sz w:val="20"/>
          <w:szCs w:val="20"/>
          <w:lang w:eastAsia="zh-TW"/>
        </w:rPr>
        <w:t xml:space="preserve"> gerechtsdeurwaarder </w:t>
      </w:r>
      <w:r w:rsidR="002E4887">
        <w:rPr>
          <w:rFonts w:ascii="Tahoma" w:eastAsia="PMingLiU" w:hAnsi="Tahoma" w:cs="Tahoma"/>
          <w:sz w:val="20"/>
          <w:szCs w:val="20"/>
          <w:lang w:eastAsia="zh-TW"/>
        </w:rPr>
        <w:t xml:space="preserve">kan </w:t>
      </w:r>
      <w:r w:rsidR="00502AA3">
        <w:rPr>
          <w:rFonts w:ascii="Tahoma" w:eastAsia="PMingLiU" w:hAnsi="Tahoma" w:cs="Tahoma"/>
          <w:sz w:val="20"/>
          <w:szCs w:val="20"/>
          <w:lang w:eastAsia="zh-TW"/>
        </w:rPr>
        <w:t>zijn ambtshandeling niet verr</w:t>
      </w:r>
      <w:r w:rsidR="002E4887">
        <w:rPr>
          <w:rFonts w:ascii="Tahoma" w:eastAsia="PMingLiU" w:hAnsi="Tahoma" w:cs="Tahoma"/>
          <w:sz w:val="20"/>
          <w:szCs w:val="20"/>
          <w:lang w:eastAsia="zh-TW"/>
        </w:rPr>
        <w:t>ichten wegens ziekte of verlof;</w:t>
      </w:r>
      <w:r w:rsidR="002E4887">
        <w:rPr>
          <w:rFonts w:ascii="Tahoma" w:eastAsia="PMingLiU" w:hAnsi="Tahoma" w:cs="Tahoma"/>
          <w:sz w:val="20"/>
          <w:szCs w:val="20"/>
          <w:lang w:eastAsia="zh-TW"/>
        </w:rPr>
        <w:br/>
        <w:t>2.</w:t>
      </w:r>
      <w:r w:rsidR="002E4887">
        <w:rPr>
          <w:rFonts w:ascii="Tahoma" w:eastAsia="PMingLiU" w:hAnsi="Tahoma" w:cs="Tahoma"/>
          <w:sz w:val="20"/>
          <w:szCs w:val="20"/>
          <w:lang w:eastAsia="zh-TW"/>
        </w:rPr>
        <w:tab/>
        <w:t>D</w:t>
      </w:r>
      <w:r w:rsidR="00502AA3">
        <w:rPr>
          <w:rFonts w:ascii="Tahoma" w:eastAsia="PMingLiU" w:hAnsi="Tahoma" w:cs="Tahoma"/>
          <w:sz w:val="20"/>
          <w:szCs w:val="20"/>
          <w:lang w:eastAsia="zh-TW"/>
        </w:rPr>
        <w:t>e opdrachtgever weigert het</w:t>
      </w:r>
      <w:r w:rsidR="002E4887">
        <w:rPr>
          <w:rFonts w:ascii="Tahoma" w:eastAsia="PMingLiU" w:hAnsi="Tahoma" w:cs="Tahoma"/>
          <w:sz w:val="20"/>
          <w:szCs w:val="20"/>
          <w:lang w:eastAsia="zh-TW"/>
        </w:rPr>
        <w:t xml:space="preserve"> gevraagde voorschot te voldoen;</w:t>
      </w:r>
      <w:r w:rsidR="00641300">
        <w:rPr>
          <w:rFonts w:ascii="Tahoma" w:eastAsia="PMingLiU" w:hAnsi="Tahoma" w:cs="Tahoma"/>
          <w:sz w:val="20"/>
          <w:szCs w:val="20"/>
          <w:lang w:eastAsia="zh-TW"/>
        </w:rPr>
        <w:br/>
        <w:t>Het moment waarop de ministerieplicht ten opzichte van de cliënt stopt is helaas ni</w:t>
      </w:r>
      <w:r w:rsidR="00AC1E49">
        <w:rPr>
          <w:rFonts w:ascii="Tahoma" w:eastAsia="PMingLiU" w:hAnsi="Tahoma" w:cs="Tahoma"/>
          <w:sz w:val="20"/>
          <w:szCs w:val="20"/>
          <w:lang w:eastAsia="zh-TW"/>
        </w:rPr>
        <w:t>et in algemene zin aan te geven en</w:t>
      </w:r>
      <w:r w:rsidR="00641300" w:rsidRPr="00E30A80">
        <w:rPr>
          <w:rFonts w:ascii="Tahoma" w:hAnsi="Tahoma" w:cs="Tahoma"/>
          <w:sz w:val="20"/>
          <w:szCs w:val="20"/>
        </w:rPr>
        <w:t xml:space="preserve"> dient per situatie te worden</w:t>
      </w:r>
      <w:r w:rsidR="00641300">
        <w:rPr>
          <w:rFonts w:ascii="Tahoma" w:hAnsi="Tahoma" w:cs="Tahoma"/>
          <w:sz w:val="20"/>
          <w:szCs w:val="20"/>
        </w:rPr>
        <w:t xml:space="preserve"> beoordeeld.</w:t>
      </w:r>
      <w:r w:rsidR="00641300" w:rsidRPr="00E30A80">
        <w:rPr>
          <w:rFonts w:ascii="Tahoma" w:hAnsi="Tahoma" w:cs="Tahoma"/>
          <w:sz w:val="20"/>
          <w:szCs w:val="20"/>
        </w:rPr>
        <w:t xml:space="preserve"> </w:t>
      </w:r>
      <w:r w:rsidR="00641300">
        <w:rPr>
          <w:rFonts w:ascii="Tahoma" w:hAnsi="Tahoma" w:cs="Tahoma"/>
          <w:sz w:val="20"/>
          <w:szCs w:val="20"/>
        </w:rPr>
        <w:t>Het is wel van belang om hierbij de beperkte</w:t>
      </w:r>
      <w:r w:rsidR="00641300" w:rsidRPr="00E30A80">
        <w:rPr>
          <w:rFonts w:ascii="Tahoma" w:hAnsi="Tahoma" w:cs="Tahoma"/>
          <w:sz w:val="20"/>
          <w:szCs w:val="20"/>
        </w:rPr>
        <w:t xml:space="preserve"> onderzoeksplicht van de gerechtsdeurwaarder </w:t>
      </w:r>
      <w:r w:rsidR="00641300">
        <w:rPr>
          <w:rFonts w:ascii="Tahoma" w:hAnsi="Tahoma" w:cs="Tahoma"/>
          <w:sz w:val="20"/>
          <w:szCs w:val="20"/>
        </w:rPr>
        <w:t>in acht te nemen</w:t>
      </w:r>
      <w:r w:rsidR="00641300" w:rsidRPr="00E30A80">
        <w:rPr>
          <w:rFonts w:ascii="Tahoma" w:hAnsi="Tahoma" w:cs="Tahoma"/>
          <w:sz w:val="20"/>
          <w:szCs w:val="20"/>
        </w:rPr>
        <w:t>.</w:t>
      </w:r>
      <w:r w:rsidR="00AC1E49">
        <w:rPr>
          <w:rFonts w:ascii="Tahoma" w:hAnsi="Tahoma" w:cs="Tahoma"/>
          <w:sz w:val="20"/>
          <w:szCs w:val="20"/>
        </w:rPr>
        <w:t xml:space="preserve"> De gerechtsdeurwaarder kan dus slechts gemotiveerd aangeven waarom een bepaalde executiemaatregel op dat moment niet wenselijk acht.</w:t>
      </w:r>
      <w:r w:rsidR="00396467">
        <w:rPr>
          <w:rFonts w:ascii="Tahoma" w:hAnsi="Tahoma" w:cs="Tahoma"/>
          <w:sz w:val="20"/>
          <w:szCs w:val="20"/>
        </w:rPr>
        <w:br/>
        <w:t xml:space="preserve">Gedurende het bronnenonderzoek is een tweede waarborg voor de opdrachtgever </w:t>
      </w:r>
      <w:r w:rsidR="00ED1557">
        <w:rPr>
          <w:rFonts w:ascii="Tahoma" w:hAnsi="Tahoma" w:cs="Tahoma"/>
          <w:sz w:val="20"/>
          <w:szCs w:val="20"/>
        </w:rPr>
        <w:t>aangetroffen</w:t>
      </w:r>
      <w:r w:rsidR="00396467">
        <w:rPr>
          <w:rFonts w:ascii="Tahoma" w:hAnsi="Tahoma" w:cs="Tahoma"/>
          <w:sz w:val="20"/>
          <w:szCs w:val="20"/>
        </w:rPr>
        <w:t xml:space="preserve"> in art. 435 lid 1 Rv. </w:t>
      </w:r>
      <w:r w:rsidR="00396467">
        <w:rPr>
          <w:rFonts w:ascii="Tahoma" w:hAnsi="Tahoma" w:cs="Tahoma"/>
          <w:iCs/>
          <w:sz w:val="20"/>
          <w:szCs w:val="20"/>
        </w:rPr>
        <w:t>Uit dit artikel</w:t>
      </w:r>
      <w:r w:rsidR="00396467" w:rsidRPr="00E30A80">
        <w:rPr>
          <w:rFonts w:ascii="Tahoma" w:hAnsi="Tahoma" w:cs="Tahoma"/>
          <w:iCs/>
          <w:sz w:val="20"/>
          <w:szCs w:val="20"/>
        </w:rPr>
        <w:t xml:space="preserve"> </w:t>
      </w:r>
      <w:r w:rsidR="00396467">
        <w:rPr>
          <w:rFonts w:ascii="Tahoma" w:hAnsi="Tahoma" w:cs="Tahoma"/>
          <w:iCs/>
          <w:sz w:val="20"/>
          <w:szCs w:val="20"/>
        </w:rPr>
        <w:t>is gebleken</w:t>
      </w:r>
      <w:r w:rsidR="00396467" w:rsidRPr="00E30A80">
        <w:rPr>
          <w:rFonts w:ascii="Tahoma" w:hAnsi="Tahoma" w:cs="Tahoma"/>
          <w:iCs/>
          <w:sz w:val="20"/>
          <w:szCs w:val="20"/>
        </w:rPr>
        <w:t xml:space="preserve"> dat een executant bij de executie niet is gebonden aan een bepaalde volgorde of prioriteit</w:t>
      </w:r>
      <w:r w:rsidR="00396467">
        <w:rPr>
          <w:rFonts w:ascii="Tahoma" w:hAnsi="Tahoma" w:cs="Tahoma"/>
          <w:iCs/>
          <w:sz w:val="20"/>
          <w:szCs w:val="20"/>
        </w:rPr>
        <w:t>.</w:t>
      </w:r>
      <w:r w:rsidR="00AC1E49">
        <w:rPr>
          <w:rFonts w:ascii="Tahoma" w:hAnsi="Tahoma" w:cs="Tahoma"/>
          <w:iCs/>
          <w:sz w:val="20"/>
          <w:szCs w:val="20"/>
        </w:rPr>
        <w:t xml:space="preserve"> E</w:t>
      </w:r>
      <w:r w:rsidR="00B70F32">
        <w:rPr>
          <w:rFonts w:ascii="Tahoma" w:hAnsi="Tahoma" w:cs="Tahoma"/>
          <w:iCs/>
          <w:sz w:val="20"/>
          <w:szCs w:val="20"/>
        </w:rPr>
        <w:t>chter ook dit artikel blij</w:t>
      </w:r>
      <w:r w:rsidR="00AC1E49">
        <w:rPr>
          <w:rFonts w:ascii="Tahoma" w:hAnsi="Tahoma" w:cs="Tahoma"/>
          <w:iCs/>
          <w:sz w:val="20"/>
          <w:szCs w:val="20"/>
        </w:rPr>
        <w:t>k</w:t>
      </w:r>
      <w:r w:rsidR="00B70F32">
        <w:rPr>
          <w:rFonts w:ascii="Tahoma" w:hAnsi="Tahoma" w:cs="Tahoma"/>
          <w:iCs/>
          <w:sz w:val="20"/>
          <w:szCs w:val="20"/>
        </w:rPr>
        <w:t>t</w:t>
      </w:r>
      <w:r w:rsidR="00AC1E49">
        <w:rPr>
          <w:rFonts w:ascii="Tahoma" w:hAnsi="Tahoma" w:cs="Tahoma"/>
          <w:iCs/>
          <w:sz w:val="20"/>
          <w:szCs w:val="20"/>
        </w:rPr>
        <w:t xml:space="preserve"> geen vrijbrief voor de cliënt om lukraak </w:t>
      </w:r>
      <w:r w:rsidR="00AC1E49" w:rsidRPr="00E30A80">
        <w:rPr>
          <w:rFonts w:ascii="Tahoma" w:hAnsi="Tahoma" w:cs="Tahoma"/>
          <w:iCs/>
          <w:sz w:val="20"/>
          <w:szCs w:val="20"/>
        </w:rPr>
        <w:t>“</w:t>
      </w:r>
      <w:r w:rsidR="00AC1E49" w:rsidRPr="00E30A80">
        <w:rPr>
          <w:rFonts w:ascii="Tahoma" w:hAnsi="Tahoma" w:cs="Tahoma"/>
          <w:i/>
          <w:sz w:val="20"/>
          <w:szCs w:val="20"/>
        </w:rPr>
        <w:t xml:space="preserve">te gelijker tijd” </w:t>
      </w:r>
      <w:r w:rsidR="00AC1E49" w:rsidRPr="00E30A80">
        <w:rPr>
          <w:rFonts w:ascii="Tahoma" w:hAnsi="Tahoma" w:cs="Tahoma"/>
          <w:iCs/>
          <w:sz w:val="20"/>
          <w:szCs w:val="20"/>
        </w:rPr>
        <w:t xml:space="preserve">op </w:t>
      </w:r>
      <w:r w:rsidR="00AC1E49" w:rsidRPr="00E30A80">
        <w:rPr>
          <w:rFonts w:ascii="Tahoma" w:hAnsi="Tahoma" w:cs="Tahoma"/>
          <w:i/>
          <w:sz w:val="20"/>
          <w:szCs w:val="20"/>
        </w:rPr>
        <w:t xml:space="preserve">“alle voor beslag vatbare goederen” </w:t>
      </w:r>
      <w:r w:rsidR="00AC1E49" w:rsidRPr="00E30A80">
        <w:rPr>
          <w:rFonts w:ascii="Tahoma" w:hAnsi="Tahoma" w:cs="Tahoma"/>
          <w:iCs/>
          <w:sz w:val="20"/>
          <w:szCs w:val="20"/>
        </w:rPr>
        <w:t>beslag te laten leggen</w:t>
      </w:r>
      <w:r w:rsidR="00AC1E49">
        <w:rPr>
          <w:rFonts w:ascii="Tahoma" w:hAnsi="Tahoma" w:cs="Tahoma"/>
          <w:iCs/>
          <w:sz w:val="20"/>
          <w:szCs w:val="20"/>
        </w:rPr>
        <w:t>.</w:t>
      </w:r>
      <w:r w:rsidR="00B70F32">
        <w:rPr>
          <w:rFonts w:ascii="Tahoma" w:hAnsi="Tahoma" w:cs="Tahoma"/>
          <w:iCs/>
          <w:sz w:val="20"/>
          <w:szCs w:val="20"/>
        </w:rPr>
        <w:t xml:space="preserve"> Dit kan in strijd zijn met het evenredigheidsbeginsel, welke rekening houdt met welke executiemiddelen zijn aangewend, welke verhaalsobjecten hierbij betrokken zijn en of de executie onnodig of overbodig is gestart of gehandhaafd.</w:t>
      </w:r>
    </w:p>
    <w:p w:rsidR="002E4887" w:rsidRPr="0018298D" w:rsidRDefault="002813DE" w:rsidP="0018298D">
      <w:pPr>
        <w:pStyle w:val="al9"/>
        <w:spacing w:line="360" w:lineRule="auto"/>
        <w:rPr>
          <w:rFonts w:ascii="Tahoma" w:hAnsi="Tahoma" w:cs="Tahoma"/>
          <w:iCs/>
          <w:sz w:val="20"/>
          <w:szCs w:val="20"/>
        </w:rPr>
      </w:pPr>
      <w:r>
        <w:rPr>
          <w:rFonts w:ascii="Tahoma" w:hAnsi="Tahoma" w:cs="Tahoma"/>
          <w:iCs/>
          <w:sz w:val="20"/>
          <w:szCs w:val="20"/>
        </w:rPr>
        <w:t xml:space="preserve">Voor het waardige advies aan Caminada &amp; Van Leeuwen bleek ook een verdieping in </w:t>
      </w:r>
      <w:r w:rsidR="00A04885">
        <w:rPr>
          <w:rFonts w:ascii="Tahoma" w:hAnsi="Tahoma" w:cs="Tahoma"/>
          <w:iCs/>
          <w:sz w:val="20"/>
          <w:szCs w:val="20"/>
        </w:rPr>
        <w:t xml:space="preserve">de term ‘misbruik van executiebevoegdheid’ </w:t>
      </w:r>
      <w:r>
        <w:rPr>
          <w:rFonts w:ascii="Tahoma" w:hAnsi="Tahoma" w:cs="Tahoma"/>
          <w:iCs/>
          <w:sz w:val="20"/>
          <w:szCs w:val="20"/>
        </w:rPr>
        <w:t>vereist.</w:t>
      </w:r>
      <w:r w:rsidR="00A04885">
        <w:rPr>
          <w:rFonts w:ascii="Tahoma" w:hAnsi="Tahoma" w:cs="Tahoma"/>
          <w:iCs/>
          <w:sz w:val="20"/>
          <w:szCs w:val="20"/>
        </w:rPr>
        <w:t xml:space="preserve"> </w:t>
      </w:r>
      <w:r w:rsidR="00C153D2">
        <w:rPr>
          <w:rFonts w:ascii="Tahoma" w:hAnsi="Tahoma" w:cs="Tahoma"/>
          <w:iCs/>
          <w:sz w:val="20"/>
          <w:szCs w:val="20"/>
        </w:rPr>
        <w:br/>
        <w:t xml:space="preserve">Misbruik van bevoegdheid </w:t>
      </w:r>
      <w:r>
        <w:rPr>
          <w:rFonts w:ascii="Tahoma" w:hAnsi="Tahoma" w:cs="Tahoma"/>
          <w:iCs/>
          <w:sz w:val="20"/>
          <w:szCs w:val="20"/>
        </w:rPr>
        <w:t>is</w:t>
      </w:r>
      <w:r w:rsidR="00C153D2">
        <w:rPr>
          <w:rFonts w:ascii="Tahoma" w:hAnsi="Tahoma" w:cs="Tahoma"/>
          <w:iCs/>
          <w:sz w:val="20"/>
          <w:szCs w:val="20"/>
        </w:rPr>
        <w:t xml:space="preserve"> echter een </w:t>
      </w:r>
      <w:r w:rsidR="00C153D2" w:rsidRPr="00E30A80">
        <w:rPr>
          <w:rFonts w:ascii="Tahoma" w:hAnsi="Tahoma" w:cs="Tahoma"/>
          <w:iCs/>
          <w:sz w:val="20"/>
          <w:szCs w:val="20"/>
        </w:rPr>
        <w:t xml:space="preserve">variabel begrip dat al naargelang tijd, plaats en omstandigheden een bijzondere invulling krijgt. </w:t>
      </w:r>
      <w:r w:rsidR="00C153D2">
        <w:rPr>
          <w:rFonts w:ascii="Tahoma" w:hAnsi="Tahoma" w:cs="Tahoma"/>
          <w:iCs/>
          <w:sz w:val="20"/>
          <w:szCs w:val="20"/>
        </w:rPr>
        <w:t>De</w:t>
      </w:r>
      <w:r w:rsidR="00C153D2" w:rsidRPr="00E30A80">
        <w:rPr>
          <w:rFonts w:ascii="Tahoma" w:hAnsi="Tahoma" w:cs="Tahoma"/>
          <w:iCs/>
          <w:sz w:val="20"/>
          <w:szCs w:val="20"/>
        </w:rPr>
        <w:t xml:space="preserve"> gemeenschappelijke kern </w:t>
      </w:r>
      <w:r w:rsidR="00C153D2">
        <w:rPr>
          <w:rFonts w:ascii="Tahoma" w:hAnsi="Tahoma" w:cs="Tahoma"/>
          <w:iCs/>
          <w:sz w:val="20"/>
          <w:szCs w:val="20"/>
        </w:rPr>
        <w:t xml:space="preserve">die hieraan </w:t>
      </w:r>
      <w:r w:rsidR="00C153D2" w:rsidRPr="00E30A80">
        <w:rPr>
          <w:rFonts w:ascii="Tahoma" w:hAnsi="Tahoma" w:cs="Tahoma"/>
          <w:iCs/>
          <w:sz w:val="20"/>
          <w:szCs w:val="20"/>
        </w:rPr>
        <w:t>ten grondslag</w:t>
      </w:r>
      <w:r w:rsidR="00312C78">
        <w:rPr>
          <w:rFonts w:ascii="Tahoma" w:hAnsi="Tahoma" w:cs="Tahoma"/>
          <w:iCs/>
          <w:sz w:val="20"/>
          <w:szCs w:val="20"/>
        </w:rPr>
        <w:t xml:space="preserve"> ligt</w:t>
      </w:r>
      <w:r w:rsidR="00C153D2">
        <w:rPr>
          <w:rFonts w:ascii="Tahoma" w:hAnsi="Tahoma" w:cs="Tahoma"/>
          <w:iCs/>
          <w:sz w:val="20"/>
          <w:szCs w:val="20"/>
        </w:rPr>
        <w:t xml:space="preserve"> is</w:t>
      </w:r>
      <w:r w:rsidR="00C153D2" w:rsidRPr="00E30A80">
        <w:rPr>
          <w:rFonts w:ascii="Tahoma" w:hAnsi="Tahoma" w:cs="Tahoma"/>
          <w:iCs/>
          <w:sz w:val="20"/>
          <w:szCs w:val="20"/>
        </w:rPr>
        <w:t xml:space="preserve"> dat een rechthebbende, ook bij de uitoefening van zijn burgerrechtelijke </w:t>
      </w:r>
      <w:r w:rsidR="00C153D2" w:rsidRPr="00E30A80">
        <w:rPr>
          <w:rFonts w:ascii="Tahoma" w:hAnsi="Tahoma" w:cs="Tahoma"/>
          <w:iCs/>
          <w:sz w:val="20"/>
          <w:szCs w:val="20"/>
        </w:rPr>
        <w:lastRenderedPageBreak/>
        <w:t xml:space="preserve">bevoegdheden, het belang van zijn naasten niet geheel uit het oog mag verliezen. </w:t>
      </w:r>
      <w:r w:rsidR="007704EA">
        <w:rPr>
          <w:rFonts w:ascii="Tahoma" w:hAnsi="Tahoma" w:cs="Tahoma"/>
          <w:iCs/>
          <w:sz w:val="20"/>
          <w:szCs w:val="20"/>
        </w:rPr>
        <w:t>De</w:t>
      </w:r>
      <w:r w:rsidR="006C1319">
        <w:rPr>
          <w:rFonts w:ascii="Tahoma" w:hAnsi="Tahoma" w:cs="Tahoma"/>
          <w:iCs/>
          <w:sz w:val="20"/>
          <w:szCs w:val="20"/>
        </w:rPr>
        <w:t xml:space="preserve"> wettelijke grondslag </w:t>
      </w:r>
      <w:r w:rsidR="007704EA">
        <w:rPr>
          <w:rFonts w:ascii="Tahoma" w:hAnsi="Tahoma" w:cs="Tahoma"/>
          <w:iCs/>
          <w:sz w:val="20"/>
          <w:szCs w:val="20"/>
        </w:rPr>
        <w:t xml:space="preserve">hiervan staat </w:t>
      </w:r>
      <w:r w:rsidR="006C1319">
        <w:rPr>
          <w:rFonts w:ascii="Tahoma" w:hAnsi="Tahoma" w:cs="Tahoma"/>
          <w:iCs/>
          <w:sz w:val="20"/>
          <w:szCs w:val="20"/>
        </w:rPr>
        <w:t>in art. 3:13 BW</w:t>
      </w:r>
      <w:r w:rsidR="007704EA">
        <w:rPr>
          <w:rFonts w:ascii="Tahoma" w:hAnsi="Tahoma" w:cs="Tahoma"/>
          <w:iCs/>
          <w:sz w:val="20"/>
          <w:szCs w:val="20"/>
        </w:rPr>
        <w:t xml:space="preserve"> welke stelt: “</w:t>
      </w:r>
      <w:r w:rsidR="007704EA" w:rsidRPr="00E30A80">
        <w:rPr>
          <w:rFonts w:ascii="Tahoma" w:hAnsi="Tahoma" w:cs="Tahoma"/>
          <w:i/>
          <w:sz w:val="20"/>
          <w:szCs w:val="20"/>
        </w:rPr>
        <w:t>Hetgeen de handelende geen voordeel oplevert, maar waarvan een ander slechts nadeel ondervindt, levert misbruik van executiebevoegdheid op en is dus ongeoorloofd</w:t>
      </w:r>
      <w:r w:rsidR="007704EA">
        <w:rPr>
          <w:rFonts w:ascii="Tahoma" w:hAnsi="Tahoma" w:cs="Tahoma"/>
          <w:i/>
          <w:sz w:val="20"/>
          <w:szCs w:val="20"/>
        </w:rPr>
        <w:t>.”</w:t>
      </w:r>
      <w:r w:rsidR="0018298D">
        <w:rPr>
          <w:rFonts w:ascii="Tahoma" w:hAnsi="Tahoma" w:cs="Tahoma"/>
          <w:i/>
          <w:sz w:val="20"/>
          <w:szCs w:val="20"/>
        </w:rPr>
        <w:br/>
      </w:r>
      <w:r w:rsidR="0018298D">
        <w:rPr>
          <w:rFonts w:ascii="Tahoma" w:hAnsi="Tahoma" w:cs="Tahoma"/>
          <w:sz w:val="20"/>
          <w:szCs w:val="20"/>
        </w:rPr>
        <w:t>Door de samenhang van ‘misbruik van executiebevoegdheid’ met de redelijkheid en billijkheid, blijkt toetsing aan het evenredigheidsbeginsel van belang.</w:t>
      </w:r>
      <w:r w:rsidR="00762968">
        <w:rPr>
          <w:rFonts w:ascii="Tahoma" w:hAnsi="Tahoma" w:cs="Tahoma"/>
          <w:sz w:val="20"/>
          <w:szCs w:val="20"/>
        </w:rPr>
        <w:t xml:space="preserve"> Omdat er tevens een verband met de onrechtmatige daad bestaat, is het van belang dat bij de overwegingen, het onrechtmatigheidscriterium en de sub criteria hiervan in acht worden genomen.</w:t>
      </w:r>
      <w:r w:rsidR="0011383C">
        <w:rPr>
          <w:rFonts w:ascii="Tahoma" w:hAnsi="Tahoma" w:cs="Tahoma"/>
          <w:sz w:val="20"/>
          <w:szCs w:val="20"/>
        </w:rPr>
        <w:br/>
      </w:r>
      <w:r w:rsidR="0011383C">
        <w:rPr>
          <w:rFonts w:ascii="Tahoma" w:hAnsi="Tahoma" w:cs="Tahoma"/>
          <w:iCs/>
          <w:sz w:val="20"/>
          <w:szCs w:val="20"/>
        </w:rPr>
        <w:t xml:space="preserve">Vaststelling van ‘misbruik van bevoegdheid’ is echter afhankelijk van meerdere factoren, waardoor er geen algemene betekenis of rechtsregel kan worden gegeven. </w:t>
      </w:r>
    </w:p>
    <w:p w:rsidR="00E05648" w:rsidRDefault="00B3500A" w:rsidP="00312C78">
      <w:pPr>
        <w:spacing w:after="0" w:line="360" w:lineRule="auto"/>
        <w:rPr>
          <w:rFonts w:ascii="Tahoma" w:eastAsia="PMingLiU" w:hAnsi="Tahoma" w:cs="Tahoma"/>
          <w:bCs/>
          <w:sz w:val="20"/>
          <w:szCs w:val="20"/>
          <w:lang w:eastAsia="zh-TW"/>
        </w:rPr>
      </w:pPr>
      <w:r>
        <w:rPr>
          <w:rFonts w:ascii="Tahoma" w:eastAsia="PMingLiU" w:hAnsi="Tahoma" w:cs="Tahoma"/>
          <w:bCs/>
          <w:sz w:val="20"/>
          <w:szCs w:val="20"/>
          <w:lang w:eastAsia="zh-TW"/>
        </w:rPr>
        <w:t>De belangrijkste nadelige gevolgen voor een executant indien hij in het executiegeschil ongelijk krijgt zijn:</w:t>
      </w:r>
    </w:p>
    <w:p w:rsidR="00E05648" w:rsidRDefault="00E05648" w:rsidP="00312C78">
      <w:pPr>
        <w:pStyle w:val="Lijstalinea"/>
        <w:numPr>
          <w:ilvl w:val="0"/>
          <w:numId w:val="20"/>
        </w:numPr>
        <w:spacing w:after="0" w:line="360" w:lineRule="auto"/>
        <w:rPr>
          <w:rFonts w:ascii="Tahoma" w:eastAsia="PMingLiU" w:hAnsi="Tahoma" w:cs="Tahoma"/>
          <w:bCs/>
          <w:sz w:val="20"/>
          <w:szCs w:val="20"/>
          <w:lang w:eastAsia="zh-TW"/>
        </w:rPr>
      </w:pPr>
      <w:r>
        <w:rPr>
          <w:rFonts w:ascii="Tahoma" w:eastAsia="PMingLiU" w:hAnsi="Tahoma" w:cs="Tahoma"/>
          <w:bCs/>
          <w:sz w:val="20"/>
          <w:szCs w:val="20"/>
          <w:lang w:eastAsia="zh-TW"/>
        </w:rPr>
        <w:t>Opheffing van de executie;</w:t>
      </w:r>
    </w:p>
    <w:p w:rsidR="00E05648" w:rsidRDefault="00B3500A" w:rsidP="00E05648">
      <w:pPr>
        <w:pStyle w:val="Lijstalinea"/>
        <w:numPr>
          <w:ilvl w:val="0"/>
          <w:numId w:val="20"/>
        </w:numPr>
        <w:spacing w:line="360" w:lineRule="auto"/>
        <w:rPr>
          <w:rFonts w:ascii="Tahoma" w:eastAsia="PMingLiU" w:hAnsi="Tahoma" w:cs="Tahoma"/>
          <w:bCs/>
          <w:sz w:val="20"/>
          <w:szCs w:val="20"/>
          <w:lang w:eastAsia="zh-TW"/>
        </w:rPr>
      </w:pPr>
      <w:r w:rsidRPr="00E05648">
        <w:rPr>
          <w:rFonts w:ascii="Tahoma" w:eastAsia="PMingLiU" w:hAnsi="Tahoma" w:cs="Tahoma"/>
          <w:bCs/>
          <w:sz w:val="20"/>
          <w:szCs w:val="20"/>
          <w:lang w:eastAsia="zh-TW"/>
        </w:rPr>
        <w:t>S</w:t>
      </w:r>
      <w:r w:rsidR="00E05648">
        <w:rPr>
          <w:rFonts w:ascii="Tahoma" w:eastAsia="PMingLiU" w:hAnsi="Tahoma" w:cs="Tahoma"/>
          <w:bCs/>
          <w:sz w:val="20"/>
          <w:szCs w:val="20"/>
          <w:lang w:eastAsia="zh-TW"/>
        </w:rPr>
        <w:t>chorsing van de executie;</w:t>
      </w:r>
    </w:p>
    <w:p w:rsidR="00E05648" w:rsidRDefault="00B3500A" w:rsidP="00E05648">
      <w:pPr>
        <w:pStyle w:val="Lijstalinea"/>
        <w:numPr>
          <w:ilvl w:val="0"/>
          <w:numId w:val="20"/>
        </w:numPr>
        <w:spacing w:line="360" w:lineRule="auto"/>
        <w:rPr>
          <w:rFonts w:ascii="Tahoma" w:eastAsia="PMingLiU" w:hAnsi="Tahoma" w:cs="Tahoma"/>
          <w:bCs/>
          <w:sz w:val="20"/>
          <w:szCs w:val="20"/>
          <w:lang w:eastAsia="zh-TW"/>
        </w:rPr>
      </w:pPr>
      <w:r w:rsidRPr="00E05648">
        <w:rPr>
          <w:rFonts w:ascii="Tahoma" w:eastAsia="PMingLiU" w:hAnsi="Tahoma" w:cs="Tahoma"/>
          <w:bCs/>
          <w:sz w:val="20"/>
          <w:szCs w:val="20"/>
          <w:lang w:eastAsia="zh-TW"/>
        </w:rPr>
        <w:t>Herstel van verzuimde formaliteiten;</w:t>
      </w:r>
    </w:p>
    <w:p w:rsidR="00E05648" w:rsidRDefault="00B3500A" w:rsidP="00312C78">
      <w:pPr>
        <w:spacing w:after="0" w:line="360" w:lineRule="auto"/>
        <w:rPr>
          <w:rFonts w:ascii="Tahoma" w:eastAsia="PMingLiU" w:hAnsi="Tahoma" w:cs="Tahoma"/>
          <w:bCs/>
          <w:sz w:val="20"/>
          <w:szCs w:val="20"/>
          <w:lang w:eastAsia="zh-TW"/>
        </w:rPr>
      </w:pPr>
      <w:r w:rsidRPr="00E05648">
        <w:rPr>
          <w:rFonts w:ascii="Tahoma" w:eastAsia="PMingLiU" w:hAnsi="Tahoma" w:cs="Tahoma"/>
          <w:bCs/>
          <w:sz w:val="20"/>
          <w:szCs w:val="20"/>
          <w:lang w:eastAsia="zh-TW"/>
        </w:rPr>
        <w:t>De beweegredenen van een gerechtsdeurwaarder om geen deurwaardersrenvooi</w:t>
      </w:r>
      <w:r w:rsidR="002D0690" w:rsidRPr="00E05648">
        <w:rPr>
          <w:rFonts w:ascii="Tahoma" w:eastAsia="PMingLiU" w:hAnsi="Tahoma" w:cs="Tahoma"/>
          <w:bCs/>
          <w:sz w:val="20"/>
          <w:szCs w:val="20"/>
          <w:lang w:eastAsia="zh-TW"/>
        </w:rPr>
        <w:t xml:space="preserve"> ex. art. 438 lid 4 Rv</w:t>
      </w:r>
      <w:r w:rsidRPr="00E05648">
        <w:rPr>
          <w:rFonts w:ascii="Tahoma" w:eastAsia="PMingLiU" w:hAnsi="Tahoma" w:cs="Tahoma"/>
          <w:bCs/>
          <w:sz w:val="20"/>
          <w:szCs w:val="20"/>
          <w:lang w:eastAsia="zh-TW"/>
        </w:rPr>
        <w:t xml:space="preserve"> te starten</w:t>
      </w:r>
      <w:r w:rsidR="002D0690" w:rsidRPr="00E05648">
        <w:rPr>
          <w:rFonts w:ascii="Tahoma" w:eastAsia="PMingLiU" w:hAnsi="Tahoma" w:cs="Tahoma"/>
          <w:bCs/>
          <w:sz w:val="20"/>
          <w:szCs w:val="20"/>
          <w:lang w:eastAsia="zh-TW"/>
        </w:rPr>
        <w:t xml:space="preserve"> zijn:</w:t>
      </w:r>
    </w:p>
    <w:p w:rsidR="00E05648" w:rsidRDefault="00E05648" w:rsidP="00312C78">
      <w:pPr>
        <w:pStyle w:val="Lijstalinea"/>
        <w:numPr>
          <w:ilvl w:val="0"/>
          <w:numId w:val="21"/>
        </w:numPr>
        <w:spacing w:after="0" w:line="360" w:lineRule="auto"/>
        <w:rPr>
          <w:rFonts w:ascii="Tahoma" w:eastAsia="PMingLiU" w:hAnsi="Tahoma" w:cs="Tahoma"/>
          <w:bCs/>
          <w:sz w:val="20"/>
          <w:szCs w:val="20"/>
          <w:lang w:eastAsia="zh-TW"/>
        </w:rPr>
      </w:pPr>
      <w:r>
        <w:rPr>
          <w:rFonts w:ascii="Tahoma" w:eastAsia="PMingLiU" w:hAnsi="Tahoma" w:cs="Tahoma"/>
          <w:bCs/>
          <w:sz w:val="20"/>
          <w:szCs w:val="20"/>
          <w:lang w:eastAsia="zh-TW"/>
        </w:rPr>
        <w:t>Kostbare tijd gaat verloren;</w:t>
      </w:r>
    </w:p>
    <w:p w:rsidR="00E05648" w:rsidRDefault="002D0690" w:rsidP="00E05648">
      <w:pPr>
        <w:pStyle w:val="Lijstalinea"/>
        <w:numPr>
          <w:ilvl w:val="0"/>
          <w:numId w:val="21"/>
        </w:numPr>
        <w:spacing w:line="360" w:lineRule="auto"/>
        <w:rPr>
          <w:rFonts w:ascii="Tahoma" w:eastAsia="PMingLiU" w:hAnsi="Tahoma" w:cs="Tahoma"/>
          <w:bCs/>
          <w:sz w:val="20"/>
          <w:szCs w:val="20"/>
          <w:lang w:eastAsia="zh-TW"/>
        </w:rPr>
      </w:pPr>
      <w:r w:rsidRPr="00E05648">
        <w:rPr>
          <w:rFonts w:ascii="Tahoma" w:eastAsia="PMingLiU" w:hAnsi="Tahoma" w:cs="Tahoma"/>
          <w:bCs/>
          <w:sz w:val="20"/>
          <w:szCs w:val="20"/>
          <w:lang w:eastAsia="zh-TW"/>
        </w:rPr>
        <w:t>De verstandhouding met de cliënt wordt verstoord (deze betaald indirect het salaris van de gerechtsdeurwaarder;</w:t>
      </w:r>
    </w:p>
    <w:p w:rsidR="00E05648" w:rsidRDefault="002D0690" w:rsidP="00E05648">
      <w:pPr>
        <w:pStyle w:val="Lijstalinea"/>
        <w:numPr>
          <w:ilvl w:val="0"/>
          <w:numId w:val="21"/>
        </w:numPr>
        <w:spacing w:line="360" w:lineRule="auto"/>
        <w:rPr>
          <w:rFonts w:ascii="Tahoma" w:eastAsia="PMingLiU" w:hAnsi="Tahoma" w:cs="Tahoma"/>
          <w:bCs/>
          <w:sz w:val="20"/>
          <w:szCs w:val="20"/>
          <w:lang w:eastAsia="zh-TW"/>
        </w:rPr>
      </w:pPr>
      <w:r w:rsidRPr="00E05648">
        <w:rPr>
          <w:rFonts w:ascii="Tahoma" w:eastAsia="PMingLiU" w:hAnsi="Tahoma" w:cs="Tahoma"/>
          <w:bCs/>
          <w:sz w:val="20"/>
          <w:szCs w:val="20"/>
          <w:lang w:eastAsia="zh-TW"/>
        </w:rPr>
        <w:t xml:space="preserve">De gerechtsdeurwaarder kan worden veroordeeld in de kosten </w:t>
      </w:r>
      <w:r w:rsidR="00E05648">
        <w:rPr>
          <w:rFonts w:ascii="Tahoma" w:eastAsia="PMingLiU" w:hAnsi="Tahoma" w:cs="Tahoma"/>
          <w:bCs/>
          <w:sz w:val="20"/>
          <w:szCs w:val="20"/>
          <w:lang w:eastAsia="zh-TW"/>
        </w:rPr>
        <w:t>van het geding;</w:t>
      </w:r>
    </w:p>
    <w:p w:rsidR="00E05648" w:rsidRDefault="002D0690" w:rsidP="00E05648">
      <w:pPr>
        <w:pStyle w:val="Lijstalinea"/>
        <w:numPr>
          <w:ilvl w:val="0"/>
          <w:numId w:val="21"/>
        </w:numPr>
        <w:spacing w:line="360" w:lineRule="auto"/>
        <w:rPr>
          <w:rFonts w:ascii="Tahoma" w:eastAsia="PMingLiU" w:hAnsi="Tahoma" w:cs="Tahoma"/>
          <w:bCs/>
          <w:sz w:val="20"/>
          <w:szCs w:val="20"/>
          <w:lang w:eastAsia="zh-TW"/>
        </w:rPr>
      </w:pPr>
      <w:r w:rsidRPr="00E05648">
        <w:rPr>
          <w:rFonts w:ascii="Tahoma" w:eastAsia="PMingLiU" w:hAnsi="Tahoma" w:cs="Tahoma"/>
          <w:bCs/>
          <w:sz w:val="20"/>
          <w:szCs w:val="20"/>
          <w:lang w:eastAsia="zh-TW"/>
        </w:rPr>
        <w:t>Als de cliënt in de proces- of/of herstelkosten is veroordeeld, kan deze naderhand een schadevergoeding van de gerechtsdeurwaarder vorderen;</w:t>
      </w:r>
    </w:p>
    <w:p w:rsidR="002D0690" w:rsidRPr="00E05648" w:rsidRDefault="002D0690" w:rsidP="00E05648">
      <w:pPr>
        <w:spacing w:line="360" w:lineRule="auto"/>
        <w:rPr>
          <w:rFonts w:ascii="Tahoma" w:eastAsia="PMingLiU" w:hAnsi="Tahoma" w:cs="Tahoma"/>
          <w:bCs/>
          <w:sz w:val="20"/>
          <w:szCs w:val="20"/>
          <w:lang w:eastAsia="zh-TW"/>
        </w:rPr>
      </w:pPr>
      <w:r w:rsidRPr="00E05648">
        <w:rPr>
          <w:rFonts w:ascii="Tahoma" w:eastAsia="PMingLiU" w:hAnsi="Tahoma" w:cs="Tahoma"/>
          <w:bCs/>
          <w:sz w:val="20"/>
          <w:szCs w:val="20"/>
          <w:lang w:eastAsia="zh-TW"/>
        </w:rPr>
        <w:t xml:space="preserve">Ik vind het lastig om aan te geven in hoeverre deze punten tegen elkaar opwegen. Dit zal tevens al naar gelang de omstandigheden van het geval en de “winkansen” van de cliënt moeten worden vastgesteld. Ik hoop dat Caminada &amp; Van Leeuwen met behulp van bovenstaande niet-limitatieve </w:t>
      </w:r>
      <w:r w:rsidR="00F87097" w:rsidRPr="00E05648">
        <w:rPr>
          <w:rFonts w:ascii="Tahoma" w:eastAsia="PMingLiU" w:hAnsi="Tahoma" w:cs="Tahoma"/>
          <w:bCs/>
          <w:sz w:val="20"/>
          <w:szCs w:val="20"/>
          <w:lang w:eastAsia="zh-TW"/>
        </w:rPr>
        <w:t>opsomming, alsmede de uitgebreide toelichting hierop in hoofdstuk 5 van dit onderzoeksrapport</w:t>
      </w:r>
      <w:r w:rsidR="00E565AC" w:rsidRPr="00E05648">
        <w:rPr>
          <w:rFonts w:ascii="Tahoma" w:eastAsia="PMingLiU" w:hAnsi="Tahoma" w:cs="Tahoma"/>
          <w:bCs/>
          <w:sz w:val="20"/>
          <w:szCs w:val="20"/>
          <w:lang w:eastAsia="zh-TW"/>
        </w:rPr>
        <w:t>,</w:t>
      </w:r>
      <w:r w:rsidR="00635C48" w:rsidRPr="00E05648">
        <w:rPr>
          <w:rFonts w:ascii="Tahoma" w:eastAsia="PMingLiU" w:hAnsi="Tahoma" w:cs="Tahoma"/>
          <w:bCs/>
          <w:sz w:val="20"/>
          <w:szCs w:val="20"/>
          <w:lang w:eastAsia="zh-TW"/>
        </w:rPr>
        <w:t xml:space="preserve"> een weloverwogen beslissing kan nemen om</w:t>
      </w:r>
      <w:r w:rsidR="00E565AC" w:rsidRPr="00E05648">
        <w:rPr>
          <w:rFonts w:ascii="Tahoma" w:eastAsia="PMingLiU" w:hAnsi="Tahoma" w:cs="Tahoma"/>
          <w:bCs/>
          <w:sz w:val="20"/>
          <w:szCs w:val="20"/>
          <w:lang w:eastAsia="zh-TW"/>
        </w:rPr>
        <w:t xml:space="preserve">trent het niet </w:t>
      </w:r>
      <w:r w:rsidR="00635C48" w:rsidRPr="00E05648">
        <w:rPr>
          <w:rFonts w:ascii="Tahoma" w:eastAsia="PMingLiU" w:hAnsi="Tahoma" w:cs="Tahoma"/>
          <w:bCs/>
          <w:sz w:val="20"/>
          <w:szCs w:val="20"/>
          <w:lang w:eastAsia="zh-TW"/>
        </w:rPr>
        <w:t xml:space="preserve">gehoorzamen aan de ministerieplicht en </w:t>
      </w:r>
      <w:r w:rsidR="00E565AC" w:rsidRPr="00E05648">
        <w:rPr>
          <w:rFonts w:ascii="Tahoma" w:eastAsia="PMingLiU" w:hAnsi="Tahoma" w:cs="Tahoma"/>
          <w:bCs/>
          <w:sz w:val="20"/>
          <w:szCs w:val="20"/>
          <w:lang w:eastAsia="zh-TW"/>
        </w:rPr>
        <w:t>het</w:t>
      </w:r>
      <w:r w:rsidR="00635C48" w:rsidRPr="00E05648">
        <w:rPr>
          <w:rFonts w:ascii="Tahoma" w:eastAsia="PMingLiU" w:hAnsi="Tahoma" w:cs="Tahoma"/>
          <w:bCs/>
          <w:sz w:val="20"/>
          <w:szCs w:val="20"/>
          <w:lang w:eastAsia="zh-TW"/>
        </w:rPr>
        <w:t xml:space="preserve"> aanhangig maken</w:t>
      </w:r>
      <w:r w:rsidR="00E565AC" w:rsidRPr="00E05648">
        <w:rPr>
          <w:rFonts w:ascii="Tahoma" w:eastAsia="PMingLiU" w:hAnsi="Tahoma" w:cs="Tahoma"/>
          <w:bCs/>
          <w:sz w:val="20"/>
          <w:szCs w:val="20"/>
          <w:lang w:eastAsia="zh-TW"/>
        </w:rPr>
        <w:t xml:space="preserve"> van een deurwaardersrenvooi</w:t>
      </w:r>
      <w:r w:rsidR="00635C48" w:rsidRPr="00E05648">
        <w:rPr>
          <w:rFonts w:ascii="Tahoma" w:eastAsia="PMingLiU" w:hAnsi="Tahoma" w:cs="Tahoma"/>
          <w:bCs/>
          <w:sz w:val="20"/>
          <w:szCs w:val="20"/>
          <w:lang w:eastAsia="zh-TW"/>
        </w:rPr>
        <w:t>.</w:t>
      </w:r>
    </w:p>
    <w:p w:rsidR="00E05648" w:rsidRDefault="00A427BD" w:rsidP="00D022CB">
      <w:p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Voor wat betreft</w:t>
      </w:r>
      <w:r w:rsidR="00EF2FC2">
        <w:rPr>
          <w:rFonts w:ascii="Tahoma" w:eastAsia="PMingLiU" w:hAnsi="Tahoma" w:cs="Tahoma"/>
          <w:bCs/>
          <w:sz w:val="20"/>
          <w:szCs w:val="20"/>
          <w:lang w:eastAsia="zh-TW"/>
        </w:rPr>
        <w:t xml:space="preserve"> de criteria die een rol spelen</w:t>
      </w:r>
      <w:r>
        <w:rPr>
          <w:rFonts w:ascii="Tahoma" w:eastAsia="PMingLiU" w:hAnsi="Tahoma" w:cs="Tahoma"/>
          <w:bCs/>
          <w:sz w:val="20"/>
          <w:szCs w:val="20"/>
          <w:lang w:eastAsia="zh-TW"/>
        </w:rPr>
        <w:t xml:space="preserve"> bij de veroordeling </w:t>
      </w:r>
      <w:r w:rsidR="00EF2FC2">
        <w:rPr>
          <w:rFonts w:ascii="Tahoma" w:eastAsia="PMingLiU" w:hAnsi="Tahoma" w:cs="Tahoma"/>
          <w:bCs/>
          <w:sz w:val="20"/>
          <w:szCs w:val="20"/>
          <w:lang w:eastAsia="zh-TW"/>
        </w:rPr>
        <w:t>van een executant tot het misbruiken van zijn bevoegdheid tot tenuitvoerlegging</w:t>
      </w:r>
      <w:r w:rsidR="00E05648">
        <w:rPr>
          <w:rFonts w:ascii="Tahoma" w:eastAsia="PMingLiU" w:hAnsi="Tahoma" w:cs="Tahoma"/>
          <w:bCs/>
          <w:sz w:val="20"/>
          <w:szCs w:val="20"/>
          <w:lang w:eastAsia="zh-TW"/>
        </w:rPr>
        <w:t>,</w:t>
      </w:r>
      <w:r w:rsidR="00EF2FC2">
        <w:rPr>
          <w:rFonts w:ascii="Tahoma" w:eastAsia="PMingLiU" w:hAnsi="Tahoma" w:cs="Tahoma"/>
          <w:bCs/>
          <w:sz w:val="20"/>
          <w:szCs w:val="20"/>
          <w:lang w:eastAsia="zh-TW"/>
        </w:rPr>
        <w:t xml:space="preserve"> is een niet-limitatieve opsomming van zeven criteria gemaakt. Vijf van deze criteria zijn ontleend aan relevante literatuur en rechtsbronnen, welke zijn gebruik tijdens de verdieping in het leerstuk ‘misbruik van executiebevoegdheid’ (hoofdstuk 4 van dit onderzoeksrapport). Bij twee criteria is mij tijdens de jurisprudentieanalyse opgevallen dat de rechter deze laat meewegen in zijn eindoordeel.</w:t>
      </w:r>
      <w:r w:rsidR="00E05648">
        <w:rPr>
          <w:rFonts w:ascii="Tahoma" w:eastAsia="PMingLiU" w:hAnsi="Tahoma" w:cs="Tahoma"/>
          <w:bCs/>
          <w:sz w:val="20"/>
          <w:szCs w:val="20"/>
          <w:lang w:eastAsia="zh-TW"/>
        </w:rPr>
        <w:t xml:space="preserve"> Derhalve heb ik besloten om deze aan de lijst met criteria toe te voegen en te onderzoeken in hoeverre deze criteria van belang zijn bij het eindoordeel.</w:t>
      </w:r>
    </w:p>
    <w:p w:rsidR="00A827D9" w:rsidRDefault="00E05648" w:rsidP="00D022CB">
      <w:p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lastRenderedPageBreak/>
        <w:t>De criteria die voor de rechter van belang zijn bij de veroordeling tot ‘misbruik van executiebevoegdheid’ zijn:</w:t>
      </w:r>
    </w:p>
    <w:p w:rsidR="00A827D9" w:rsidRPr="004E6CAF" w:rsidRDefault="00A827D9" w:rsidP="00304096">
      <w:pPr>
        <w:pStyle w:val="Lijstalinea"/>
        <w:numPr>
          <w:ilvl w:val="0"/>
          <w:numId w:val="22"/>
        </w:numPr>
        <w:spacing w:line="360" w:lineRule="auto"/>
        <w:rPr>
          <w:rFonts w:ascii="Tahoma" w:eastAsia="PMingLiU" w:hAnsi="Tahoma" w:cs="Tahoma"/>
          <w:bCs/>
          <w:sz w:val="20"/>
          <w:szCs w:val="20"/>
          <w:lang w:eastAsia="zh-TW"/>
        </w:rPr>
      </w:pPr>
      <w:r w:rsidRPr="004E6CAF">
        <w:rPr>
          <w:rFonts w:ascii="Tahoma" w:eastAsia="PMingLiU" w:hAnsi="Tahoma" w:cs="Tahoma"/>
          <w:bCs/>
          <w:sz w:val="20"/>
          <w:szCs w:val="20"/>
          <w:lang w:eastAsia="zh-TW"/>
        </w:rPr>
        <w:t>Onrechtmatigheid;</w:t>
      </w:r>
      <w:r w:rsidR="00B1609C" w:rsidRPr="004E6CAF">
        <w:rPr>
          <w:rFonts w:ascii="Tahoma" w:eastAsia="PMingLiU" w:hAnsi="Tahoma" w:cs="Tahoma"/>
          <w:bCs/>
          <w:sz w:val="20"/>
          <w:szCs w:val="20"/>
          <w:lang w:eastAsia="zh-TW"/>
        </w:rPr>
        <w:br/>
        <w:t xml:space="preserve">Bij dit criterium wordt met inachtneming van de hoogte van de vordering en de waarde van de beslagen verhaalsobjecten, de mate van hinderlijkheid voor de geëxecuteerde vastgesteld. </w:t>
      </w:r>
      <w:r w:rsidR="004E6CAF" w:rsidRPr="004E6CAF">
        <w:rPr>
          <w:rFonts w:ascii="Tahoma" w:eastAsia="PMingLiU" w:hAnsi="Tahoma" w:cs="Tahoma"/>
          <w:bCs/>
          <w:sz w:val="20"/>
          <w:szCs w:val="20"/>
          <w:lang w:eastAsia="zh-TW"/>
        </w:rPr>
        <w:t>Bij dit criterium wordt de mate van hinderlijkheid afgezet tegen het belang van de executant bij de executie.</w:t>
      </w:r>
      <w:r w:rsidR="004E6CAF">
        <w:rPr>
          <w:rFonts w:ascii="Tahoma" w:eastAsia="PMingLiU" w:hAnsi="Tahoma" w:cs="Tahoma"/>
          <w:bCs/>
          <w:sz w:val="20"/>
          <w:szCs w:val="20"/>
          <w:lang w:eastAsia="zh-TW"/>
        </w:rPr>
        <w:t xml:space="preserve"> </w:t>
      </w:r>
      <w:r w:rsidR="00B1609C" w:rsidRPr="004E6CAF">
        <w:rPr>
          <w:rFonts w:ascii="Tahoma" w:eastAsia="PMingLiU" w:hAnsi="Tahoma" w:cs="Tahoma"/>
          <w:bCs/>
          <w:sz w:val="20"/>
          <w:szCs w:val="20"/>
          <w:lang w:eastAsia="zh-TW"/>
        </w:rPr>
        <w:t>Een grote mate van hinderlijkheid bleek een vereiste voor onrechtmatigheid. Onrechtmatigheid bleek weer een vereiste voor ‘misbruik van executiebevoegdheid.’</w:t>
      </w:r>
      <w:r w:rsidR="004E6CAF" w:rsidRPr="004E6CAF">
        <w:rPr>
          <w:rFonts w:ascii="Tahoma" w:eastAsia="PMingLiU" w:hAnsi="Tahoma" w:cs="Tahoma"/>
          <w:bCs/>
          <w:sz w:val="20"/>
          <w:szCs w:val="20"/>
          <w:lang w:eastAsia="zh-TW"/>
        </w:rPr>
        <w:t xml:space="preserve"> </w:t>
      </w:r>
    </w:p>
    <w:p w:rsidR="00A827D9" w:rsidRPr="00AF026C" w:rsidRDefault="00A827D9" w:rsidP="00AF026C">
      <w:pPr>
        <w:pStyle w:val="Lijstalinea"/>
        <w:numPr>
          <w:ilvl w:val="0"/>
          <w:numId w:val="22"/>
        </w:num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Onevenredigheid;</w:t>
      </w:r>
      <w:r w:rsidR="004E6CAF">
        <w:rPr>
          <w:rFonts w:ascii="Tahoma" w:eastAsia="PMingLiU" w:hAnsi="Tahoma" w:cs="Tahoma"/>
          <w:bCs/>
          <w:sz w:val="20"/>
          <w:szCs w:val="20"/>
          <w:lang w:eastAsia="zh-TW"/>
        </w:rPr>
        <w:br/>
        <w:t>Ook onevenredigheid bleek een vereiste voor ‘misbruik van executiebevoegdheid’</w:t>
      </w:r>
      <w:r w:rsidR="00E17630">
        <w:rPr>
          <w:rFonts w:ascii="Tahoma" w:eastAsia="PMingLiU" w:hAnsi="Tahoma" w:cs="Tahoma"/>
          <w:bCs/>
          <w:sz w:val="20"/>
          <w:szCs w:val="20"/>
          <w:lang w:eastAsia="zh-TW"/>
        </w:rPr>
        <w:t xml:space="preserve">. </w:t>
      </w:r>
      <w:r w:rsidR="004E6CAF">
        <w:rPr>
          <w:rFonts w:ascii="Tahoma" w:eastAsia="PMingLiU" w:hAnsi="Tahoma" w:cs="Tahoma"/>
          <w:bCs/>
          <w:sz w:val="20"/>
          <w:szCs w:val="20"/>
          <w:lang w:eastAsia="zh-TW"/>
        </w:rPr>
        <w:t xml:space="preserve"> </w:t>
      </w:r>
      <w:r w:rsidR="00AF026C">
        <w:rPr>
          <w:rFonts w:ascii="Tahoma" w:eastAsia="PMingLiU" w:hAnsi="Tahoma" w:cs="Tahoma"/>
          <w:bCs/>
          <w:sz w:val="20"/>
          <w:szCs w:val="20"/>
          <w:lang w:eastAsia="zh-TW"/>
        </w:rPr>
        <w:t xml:space="preserve">Het belang van de executant bij de executie is wederom van belang, echter wordt dit belang afgezet tegen </w:t>
      </w:r>
      <w:r w:rsidR="00AF026C" w:rsidRPr="00E30A80">
        <w:rPr>
          <w:rFonts w:ascii="Tahoma" w:hAnsi="Tahoma" w:cs="Tahoma"/>
          <w:sz w:val="20"/>
          <w:szCs w:val="20"/>
        </w:rPr>
        <w:t xml:space="preserve">de hoogte van de </w:t>
      </w:r>
      <w:r w:rsidR="00AF026C">
        <w:rPr>
          <w:rFonts w:ascii="Tahoma" w:hAnsi="Tahoma" w:cs="Tahoma"/>
          <w:sz w:val="20"/>
          <w:szCs w:val="20"/>
        </w:rPr>
        <w:t>executiekosten</w:t>
      </w:r>
      <w:r w:rsidR="00AF026C" w:rsidRPr="00E30A80">
        <w:rPr>
          <w:rFonts w:ascii="Tahoma" w:hAnsi="Tahoma" w:cs="Tahoma"/>
          <w:sz w:val="20"/>
          <w:szCs w:val="20"/>
        </w:rPr>
        <w:t xml:space="preserve"> en gegoedheid van de debiteur</w:t>
      </w:r>
      <w:r w:rsidR="00AF026C">
        <w:rPr>
          <w:rFonts w:ascii="Tahoma" w:hAnsi="Tahoma" w:cs="Tahoma"/>
          <w:sz w:val="20"/>
          <w:szCs w:val="20"/>
        </w:rPr>
        <w:t>.</w:t>
      </w:r>
      <w:r w:rsidR="00D60C69">
        <w:rPr>
          <w:rFonts w:ascii="Tahoma" w:hAnsi="Tahoma" w:cs="Tahoma"/>
          <w:sz w:val="20"/>
          <w:szCs w:val="20"/>
        </w:rPr>
        <w:t xml:space="preserve"> Tevens bleek een </w:t>
      </w:r>
      <w:r w:rsidR="00D60C69" w:rsidRPr="00E30A80">
        <w:rPr>
          <w:rFonts w:ascii="Tahoma" w:hAnsi="Tahoma" w:cs="Tahoma"/>
          <w:sz w:val="20"/>
          <w:szCs w:val="20"/>
        </w:rPr>
        <w:t>onnodige start, dan wel onnodige handhaving van de executie vereist.</w:t>
      </w:r>
    </w:p>
    <w:p w:rsidR="00A827D9" w:rsidRDefault="00A827D9" w:rsidP="00A827D9">
      <w:pPr>
        <w:pStyle w:val="Lijstalinea"/>
        <w:numPr>
          <w:ilvl w:val="0"/>
          <w:numId w:val="22"/>
        </w:num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Noodtoestand;</w:t>
      </w:r>
    </w:p>
    <w:p w:rsidR="00542D61" w:rsidRDefault="001D17EB" w:rsidP="00542D61">
      <w:pPr>
        <w:pStyle w:val="Lijstalinea"/>
        <w:spacing w:line="360" w:lineRule="auto"/>
        <w:rPr>
          <w:rFonts w:ascii="Tahoma" w:hAnsi="Tahoma" w:cs="Tahoma"/>
          <w:sz w:val="20"/>
          <w:szCs w:val="20"/>
        </w:rPr>
      </w:pPr>
      <w:r w:rsidRPr="00E30A80">
        <w:rPr>
          <w:rFonts w:ascii="Tahoma" w:hAnsi="Tahoma" w:cs="Tahoma"/>
          <w:sz w:val="20"/>
          <w:szCs w:val="20"/>
        </w:rPr>
        <w:t>Het begrip ‘noodtoestand’ is ruim en zal wederom al naar gelang de gegeven omstandigheden een specifiekere betekenis krijgen.</w:t>
      </w:r>
      <w:r>
        <w:rPr>
          <w:rFonts w:ascii="Tahoma" w:hAnsi="Tahoma" w:cs="Tahoma"/>
          <w:sz w:val="20"/>
          <w:szCs w:val="20"/>
        </w:rPr>
        <w:t xml:space="preserve"> Wel is het van belang dat een beroep op ‘noodtoestand’ slechts kan slagen indien dit gaat over </w:t>
      </w:r>
      <w:r w:rsidRPr="001D17EB">
        <w:rPr>
          <w:rFonts w:ascii="Tahoma" w:hAnsi="Tahoma" w:cs="Tahoma"/>
          <w:sz w:val="20"/>
          <w:szCs w:val="20"/>
        </w:rPr>
        <w:t>feiten die zich hebben voorgedaan nadat het vonnis is gewezen of feiten die pas daarna aan het licht zijn gekomen</w:t>
      </w:r>
      <w:r>
        <w:rPr>
          <w:rFonts w:ascii="Tahoma" w:hAnsi="Tahoma" w:cs="Tahoma"/>
          <w:sz w:val="20"/>
          <w:szCs w:val="20"/>
        </w:rPr>
        <w:t>.</w:t>
      </w:r>
      <w:r w:rsidR="00542D61">
        <w:rPr>
          <w:rFonts w:ascii="Tahoma" w:hAnsi="Tahoma" w:cs="Tahoma"/>
          <w:sz w:val="20"/>
          <w:szCs w:val="20"/>
        </w:rPr>
        <w:t xml:space="preserve"> ‘Noodtoestand’ wordt niet snel aangenomen door de rechter. Beweegredenen van de rechter om toch een beroep op ‘noodtoestand’ toe te wijzen zijn: </w:t>
      </w:r>
      <w:r w:rsidR="00542D61" w:rsidRPr="00E30A80">
        <w:rPr>
          <w:rFonts w:ascii="Tahoma" w:hAnsi="Tahoma" w:cs="Tahoma"/>
          <w:sz w:val="20"/>
          <w:szCs w:val="20"/>
        </w:rPr>
        <w:t xml:space="preserve">nutteloosheid van de noodtoestand </w:t>
      </w:r>
      <w:r w:rsidR="00542D61">
        <w:rPr>
          <w:rFonts w:ascii="Tahoma" w:hAnsi="Tahoma" w:cs="Tahoma"/>
          <w:sz w:val="20"/>
          <w:szCs w:val="20"/>
        </w:rPr>
        <w:t>(</w:t>
      </w:r>
      <w:r w:rsidR="00542D61" w:rsidRPr="00E30A80">
        <w:rPr>
          <w:rFonts w:ascii="Tahoma" w:hAnsi="Tahoma" w:cs="Tahoma"/>
          <w:sz w:val="20"/>
          <w:szCs w:val="20"/>
        </w:rPr>
        <w:t>vooruitzi</w:t>
      </w:r>
      <w:r w:rsidR="00542D61">
        <w:rPr>
          <w:rFonts w:ascii="Tahoma" w:hAnsi="Tahoma" w:cs="Tahoma"/>
          <w:sz w:val="20"/>
          <w:szCs w:val="20"/>
        </w:rPr>
        <w:t>cht op betere financiële tijden)</w:t>
      </w:r>
      <w:r w:rsidR="00542D61" w:rsidRPr="00E30A80">
        <w:rPr>
          <w:rFonts w:ascii="Tahoma" w:hAnsi="Tahoma" w:cs="Tahoma"/>
          <w:sz w:val="20"/>
          <w:szCs w:val="20"/>
        </w:rPr>
        <w:t xml:space="preserve"> </w:t>
      </w:r>
      <w:r w:rsidR="00542D61">
        <w:rPr>
          <w:rFonts w:ascii="Tahoma" w:hAnsi="Tahoma" w:cs="Tahoma"/>
          <w:sz w:val="20"/>
          <w:szCs w:val="20"/>
        </w:rPr>
        <w:t>en het</w:t>
      </w:r>
      <w:r w:rsidR="00542D61" w:rsidRPr="00E30A80">
        <w:rPr>
          <w:rFonts w:ascii="Tahoma" w:hAnsi="Tahoma" w:cs="Tahoma"/>
          <w:sz w:val="20"/>
          <w:szCs w:val="20"/>
        </w:rPr>
        <w:t xml:space="preserve"> niet meer kunnen voorzien </w:t>
      </w:r>
      <w:r w:rsidR="00542D61">
        <w:rPr>
          <w:rFonts w:ascii="Tahoma" w:hAnsi="Tahoma" w:cs="Tahoma"/>
          <w:sz w:val="20"/>
          <w:szCs w:val="20"/>
        </w:rPr>
        <w:t>in eigen levensonderhoud.</w:t>
      </w:r>
    </w:p>
    <w:p w:rsidR="00A827D9" w:rsidRDefault="00A827D9" w:rsidP="00542D61">
      <w:pPr>
        <w:pStyle w:val="Lijstalinea"/>
        <w:numPr>
          <w:ilvl w:val="0"/>
          <w:numId w:val="22"/>
        </w:num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Juridische/Feitelijke misslag;</w:t>
      </w:r>
    </w:p>
    <w:p w:rsidR="00F159D0" w:rsidRDefault="00F159D0" w:rsidP="00F159D0">
      <w:pPr>
        <w:pStyle w:val="Lijstalinea"/>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Een beroep op het feit dat een vonnis berust op een juridische of feitelijke misslag, zal vrijwel nooit slagen.</w:t>
      </w:r>
      <w:r w:rsidR="00616015">
        <w:rPr>
          <w:rFonts w:ascii="Tahoma" w:eastAsia="PMingLiU" w:hAnsi="Tahoma" w:cs="Tahoma"/>
          <w:bCs/>
          <w:sz w:val="20"/>
          <w:szCs w:val="20"/>
          <w:lang w:eastAsia="zh-TW"/>
        </w:rPr>
        <w:t xml:space="preserve"> In praktijk wordt op dit criterium vaak een beroep gedaan als een soort verkapt </w:t>
      </w:r>
      <w:r w:rsidR="00616015" w:rsidRPr="00E30A80">
        <w:rPr>
          <w:rFonts w:ascii="Tahoma" w:hAnsi="Tahoma" w:cs="Tahoma"/>
          <w:sz w:val="20"/>
          <w:szCs w:val="20"/>
        </w:rPr>
        <w:t>appè</w:t>
      </w:r>
      <w:r w:rsidR="00616015">
        <w:rPr>
          <w:rFonts w:ascii="Tahoma" w:hAnsi="Tahoma" w:cs="Tahoma"/>
          <w:sz w:val="20"/>
          <w:szCs w:val="20"/>
        </w:rPr>
        <w:t>l, waardoor de rechter de zaak niet zal beoordelen. Ook een niet-bevredigende uitspraak in eerste aanleg, een onbegrijpelijk gemotiveerd vonnis of een taalkundige onduidelijkheid duidt niet op een juridische of feitelijke misslag.</w:t>
      </w:r>
    </w:p>
    <w:p w:rsidR="00616015" w:rsidRDefault="00A827D9" w:rsidP="00616015">
      <w:pPr>
        <w:pStyle w:val="Lijstalinea"/>
        <w:numPr>
          <w:ilvl w:val="0"/>
          <w:numId w:val="22"/>
        </w:num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Gegoedheid van de geëxecuteerde;</w:t>
      </w:r>
      <w:r w:rsidR="00616015">
        <w:rPr>
          <w:rFonts w:ascii="Tahoma" w:eastAsia="PMingLiU" w:hAnsi="Tahoma" w:cs="Tahoma"/>
          <w:bCs/>
          <w:sz w:val="20"/>
          <w:szCs w:val="20"/>
          <w:lang w:eastAsia="zh-TW"/>
        </w:rPr>
        <w:br/>
        <w:t xml:space="preserve">Bij het criterium ‘gegoedheid van de </w:t>
      </w:r>
      <w:r w:rsidR="00D73565">
        <w:rPr>
          <w:rFonts w:ascii="Tahoma" w:eastAsia="PMingLiU" w:hAnsi="Tahoma" w:cs="Tahoma"/>
          <w:bCs/>
          <w:sz w:val="20"/>
          <w:szCs w:val="20"/>
          <w:lang w:eastAsia="zh-TW"/>
        </w:rPr>
        <w:t>geëxecuteerde</w:t>
      </w:r>
      <w:r w:rsidR="00616015">
        <w:rPr>
          <w:rFonts w:ascii="Tahoma" w:eastAsia="PMingLiU" w:hAnsi="Tahoma" w:cs="Tahoma"/>
          <w:bCs/>
          <w:sz w:val="20"/>
          <w:szCs w:val="20"/>
          <w:lang w:eastAsia="zh-TW"/>
        </w:rPr>
        <w:t>’ is het van belang om de termen ‘betalingsonwil’ en ‘betalingsonmacht</w:t>
      </w:r>
      <w:r w:rsidR="00D73565">
        <w:rPr>
          <w:rFonts w:ascii="Tahoma" w:eastAsia="PMingLiU" w:hAnsi="Tahoma" w:cs="Tahoma"/>
          <w:bCs/>
          <w:sz w:val="20"/>
          <w:szCs w:val="20"/>
          <w:lang w:eastAsia="zh-TW"/>
        </w:rPr>
        <w:t>’ goed van elkaar te onderscheiden. Dit verschil kan invloed hebben op de uitspraak van de rechter.</w:t>
      </w:r>
      <w:r w:rsidR="00FE7A5B">
        <w:rPr>
          <w:rFonts w:ascii="Tahoma" w:eastAsia="PMingLiU" w:hAnsi="Tahoma" w:cs="Tahoma"/>
          <w:bCs/>
          <w:sz w:val="20"/>
          <w:szCs w:val="20"/>
          <w:lang w:eastAsia="zh-TW"/>
        </w:rPr>
        <w:t xml:space="preserve"> Geen gegoedheid betekent overigens niet direct betalingsonwil. Van bereidheid tot medewerking is vooral sprake indien er een redelijk betalingsvoorstel is gedaan, of als een groot gedeelte van de vordering is reeds voldaan. </w:t>
      </w:r>
      <w:r w:rsidR="009C2353">
        <w:rPr>
          <w:rFonts w:ascii="Tahoma" w:eastAsia="PMingLiU" w:hAnsi="Tahoma" w:cs="Tahoma"/>
          <w:bCs/>
          <w:sz w:val="20"/>
          <w:szCs w:val="20"/>
          <w:lang w:eastAsia="zh-TW"/>
        </w:rPr>
        <w:t>Indien er geen gegoedheid aan de zijde van de geëxecuteerde bestond, bestaat er een grote kans (zelfs 100% in dit onderzoeksrapport), dat de rechter ‘misbruik van executiebevoegdheid’ niet zal toewijzen.</w:t>
      </w:r>
    </w:p>
    <w:p w:rsidR="001E0C02" w:rsidRPr="001E0C02" w:rsidRDefault="001E0C02" w:rsidP="001E0C02">
      <w:p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lastRenderedPageBreak/>
        <w:t>De criteria ‘financieel resultaat’ en ‘voldoende zekerheid’ bleken niet van belang voor het eindoordeel van de gerechtelijke macht. Er is geen verband te bespeuren tussen deze twee criteria, en de toe- of afwijzing van ‘misbruik van executiebevoegdheid.’</w:t>
      </w:r>
    </w:p>
    <w:p w:rsidR="00860E86" w:rsidRPr="00860E86" w:rsidRDefault="00665961" w:rsidP="00860E86">
      <w:pPr>
        <w:spacing w:line="360" w:lineRule="auto"/>
        <w:rPr>
          <w:rFonts w:ascii="Tahoma" w:hAnsi="Tahoma" w:cs="Tahoma"/>
          <w:b/>
          <w:sz w:val="20"/>
          <w:szCs w:val="20"/>
        </w:rPr>
      </w:pPr>
      <w:r>
        <w:rPr>
          <w:rFonts w:ascii="Tahoma" w:hAnsi="Tahoma" w:cs="Tahoma"/>
          <w:b/>
          <w:sz w:val="20"/>
          <w:szCs w:val="20"/>
        </w:rPr>
        <w:t>7.2</w:t>
      </w:r>
      <w:r w:rsidR="00860E86" w:rsidRPr="00860E86">
        <w:rPr>
          <w:rFonts w:ascii="Tahoma" w:hAnsi="Tahoma" w:cs="Tahoma"/>
          <w:b/>
          <w:sz w:val="20"/>
          <w:szCs w:val="20"/>
        </w:rPr>
        <w:tab/>
        <w:t xml:space="preserve">De beantwoording van de </w:t>
      </w:r>
      <w:r w:rsidR="00860E86">
        <w:rPr>
          <w:rFonts w:ascii="Tahoma" w:hAnsi="Tahoma" w:cs="Tahoma"/>
          <w:b/>
          <w:sz w:val="20"/>
          <w:szCs w:val="20"/>
        </w:rPr>
        <w:t>centrale vraagstelling</w:t>
      </w:r>
    </w:p>
    <w:tbl>
      <w:tblPr>
        <w:tblStyle w:val="Tabelraster"/>
        <w:tblW w:w="0" w:type="auto"/>
        <w:tblLook w:val="04A0" w:firstRow="1" w:lastRow="0" w:firstColumn="1" w:lastColumn="0" w:noHBand="0" w:noVBand="1"/>
      </w:tblPr>
      <w:tblGrid>
        <w:gridCol w:w="9210"/>
      </w:tblGrid>
      <w:tr w:rsidR="00860E86" w:rsidTr="00860E86">
        <w:tc>
          <w:tcPr>
            <w:tcW w:w="9210" w:type="dxa"/>
          </w:tcPr>
          <w:p w:rsidR="00860E86" w:rsidRDefault="00860E86" w:rsidP="00860E86">
            <w:pPr>
              <w:spacing w:line="360" w:lineRule="auto"/>
              <w:rPr>
                <w:rFonts w:ascii="Tahoma" w:eastAsia="PMingLiU" w:hAnsi="Tahoma" w:cs="Tahoma"/>
                <w:bCs/>
                <w:sz w:val="20"/>
                <w:szCs w:val="20"/>
                <w:lang w:eastAsia="zh-TW"/>
              </w:rPr>
            </w:pPr>
            <w:r w:rsidRPr="00E30A80">
              <w:rPr>
                <w:rFonts w:ascii="Tahoma" w:eastAsia="PMingLiU" w:hAnsi="Tahoma" w:cs="Tahoma"/>
                <w:bCs/>
                <w:i/>
                <w:sz w:val="20"/>
                <w:szCs w:val="20"/>
                <w:lang w:eastAsia="zh-TW"/>
              </w:rPr>
              <w:t xml:space="preserve">“Welk advies kan aan Caminada &amp; Van Leeuwen worden gegeven omtrent het aanhangig maken van een deurwaardersrenvooi indien zij </w:t>
            </w:r>
            <w:r w:rsidRPr="00E30A80">
              <w:rPr>
                <w:rFonts w:ascii="Tahoma" w:hAnsi="Tahoma" w:cs="Tahoma"/>
                <w:i/>
                <w:sz w:val="20"/>
                <w:szCs w:val="20"/>
              </w:rPr>
              <w:t xml:space="preserve">twijfelen aan of de door de executant voorgestane wijze van executie in misbruik van executiebevoegdheid kan resulteren, </w:t>
            </w:r>
            <w:r w:rsidRPr="00E30A80">
              <w:rPr>
                <w:rFonts w:ascii="Tahoma" w:eastAsia="PMingLiU" w:hAnsi="Tahoma" w:cs="Tahoma"/>
                <w:bCs/>
                <w:i/>
                <w:sz w:val="20"/>
                <w:szCs w:val="20"/>
                <w:lang w:eastAsia="zh-TW"/>
              </w:rPr>
              <w:t>op grond van een jurisprudentieanalyse, relevante wetgeving en een literatuuronderzoek</w:t>
            </w:r>
            <w:r w:rsidRPr="00E30A80">
              <w:rPr>
                <w:rFonts w:ascii="Tahoma" w:hAnsi="Tahoma" w:cs="Tahoma"/>
                <w:i/>
                <w:sz w:val="20"/>
                <w:szCs w:val="20"/>
              </w:rPr>
              <w:t>?”</w:t>
            </w:r>
          </w:p>
        </w:tc>
      </w:tr>
    </w:tbl>
    <w:p w:rsidR="00E05648" w:rsidRDefault="00E05648" w:rsidP="00D022CB">
      <w:pPr>
        <w:spacing w:line="360" w:lineRule="auto"/>
        <w:rPr>
          <w:rFonts w:ascii="Tahoma" w:eastAsia="PMingLiU" w:hAnsi="Tahoma" w:cs="Tahoma"/>
          <w:bCs/>
          <w:sz w:val="20"/>
          <w:szCs w:val="20"/>
          <w:lang w:eastAsia="zh-TW"/>
        </w:rPr>
      </w:pPr>
    </w:p>
    <w:p w:rsidR="0066484D" w:rsidRDefault="0066484D" w:rsidP="00D022CB">
      <w:p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Ik wil Caminada &amp; Van Leeuwen adviseren om</w:t>
      </w:r>
      <w:r w:rsidR="007D78D6">
        <w:rPr>
          <w:rFonts w:ascii="Tahoma" w:eastAsia="PMingLiU" w:hAnsi="Tahoma" w:cs="Tahoma"/>
          <w:bCs/>
          <w:sz w:val="20"/>
          <w:szCs w:val="20"/>
          <w:lang w:eastAsia="zh-TW"/>
        </w:rPr>
        <w:t xml:space="preserve"> voornamelijk</w:t>
      </w:r>
      <w:r>
        <w:rPr>
          <w:rFonts w:ascii="Tahoma" w:eastAsia="PMingLiU" w:hAnsi="Tahoma" w:cs="Tahoma"/>
          <w:bCs/>
          <w:sz w:val="20"/>
          <w:szCs w:val="20"/>
          <w:lang w:eastAsia="zh-TW"/>
        </w:rPr>
        <w:t xml:space="preserve"> met de volgende aspecten rekening te houden, indien zij twijfelen aan of de door de executant voorgestane wijze van executie geoorloofd is.</w:t>
      </w:r>
    </w:p>
    <w:p w:rsidR="00AB3EBB" w:rsidRDefault="00E20E31" w:rsidP="00AB3EBB">
      <w:pPr>
        <w:pStyle w:val="Lijstalinea"/>
        <w:numPr>
          <w:ilvl w:val="0"/>
          <w:numId w:val="22"/>
        </w:numPr>
        <w:spacing w:line="360" w:lineRule="auto"/>
        <w:rPr>
          <w:rFonts w:ascii="Tahoma" w:eastAsia="PMingLiU" w:hAnsi="Tahoma" w:cs="Tahoma"/>
          <w:bCs/>
          <w:sz w:val="20"/>
          <w:szCs w:val="20"/>
          <w:lang w:eastAsia="zh-TW"/>
        </w:rPr>
      </w:pPr>
      <w:r w:rsidRPr="00E20E31">
        <w:rPr>
          <w:rFonts w:ascii="Tahoma" w:eastAsia="PMingLiU" w:hAnsi="Tahoma" w:cs="Tahoma"/>
          <w:bCs/>
          <w:sz w:val="20"/>
          <w:szCs w:val="20"/>
          <w:lang w:eastAsia="zh-TW"/>
        </w:rPr>
        <w:t>De o</w:t>
      </w:r>
      <w:r w:rsidR="00AB3EBB" w:rsidRPr="00E20E31">
        <w:rPr>
          <w:rFonts w:ascii="Tahoma" w:eastAsia="PMingLiU" w:hAnsi="Tahoma" w:cs="Tahoma"/>
          <w:bCs/>
          <w:sz w:val="20"/>
          <w:szCs w:val="20"/>
          <w:lang w:eastAsia="zh-TW"/>
        </w:rPr>
        <w:t>nrechtmatigheid</w:t>
      </w:r>
      <w:r>
        <w:rPr>
          <w:rFonts w:ascii="Tahoma" w:eastAsia="PMingLiU" w:hAnsi="Tahoma" w:cs="Tahoma"/>
          <w:bCs/>
          <w:sz w:val="20"/>
          <w:szCs w:val="20"/>
          <w:lang w:eastAsia="zh-TW"/>
        </w:rPr>
        <w:t xml:space="preserve"> van het executiemiddel</w:t>
      </w:r>
      <w:r w:rsidR="00AB3EBB" w:rsidRPr="00E20E31">
        <w:rPr>
          <w:rFonts w:ascii="Tahoma" w:eastAsia="PMingLiU" w:hAnsi="Tahoma" w:cs="Tahoma"/>
          <w:bCs/>
          <w:sz w:val="20"/>
          <w:szCs w:val="20"/>
          <w:lang w:eastAsia="zh-TW"/>
        </w:rPr>
        <w:t>,</w:t>
      </w:r>
      <w:r w:rsidR="00AB3EBB">
        <w:rPr>
          <w:rFonts w:ascii="Tahoma" w:eastAsia="PMingLiU" w:hAnsi="Tahoma" w:cs="Tahoma"/>
          <w:bCs/>
          <w:sz w:val="20"/>
          <w:szCs w:val="20"/>
          <w:lang w:eastAsia="zh-TW"/>
        </w:rPr>
        <w:t xml:space="preserve"> met inachtneming van de hoogte van de vordering, de waarde van de beslagen verhaalsobjecten en de mate van hinderlijkheid voor de geëxecuteerde</w:t>
      </w:r>
      <w:r>
        <w:rPr>
          <w:rFonts w:ascii="Tahoma" w:eastAsia="PMingLiU" w:hAnsi="Tahoma" w:cs="Tahoma"/>
          <w:bCs/>
          <w:sz w:val="20"/>
          <w:szCs w:val="20"/>
          <w:lang w:eastAsia="zh-TW"/>
        </w:rPr>
        <w:t>;</w:t>
      </w:r>
    </w:p>
    <w:p w:rsidR="00AB3EBB" w:rsidRDefault="00E20E31" w:rsidP="00AB3EBB">
      <w:pPr>
        <w:pStyle w:val="Lijstalinea"/>
        <w:numPr>
          <w:ilvl w:val="0"/>
          <w:numId w:val="22"/>
        </w:numPr>
        <w:spacing w:line="360" w:lineRule="auto"/>
        <w:rPr>
          <w:rFonts w:ascii="Tahoma" w:eastAsia="PMingLiU" w:hAnsi="Tahoma" w:cs="Tahoma"/>
          <w:bCs/>
          <w:sz w:val="20"/>
          <w:szCs w:val="20"/>
          <w:lang w:eastAsia="zh-TW"/>
        </w:rPr>
      </w:pPr>
      <w:r w:rsidRPr="00E20E31">
        <w:rPr>
          <w:rFonts w:ascii="Tahoma" w:eastAsia="PMingLiU" w:hAnsi="Tahoma" w:cs="Tahoma"/>
          <w:bCs/>
          <w:sz w:val="20"/>
          <w:szCs w:val="20"/>
          <w:lang w:eastAsia="zh-TW"/>
        </w:rPr>
        <w:t>De onevenredigheid van het executiemiddel</w:t>
      </w:r>
      <w:r w:rsidR="00AB3EBB" w:rsidRPr="00E20E31">
        <w:rPr>
          <w:rFonts w:ascii="Tahoma" w:eastAsia="PMingLiU" w:hAnsi="Tahoma" w:cs="Tahoma"/>
          <w:bCs/>
          <w:sz w:val="20"/>
          <w:szCs w:val="20"/>
          <w:lang w:eastAsia="zh-TW"/>
        </w:rPr>
        <w:t>,</w:t>
      </w:r>
      <w:r w:rsidR="00AB3EBB">
        <w:rPr>
          <w:rFonts w:ascii="Tahoma" w:eastAsia="PMingLiU" w:hAnsi="Tahoma" w:cs="Tahoma"/>
          <w:bCs/>
          <w:sz w:val="20"/>
          <w:szCs w:val="20"/>
          <w:lang w:eastAsia="zh-TW"/>
        </w:rPr>
        <w:t xml:space="preserve"> met inachtneming van het soort executiemiddel, het soort verhaalsobject en de onnodige start/handhaving van het executiemiddel;</w:t>
      </w:r>
    </w:p>
    <w:p w:rsidR="00AB3EBB" w:rsidRPr="00E20E31" w:rsidRDefault="00E20E31" w:rsidP="00AB3EBB">
      <w:pPr>
        <w:pStyle w:val="Lijstalinea"/>
        <w:numPr>
          <w:ilvl w:val="0"/>
          <w:numId w:val="22"/>
        </w:numPr>
        <w:spacing w:line="360" w:lineRule="auto"/>
        <w:rPr>
          <w:rFonts w:ascii="Tahoma" w:eastAsia="PMingLiU" w:hAnsi="Tahoma" w:cs="Tahoma"/>
          <w:bCs/>
          <w:sz w:val="20"/>
          <w:szCs w:val="20"/>
          <w:lang w:eastAsia="zh-TW"/>
        </w:rPr>
      </w:pPr>
      <w:r w:rsidRPr="00E20E31">
        <w:rPr>
          <w:rFonts w:ascii="Tahoma" w:eastAsia="PMingLiU" w:hAnsi="Tahoma" w:cs="Tahoma"/>
          <w:bCs/>
          <w:sz w:val="20"/>
          <w:szCs w:val="20"/>
          <w:lang w:eastAsia="zh-TW"/>
        </w:rPr>
        <w:t>De n</w:t>
      </w:r>
      <w:r w:rsidR="00AB3EBB" w:rsidRPr="00E20E31">
        <w:rPr>
          <w:rFonts w:ascii="Tahoma" w:eastAsia="PMingLiU" w:hAnsi="Tahoma" w:cs="Tahoma"/>
          <w:bCs/>
          <w:sz w:val="20"/>
          <w:szCs w:val="20"/>
          <w:lang w:eastAsia="zh-TW"/>
        </w:rPr>
        <w:t>oodtoestand</w:t>
      </w:r>
      <w:r w:rsidRPr="00E20E31">
        <w:rPr>
          <w:rFonts w:ascii="Tahoma" w:eastAsia="PMingLiU" w:hAnsi="Tahoma" w:cs="Tahoma"/>
          <w:bCs/>
          <w:sz w:val="20"/>
          <w:szCs w:val="20"/>
          <w:lang w:eastAsia="zh-TW"/>
        </w:rPr>
        <w:t xml:space="preserve"> die eventueel kan ontstaan aan de zijde van de geëxecuteerde</w:t>
      </w:r>
      <w:r w:rsidR="00AB3EBB" w:rsidRPr="00E20E31">
        <w:rPr>
          <w:rFonts w:ascii="Tahoma" w:eastAsia="PMingLiU" w:hAnsi="Tahoma" w:cs="Tahoma"/>
          <w:bCs/>
          <w:sz w:val="20"/>
          <w:szCs w:val="20"/>
          <w:lang w:eastAsia="zh-TW"/>
        </w:rPr>
        <w:t>;</w:t>
      </w:r>
    </w:p>
    <w:p w:rsidR="00AB3EBB" w:rsidRPr="00E20E31" w:rsidRDefault="00E20E31" w:rsidP="00AB3EBB">
      <w:pPr>
        <w:pStyle w:val="Lijstalinea"/>
        <w:numPr>
          <w:ilvl w:val="0"/>
          <w:numId w:val="22"/>
        </w:numPr>
        <w:spacing w:line="360" w:lineRule="auto"/>
        <w:rPr>
          <w:rFonts w:ascii="Tahoma" w:eastAsia="PMingLiU" w:hAnsi="Tahoma" w:cs="Tahoma"/>
          <w:bCs/>
          <w:sz w:val="20"/>
          <w:szCs w:val="20"/>
          <w:lang w:eastAsia="zh-TW"/>
        </w:rPr>
      </w:pPr>
      <w:r w:rsidRPr="00E20E31">
        <w:rPr>
          <w:rFonts w:ascii="Tahoma" w:eastAsia="PMingLiU" w:hAnsi="Tahoma" w:cs="Tahoma"/>
          <w:bCs/>
          <w:sz w:val="20"/>
          <w:szCs w:val="20"/>
          <w:lang w:eastAsia="zh-TW"/>
        </w:rPr>
        <w:t>Of er sprake is van een juridische of f</w:t>
      </w:r>
      <w:r w:rsidR="00AB3EBB" w:rsidRPr="00E20E31">
        <w:rPr>
          <w:rFonts w:ascii="Tahoma" w:eastAsia="PMingLiU" w:hAnsi="Tahoma" w:cs="Tahoma"/>
          <w:bCs/>
          <w:sz w:val="20"/>
          <w:szCs w:val="20"/>
          <w:lang w:eastAsia="zh-TW"/>
        </w:rPr>
        <w:t>eitelijke misslag</w:t>
      </w:r>
      <w:r w:rsidR="000112D0">
        <w:rPr>
          <w:rFonts w:ascii="Tahoma" w:eastAsia="PMingLiU" w:hAnsi="Tahoma" w:cs="Tahoma"/>
          <w:bCs/>
          <w:sz w:val="20"/>
          <w:szCs w:val="20"/>
          <w:lang w:eastAsia="zh-TW"/>
        </w:rPr>
        <w:t xml:space="preserve"> van het vonnis dat is gewezen in de bodemprocedure</w:t>
      </w:r>
      <w:r w:rsidR="00AB3EBB" w:rsidRPr="00E20E31">
        <w:rPr>
          <w:rFonts w:ascii="Tahoma" w:eastAsia="PMingLiU" w:hAnsi="Tahoma" w:cs="Tahoma"/>
          <w:bCs/>
          <w:sz w:val="20"/>
          <w:szCs w:val="20"/>
          <w:lang w:eastAsia="zh-TW"/>
        </w:rPr>
        <w:t>;</w:t>
      </w:r>
    </w:p>
    <w:p w:rsidR="00AB3EBB" w:rsidRDefault="00AB3EBB" w:rsidP="00AB3EBB">
      <w:pPr>
        <w:pStyle w:val="Lijstalinea"/>
        <w:numPr>
          <w:ilvl w:val="0"/>
          <w:numId w:val="22"/>
        </w:numPr>
        <w:spacing w:line="360" w:lineRule="auto"/>
        <w:rPr>
          <w:rFonts w:ascii="Tahoma" w:eastAsia="PMingLiU" w:hAnsi="Tahoma" w:cs="Tahoma"/>
          <w:bCs/>
          <w:sz w:val="20"/>
          <w:szCs w:val="20"/>
          <w:lang w:eastAsia="zh-TW"/>
        </w:rPr>
      </w:pPr>
      <w:r w:rsidRPr="00E20E31">
        <w:rPr>
          <w:rFonts w:ascii="Tahoma" w:eastAsia="PMingLiU" w:hAnsi="Tahoma" w:cs="Tahoma"/>
          <w:bCs/>
          <w:sz w:val="20"/>
          <w:szCs w:val="20"/>
          <w:lang w:eastAsia="zh-TW"/>
        </w:rPr>
        <w:t>De gegoedheid van de geëxecuteerde;</w:t>
      </w:r>
    </w:p>
    <w:p w:rsidR="00E20E31" w:rsidRDefault="00E20E31" w:rsidP="00E20E31">
      <w:p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 xml:space="preserve">Indien Caminada &amp; Van Leeuwen meent </w:t>
      </w:r>
      <w:r w:rsidR="00B17BEA">
        <w:rPr>
          <w:rFonts w:ascii="Tahoma" w:eastAsia="PMingLiU" w:hAnsi="Tahoma" w:cs="Tahoma"/>
          <w:bCs/>
          <w:sz w:val="20"/>
          <w:szCs w:val="20"/>
          <w:lang w:eastAsia="zh-TW"/>
        </w:rPr>
        <w:t>dat er sprake is van onrechtmatigheid, onevenredigheid of een grote mate van gegoedheid aan de zijde van de geëxecuteerde, is de reële kans aanwezig dat de executant misbruik van zijn bevoegdheid tot tenuitvoerlegging maakt. Uit dit onderzoeksrapport is gebleken dat in 100% van de rechtszaken waarin één van de drie bovengenoemde aspecten aan de orde was, de rechter heeft bepaald dat de executant zijn executiebevoegdheid heeft misbruikt.</w:t>
      </w:r>
      <w:r w:rsidR="007D78D6">
        <w:rPr>
          <w:rFonts w:ascii="Tahoma" w:eastAsia="PMingLiU" w:hAnsi="Tahoma" w:cs="Tahoma"/>
          <w:bCs/>
          <w:sz w:val="20"/>
          <w:szCs w:val="20"/>
          <w:lang w:eastAsia="zh-TW"/>
        </w:rPr>
        <w:t xml:space="preserve"> Het is alsdan aan te bevelen om, ondanks de bezwaren toch een deurwaardersrenvooi ex. art. 438 lid 4 Rv aanhangig te maken.</w:t>
      </w:r>
    </w:p>
    <w:p w:rsidR="007D78D6" w:rsidRPr="00E20E31" w:rsidRDefault="00C36163" w:rsidP="00E20E31">
      <w:p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D</w:t>
      </w:r>
      <w:r w:rsidR="007D78D6">
        <w:rPr>
          <w:rFonts w:ascii="Tahoma" w:eastAsia="PMingLiU" w:hAnsi="Tahoma" w:cs="Tahoma"/>
          <w:bCs/>
          <w:sz w:val="20"/>
          <w:szCs w:val="20"/>
          <w:lang w:eastAsia="zh-TW"/>
        </w:rPr>
        <w:t xml:space="preserve">e </w:t>
      </w:r>
      <w:r>
        <w:rPr>
          <w:rFonts w:ascii="Tahoma" w:eastAsia="PMingLiU" w:hAnsi="Tahoma" w:cs="Tahoma"/>
          <w:bCs/>
          <w:sz w:val="20"/>
          <w:szCs w:val="20"/>
          <w:lang w:eastAsia="zh-TW"/>
        </w:rPr>
        <w:t xml:space="preserve">eventuele </w:t>
      </w:r>
      <w:r w:rsidR="007D78D6">
        <w:rPr>
          <w:rFonts w:ascii="Tahoma" w:eastAsia="PMingLiU" w:hAnsi="Tahoma" w:cs="Tahoma"/>
          <w:bCs/>
          <w:sz w:val="20"/>
          <w:szCs w:val="20"/>
          <w:lang w:eastAsia="zh-TW"/>
        </w:rPr>
        <w:t xml:space="preserve">noodtoestand van de debiteur, en de kans op een juridische of feitelijke misslag in het te executeren vonnis twee criteria zijn waarmee </w:t>
      </w:r>
      <w:r>
        <w:rPr>
          <w:rFonts w:ascii="Tahoma" w:eastAsia="PMingLiU" w:hAnsi="Tahoma" w:cs="Tahoma"/>
          <w:bCs/>
          <w:sz w:val="20"/>
          <w:szCs w:val="20"/>
          <w:lang w:eastAsia="zh-TW"/>
        </w:rPr>
        <w:t>de gerechtsdeurwaarder</w:t>
      </w:r>
      <w:r w:rsidR="007D78D6">
        <w:rPr>
          <w:rFonts w:ascii="Tahoma" w:eastAsia="PMingLiU" w:hAnsi="Tahoma" w:cs="Tahoma"/>
          <w:bCs/>
          <w:sz w:val="20"/>
          <w:szCs w:val="20"/>
          <w:lang w:eastAsia="zh-TW"/>
        </w:rPr>
        <w:t xml:space="preserve"> rekening dient te houden. De kans dat deze cr</w:t>
      </w:r>
      <w:r>
        <w:rPr>
          <w:rFonts w:ascii="Tahoma" w:eastAsia="PMingLiU" w:hAnsi="Tahoma" w:cs="Tahoma"/>
          <w:bCs/>
          <w:sz w:val="20"/>
          <w:szCs w:val="20"/>
          <w:lang w:eastAsia="zh-TW"/>
        </w:rPr>
        <w:t xml:space="preserve">iteria aan de orde zijn is echter veel </w:t>
      </w:r>
      <w:r w:rsidR="007D78D6">
        <w:rPr>
          <w:rFonts w:ascii="Tahoma" w:eastAsia="PMingLiU" w:hAnsi="Tahoma" w:cs="Tahoma"/>
          <w:bCs/>
          <w:sz w:val="20"/>
          <w:szCs w:val="20"/>
          <w:lang w:eastAsia="zh-TW"/>
        </w:rPr>
        <w:t xml:space="preserve">geringer dan de kans dat </w:t>
      </w:r>
      <w:r w:rsidR="0048081D">
        <w:rPr>
          <w:rFonts w:ascii="Tahoma" w:eastAsia="PMingLiU" w:hAnsi="Tahoma" w:cs="Tahoma"/>
          <w:bCs/>
          <w:sz w:val="20"/>
          <w:szCs w:val="20"/>
          <w:lang w:eastAsia="zh-TW"/>
        </w:rPr>
        <w:t xml:space="preserve">er sprake is van </w:t>
      </w:r>
      <w:r w:rsidR="007D78D6">
        <w:rPr>
          <w:rFonts w:ascii="Tahoma" w:eastAsia="PMingLiU" w:hAnsi="Tahoma" w:cs="Tahoma"/>
          <w:bCs/>
          <w:sz w:val="20"/>
          <w:szCs w:val="20"/>
          <w:lang w:eastAsia="zh-TW"/>
        </w:rPr>
        <w:t>onrechtmatigheid, onevenredigheid of gegoedheid van de geëxecuteerde.</w:t>
      </w:r>
      <w:r>
        <w:rPr>
          <w:rFonts w:ascii="Tahoma" w:eastAsia="PMingLiU" w:hAnsi="Tahoma" w:cs="Tahoma"/>
          <w:bCs/>
          <w:sz w:val="20"/>
          <w:szCs w:val="20"/>
          <w:lang w:eastAsia="zh-TW"/>
        </w:rPr>
        <w:br/>
      </w:r>
      <w:r w:rsidR="0048081D">
        <w:rPr>
          <w:rFonts w:ascii="Tahoma" w:eastAsia="PMingLiU" w:hAnsi="Tahoma" w:cs="Tahoma"/>
          <w:bCs/>
          <w:sz w:val="20"/>
          <w:szCs w:val="20"/>
          <w:lang w:eastAsia="zh-TW"/>
        </w:rPr>
        <w:br/>
      </w:r>
      <w:r>
        <w:rPr>
          <w:rFonts w:ascii="Tahoma" w:eastAsia="PMingLiU" w:hAnsi="Tahoma" w:cs="Tahoma"/>
          <w:bCs/>
          <w:sz w:val="20"/>
          <w:szCs w:val="20"/>
          <w:lang w:eastAsia="zh-TW"/>
        </w:rPr>
        <w:t xml:space="preserve">Indien de noodtoestand van de debiteur als nutteloos moet worden beschouwd of indien de debiteur door de executie niet meer in zijn levensonderhoud kan voorzien, is het raadzaam om toch een deurwaardersrenvooi ex. art. 438 lid 4 Rv te starten. Dit </w:t>
      </w:r>
      <w:r w:rsidR="00360AC2">
        <w:rPr>
          <w:rFonts w:ascii="Tahoma" w:eastAsia="PMingLiU" w:hAnsi="Tahoma" w:cs="Tahoma"/>
          <w:bCs/>
          <w:sz w:val="20"/>
          <w:szCs w:val="20"/>
          <w:lang w:eastAsia="zh-TW"/>
        </w:rPr>
        <w:t xml:space="preserve">hoeft echter alleen als de noodtoestand is </w:t>
      </w:r>
      <w:r w:rsidR="00360AC2">
        <w:rPr>
          <w:rFonts w:ascii="Tahoma" w:eastAsia="PMingLiU" w:hAnsi="Tahoma" w:cs="Tahoma"/>
          <w:bCs/>
          <w:sz w:val="20"/>
          <w:szCs w:val="20"/>
          <w:lang w:eastAsia="zh-TW"/>
        </w:rPr>
        <w:lastRenderedPageBreak/>
        <w:t>gebaseerd op feiten die zich hebben voorgedaan nadat het vonnis is gewezen.</w:t>
      </w:r>
      <w:r w:rsidR="0048081D">
        <w:rPr>
          <w:rFonts w:ascii="Tahoma" w:eastAsia="PMingLiU" w:hAnsi="Tahoma" w:cs="Tahoma"/>
          <w:bCs/>
          <w:sz w:val="20"/>
          <w:szCs w:val="20"/>
          <w:lang w:eastAsia="zh-TW"/>
        </w:rPr>
        <w:t xml:space="preserve"> Indien de noodtoestand reeds bestond voor het wijzen van het te executeren vonnis, mag er vanuit worden gegaan dat de rechter deze omstandigheden reeds heeft meegenomen in zijn overwegingen.</w:t>
      </w:r>
    </w:p>
    <w:p w:rsidR="00AB3EBB" w:rsidRDefault="00E22AE4" w:rsidP="00E22AE4">
      <w:pPr>
        <w:spacing w:line="360" w:lineRule="auto"/>
        <w:rPr>
          <w:rFonts w:ascii="Tahoma" w:hAnsi="Tahoma" w:cs="Tahoma"/>
          <w:sz w:val="20"/>
          <w:szCs w:val="20"/>
        </w:rPr>
      </w:pPr>
      <w:r>
        <w:rPr>
          <w:rFonts w:ascii="Tahoma" w:eastAsia="PMingLiU" w:hAnsi="Tahoma" w:cs="Tahoma"/>
          <w:bCs/>
          <w:sz w:val="20"/>
          <w:szCs w:val="20"/>
          <w:lang w:eastAsia="zh-TW"/>
        </w:rPr>
        <w:t>Van een juridische of feitelijke misslag was in de door mij uitgevoerde jurisprudentieanalyse, geen enkele keer sprake.</w:t>
      </w:r>
      <w:r w:rsidR="00AC59D7">
        <w:rPr>
          <w:rFonts w:ascii="Tahoma" w:eastAsia="PMingLiU" w:hAnsi="Tahoma" w:cs="Tahoma"/>
          <w:bCs/>
          <w:sz w:val="20"/>
          <w:szCs w:val="20"/>
          <w:lang w:eastAsia="zh-TW"/>
        </w:rPr>
        <w:t xml:space="preserve"> Vaak wordt hierop een beroep gedaan als verkapt appèl. In het geval van </w:t>
      </w:r>
      <w:r w:rsidR="00AC59D7">
        <w:rPr>
          <w:rFonts w:ascii="Tahoma" w:hAnsi="Tahoma" w:cs="Tahoma"/>
          <w:sz w:val="20"/>
          <w:szCs w:val="20"/>
        </w:rPr>
        <w:t>een niet-bevredigende uitspraak in eerste aanleg of een voor de geëxecuteerde onbegrijpelijk gemotiveerd vonnis, hoeft geen deurwaardersrenvooi aanhangig te worden gemaakt. Deze omstandigheden worden niet als een juridische of feitelijke misslag beschouwd.</w:t>
      </w:r>
    </w:p>
    <w:p w:rsidR="00BC791E" w:rsidRPr="00E22AE4" w:rsidRDefault="00BC791E" w:rsidP="00E22AE4">
      <w:pPr>
        <w:spacing w:line="360" w:lineRule="auto"/>
        <w:rPr>
          <w:rFonts w:ascii="Tahoma" w:eastAsia="PMingLiU" w:hAnsi="Tahoma" w:cs="Tahoma"/>
          <w:bCs/>
          <w:sz w:val="20"/>
          <w:szCs w:val="20"/>
          <w:lang w:eastAsia="zh-TW"/>
        </w:rPr>
      </w:pPr>
      <w:r>
        <w:rPr>
          <w:rFonts w:ascii="Tahoma" w:hAnsi="Tahoma" w:cs="Tahoma"/>
          <w:sz w:val="20"/>
          <w:szCs w:val="20"/>
        </w:rPr>
        <w:t>Met de criteria ‘financieel resultaat’ en ‘voldoende zekerheid’ hoeft in de praktijk weinig tot geen rekening te worden gehouden.</w:t>
      </w:r>
    </w:p>
    <w:p w:rsidR="00677AA4" w:rsidRDefault="00665961" w:rsidP="006029DF">
      <w:pPr>
        <w:spacing w:line="360" w:lineRule="auto"/>
        <w:rPr>
          <w:rFonts w:ascii="Tahoma" w:hAnsi="Tahoma" w:cs="Tahoma"/>
          <w:b/>
          <w:bCs/>
          <w:sz w:val="20"/>
          <w:szCs w:val="20"/>
        </w:rPr>
      </w:pPr>
      <w:r w:rsidRPr="00665961">
        <w:rPr>
          <w:rFonts w:ascii="Tahoma" w:hAnsi="Tahoma" w:cs="Tahoma"/>
          <w:b/>
          <w:bCs/>
          <w:sz w:val="20"/>
          <w:szCs w:val="20"/>
        </w:rPr>
        <w:t>7.3</w:t>
      </w:r>
      <w:r w:rsidR="00F212A7">
        <w:rPr>
          <w:rFonts w:ascii="Tahoma" w:hAnsi="Tahoma" w:cs="Tahoma"/>
          <w:b/>
          <w:bCs/>
          <w:sz w:val="20"/>
          <w:szCs w:val="20"/>
        </w:rPr>
        <w:tab/>
        <w:t>Aanbeveling</w:t>
      </w:r>
    </w:p>
    <w:p w:rsidR="00665961" w:rsidRDefault="00665961" w:rsidP="00665961">
      <w:pPr>
        <w:spacing w:line="360" w:lineRule="auto"/>
        <w:rPr>
          <w:rFonts w:ascii="Tahoma" w:hAnsi="Tahoma" w:cs="Tahoma"/>
          <w:bCs/>
          <w:sz w:val="20"/>
          <w:szCs w:val="20"/>
        </w:rPr>
      </w:pPr>
      <w:r>
        <w:rPr>
          <w:rFonts w:ascii="Tahoma" w:hAnsi="Tahoma" w:cs="Tahoma"/>
          <w:bCs/>
          <w:sz w:val="20"/>
          <w:szCs w:val="20"/>
        </w:rPr>
        <w:t>Als gevolg van het advies dat ik in paragraaf 7.2 van dit rapport aan Caminada &amp; Van Leeuwen heb gegeven, doe ik de volgende aanbeveling.</w:t>
      </w:r>
    </w:p>
    <w:p w:rsidR="00665961" w:rsidRDefault="00665961" w:rsidP="00665961">
      <w:pPr>
        <w:pStyle w:val="Lijstalinea"/>
        <w:numPr>
          <w:ilvl w:val="0"/>
          <w:numId w:val="24"/>
        </w:numPr>
        <w:spacing w:line="360" w:lineRule="auto"/>
        <w:rPr>
          <w:rFonts w:ascii="Tahoma" w:hAnsi="Tahoma" w:cs="Tahoma"/>
          <w:bCs/>
          <w:sz w:val="20"/>
          <w:szCs w:val="20"/>
        </w:rPr>
      </w:pPr>
      <w:r>
        <w:rPr>
          <w:rFonts w:ascii="Tahoma" w:hAnsi="Tahoma" w:cs="Tahoma"/>
          <w:bCs/>
          <w:sz w:val="20"/>
          <w:szCs w:val="20"/>
        </w:rPr>
        <w:t>Het opstellen van een protocol voor de gerechtsdeurwaarders en medewerkers, in de vorm van een stroomschema;</w:t>
      </w:r>
    </w:p>
    <w:p w:rsidR="00665961" w:rsidRDefault="00665961" w:rsidP="00665961">
      <w:pPr>
        <w:spacing w:line="360" w:lineRule="auto"/>
        <w:rPr>
          <w:rFonts w:ascii="Tahoma" w:hAnsi="Tahoma" w:cs="Tahoma"/>
          <w:bCs/>
          <w:sz w:val="20"/>
          <w:szCs w:val="20"/>
        </w:rPr>
      </w:pPr>
      <w:r>
        <w:rPr>
          <w:rFonts w:ascii="Tahoma" w:hAnsi="Tahoma" w:cs="Tahoma"/>
          <w:bCs/>
          <w:sz w:val="20"/>
          <w:szCs w:val="20"/>
        </w:rPr>
        <w:t xml:space="preserve"> ‘</w:t>
      </w:r>
      <w:r w:rsidR="001C7AA8">
        <w:rPr>
          <w:rFonts w:ascii="Tahoma" w:hAnsi="Tahoma" w:cs="Tahoma"/>
          <w:bCs/>
          <w:sz w:val="20"/>
          <w:szCs w:val="20"/>
        </w:rPr>
        <w:t>M</w:t>
      </w:r>
      <w:r>
        <w:rPr>
          <w:rFonts w:ascii="Tahoma" w:hAnsi="Tahoma" w:cs="Tahoma"/>
          <w:bCs/>
          <w:sz w:val="20"/>
          <w:szCs w:val="20"/>
        </w:rPr>
        <w:t xml:space="preserve">isbruik van executiebevoegdheid’ </w:t>
      </w:r>
      <w:r w:rsidR="001C7AA8">
        <w:rPr>
          <w:rFonts w:ascii="Tahoma" w:hAnsi="Tahoma" w:cs="Tahoma"/>
          <w:bCs/>
          <w:sz w:val="20"/>
          <w:szCs w:val="20"/>
        </w:rPr>
        <w:t xml:space="preserve">is </w:t>
      </w:r>
      <w:r>
        <w:rPr>
          <w:rFonts w:ascii="Tahoma" w:hAnsi="Tahoma" w:cs="Tahoma"/>
          <w:bCs/>
          <w:sz w:val="20"/>
          <w:szCs w:val="20"/>
        </w:rPr>
        <w:t>een term die afhankelijk is van veel factoren, en al naar gelang de omstandigheden</w:t>
      </w:r>
      <w:r w:rsidR="001C7AA8">
        <w:rPr>
          <w:rFonts w:ascii="Tahoma" w:hAnsi="Tahoma" w:cs="Tahoma"/>
          <w:bCs/>
          <w:sz w:val="20"/>
          <w:szCs w:val="20"/>
        </w:rPr>
        <w:t xml:space="preserve"> moet worden vastgesteld. Door </w:t>
      </w:r>
      <w:r w:rsidR="00BC791E">
        <w:rPr>
          <w:rFonts w:ascii="Tahoma" w:hAnsi="Tahoma" w:cs="Tahoma"/>
          <w:bCs/>
          <w:sz w:val="20"/>
          <w:szCs w:val="20"/>
        </w:rPr>
        <w:t xml:space="preserve">de algemeenheid van dit begrip, </w:t>
      </w:r>
      <w:r>
        <w:rPr>
          <w:rFonts w:ascii="Tahoma" w:hAnsi="Tahoma" w:cs="Tahoma"/>
          <w:bCs/>
          <w:sz w:val="20"/>
          <w:szCs w:val="20"/>
        </w:rPr>
        <w:t>is voor zowel de gerechtsdeurwaarders als de medewerkers onduidelijk wanneer de door de executant</w:t>
      </w:r>
      <w:r w:rsidR="00BC791E">
        <w:rPr>
          <w:rFonts w:ascii="Tahoma" w:hAnsi="Tahoma" w:cs="Tahoma"/>
          <w:bCs/>
          <w:sz w:val="20"/>
          <w:szCs w:val="20"/>
        </w:rPr>
        <w:t xml:space="preserve"> voorgestane wijze van executie</w:t>
      </w:r>
      <w:r>
        <w:rPr>
          <w:rFonts w:ascii="Tahoma" w:hAnsi="Tahoma" w:cs="Tahoma"/>
          <w:bCs/>
          <w:sz w:val="20"/>
          <w:szCs w:val="20"/>
        </w:rPr>
        <w:t xml:space="preserve"> misbruik van executiebevoegdheid oplevert.</w:t>
      </w:r>
    </w:p>
    <w:p w:rsidR="00D1446F" w:rsidRPr="00665961" w:rsidRDefault="00BC791E" w:rsidP="00665961">
      <w:pPr>
        <w:spacing w:line="360" w:lineRule="auto"/>
        <w:rPr>
          <w:rFonts w:ascii="Tahoma" w:hAnsi="Tahoma" w:cs="Tahoma"/>
          <w:bCs/>
          <w:sz w:val="20"/>
          <w:szCs w:val="20"/>
        </w:rPr>
      </w:pPr>
      <w:r>
        <w:rPr>
          <w:rFonts w:ascii="Tahoma" w:hAnsi="Tahoma" w:cs="Tahoma"/>
          <w:bCs/>
          <w:sz w:val="20"/>
          <w:szCs w:val="20"/>
        </w:rPr>
        <w:t xml:space="preserve">Door het opstellen van een protocol met daarin een stroomschema waarin alle belangrijke criteria zijn verwerkt, kunnen gerechtsdeurwaarders en medewerkers een omstandigheid gemakkelijk toetsen aan deze criteria. </w:t>
      </w:r>
      <w:r w:rsidR="00AC1AB6">
        <w:rPr>
          <w:rFonts w:ascii="Tahoma" w:hAnsi="Tahoma" w:cs="Tahoma"/>
          <w:bCs/>
          <w:sz w:val="20"/>
          <w:szCs w:val="20"/>
        </w:rPr>
        <w:t>In bijlage V treft u een concept stroomschema</w:t>
      </w:r>
      <w:r w:rsidR="00D1446F">
        <w:rPr>
          <w:rFonts w:ascii="Tahoma" w:hAnsi="Tahoma" w:cs="Tahoma"/>
          <w:bCs/>
          <w:sz w:val="20"/>
          <w:szCs w:val="20"/>
        </w:rPr>
        <w:t xml:space="preserve"> dat ik heb</w:t>
      </w:r>
      <w:r w:rsidR="00AC1AB6">
        <w:rPr>
          <w:rFonts w:ascii="Tahoma" w:hAnsi="Tahoma" w:cs="Tahoma"/>
          <w:bCs/>
          <w:sz w:val="20"/>
          <w:szCs w:val="20"/>
        </w:rPr>
        <w:t xml:space="preserve"> opgesteld naar aanleiding van de jurisprudentieanalyse</w:t>
      </w:r>
      <w:r w:rsidR="00D1446F">
        <w:rPr>
          <w:rFonts w:ascii="Tahoma" w:hAnsi="Tahoma" w:cs="Tahoma"/>
          <w:bCs/>
          <w:sz w:val="20"/>
          <w:szCs w:val="20"/>
        </w:rPr>
        <w:t xml:space="preserve"> en mijn advies aan Caminada &amp; Van Leeuwen</w:t>
      </w:r>
      <w:r w:rsidR="00AC1AB6">
        <w:rPr>
          <w:rFonts w:ascii="Tahoma" w:hAnsi="Tahoma" w:cs="Tahoma"/>
          <w:bCs/>
          <w:sz w:val="20"/>
          <w:szCs w:val="20"/>
        </w:rPr>
        <w:t>.</w:t>
      </w:r>
      <w:r w:rsidR="00842129">
        <w:rPr>
          <w:rFonts w:ascii="Tahoma" w:hAnsi="Tahoma" w:cs="Tahoma"/>
          <w:bCs/>
          <w:sz w:val="20"/>
          <w:szCs w:val="20"/>
        </w:rPr>
        <w:t xml:space="preserve"> Dit is slechts een opzet in grote lijnen, waarbij verdere uitwerking is vereist.</w:t>
      </w:r>
      <w:r w:rsidR="00F40901">
        <w:rPr>
          <w:rFonts w:ascii="Tahoma" w:hAnsi="Tahoma" w:cs="Tahoma"/>
          <w:bCs/>
          <w:sz w:val="20"/>
          <w:szCs w:val="20"/>
        </w:rPr>
        <w:br/>
        <w:t>Door de “vage” term ‘misbruik van executiebevoegdheid’ te concretiseren middels het opnemen van criteria (die zijn gebaseerd op een jurisprudentieanalyse van recente rechtszaken) in een stroomschema, zal de reeds bestaande onduidelijk binnen Caminada &amp; Van Leeuwen verdwijnen. In één oogopslag zal duidelijk worden hoe groot het risico is dat een executiehandeling misbruik van executiebevoegdheid oplevert.</w:t>
      </w:r>
    </w:p>
    <w:p w:rsidR="000374DB" w:rsidRDefault="000374DB" w:rsidP="000374DB">
      <w:pPr>
        <w:spacing w:line="360" w:lineRule="auto"/>
        <w:rPr>
          <w:rFonts w:ascii="Tahoma" w:hAnsi="Tahoma" w:cs="Tahoma"/>
          <w:b/>
          <w:sz w:val="20"/>
          <w:szCs w:val="20"/>
        </w:rPr>
      </w:pPr>
      <w:r>
        <w:rPr>
          <w:rFonts w:ascii="Tahoma" w:hAnsi="Tahoma" w:cs="Tahoma"/>
          <w:b/>
          <w:sz w:val="20"/>
          <w:szCs w:val="20"/>
        </w:rPr>
        <w:t>7.4</w:t>
      </w:r>
      <w:r>
        <w:rPr>
          <w:rFonts w:ascii="Tahoma" w:hAnsi="Tahoma" w:cs="Tahoma"/>
          <w:b/>
          <w:sz w:val="20"/>
          <w:szCs w:val="20"/>
        </w:rPr>
        <w:tab/>
        <w:t>Doelstelling, kwaliteit en bruikbaarheid van het onderzoeksrapport</w:t>
      </w:r>
    </w:p>
    <w:p w:rsidR="009A0F24" w:rsidRPr="009A0F24" w:rsidRDefault="009A0F24" w:rsidP="009A0F24">
      <w:pPr>
        <w:spacing w:line="360" w:lineRule="auto"/>
        <w:rPr>
          <w:rFonts w:ascii="Tahoma" w:eastAsia="PMingLiU" w:hAnsi="Tahoma" w:cs="Tahoma"/>
          <w:bCs/>
          <w:i/>
          <w:sz w:val="20"/>
          <w:szCs w:val="20"/>
          <w:lang w:eastAsia="zh-TW"/>
        </w:rPr>
      </w:pPr>
      <w:r>
        <w:rPr>
          <w:rFonts w:ascii="Tahoma" w:eastAsia="PMingLiU" w:hAnsi="Tahoma" w:cs="Tahoma"/>
          <w:bCs/>
          <w:sz w:val="20"/>
          <w:szCs w:val="20"/>
          <w:lang w:eastAsia="zh-TW"/>
        </w:rPr>
        <w:tab/>
      </w:r>
      <w:r>
        <w:rPr>
          <w:rFonts w:ascii="Tahoma" w:eastAsia="PMingLiU" w:hAnsi="Tahoma" w:cs="Tahoma"/>
          <w:bCs/>
          <w:i/>
          <w:sz w:val="20"/>
          <w:szCs w:val="20"/>
          <w:lang w:eastAsia="zh-TW"/>
        </w:rPr>
        <w:t>7.4.1</w:t>
      </w:r>
      <w:r>
        <w:rPr>
          <w:rFonts w:ascii="Tahoma" w:eastAsia="PMingLiU" w:hAnsi="Tahoma" w:cs="Tahoma"/>
          <w:bCs/>
          <w:i/>
          <w:sz w:val="20"/>
          <w:szCs w:val="20"/>
          <w:lang w:eastAsia="zh-TW"/>
        </w:rPr>
        <w:tab/>
        <w:t>Doelstelling</w:t>
      </w:r>
    </w:p>
    <w:p w:rsidR="00BA6B04" w:rsidRDefault="009A0F24" w:rsidP="009A0F24">
      <w:pPr>
        <w:spacing w:line="360" w:lineRule="auto"/>
        <w:rPr>
          <w:rFonts w:ascii="Tahoma" w:eastAsia="PMingLiU" w:hAnsi="Tahoma" w:cs="Tahoma"/>
          <w:bCs/>
          <w:sz w:val="20"/>
          <w:szCs w:val="20"/>
          <w:lang w:eastAsia="zh-TW"/>
        </w:rPr>
      </w:pPr>
      <w:r>
        <w:rPr>
          <w:rFonts w:ascii="Tahoma" w:eastAsia="PMingLiU" w:hAnsi="Tahoma" w:cs="Tahoma"/>
          <w:bCs/>
          <w:sz w:val="20"/>
          <w:szCs w:val="20"/>
          <w:lang w:eastAsia="zh-TW"/>
        </w:rPr>
        <w:t>Mijn</w:t>
      </w:r>
      <w:r w:rsidRPr="00E30A80">
        <w:rPr>
          <w:rFonts w:ascii="Tahoma" w:eastAsia="PMingLiU" w:hAnsi="Tahoma" w:cs="Tahoma"/>
          <w:bCs/>
          <w:sz w:val="20"/>
          <w:szCs w:val="20"/>
          <w:lang w:eastAsia="zh-TW"/>
        </w:rPr>
        <w:t xml:space="preserve"> doel</w:t>
      </w:r>
      <w:r>
        <w:rPr>
          <w:rFonts w:ascii="Tahoma" w:eastAsia="PMingLiU" w:hAnsi="Tahoma" w:cs="Tahoma"/>
          <w:bCs/>
          <w:sz w:val="20"/>
          <w:szCs w:val="20"/>
          <w:lang w:eastAsia="zh-TW"/>
        </w:rPr>
        <w:t>stelling</w:t>
      </w:r>
      <w:r w:rsidRPr="00E30A80">
        <w:rPr>
          <w:rFonts w:ascii="Tahoma" w:eastAsia="PMingLiU" w:hAnsi="Tahoma" w:cs="Tahoma"/>
          <w:bCs/>
          <w:sz w:val="20"/>
          <w:szCs w:val="20"/>
          <w:lang w:eastAsia="zh-TW"/>
        </w:rPr>
        <w:t xml:space="preserve"> om in mei 2016 een onderzoeksrapport aan Caminada &amp; Van Leeuwen op te leveren waarin op grond van jurisprudentieonderzoek aanbevelingen zijn opgenomen omtrent in welke </w:t>
      </w:r>
      <w:r w:rsidRPr="00E30A80">
        <w:rPr>
          <w:rFonts w:ascii="Tahoma" w:eastAsia="PMingLiU" w:hAnsi="Tahoma" w:cs="Tahoma"/>
          <w:bCs/>
          <w:sz w:val="20"/>
          <w:szCs w:val="20"/>
          <w:lang w:eastAsia="zh-TW"/>
        </w:rPr>
        <w:lastRenderedPageBreak/>
        <w:t>situaties het raadzaam is om, ondanks de voornoemde bezwaren een deurwaardersrenvooi aanhangig te maken, omdat het starten dan wel voortzetten van een executiemaatregel misbruik van executiebevoegdheid kan opleveren</w:t>
      </w:r>
      <w:r>
        <w:rPr>
          <w:rFonts w:ascii="Tahoma" w:eastAsia="PMingLiU" w:hAnsi="Tahoma" w:cs="Tahoma"/>
          <w:bCs/>
          <w:sz w:val="20"/>
          <w:szCs w:val="20"/>
          <w:lang w:eastAsia="zh-TW"/>
        </w:rPr>
        <w:t>, is bereikt</w:t>
      </w:r>
      <w:r w:rsidRPr="00E30A80">
        <w:rPr>
          <w:rFonts w:ascii="Tahoma" w:eastAsia="PMingLiU" w:hAnsi="Tahoma" w:cs="Tahoma"/>
          <w:bCs/>
          <w:sz w:val="20"/>
          <w:szCs w:val="20"/>
          <w:lang w:eastAsia="zh-TW"/>
        </w:rPr>
        <w:t xml:space="preserve">. </w:t>
      </w:r>
      <w:r>
        <w:rPr>
          <w:rFonts w:ascii="Tahoma" w:eastAsia="PMingLiU" w:hAnsi="Tahoma" w:cs="Tahoma"/>
          <w:bCs/>
          <w:sz w:val="20"/>
          <w:szCs w:val="20"/>
          <w:lang w:eastAsia="zh-TW"/>
        </w:rPr>
        <w:br/>
        <w:t xml:space="preserve">Ik wilde dit doel </w:t>
      </w:r>
      <w:r w:rsidRPr="00E30A80">
        <w:rPr>
          <w:rFonts w:ascii="Tahoma" w:eastAsia="PMingLiU" w:hAnsi="Tahoma" w:cs="Tahoma"/>
          <w:bCs/>
          <w:sz w:val="20"/>
          <w:szCs w:val="20"/>
          <w:lang w:eastAsia="zh-TW"/>
        </w:rPr>
        <w:t xml:space="preserve">bereiken door de criteria van misbruik van executiebevoegdheid in kaart te brengen en op grond van recente jurisprudentie analyseren in welke situaties deze criteria van toepassing zijn. </w:t>
      </w:r>
      <w:r>
        <w:rPr>
          <w:rFonts w:ascii="Tahoma" w:eastAsia="PMingLiU" w:hAnsi="Tahoma" w:cs="Tahoma"/>
          <w:bCs/>
          <w:sz w:val="20"/>
          <w:szCs w:val="20"/>
          <w:lang w:eastAsia="zh-TW"/>
        </w:rPr>
        <w:t>Hierdoor zou het onderzoek</w:t>
      </w:r>
      <w:r w:rsidRPr="00E30A80">
        <w:rPr>
          <w:rFonts w:ascii="Tahoma" w:eastAsia="PMingLiU" w:hAnsi="Tahoma" w:cs="Tahoma"/>
          <w:bCs/>
          <w:sz w:val="20"/>
          <w:szCs w:val="20"/>
          <w:lang w:eastAsia="zh-TW"/>
        </w:rPr>
        <w:t xml:space="preserve"> volledig gericht zijn op het creëren van duidelijkheid over de omstandigheden waarin het opstarten dan wel voortzetten van de executie zal resulteren in misbruik van bevoegdheid.</w:t>
      </w:r>
      <w:r>
        <w:rPr>
          <w:rFonts w:ascii="Tahoma" w:eastAsia="PMingLiU" w:hAnsi="Tahoma" w:cs="Tahoma"/>
          <w:bCs/>
          <w:sz w:val="20"/>
          <w:szCs w:val="20"/>
          <w:lang w:eastAsia="zh-TW"/>
        </w:rPr>
        <w:br/>
        <w:t>Middels een literatuuronderzoek en een jurisprudentieanalyse is een niet-limitatieve lijst met criteria opgesteld die van belang zijn bij de beoordeling of er sprake is van ‘misbruik van executiebevoegdheid.’</w:t>
      </w:r>
      <w:r w:rsidR="00A504B2">
        <w:rPr>
          <w:rFonts w:ascii="Tahoma" w:eastAsia="PMingLiU" w:hAnsi="Tahoma" w:cs="Tahoma"/>
          <w:bCs/>
          <w:sz w:val="20"/>
          <w:szCs w:val="20"/>
          <w:lang w:eastAsia="zh-TW"/>
        </w:rPr>
        <w:t xml:space="preserve"> Vervolgens </w:t>
      </w:r>
      <w:r w:rsidR="0045027C">
        <w:rPr>
          <w:rFonts w:ascii="Tahoma" w:eastAsia="PMingLiU" w:hAnsi="Tahoma" w:cs="Tahoma"/>
          <w:bCs/>
          <w:sz w:val="20"/>
          <w:szCs w:val="20"/>
          <w:lang w:eastAsia="zh-TW"/>
        </w:rPr>
        <w:t xml:space="preserve">is een 40-tal </w:t>
      </w:r>
      <w:r w:rsidR="00A504B2">
        <w:rPr>
          <w:rFonts w:ascii="Tahoma" w:eastAsia="PMingLiU" w:hAnsi="Tahoma" w:cs="Tahoma"/>
          <w:bCs/>
          <w:sz w:val="20"/>
          <w:szCs w:val="20"/>
          <w:lang w:eastAsia="zh-TW"/>
        </w:rPr>
        <w:t>recente uitspraken van de Nederlandse Rechtbanken aan deze criteria getoetst.</w:t>
      </w:r>
      <w:r w:rsidR="0045027C">
        <w:rPr>
          <w:rFonts w:ascii="Tahoma" w:eastAsia="PMingLiU" w:hAnsi="Tahoma" w:cs="Tahoma"/>
          <w:bCs/>
          <w:sz w:val="20"/>
          <w:szCs w:val="20"/>
          <w:lang w:eastAsia="zh-TW"/>
        </w:rPr>
        <w:t xml:space="preserve"> De conclusie</w:t>
      </w:r>
      <w:r w:rsidR="00894375">
        <w:rPr>
          <w:rFonts w:ascii="Tahoma" w:eastAsia="PMingLiU" w:hAnsi="Tahoma" w:cs="Tahoma"/>
          <w:bCs/>
          <w:sz w:val="20"/>
          <w:szCs w:val="20"/>
          <w:lang w:eastAsia="zh-TW"/>
        </w:rPr>
        <w:t xml:space="preserve"> die kon worden</w:t>
      </w:r>
      <w:r w:rsidR="0045027C">
        <w:rPr>
          <w:rFonts w:ascii="Tahoma" w:eastAsia="PMingLiU" w:hAnsi="Tahoma" w:cs="Tahoma"/>
          <w:bCs/>
          <w:sz w:val="20"/>
          <w:szCs w:val="20"/>
          <w:lang w:eastAsia="zh-TW"/>
        </w:rPr>
        <w:t xml:space="preserve"> getrokken is dat slechts een vijftal criteria </w:t>
      </w:r>
      <w:r w:rsidR="001D4244">
        <w:rPr>
          <w:rFonts w:ascii="Tahoma" w:eastAsia="PMingLiU" w:hAnsi="Tahoma" w:cs="Tahoma"/>
          <w:bCs/>
          <w:sz w:val="20"/>
          <w:szCs w:val="20"/>
          <w:lang w:eastAsia="zh-TW"/>
        </w:rPr>
        <w:t>van belang zijn bij deze beoordeling.</w:t>
      </w:r>
      <w:r w:rsidR="009212D5">
        <w:rPr>
          <w:rFonts w:ascii="Tahoma" w:eastAsia="PMingLiU" w:hAnsi="Tahoma" w:cs="Tahoma"/>
          <w:bCs/>
          <w:sz w:val="20"/>
          <w:szCs w:val="20"/>
          <w:lang w:eastAsia="zh-TW"/>
        </w:rPr>
        <w:t xml:space="preserve"> Door Caminada &amp; Van Leeuwen aan te bevelen een protocol met een stroomschema op te stellen</w:t>
      </w:r>
      <w:r w:rsidR="00616A00">
        <w:rPr>
          <w:rFonts w:ascii="Tahoma" w:eastAsia="PMingLiU" w:hAnsi="Tahoma" w:cs="Tahoma"/>
          <w:bCs/>
          <w:sz w:val="20"/>
          <w:szCs w:val="20"/>
          <w:lang w:eastAsia="zh-TW"/>
        </w:rPr>
        <w:t xml:space="preserve"> waarin deze criteria zijn opgenomen</w:t>
      </w:r>
      <w:r w:rsidR="009212D5">
        <w:rPr>
          <w:rFonts w:ascii="Tahoma" w:eastAsia="PMingLiU" w:hAnsi="Tahoma" w:cs="Tahoma"/>
          <w:bCs/>
          <w:sz w:val="20"/>
          <w:szCs w:val="20"/>
          <w:lang w:eastAsia="zh-TW"/>
        </w:rPr>
        <w:t xml:space="preserve">, zal meer duidelijkheid omtrent dit leerstuk worden gecreëerd. </w:t>
      </w:r>
      <w:r w:rsidR="00616A00">
        <w:rPr>
          <w:rFonts w:ascii="Tahoma" w:eastAsia="PMingLiU" w:hAnsi="Tahoma" w:cs="Tahoma"/>
          <w:bCs/>
          <w:sz w:val="20"/>
          <w:szCs w:val="20"/>
          <w:lang w:eastAsia="zh-TW"/>
        </w:rPr>
        <w:t xml:space="preserve">Derhalve </w:t>
      </w:r>
      <w:r w:rsidR="00E77CE3">
        <w:rPr>
          <w:rFonts w:ascii="Tahoma" w:eastAsia="PMingLiU" w:hAnsi="Tahoma" w:cs="Tahoma"/>
          <w:bCs/>
          <w:sz w:val="20"/>
          <w:szCs w:val="20"/>
          <w:lang w:eastAsia="zh-TW"/>
        </w:rPr>
        <w:t>heb ik mijn doelstelling be</w:t>
      </w:r>
      <w:r w:rsidR="00616A00">
        <w:rPr>
          <w:rFonts w:ascii="Tahoma" w:eastAsia="PMingLiU" w:hAnsi="Tahoma" w:cs="Tahoma"/>
          <w:bCs/>
          <w:sz w:val="20"/>
          <w:szCs w:val="20"/>
          <w:lang w:eastAsia="zh-TW"/>
        </w:rPr>
        <w:t>haald.</w:t>
      </w:r>
    </w:p>
    <w:p w:rsidR="00D6274C" w:rsidRDefault="00BA6B04" w:rsidP="009A0F24">
      <w:pPr>
        <w:spacing w:line="360" w:lineRule="auto"/>
        <w:rPr>
          <w:rFonts w:ascii="Tahoma" w:eastAsia="PMingLiU" w:hAnsi="Tahoma" w:cs="Tahoma"/>
          <w:bCs/>
          <w:i/>
          <w:sz w:val="20"/>
          <w:szCs w:val="20"/>
          <w:lang w:eastAsia="zh-TW"/>
        </w:rPr>
      </w:pPr>
      <w:r>
        <w:rPr>
          <w:rFonts w:ascii="Tahoma" w:eastAsia="PMingLiU" w:hAnsi="Tahoma" w:cs="Tahoma"/>
          <w:bCs/>
          <w:sz w:val="20"/>
          <w:szCs w:val="20"/>
          <w:lang w:eastAsia="zh-TW"/>
        </w:rPr>
        <w:tab/>
      </w:r>
      <w:r>
        <w:rPr>
          <w:rFonts w:ascii="Tahoma" w:eastAsia="PMingLiU" w:hAnsi="Tahoma" w:cs="Tahoma"/>
          <w:bCs/>
          <w:i/>
          <w:sz w:val="20"/>
          <w:szCs w:val="20"/>
          <w:lang w:eastAsia="zh-TW"/>
        </w:rPr>
        <w:t>7.4.2</w:t>
      </w:r>
      <w:r>
        <w:rPr>
          <w:rFonts w:ascii="Tahoma" w:eastAsia="PMingLiU" w:hAnsi="Tahoma" w:cs="Tahoma"/>
          <w:bCs/>
          <w:i/>
          <w:sz w:val="20"/>
          <w:szCs w:val="20"/>
          <w:lang w:eastAsia="zh-TW"/>
        </w:rPr>
        <w:tab/>
        <w:t xml:space="preserve">Kwaliteit en bruikbaarheid </w:t>
      </w:r>
    </w:p>
    <w:p w:rsidR="00A1479C" w:rsidRPr="00E30A80" w:rsidRDefault="00A1479C" w:rsidP="00A1479C">
      <w:pPr>
        <w:spacing w:line="360" w:lineRule="auto"/>
        <w:rPr>
          <w:rFonts w:ascii="Tahoma" w:eastAsia="PMingLiU" w:hAnsi="Tahoma" w:cs="Tahoma"/>
          <w:sz w:val="20"/>
          <w:szCs w:val="20"/>
          <w:lang w:eastAsia="zh-TW"/>
        </w:rPr>
      </w:pPr>
      <w:r>
        <w:rPr>
          <w:rFonts w:ascii="Tahoma" w:eastAsia="PMingLiU" w:hAnsi="Tahoma" w:cs="Tahoma"/>
          <w:sz w:val="20"/>
          <w:szCs w:val="20"/>
          <w:lang w:eastAsia="zh-TW"/>
        </w:rPr>
        <w:t>In paragraaf 1.4 van dit onderzoeksrapport is reeds aangegeven dat d</w:t>
      </w:r>
      <w:r w:rsidRPr="00E30A80">
        <w:rPr>
          <w:rFonts w:ascii="Tahoma" w:eastAsia="PMingLiU" w:hAnsi="Tahoma" w:cs="Tahoma"/>
          <w:sz w:val="20"/>
          <w:szCs w:val="20"/>
          <w:lang w:eastAsia="zh-TW"/>
        </w:rPr>
        <w:t xml:space="preserve">e betrouwbaarheid van mijn </w:t>
      </w:r>
      <w:r>
        <w:rPr>
          <w:rFonts w:ascii="Tahoma" w:eastAsia="PMingLiU" w:hAnsi="Tahoma" w:cs="Tahoma"/>
          <w:sz w:val="20"/>
          <w:szCs w:val="20"/>
          <w:lang w:eastAsia="zh-TW"/>
        </w:rPr>
        <w:t xml:space="preserve">onderzoeksrapport is gewaarborgd door </w:t>
      </w:r>
      <w:r w:rsidRPr="00E30A80">
        <w:rPr>
          <w:rFonts w:ascii="Tahoma" w:eastAsia="PMingLiU" w:hAnsi="Tahoma" w:cs="Tahoma"/>
          <w:sz w:val="20"/>
          <w:szCs w:val="20"/>
          <w:lang w:eastAsia="zh-TW"/>
        </w:rPr>
        <w:t xml:space="preserve">slechts gebruik </w:t>
      </w:r>
      <w:r>
        <w:rPr>
          <w:rFonts w:ascii="Tahoma" w:eastAsia="PMingLiU" w:hAnsi="Tahoma" w:cs="Tahoma"/>
          <w:sz w:val="20"/>
          <w:szCs w:val="20"/>
          <w:lang w:eastAsia="zh-TW"/>
        </w:rPr>
        <w:t xml:space="preserve">te maken </w:t>
      </w:r>
      <w:r w:rsidRPr="00E30A80">
        <w:rPr>
          <w:rFonts w:ascii="Tahoma" w:eastAsia="PMingLiU" w:hAnsi="Tahoma" w:cs="Tahoma"/>
          <w:sz w:val="20"/>
          <w:szCs w:val="20"/>
          <w:lang w:eastAsia="zh-TW"/>
        </w:rPr>
        <w:t xml:space="preserve">van valide literatuur en officieel gepubliceerde kamerstukken en gerechtelijke uitspraken. </w:t>
      </w:r>
      <w:r w:rsidR="00F43917">
        <w:rPr>
          <w:rFonts w:ascii="Tahoma" w:eastAsia="PMingLiU" w:hAnsi="Tahoma" w:cs="Tahoma"/>
          <w:sz w:val="20"/>
          <w:szCs w:val="20"/>
          <w:lang w:eastAsia="zh-TW"/>
        </w:rPr>
        <w:t>Conclusies zijn nimmer getrokken</w:t>
      </w:r>
      <w:r w:rsidRPr="00E30A80">
        <w:rPr>
          <w:rFonts w:ascii="Tahoma" w:eastAsia="PMingLiU" w:hAnsi="Tahoma" w:cs="Tahoma"/>
          <w:sz w:val="20"/>
          <w:szCs w:val="20"/>
          <w:lang w:eastAsia="zh-TW"/>
        </w:rPr>
        <w:t xml:space="preserve"> op basis van één bron en alle verworven informatie die is gebruikt tijdens rapporteren, is middels een voetnoot en een volledige verwijzing in de literatuurlijst verantwoord. </w:t>
      </w:r>
      <w:r w:rsidR="003B60CE">
        <w:rPr>
          <w:rFonts w:ascii="Tahoma" w:eastAsia="PMingLiU" w:hAnsi="Tahoma" w:cs="Tahoma"/>
          <w:sz w:val="20"/>
          <w:szCs w:val="20"/>
          <w:lang w:eastAsia="zh-TW"/>
        </w:rPr>
        <w:t xml:space="preserve">De jurisprudentie die is geanalyseerd, is de meest recente jurisprudentie die bestaat en tevens allemaal afkomstig van één instantie. </w:t>
      </w:r>
      <w:r w:rsidRPr="00E30A80">
        <w:rPr>
          <w:rFonts w:ascii="Tahoma" w:eastAsia="PMingLiU" w:hAnsi="Tahoma" w:cs="Tahoma"/>
          <w:sz w:val="20"/>
          <w:szCs w:val="20"/>
          <w:lang w:eastAsia="zh-TW"/>
        </w:rPr>
        <w:t xml:space="preserve">Dit maakt mijn scriptie een </w:t>
      </w:r>
      <w:r>
        <w:rPr>
          <w:rFonts w:ascii="Tahoma" w:eastAsia="PMingLiU" w:hAnsi="Tahoma" w:cs="Tahoma"/>
          <w:sz w:val="20"/>
          <w:szCs w:val="20"/>
          <w:lang w:eastAsia="zh-TW"/>
        </w:rPr>
        <w:t xml:space="preserve">kwalitatief goed onderzoeksrapport. </w:t>
      </w:r>
      <w:r>
        <w:rPr>
          <w:rFonts w:ascii="Tahoma" w:eastAsia="PMingLiU" w:hAnsi="Tahoma" w:cs="Tahoma"/>
          <w:sz w:val="20"/>
          <w:szCs w:val="20"/>
          <w:lang w:eastAsia="zh-TW"/>
        </w:rPr>
        <w:br/>
      </w:r>
      <w:r w:rsidR="003B60CE">
        <w:rPr>
          <w:rFonts w:ascii="Tahoma" w:eastAsia="PMingLiU" w:hAnsi="Tahoma" w:cs="Tahoma"/>
          <w:sz w:val="20"/>
          <w:szCs w:val="20"/>
          <w:lang w:eastAsia="zh-TW"/>
        </w:rPr>
        <w:br/>
      </w:r>
      <w:r>
        <w:rPr>
          <w:rFonts w:ascii="Tahoma" w:eastAsia="PMingLiU" w:hAnsi="Tahoma" w:cs="Tahoma"/>
          <w:sz w:val="20"/>
          <w:szCs w:val="20"/>
          <w:lang w:eastAsia="zh-TW"/>
        </w:rPr>
        <w:t>O</w:t>
      </w:r>
      <w:r w:rsidRPr="00E30A80">
        <w:rPr>
          <w:rFonts w:ascii="Tahoma" w:eastAsia="PMingLiU" w:hAnsi="Tahoma" w:cs="Tahoma"/>
          <w:sz w:val="20"/>
          <w:szCs w:val="20"/>
          <w:lang w:eastAsia="zh-TW"/>
        </w:rPr>
        <w:t xml:space="preserve">p basis </w:t>
      </w:r>
      <w:r>
        <w:rPr>
          <w:rFonts w:ascii="Tahoma" w:eastAsia="PMingLiU" w:hAnsi="Tahoma" w:cs="Tahoma"/>
          <w:sz w:val="20"/>
          <w:szCs w:val="20"/>
          <w:lang w:eastAsia="zh-TW"/>
        </w:rPr>
        <w:t>van dit onderzoeksrapport kan</w:t>
      </w:r>
      <w:r w:rsidRPr="00E30A80">
        <w:rPr>
          <w:rFonts w:ascii="Tahoma" w:eastAsia="PMingLiU" w:hAnsi="Tahoma" w:cs="Tahoma"/>
          <w:sz w:val="20"/>
          <w:szCs w:val="20"/>
          <w:lang w:eastAsia="zh-TW"/>
        </w:rPr>
        <w:t xml:space="preserve"> Caminada &amp; Van Leeuwen een weloverwogen keuze maken om al dan niet een deurwaardersrenvooi </w:t>
      </w:r>
      <w:r>
        <w:rPr>
          <w:rFonts w:ascii="Tahoma" w:eastAsia="PMingLiU" w:hAnsi="Tahoma" w:cs="Tahoma"/>
          <w:sz w:val="20"/>
          <w:szCs w:val="20"/>
          <w:lang w:eastAsia="zh-TW"/>
        </w:rPr>
        <w:t xml:space="preserve">ex. art. 438 lid 4 Rv </w:t>
      </w:r>
      <w:r w:rsidRPr="00E30A80">
        <w:rPr>
          <w:rFonts w:ascii="Tahoma" w:eastAsia="PMingLiU" w:hAnsi="Tahoma" w:cs="Tahoma"/>
          <w:sz w:val="20"/>
          <w:szCs w:val="20"/>
          <w:lang w:eastAsia="zh-TW"/>
        </w:rPr>
        <w:t>aanhangig te maken.</w:t>
      </w:r>
      <w:r>
        <w:rPr>
          <w:rFonts w:ascii="Tahoma" w:eastAsia="PMingLiU" w:hAnsi="Tahoma" w:cs="Tahoma"/>
          <w:sz w:val="20"/>
          <w:szCs w:val="20"/>
          <w:lang w:eastAsia="zh-TW"/>
        </w:rPr>
        <w:t xml:space="preserve"> Derhalve zal dit rapport, zeker als mijn advies en aanbeveling worden opgevolgd</w:t>
      </w:r>
      <w:r w:rsidR="00843022">
        <w:rPr>
          <w:rFonts w:ascii="Tahoma" w:eastAsia="PMingLiU" w:hAnsi="Tahoma" w:cs="Tahoma"/>
          <w:sz w:val="20"/>
          <w:szCs w:val="20"/>
          <w:lang w:eastAsia="zh-TW"/>
        </w:rPr>
        <w:t xml:space="preserve"> bruikbaar zijn</w:t>
      </w:r>
      <w:r>
        <w:rPr>
          <w:rFonts w:ascii="Tahoma" w:eastAsia="PMingLiU" w:hAnsi="Tahoma" w:cs="Tahoma"/>
          <w:sz w:val="20"/>
          <w:szCs w:val="20"/>
          <w:lang w:eastAsia="zh-TW"/>
        </w:rPr>
        <w:t>.</w:t>
      </w:r>
      <w:r w:rsidR="00F43917">
        <w:rPr>
          <w:rFonts w:ascii="Tahoma" w:eastAsia="PMingLiU" w:hAnsi="Tahoma" w:cs="Tahoma"/>
          <w:sz w:val="20"/>
          <w:szCs w:val="20"/>
          <w:lang w:eastAsia="zh-TW"/>
        </w:rPr>
        <w:t xml:space="preserve"> Hoewel de conclusies en aanbeveling op de 40 meest recente uitspraken zijn geanalyseerd, is dit onderzoeksrapport niet 100% waterdicht. In dat geval zullen alle uitspraken over een langere periode moeten worden geanalyseerd. Tevens zullen daarbij arresten van het Gerechtshof en de Hoge Raad moeten worden meegenomen. Echter in grote lijnen zal dit onderzoeksrapport zeker kunnen bijdragen in het verschaffen van duidelijkheid omtrent de omstandigheden waarin de kans op ‘misbruik van executiebevoegdheid’ groot is.</w:t>
      </w:r>
    </w:p>
    <w:p w:rsidR="00665961" w:rsidRPr="009A0F24" w:rsidRDefault="00665961" w:rsidP="009A0F24">
      <w:pPr>
        <w:spacing w:line="360" w:lineRule="auto"/>
        <w:rPr>
          <w:rFonts w:ascii="Tahoma" w:eastAsia="PMingLiU" w:hAnsi="Tahoma" w:cs="Tahoma"/>
          <w:bCs/>
          <w:sz w:val="20"/>
          <w:szCs w:val="20"/>
          <w:lang w:eastAsia="zh-TW"/>
        </w:rPr>
      </w:pPr>
      <w:r>
        <w:rPr>
          <w:rFonts w:ascii="Tahoma" w:hAnsi="Tahoma" w:cs="Tahoma"/>
          <w:b/>
          <w:bCs/>
          <w:sz w:val="24"/>
          <w:szCs w:val="24"/>
        </w:rPr>
        <w:br w:type="page"/>
      </w:r>
    </w:p>
    <w:p w:rsidR="005D7B3D" w:rsidRPr="00E30A80" w:rsidRDefault="00FA6580" w:rsidP="006029DF">
      <w:pPr>
        <w:spacing w:line="360" w:lineRule="auto"/>
        <w:rPr>
          <w:rFonts w:ascii="Tahoma" w:hAnsi="Tahoma" w:cs="Tahoma"/>
          <w:b/>
          <w:bCs/>
          <w:sz w:val="24"/>
          <w:szCs w:val="24"/>
        </w:rPr>
      </w:pPr>
      <w:r w:rsidRPr="00E30A80">
        <w:rPr>
          <w:rFonts w:ascii="Tahoma" w:hAnsi="Tahoma" w:cs="Tahoma"/>
          <w:b/>
          <w:bCs/>
          <w:sz w:val="24"/>
          <w:szCs w:val="24"/>
        </w:rPr>
        <w:lastRenderedPageBreak/>
        <w:t>Literatuurlijst</w:t>
      </w:r>
    </w:p>
    <w:p w:rsidR="00CB59FA" w:rsidRPr="00E30A80" w:rsidRDefault="00CB59FA" w:rsidP="006029DF">
      <w:pPr>
        <w:spacing w:line="360" w:lineRule="auto"/>
        <w:rPr>
          <w:rFonts w:ascii="Tahoma" w:eastAsia="PMingLiU" w:hAnsi="Tahoma" w:cs="Tahoma"/>
          <w:b/>
          <w:sz w:val="20"/>
          <w:szCs w:val="20"/>
          <w:lang w:eastAsia="zh-TW"/>
        </w:rPr>
      </w:pPr>
      <w:r w:rsidRPr="00E30A80">
        <w:rPr>
          <w:rFonts w:ascii="Tahoma" w:eastAsia="PMingLiU" w:hAnsi="Tahoma" w:cs="Tahoma"/>
          <w:b/>
          <w:sz w:val="20"/>
          <w:szCs w:val="20"/>
          <w:lang w:eastAsia="zh-TW"/>
        </w:rPr>
        <w:t>Elektronische bronnen</w:t>
      </w:r>
    </w:p>
    <w:p w:rsidR="00974CD0" w:rsidRPr="00E30A80" w:rsidRDefault="00974CD0" w:rsidP="002813DE">
      <w:pPr>
        <w:pStyle w:val="Lijstalinea"/>
        <w:numPr>
          <w:ilvl w:val="0"/>
          <w:numId w:val="3"/>
        </w:numPr>
        <w:spacing w:after="0" w:line="360" w:lineRule="auto"/>
        <w:rPr>
          <w:rFonts w:ascii="Tahoma" w:eastAsia="PMingLiU" w:hAnsi="Tahoma" w:cs="Tahoma"/>
          <w:sz w:val="20"/>
          <w:szCs w:val="20"/>
          <w:lang w:eastAsia="zh-TW"/>
        </w:rPr>
      </w:pPr>
      <w:r w:rsidRPr="00E30A80">
        <w:rPr>
          <w:rFonts w:ascii="Tahoma" w:hAnsi="Tahoma" w:cs="Tahoma"/>
          <w:sz w:val="20"/>
          <w:szCs w:val="20"/>
        </w:rPr>
        <w:t xml:space="preserve">L.P. Broekveldt, </w:t>
      </w:r>
      <w:r w:rsidRPr="00E30A80">
        <w:rPr>
          <w:rFonts w:ascii="Tahoma" w:hAnsi="Tahoma" w:cs="Tahoma"/>
          <w:i/>
          <w:iCs/>
          <w:sz w:val="20"/>
          <w:szCs w:val="20"/>
        </w:rPr>
        <w:t>Groene Serie Burgerlijke Rechtsvordering</w:t>
      </w:r>
      <w:r w:rsidRPr="00E30A80">
        <w:rPr>
          <w:rFonts w:ascii="Tahoma" w:hAnsi="Tahoma" w:cs="Tahoma"/>
          <w:sz w:val="20"/>
          <w:szCs w:val="20"/>
        </w:rPr>
        <w:t>, art. 438 lid 4 Rv, aant. 7. Bekeken op 22 maart 2016</w:t>
      </w:r>
    </w:p>
    <w:p w:rsidR="00974CD0" w:rsidRPr="00E30A80" w:rsidRDefault="00E15CE9" w:rsidP="006029DF">
      <w:pPr>
        <w:pStyle w:val="Lijstalinea"/>
        <w:numPr>
          <w:ilvl w:val="0"/>
          <w:numId w:val="3"/>
        </w:numPr>
        <w:spacing w:after="0" w:line="360" w:lineRule="auto"/>
        <w:rPr>
          <w:rFonts w:ascii="Tahoma" w:eastAsia="Times New Roman" w:hAnsi="Tahoma" w:cs="Tahoma"/>
          <w:sz w:val="20"/>
          <w:szCs w:val="20"/>
          <w:lang w:eastAsia="nl-NL"/>
        </w:rPr>
      </w:pPr>
      <w:hyperlink r:id="rId10" w:history="1">
        <w:r w:rsidR="00974CD0" w:rsidRPr="00E30A80">
          <w:rPr>
            <w:rStyle w:val="Hyperlink"/>
            <w:rFonts w:ascii="Tahoma" w:hAnsi="Tahoma" w:cs="Tahoma"/>
            <w:color w:val="auto"/>
            <w:sz w:val="20"/>
            <w:szCs w:val="20"/>
            <w:u w:val="none"/>
          </w:rPr>
          <w:t>www.kbvg.nl</w:t>
        </w:r>
      </w:hyperlink>
      <w:r w:rsidR="00974CD0" w:rsidRPr="00E30A80">
        <w:rPr>
          <w:rFonts w:ascii="Tahoma" w:hAnsi="Tahoma" w:cs="Tahoma"/>
          <w:sz w:val="20"/>
          <w:szCs w:val="20"/>
        </w:rPr>
        <w:t xml:space="preserve"> (Beroepsorganisatie/Taak). Bekeken op 8 april 2016</w:t>
      </w:r>
    </w:p>
    <w:p w:rsidR="00CB59FA" w:rsidRPr="00E30A80" w:rsidRDefault="00CB59FA" w:rsidP="006029DF">
      <w:pPr>
        <w:pStyle w:val="Voetnoottekst"/>
        <w:numPr>
          <w:ilvl w:val="0"/>
          <w:numId w:val="3"/>
        </w:numPr>
        <w:spacing w:line="360" w:lineRule="auto"/>
        <w:rPr>
          <w:rFonts w:ascii="Tahoma" w:hAnsi="Tahoma" w:cs="Tahoma"/>
        </w:rPr>
      </w:pPr>
      <w:r w:rsidRPr="00E30A80">
        <w:rPr>
          <w:rFonts w:ascii="Tahoma" w:hAnsi="Tahoma" w:cs="Tahoma"/>
        </w:rPr>
        <w:t xml:space="preserve">A.I.M. van Mierlo, </w:t>
      </w:r>
      <w:r w:rsidRPr="00E30A80">
        <w:rPr>
          <w:rFonts w:ascii="Tahoma" w:hAnsi="Tahoma" w:cs="Tahoma"/>
          <w:i/>
          <w:iCs/>
        </w:rPr>
        <w:t>Groene Serie Burgerlijke Rechtsvordering</w:t>
      </w:r>
      <w:r w:rsidRPr="00E30A80">
        <w:rPr>
          <w:rFonts w:ascii="Tahoma" w:hAnsi="Tahoma" w:cs="Tahoma"/>
        </w:rPr>
        <w:t>, art. 435 Rv, aant. 2. Bekeken op 7 maart 2016</w:t>
      </w:r>
    </w:p>
    <w:p w:rsidR="00CB59FA" w:rsidRPr="00E30A80" w:rsidRDefault="00CB59FA"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J.A. Raukema, Lexplicatie, commentaar op art. 11 Gdw,  bijgewerkt tot 9 januari 2016. Bekeken op 3 maart 2016</w:t>
      </w:r>
    </w:p>
    <w:p w:rsidR="0016386F" w:rsidRPr="00E30A80" w:rsidRDefault="0016386F" w:rsidP="006029DF">
      <w:pPr>
        <w:pStyle w:val="Voetnoottekst"/>
        <w:numPr>
          <w:ilvl w:val="0"/>
          <w:numId w:val="3"/>
        </w:numPr>
        <w:spacing w:line="360" w:lineRule="auto"/>
        <w:rPr>
          <w:rFonts w:ascii="Tahoma" w:hAnsi="Tahoma" w:cs="Tahoma"/>
        </w:rPr>
      </w:pPr>
      <w:r w:rsidRPr="00E30A80">
        <w:rPr>
          <w:rFonts w:ascii="Tahoma" w:hAnsi="Tahoma" w:cs="Tahoma"/>
        </w:rPr>
        <w:t>W.M.G. Visser, Lexplicatie, commentaar op art. 438 Rv, bijgewerkt tot 22 september 2014. Bekeken op 22 maart 2016</w:t>
      </w:r>
    </w:p>
    <w:p w:rsidR="00CE206A" w:rsidRPr="00E30A80" w:rsidRDefault="00CE206A" w:rsidP="006029DF">
      <w:pPr>
        <w:pStyle w:val="Kop1"/>
        <w:numPr>
          <w:ilvl w:val="0"/>
          <w:numId w:val="3"/>
        </w:numPr>
        <w:shd w:val="clear" w:color="auto" w:fill="FFFFFF"/>
        <w:spacing w:before="0" w:beforeAutospacing="0" w:after="0" w:afterAutospacing="0" w:line="360" w:lineRule="auto"/>
        <w:rPr>
          <w:rFonts w:ascii="Tahoma" w:hAnsi="Tahoma" w:cs="Tahoma"/>
          <w:b w:val="0"/>
          <w:bCs w:val="0"/>
          <w:sz w:val="20"/>
          <w:szCs w:val="20"/>
        </w:rPr>
      </w:pPr>
      <w:r w:rsidRPr="00E30A80">
        <w:rPr>
          <w:rFonts w:ascii="Tahoma" w:hAnsi="Tahoma" w:cs="Tahoma"/>
          <w:b w:val="0"/>
          <w:bCs w:val="0"/>
          <w:sz w:val="20"/>
          <w:szCs w:val="20"/>
        </w:rPr>
        <w:t xml:space="preserve">M. van Weeren, </w:t>
      </w:r>
      <w:r w:rsidRPr="00E30A80">
        <w:rPr>
          <w:rFonts w:ascii="Tahoma" w:hAnsi="Tahoma" w:cs="Tahoma"/>
          <w:b w:val="0"/>
          <w:bCs w:val="0"/>
          <w:i/>
          <w:iCs/>
          <w:sz w:val="20"/>
          <w:szCs w:val="20"/>
        </w:rPr>
        <w:t>Kort geding staking of schorsing van de executie van vonnis.</w:t>
      </w:r>
      <w:r w:rsidRPr="00E30A80">
        <w:rPr>
          <w:rFonts w:ascii="Tahoma" w:hAnsi="Tahoma" w:cs="Tahoma"/>
          <w:b w:val="0"/>
          <w:bCs w:val="0"/>
          <w:sz w:val="20"/>
          <w:szCs w:val="20"/>
        </w:rPr>
        <w:t xml:space="preserve"> www.advocaten-amsterdam.nl (Blogs/Beslagrecht), gepubliceerd op 1 juni 2012. Bekeken op 13 april 2016</w:t>
      </w:r>
    </w:p>
    <w:p w:rsidR="00CB59FA" w:rsidRPr="00E30A80" w:rsidRDefault="00CB59FA" w:rsidP="006029DF">
      <w:pPr>
        <w:spacing w:line="360" w:lineRule="auto"/>
        <w:rPr>
          <w:rFonts w:ascii="Tahoma" w:eastAsia="PMingLiU" w:hAnsi="Tahoma" w:cs="Tahoma"/>
          <w:b/>
          <w:sz w:val="20"/>
          <w:szCs w:val="20"/>
          <w:lang w:eastAsia="zh-TW"/>
        </w:rPr>
      </w:pPr>
      <w:r w:rsidRPr="00E30A80">
        <w:rPr>
          <w:rFonts w:ascii="Tahoma" w:hAnsi="Tahoma" w:cs="Tahoma"/>
          <w:b/>
          <w:bCs/>
          <w:sz w:val="20"/>
          <w:szCs w:val="20"/>
        </w:rPr>
        <w:br/>
      </w:r>
      <w:r w:rsidRPr="00E30A80">
        <w:rPr>
          <w:rFonts w:ascii="Tahoma" w:eastAsia="PMingLiU" w:hAnsi="Tahoma" w:cs="Tahoma"/>
          <w:b/>
          <w:sz w:val="20"/>
          <w:szCs w:val="20"/>
          <w:lang w:eastAsia="zh-TW"/>
        </w:rPr>
        <w:t>Kamerstukken</w:t>
      </w:r>
    </w:p>
    <w:p w:rsidR="00CB59FA" w:rsidRPr="00E30A80" w:rsidRDefault="00CB59FA" w:rsidP="006029DF">
      <w:pPr>
        <w:pStyle w:val="Lijstalinea"/>
        <w:numPr>
          <w:ilvl w:val="0"/>
          <w:numId w:val="11"/>
        </w:numPr>
        <w:spacing w:line="360" w:lineRule="auto"/>
        <w:rPr>
          <w:rFonts w:ascii="Tahoma" w:eastAsia="PMingLiU" w:hAnsi="Tahoma" w:cs="Tahoma"/>
          <w:b/>
          <w:sz w:val="20"/>
          <w:szCs w:val="20"/>
          <w:lang w:eastAsia="zh-TW"/>
        </w:rPr>
      </w:pPr>
      <w:r w:rsidRPr="00E30A80">
        <w:rPr>
          <w:rFonts w:ascii="Tahoma" w:hAnsi="Tahoma" w:cs="Tahoma"/>
          <w:sz w:val="20"/>
          <w:szCs w:val="20"/>
        </w:rPr>
        <w:t>Kamerstukken II, 1991-1992, 22775, nr. 3</w:t>
      </w:r>
    </w:p>
    <w:p w:rsidR="00CB59FA" w:rsidRPr="00E30A80" w:rsidRDefault="00CB59FA" w:rsidP="006029DF">
      <w:pPr>
        <w:pStyle w:val="Lijstalinea"/>
        <w:numPr>
          <w:ilvl w:val="0"/>
          <w:numId w:val="11"/>
        </w:numPr>
        <w:spacing w:line="360" w:lineRule="auto"/>
        <w:rPr>
          <w:rFonts w:ascii="Tahoma" w:eastAsia="PMingLiU" w:hAnsi="Tahoma" w:cs="Tahoma"/>
          <w:b/>
          <w:sz w:val="20"/>
          <w:szCs w:val="20"/>
          <w:lang w:eastAsia="zh-TW"/>
        </w:rPr>
      </w:pPr>
      <w:r w:rsidRPr="00E30A80">
        <w:rPr>
          <w:rFonts w:ascii="Tahoma" w:hAnsi="Tahoma" w:cs="Tahoma"/>
          <w:sz w:val="20"/>
          <w:szCs w:val="20"/>
        </w:rPr>
        <w:t>Kamerstukken II, 2009-2010, 32123, nr. 64</w:t>
      </w:r>
    </w:p>
    <w:p w:rsidR="002C1B1E" w:rsidRPr="00E30A80" w:rsidRDefault="002C1B1E" w:rsidP="006029DF">
      <w:pPr>
        <w:spacing w:line="360" w:lineRule="auto"/>
        <w:rPr>
          <w:rFonts w:ascii="Tahoma" w:hAnsi="Tahoma" w:cs="Tahoma"/>
          <w:b/>
          <w:bCs/>
          <w:sz w:val="20"/>
          <w:szCs w:val="20"/>
        </w:rPr>
      </w:pPr>
      <w:r w:rsidRPr="00E30A80">
        <w:rPr>
          <w:rFonts w:ascii="Tahoma" w:hAnsi="Tahoma" w:cs="Tahoma"/>
          <w:b/>
          <w:bCs/>
          <w:sz w:val="20"/>
          <w:szCs w:val="20"/>
        </w:rPr>
        <w:t>Literatuur</w:t>
      </w:r>
    </w:p>
    <w:p w:rsidR="00E3294D" w:rsidRPr="00E30A80" w:rsidRDefault="00E3294D" w:rsidP="006029DF">
      <w:pPr>
        <w:pStyle w:val="Lijstalinea"/>
        <w:numPr>
          <w:ilvl w:val="0"/>
          <w:numId w:val="3"/>
        </w:numPr>
        <w:spacing w:after="0" w:line="360" w:lineRule="auto"/>
        <w:rPr>
          <w:rFonts w:ascii="Tahoma" w:eastAsia="PMingLiU" w:hAnsi="Tahoma" w:cs="Tahoma"/>
          <w:b/>
          <w:sz w:val="20"/>
          <w:szCs w:val="20"/>
          <w:lang w:eastAsia="zh-TW"/>
        </w:rPr>
      </w:pPr>
      <w:r w:rsidRPr="00E30A80">
        <w:rPr>
          <w:rFonts w:ascii="Tahoma" w:hAnsi="Tahoma" w:cs="Tahoma"/>
          <w:sz w:val="20"/>
          <w:szCs w:val="20"/>
        </w:rPr>
        <w:t>Gieske 2014</w:t>
      </w:r>
    </w:p>
    <w:p w:rsidR="00E3294D" w:rsidRPr="00E30A80" w:rsidRDefault="00E3294D" w:rsidP="006029DF">
      <w:pPr>
        <w:spacing w:after="0" w:line="360" w:lineRule="auto"/>
        <w:rPr>
          <w:rFonts w:ascii="Tahoma" w:eastAsia="PMingLiU" w:hAnsi="Tahoma" w:cs="Tahoma"/>
          <w:bCs/>
          <w:sz w:val="20"/>
          <w:szCs w:val="20"/>
          <w:lang w:eastAsia="zh-TW"/>
        </w:rPr>
      </w:pPr>
      <w:r w:rsidRPr="00E30A80">
        <w:rPr>
          <w:rFonts w:ascii="Tahoma" w:eastAsia="PMingLiU" w:hAnsi="Tahoma" w:cs="Tahoma"/>
          <w:bCs/>
          <w:sz w:val="20"/>
          <w:szCs w:val="20"/>
          <w:lang w:eastAsia="zh-TW"/>
        </w:rPr>
        <w:t>A.J. Gieske, Tekst &amp; Commentaar Burgerlijke Rechtsvordering, art. 435 Rv, Deventer: Kluwer 2014</w:t>
      </w:r>
    </w:p>
    <w:p w:rsidR="00FA6580" w:rsidRPr="00E30A80" w:rsidRDefault="00FA6580" w:rsidP="006029DF">
      <w:pPr>
        <w:pStyle w:val="Lijstalinea"/>
        <w:numPr>
          <w:ilvl w:val="0"/>
          <w:numId w:val="2"/>
        </w:numPr>
        <w:spacing w:after="0" w:line="360" w:lineRule="auto"/>
        <w:rPr>
          <w:rFonts w:ascii="Tahoma" w:hAnsi="Tahoma" w:cs="Tahoma"/>
          <w:b/>
          <w:bCs/>
          <w:sz w:val="20"/>
          <w:szCs w:val="20"/>
        </w:rPr>
      </w:pPr>
      <w:r w:rsidRPr="00E30A80">
        <w:rPr>
          <w:rFonts w:ascii="Tahoma" w:hAnsi="Tahoma" w:cs="Tahoma"/>
          <w:sz w:val="20"/>
          <w:szCs w:val="20"/>
        </w:rPr>
        <w:t>Hugenholtz &amp; Heemskerk 2015</w:t>
      </w:r>
    </w:p>
    <w:p w:rsidR="00FA6580" w:rsidRPr="00E30A80" w:rsidRDefault="00FA6580" w:rsidP="006029DF">
      <w:pPr>
        <w:spacing w:after="0" w:line="360" w:lineRule="auto"/>
        <w:rPr>
          <w:rFonts w:ascii="Tahoma" w:hAnsi="Tahoma" w:cs="Tahoma"/>
          <w:sz w:val="20"/>
          <w:szCs w:val="20"/>
        </w:rPr>
      </w:pPr>
      <w:r w:rsidRPr="00E30A80">
        <w:rPr>
          <w:rFonts w:ascii="Tahoma" w:hAnsi="Tahoma" w:cs="Tahoma"/>
          <w:sz w:val="20"/>
          <w:szCs w:val="20"/>
        </w:rPr>
        <w:t xml:space="preserve">W. Hugenholtz &amp; W.H. Heemskerk, </w:t>
      </w:r>
      <w:r w:rsidRPr="00E30A80">
        <w:rPr>
          <w:rFonts w:ascii="Tahoma" w:hAnsi="Tahoma" w:cs="Tahoma"/>
          <w:i/>
          <w:iCs/>
          <w:sz w:val="20"/>
          <w:szCs w:val="20"/>
        </w:rPr>
        <w:t xml:space="preserve">Hoofdlijnen van het Nederlands Burgerlijk Procesrecht, </w:t>
      </w:r>
      <w:r w:rsidRPr="00E30A80">
        <w:rPr>
          <w:rFonts w:ascii="Tahoma" w:hAnsi="Tahoma" w:cs="Tahoma"/>
          <w:sz w:val="20"/>
          <w:szCs w:val="20"/>
        </w:rPr>
        <w:t>Dordrecht: Convoy Uitgevers 2015</w:t>
      </w:r>
    </w:p>
    <w:p w:rsidR="00DD6DFD" w:rsidRPr="00E30A80" w:rsidRDefault="00DD6DFD"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Jongbloed 2012, </w:t>
      </w:r>
    </w:p>
    <w:p w:rsidR="00DD6DFD" w:rsidRPr="00E30A80" w:rsidRDefault="00DD6DFD"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A.W. Jongbloed, Commentaar op art. 438 Rv, </w:t>
      </w:r>
      <w:r w:rsidRPr="00E30A80">
        <w:rPr>
          <w:rFonts w:ascii="Tahoma" w:eastAsia="Times New Roman" w:hAnsi="Tahoma" w:cs="Tahoma"/>
          <w:i/>
          <w:iCs/>
          <w:sz w:val="20"/>
          <w:szCs w:val="20"/>
          <w:lang w:eastAsia="nl-NL"/>
        </w:rPr>
        <w:t>Sdu Commentaar Burgerlijk Procesrecht,</w:t>
      </w:r>
      <w:r w:rsidRPr="00E30A80">
        <w:rPr>
          <w:rFonts w:ascii="Tahoma" w:eastAsia="Times New Roman" w:hAnsi="Tahoma" w:cs="Tahoma"/>
          <w:sz w:val="20"/>
          <w:szCs w:val="20"/>
          <w:lang w:eastAsia="nl-NL"/>
        </w:rPr>
        <w:t xml:space="preserve"> Den Haag: Sdu Uitgevers 2012</w:t>
      </w:r>
    </w:p>
    <w:p w:rsidR="00D307AC" w:rsidRPr="00E30A80" w:rsidRDefault="00D307AC" w:rsidP="006029DF">
      <w:pPr>
        <w:pStyle w:val="Lijstalinea"/>
        <w:numPr>
          <w:ilvl w:val="0"/>
          <w:numId w:val="3"/>
        </w:numPr>
        <w:spacing w:after="0" w:line="360" w:lineRule="auto"/>
        <w:rPr>
          <w:rFonts w:ascii="Tahoma" w:eastAsia="PMingLiU" w:hAnsi="Tahoma" w:cs="Tahoma"/>
          <w:b/>
          <w:sz w:val="20"/>
          <w:szCs w:val="20"/>
          <w:lang w:eastAsia="zh-TW"/>
        </w:rPr>
      </w:pPr>
      <w:r w:rsidRPr="00E30A80">
        <w:rPr>
          <w:rFonts w:ascii="Tahoma" w:eastAsia="PMingLiU" w:hAnsi="Tahoma" w:cs="Tahoma"/>
          <w:sz w:val="20"/>
          <w:szCs w:val="20"/>
          <w:lang w:eastAsia="zh-TW"/>
        </w:rPr>
        <w:t>Jongbloed 2014</w:t>
      </w:r>
    </w:p>
    <w:p w:rsidR="00D307AC" w:rsidRPr="00E30A80" w:rsidRDefault="00D307AC"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A.W. Jongbloed</w:t>
      </w:r>
      <w:r w:rsidRPr="00E30A80">
        <w:rPr>
          <w:rFonts w:ascii="Tahoma" w:eastAsia="Times New Roman" w:hAnsi="Tahoma" w:cs="Tahoma"/>
          <w:i/>
          <w:sz w:val="20"/>
          <w:szCs w:val="20"/>
          <w:lang w:eastAsia="nl-NL"/>
        </w:rPr>
        <w:t>, Executierecht</w:t>
      </w:r>
      <w:r w:rsidRPr="00E30A80">
        <w:rPr>
          <w:rFonts w:ascii="Tahoma" w:eastAsia="Times New Roman" w:hAnsi="Tahoma" w:cs="Tahoma"/>
          <w:sz w:val="20"/>
          <w:szCs w:val="20"/>
          <w:lang w:eastAsia="nl-NL"/>
        </w:rPr>
        <w:t>, Deventer: Kluwer 2014</w:t>
      </w:r>
    </w:p>
    <w:p w:rsidR="00E3294D" w:rsidRPr="00E30A80" w:rsidRDefault="00E3294D"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hAnsi="Tahoma" w:cs="Tahoma"/>
          <w:sz w:val="20"/>
          <w:szCs w:val="20"/>
          <w:lang w:val="en-US"/>
        </w:rPr>
        <w:t>Knigge &amp; Hoekstra 2009/Biemans 2009</w:t>
      </w:r>
    </w:p>
    <w:p w:rsidR="00E3294D" w:rsidRPr="00E30A80" w:rsidRDefault="00E3294D"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A. Knigge &amp; T. Hoekstra &amp; J.W.A. Biemans, </w:t>
      </w:r>
      <w:r w:rsidRPr="00E30A80">
        <w:rPr>
          <w:rFonts w:ascii="Tahoma" w:eastAsia="Times New Roman" w:hAnsi="Tahoma" w:cs="Tahoma"/>
          <w:i/>
          <w:iCs/>
          <w:sz w:val="20"/>
          <w:szCs w:val="20"/>
          <w:lang w:eastAsia="nl-NL"/>
        </w:rPr>
        <w:t xml:space="preserve">Knelpunten bij beslag en executie, </w:t>
      </w:r>
      <w:r w:rsidRPr="00E30A80">
        <w:rPr>
          <w:rFonts w:ascii="Tahoma" w:eastAsia="Times New Roman" w:hAnsi="Tahoma" w:cs="Tahoma"/>
          <w:sz w:val="20"/>
          <w:szCs w:val="20"/>
          <w:lang w:eastAsia="nl-NL"/>
        </w:rPr>
        <w:t>Deventer: Kluwer 2009</w:t>
      </w:r>
    </w:p>
    <w:p w:rsidR="00E3294D" w:rsidRPr="00E30A80" w:rsidRDefault="00E3294D"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Van der Kwaak 1990</w:t>
      </w:r>
    </w:p>
    <w:p w:rsidR="00E3294D" w:rsidRPr="00E30A80" w:rsidRDefault="00E3294D"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D.J. van der Kwaak, </w:t>
      </w:r>
      <w:r w:rsidRPr="00E30A80">
        <w:rPr>
          <w:rFonts w:ascii="Tahoma" w:eastAsia="Times New Roman" w:hAnsi="Tahoma" w:cs="Tahoma"/>
          <w:i/>
          <w:sz w:val="20"/>
          <w:szCs w:val="20"/>
          <w:lang w:eastAsia="nl-NL"/>
        </w:rPr>
        <w:t>Het rechtskarakter van het beslagrecht,</w:t>
      </w:r>
      <w:r w:rsidRPr="00E30A80">
        <w:rPr>
          <w:rFonts w:ascii="Tahoma" w:eastAsia="Times New Roman" w:hAnsi="Tahoma" w:cs="Tahoma"/>
          <w:sz w:val="20"/>
          <w:szCs w:val="20"/>
          <w:lang w:eastAsia="nl-NL"/>
        </w:rPr>
        <w:t xml:space="preserve"> Deventer: Kluwer 1990</w:t>
      </w:r>
    </w:p>
    <w:p w:rsidR="00B92EDE" w:rsidRPr="00E30A80" w:rsidRDefault="00B92EDE"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Oudelaar 1992</w:t>
      </w:r>
    </w:p>
    <w:p w:rsidR="00B92EDE" w:rsidRPr="00E30A80" w:rsidRDefault="00B92EDE"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H. Oudelaar, </w:t>
      </w:r>
      <w:r w:rsidRPr="00E30A80">
        <w:rPr>
          <w:rFonts w:ascii="Tahoma" w:eastAsia="Times New Roman" w:hAnsi="Tahoma" w:cs="Tahoma"/>
          <w:i/>
          <w:sz w:val="20"/>
          <w:szCs w:val="20"/>
          <w:lang w:eastAsia="nl-NL"/>
        </w:rPr>
        <w:t>Civielrechtelijke executiegeschillen</w:t>
      </w:r>
      <w:r w:rsidRPr="00E30A80">
        <w:rPr>
          <w:rFonts w:ascii="Tahoma" w:eastAsia="Times New Roman" w:hAnsi="Tahoma" w:cs="Tahoma"/>
          <w:sz w:val="20"/>
          <w:szCs w:val="20"/>
          <w:lang w:eastAsia="nl-NL"/>
        </w:rPr>
        <w:t>, Gouda: Quint 1992</w:t>
      </w:r>
    </w:p>
    <w:p w:rsidR="006F2EEA" w:rsidRPr="00E30A80" w:rsidRDefault="006F2EEA"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Reehuis &amp; Slob, Parl. Gesch. Boek 3 (Inv. 3, 5 en 6)</w:t>
      </w:r>
    </w:p>
    <w:p w:rsidR="006F2EEA" w:rsidRPr="00E30A80" w:rsidRDefault="006F2EEA"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lastRenderedPageBreak/>
        <w:t xml:space="preserve">W.H.M. Reehuis &amp; E.E. Slob, </w:t>
      </w:r>
      <w:r w:rsidRPr="00E30A80">
        <w:rPr>
          <w:rFonts w:ascii="Tahoma" w:eastAsia="Times New Roman" w:hAnsi="Tahoma" w:cs="Tahoma"/>
          <w:i/>
          <w:iCs/>
          <w:sz w:val="20"/>
          <w:szCs w:val="20"/>
          <w:lang w:eastAsia="nl-NL"/>
        </w:rPr>
        <w:t>Parlementaire Geschiedenis Boek 3 (Invoering Boeken 3, 5 en 6)</w:t>
      </w:r>
      <w:r w:rsidRPr="00E30A80">
        <w:rPr>
          <w:rFonts w:ascii="Tahoma" w:eastAsia="Times New Roman" w:hAnsi="Tahoma" w:cs="Tahoma"/>
          <w:sz w:val="20"/>
          <w:szCs w:val="20"/>
          <w:lang w:eastAsia="nl-NL"/>
        </w:rPr>
        <w:t>, Deventer: Kluwer 1990</w:t>
      </w:r>
    </w:p>
    <w:p w:rsidR="00A973C2" w:rsidRPr="00E30A80" w:rsidRDefault="00A973C2" w:rsidP="006029DF">
      <w:pPr>
        <w:pStyle w:val="Lijstalinea"/>
        <w:numPr>
          <w:ilvl w:val="0"/>
          <w:numId w:val="3"/>
        </w:numPr>
        <w:spacing w:after="0" w:line="360" w:lineRule="auto"/>
        <w:rPr>
          <w:rFonts w:ascii="Tahoma" w:eastAsia="PMingLiU" w:hAnsi="Tahoma" w:cs="Tahoma"/>
          <w:b/>
          <w:sz w:val="20"/>
          <w:szCs w:val="20"/>
          <w:lang w:eastAsia="zh-TW"/>
        </w:rPr>
      </w:pPr>
      <w:r w:rsidRPr="00E30A80">
        <w:rPr>
          <w:rFonts w:ascii="Tahoma" w:hAnsi="Tahoma" w:cs="Tahoma"/>
          <w:sz w:val="20"/>
          <w:szCs w:val="20"/>
        </w:rPr>
        <w:t>Rijsdijk &amp; Nijenhuis 2012</w:t>
      </w:r>
    </w:p>
    <w:p w:rsidR="00A973C2" w:rsidRPr="00E30A80" w:rsidRDefault="00A973C2"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J. Rijsdijk &amp; J. Nijenhuis, </w:t>
      </w:r>
      <w:r w:rsidRPr="00E30A80">
        <w:rPr>
          <w:rFonts w:ascii="Tahoma" w:eastAsia="Times New Roman" w:hAnsi="Tahoma" w:cs="Tahoma"/>
          <w:i/>
          <w:sz w:val="20"/>
          <w:szCs w:val="20"/>
          <w:lang w:eastAsia="nl-NL"/>
        </w:rPr>
        <w:t xml:space="preserve">Herziening van het beslagverbod roerende zaken. </w:t>
      </w:r>
      <w:r w:rsidRPr="00E30A80">
        <w:rPr>
          <w:rFonts w:ascii="Tahoma" w:eastAsia="Times New Roman" w:hAnsi="Tahoma" w:cs="Tahoma"/>
          <w:i/>
          <w:iCs/>
          <w:sz w:val="20"/>
          <w:szCs w:val="20"/>
          <w:lang w:eastAsia="nl-NL"/>
        </w:rPr>
        <w:t>Een achterhaalde regeling bij de tijd gebracht</w:t>
      </w:r>
      <w:r w:rsidRPr="00E30A80">
        <w:rPr>
          <w:rFonts w:ascii="Tahoma" w:eastAsia="Times New Roman" w:hAnsi="Tahoma" w:cs="Tahoma"/>
          <w:iCs/>
          <w:sz w:val="20"/>
          <w:szCs w:val="20"/>
          <w:lang w:eastAsia="nl-NL"/>
        </w:rPr>
        <w:t>,</w:t>
      </w:r>
      <w:r w:rsidRPr="00E30A80">
        <w:rPr>
          <w:rFonts w:ascii="Tahoma" w:eastAsia="Times New Roman" w:hAnsi="Tahoma" w:cs="Tahoma"/>
          <w:sz w:val="20"/>
          <w:szCs w:val="20"/>
          <w:lang w:eastAsia="nl-NL"/>
        </w:rPr>
        <w:t xml:space="preserve"> Den Haag: Sdu 2012</w:t>
      </w:r>
    </w:p>
    <w:p w:rsidR="002C1B1E" w:rsidRPr="00E30A80" w:rsidRDefault="002C1B1E"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Rodenburg 1985</w:t>
      </w:r>
    </w:p>
    <w:p w:rsidR="002C1B1E" w:rsidRPr="00E30A80" w:rsidRDefault="002C1B1E"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P. Rodenburg, </w:t>
      </w:r>
      <w:r w:rsidRPr="00E30A80">
        <w:rPr>
          <w:rFonts w:ascii="Tahoma" w:eastAsia="Times New Roman" w:hAnsi="Tahoma" w:cs="Tahoma"/>
          <w:i/>
          <w:sz w:val="20"/>
          <w:szCs w:val="20"/>
          <w:lang w:eastAsia="nl-NL"/>
        </w:rPr>
        <w:t xml:space="preserve">Misbruik van bevoegdheid, </w:t>
      </w:r>
      <w:r w:rsidRPr="00E30A80">
        <w:rPr>
          <w:rFonts w:ascii="Tahoma" w:eastAsia="Times New Roman" w:hAnsi="Tahoma" w:cs="Tahoma"/>
          <w:sz w:val="20"/>
          <w:szCs w:val="20"/>
          <w:lang w:eastAsia="nl-NL"/>
        </w:rPr>
        <w:t>Deventer: Kluwer 1985</w:t>
      </w:r>
    </w:p>
    <w:p w:rsidR="006F2EEA" w:rsidRPr="00E30A80" w:rsidRDefault="006F2EEA"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hAnsi="Tahoma" w:cs="Tahoma"/>
        </w:rPr>
        <w:t>Schrage 2012</w:t>
      </w:r>
    </w:p>
    <w:p w:rsidR="006F2EEA" w:rsidRPr="00E30A80" w:rsidRDefault="006F2EEA"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E.J.H. Schrage, </w:t>
      </w:r>
      <w:r w:rsidRPr="00E30A80">
        <w:rPr>
          <w:rFonts w:ascii="Tahoma" w:eastAsia="Times New Roman" w:hAnsi="Tahoma" w:cs="Tahoma"/>
          <w:i/>
          <w:iCs/>
          <w:sz w:val="20"/>
          <w:szCs w:val="20"/>
          <w:lang w:eastAsia="nl-NL"/>
        </w:rPr>
        <w:t xml:space="preserve">Misbruik van bevoegdheid, </w:t>
      </w:r>
      <w:r w:rsidRPr="00E30A80">
        <w:rPr>
          <w:rFonts w:ascii="Tahoma" w:eastAsia="Times New Roman" w:hAnsi="Tahoma" w:cs="Tahoma"/>
          <w:sz w:val="20"/>
          <w:szCs w:val="20"/>
          <w:lang w:eastAsia="nl-NL"/>
        </w:rPr>
        <w:t>Deventer: Kluwer 2012</w:t>
      </w:r>
    </w:p>
    <w:p w:rsidR="0085376A" w:rsidRPr="00E30A80" w:rsidRDefault="0085376A"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Stein 2013</w:t>
      </w:r>
    </w:p>
    <w:p w:rsidR="0085376A" w:rsidRPr="00E30A80" w:rsidRDefault="0085376A"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H.A. Stein, </w:t>
      </w:r>
      <w:r w:rsidRPr="00E30A80">
        <w:rPr>
          <w:rFonts w:ascii="Tahoma" w:eastAsia="Times New Roman" w:hAnsi="Tahoma" w:cs="Tahoma"/>
          <w:i/>
          <w:iCs/>
          <w:sz w:val="20"/>
          <w:szCs w:val="20"/>
          <w:lang w:eastAsia="nl-NL"/>
        </w:rPr>
        <w:t>Beslag- en Executierecht in de (dagelijkse) praktijk,</w:t>
      </w:r>
      <w:r w:rsidRPr="00E30A80">
        <w:rPr>
          <w:rFonts w:ascii="Tahoma" w:eastAsia="Times New Roman" w:hAnsi="Tahoma" w:cs="Tahoma"/>
          <w:sz w:val="20"/>
          <w:szCs w:val="20"/>
          <w:lang w:eastAsia="nl-NL"/>
        </w:rPr>
        <w:t xml:space="preserve"> Rotterdam: Brave New Books 2013</w:t>
      </w:r>
    </w:p>
    <w:p w:rsidR="0085788D" w:rsidRPr="00E30A80" w:rsidRDefault="0085788D"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hAnsi="Tahoma" w:cs="Tahoma"/>
          <w:sz w:val="20"/>
          <w:szCs w:val="20"/>
        </w:rPr>
        <w:t>Wolters 2013</w:t>
      </w:r>
    </w:p>
    <w:p w:rsidR="0085788D" w:rsidRPr="00E30A80" w:rsidRDefault="0085788D"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P.T.J. Wolters, </w:t>
      </w:r>
      <w:r w:rsidRPr="00E30A80">
        <w:rPr>
          <w:rFonts w:ascii="Tahoma" w:eastAsia="Times New Roman" w:hAnsi="Tahoma" w:cs="Tahoma"/>
          <w:i/>
          <w:iCs/>
          <w:sz w:val="20"/>
          <w:szCs w:val="20"/>
          <w:lang w:eastAsia="nl-NL"/>
        </w:rPr>
        <w:t xml:space="preserve">Alle omstandigheden van het geval. Een onderzoek naar de omstandigheden die de werking van de redelijkheid en billijkheid beïnvloeden, </w:t>
      </w:r>
      <w:r w:rsidRPr="00E30A80">
        <w:rPr>
          <w:rFonts w:ascii="Tahoma" w:eastAsia="Times New Roman" w:hAnsi="Tahoma" w:cs="Tahoma"/>
          <w:sz w:val="20"/>
          <w:szCs w:val="20"/>
          <w:lang w:eastAsia="nl-NL"/>
        </w:rPr>
        <w:t>Deventer: Kluwer 2013</w:t>
      </w:r>
    </w:p>
    <w:p w:rsidR="0085788D" w:rsidRPr="00E30A80" w:rsidRDefault="0085788D" w:rsidP="006029DF">
      <w:pPr>
        <w:spacing w:after="0" w:line="360" w:lineRule="auto"/>
        <w:rPr>
          <w:rFonts w:ascii="Tahoma" w:eastAsia="Times New Roman" w:hAnsi="Tahoma" w:cs="Tahoma"/>
          <w:sz w:val="20"/>
          <w:szCs w:val="20"/>
          <w:lang w:eastAsia="nl-NL"/>
        </w:rPr>
      </w:pPr>
    </w:p>
    <w:p w:rsidR="00CB59FA" w:rsidRPr="00E30A80" w:rsidRDefault="00CB59FA" w:rsidP="006029DF">
      <w:pPr>
        <w:spacing w:line="360" w:lineRule="auto"/>
        <w:rPr>
          <w:rFonts w:ascii="Tahoma" w:hAnsi="Tahoma" w:cs="Tahoma"/>
          <w:b/>
          <w:bCs/>
          <w:sz w:val="20"/>
          <w:szCs w:val="20"/>
        </w:rPr>
      </w:pPr>
      <w:r w:rsidRPr="00E30A80">
        <w:rPr>
          <w:rFonts w:ascii="Tahoma" w:hAnsi="Tahoma" w:cs="Tahoma"/>
          <w:b/>
          <w:bCs/>
          <w:sz w:val="20"/>
          <w:szCs w:val="20"/>
        </w:rPr>
        <w:t>Rapporten</w:t>
      </w:r>
    </w:p>
    <w:p w:rsidR="00CB59FA" w:rsidRPr="00E30A80" w:rsidRDefault="00CB59FA" w:rsidP="006029DF">
      <w:pPr>
        <w:pStyle w:val="Lijstalinea"/>
        <w:numPr>
          <w:ilvl w:val="0"/>
          <w:numId w:val="3"/>
        </w:numPr>
        <w:spacing w:after="0" w:line="360" w:lineRule="auto"/>
        <w:rPr>
          <w:rFonts w:ascii="Tahoma" w:eastAsia="PMingLiU" w:hAnsi="Tahoma" w:cs="Tahoma"/>
          <w:b/>
          <w:sz w:val="20"/>
          <w:szCs w:val="20"/>
          <w:lang w:eastAsia="zh-TW"/>
        </w:rPr>
      </w:pPr>
      <w:r w:rsidRPr="00E30A80">
        <w:rPr>
          <w:rFonts w:ascii="Tahoma" w:eastAsia="PMingLiU" w:hAnsi="Tahoma" w:cs="Tahoma"/>
          <w:i/>
          <w:sz w:val="20"/>
          <w:szCs w:val="20"/>
          <w:lang w:eastAsia="zh-TW"/>
        </w:rPr>
        <w:t>‘Noblesse Obligé’</w:t>
      </w:r>
      <w:r w:rsidRPr="00E30A80">
        <w:rPr>
          <w:rFonts w:ascii="Tahoma" w:eastAsia="PMingLiU" w:hAnsi="Tahoma" w:cs="Tahoma"/>
          <w:sz w:val="20"/>
          <w:szCs w:val="20"/>
          <w:lang w:eastAsia="zh-TW"/>
        </w:rPr>
        <w:t xml:space="preserve">  2009</w:t>
      </w:r>
    </w:p>
    <w:p w:rsidR="00CB59FA" w:rsidRPr="00E30A80" w:rsidRDefault="00CB59FA" w:rsidP="006029DF">
      <w:pPr>
        <w:spacing w:after="0" w:line="360" w:lineRule="auto"/>
        <w:rPr>
          <w:rFonts w:ascii="Tahoma" w:hAnsi="Tahoma" w:cs="Tahoma"/>
          <w:sz w:val="20"/>
          <w:szCs w:val="20"/>
        </w:rPr>
      </w:pPr>
      <w:r w:rsidRPr="00E30A80">
        <w:rPr>
          <w:rFonts w:ascii="Tahoma" w:hAnsi="Tahoma" w:cs="Tahoma"/>
          <w:sz w:val="20"/>
          <w:szCs w:val="20"/>
        </w:rPr>
        <w:t xml:space="preserve">Advies van de Commissie evaluatie Koninklijke Beroepsorganisatie van Gerechtsdeurwaarders aan Staatssecretaris van Justitie: mevrouw mr. N. Albayrak, </w:t>
      </w:r>
      <w:r w:rsidRPr="00E30A80">
        <w:rPr>
          <w:rFonts w:ascii="Tahoma" w:hAnsi="Tahoma" w:cs="Tahoma"/>
          <w:i/>
          <w:iCs/>
          <w:sz w:val="20"/>
          <w:szCs w:val="20"/>
        </w:rPr>
        <w:t>‘Noblesse Oblige’</w:t>
      </w:r>
      <w:r w:rsidRPr="00E30A80">
        <w:rPr>
          <w:rFonts w:ascii="Tahoma" w:hAnsi="Tahoma" w:cs="Tahoma"/>
          <w:sz w:val="20"/>
          <w:szCs w:val="20"/>
        </w:rPr>
        <w:t xml:space="preserve">  (advies van 16 maart 2009)</w:t>
      </w:r>
    </w:p>
    <w:p w:rsidR="00CB59FA" w:rsidRPr="00E30A80" w:rsidRDefault="00CB59FA" w:rsidP="006029DF">
      <w:pPr>
        <w:spacing w:line="360" w:lineRule="auto"/>
        <w:rPr>
          <w:rFonts w:ascii="Tahoma" w:eastAsia="PMingLiU" w:hAnsi="Tahoma" w:cs="Tahoma"/>
          <w:b/>
          <w:sz w:val="20"/>
          <w:szCs w:val="20"/>
          <w:lang w:eastAsia="zh-TW"/>
        </w:rPr>
      </w:pPr>
      <w:r w:rsidRPr="00E30A80">
        <w:rPr>
          <w:rFonts w:ascii="Tahoma" w:hAnsi="Tahoma" w:cs="Tahoma"/>
          <w:b/>
          <w:bCs/>
          <w:sz w:val="20"/>
          <w:szCs w:val="20"/>
        </w:rPr>
        <w:br/>
        <w:t xml:space="preserve">Rechtspraak </w:t>
      </w:r>
      <w:r w:rsidR="0086662E" w:rsidRPr="00E30A80">
        <w:rPr>
          <w:rFonts w:ascii="Tahoma" w:eastAsia="PMingLiU" w:hAnsi="Tahoma" w:cs="Tahoma"/>
          <w:b/>
          <w:sz w:val="20"/>
          <w:szCs w:val="20"/>
          <w:lang w:eastAsia="zh-TW"/>
        </w:rPr>
        <w:t>(Juridisch-Theoretisch kader</w:t>
      </w:r>
      <w:r w:rsidRPr="00E30A80">
        <w:rPr>
          <w:rFonts w:ascii="Tahoma" w:eastAsia="PMingLiU" w:hAnsi="Tahoma" w:cs="Tahoma"/>
          <w:b/>
          <w:sz w:val="20"/>
          <w:szCs w:val="20"/>
          <w:lang w:eastAsia="zh-TW"/>
        </w:rPr>
        <w:t>)</w:t>
      </w:r>
    </w:p>
    <w:p w:rsidR="00CB59FA" w:rsidRPr="00E30A80" w:rsidRDefault="00CB59FA" w:rsidP="006029DF">
      <w:pPr>
        <w:pStyle w:val="Lijstalinea"/>
        <w:numPr>
          <w:ilvl w:val="0"/>
          <w:numId w:val="3"/>
        </w:numPr>
        <w:spacing w:line="360" w:lineRule="auto"/>
        <w:rPr>
          <w:rFonts w:ascii="Tahoma" w:eastAsia="PMingLiU" w:hAnsi="Tahoma" w:cs="Tahoma"/>
          <w:b/>
          <w:sz w:val="20"/>
          <w:szCs w:val="20"/>
          <w:lang w:eastAsia="zh-TW"/>
        </w:rPr>
      </w:pPr>
      <w:r w:rsidRPr="00E30A80">
        <w:rPr>
          <w:rFonts w:ascii="Tahoma" w:hAnsi="Tahoma" w:cs="Tahoma"/>
          <w:sz w:val="20"/>
          <w:szCs w:val="20"/>
        </w:rPr>
        <w:t>Rechtbank Breda 23 juli 1984, KG 1984, 247</w:t>
      </w:r>
    </w:p>
    <w:p w:rsidR="00CB59FA" w:rsidRPr="00E30A80" w:rsidRDefault="00CB59FA" w:rsidP="006029DF">
      <w:pPr>
        <w:pStyle w:val="Lijstalinea"/>
        <w:numPr>
          <w:ilvl w:val="0"/>
          <w:numId w:val="3"/>
        </w:numPr>
        <w:spacing w:line="360" w:lineRule="auto"/>
        <w:rPr>
          <w:rFonts w:ascii="Tahoma" w:eastAsia="PMingLiU" w:hAnsi="Tahoma" w:cs="Tahoma"/>
          <w:b/>
          <w:sz w:val="20"/>
          <w:szCs w:val="20"/>
          <w:lang w:eastAsia="zh-TW"/>
        </w:rPr>
      </w:pPr>
      <w:r w:rsidRPr="00E30A80">
        <w:rPr>
          <w:rFonts w:ascii="Tahoma" w:hAnsi="Tahoma" w:cs="Tahoma"/>
          <w:sz w:val="20"/>
          <w:szCs w:val="20"/>
        </w:rPr>
        <w:t>Rechtbank Zwolle 28 juni 1991, ECLI:NL:RBZWO:1991:AH3589</w:t>
      </w:r>
    </w:p>
    <w:p w:rsidR="00CB59FA" w:rsidRPr="00E30A80" w:rsidRDefault="00CB59FA" w:rsidP="006029DF">
      <w:pPr>
        <w:pStyle w:val="Lijstalinea"/>
        <w:numPr>
          <w:ilvl w:val="0"/>
          <w:numId w:val="3"/>
        </w:numPr>
        <w:spacing w:line="360" w:lineRule="auto"/>
        <w:rPr>
          <w:rFonts w:ascii="Tahoma" w:eastAsia="PMingLiU" w:hAnsi="Tahoma" w:cs="Tahoma"/>
          <w:b/>
          <w:sz w:val="20"/>
          <w:szCs w:val="20"/>
          <w:lang w:eastAsia="zh-TW"/>
        </w:rPr>
      </w:pPr>
      <w:r w:rsidRPr="00E30A80">
        <w:rPr>
          <w:rFonts w:ascii="Tahoma" w:hAnsi="Tahoma" w:cs="Tahoma"/>
          <w:sz w:val="20"/>
          <w:szCs w:val="20"/>
        </w:rPr>
        <w:t>Rechtbank Roermond 4 juni 1998, NJ 1999, 747</w:t>
      </w:r>
    </w:p>
    <w:p w:rsidR="00CB59FA" w:rsidRPr="00E30A80" w:rsidRDefault="00CB59FA" w:rsidP="006029DF">
      <w:pPr>
        <w:pStyle w:val="Lijstalinea"/>
        <w:numPr>
          <w:ilvl w:val="0"/>
          <w:numId w:val="3"/>
        </w:numPr>
        <w:spacing w:line="360" w:lineRule="auto"/>
        <w:rPr>
          <w:rFonts w:ascii="Tahoma" w:eastAsia="PMingLiU" w:hAnsi="Tahoma" w:cs="Tahoma"/>
          <w:b/>
          <w:sz w:val="20"/>
          <w:szCs w:val="20"/>
          <w:lang w:eastAsia="zh-TW"/>
        </w:rPr>
      </w:pPr>
      <w:r w:rsidRPr="00E30A80">
        <w:rPr>
          <w:rFonts w:ascii="Tahoma" w:hAnsi="Tahoma" w:cs="Tahoma"/>
          <w:sz w:val="20"/>
          <w:szCs w:val="20"/>
        </w:rPr>
        <w:t>Rechtbank Amsterdam 11 december 2012, ECLI:NL:RBAMS:2012:YB0906</w:t>
      </w:r>
    </w:p>
    <w:p w:rsidR="00CB59FA" w:rsidRPr="00E30A80" w:rsidRDefault="00CB59FA" w:rsidP="006029DF">
      <w:pPr>
        <w:pStyle w:val="Lijstalinea"/>
        <w:numPr>
          <w:ilvl w:val="0"/>
          <w:numId w:val="3"/>
        </w:numPr>
        <w:spacing w:line="360" w:lineRule="auto"/>
        <w:rPr>
          <w:rFonts w:ascii="Tahoma" w:hAnsi="Tahoma" w:cs="Tahoma"/>
          <w:sz w:val="20"/>
          <w:szCs w:val="20"/>
        </w:rPr>
      </w:pPr>
      <w:r w:rsidRPr="00E30A80">
        <w:rPr>
          <w:rFonts w:ascii="Tahoma" w:hAnsi="Tahoma" w:cs="Tahoma"/>
          <w:sz w:val="20"/>
          <w:szCs w:val="20"/>
        </w:rPr>
        <w:t>Rechtbank Oost-Brabant 11 september 2014, ECLI:NL:RBOBR:2014:5285</w:t>
      </w:r>
    </w:p>
    <w:p w:rsidR="00CB59FA" w:rsidRPr="00E30A80" w:rsidRDefault="00CB59FA"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Rechtbank Amsterdam 13 oktober 2015, ECLI:NL:TGDKG:2015:184</w:t>
      </w:r>
    </w:p>
    <w:p w:rsidR="00CB59FA" w:rsidRPr="00E30A80" w:rsidRDefault="00CB59FA" w:rsidP="006029DF">
      <w:pPr>
        <w:pStyle w:val="Lijstalinea"/>
        <w:spacing w:line="360" w:lineRule="auto"/>
        <w:rPr>
          <w:rFonts w:ascii="Tahoma" w:eastAsia="PMingLiU" w:hAnsi="Tahoma" w:cs="Tahoma"/>
          <w:sz w:val="20"/>
          <w:szCs w:val="20"/>
          <w:lang w:eastAsia="zh-TW"/>
        </w:rPr>
      </w:pPr>
    </w:p>
    <w:p w:rsidR="00CB59FA" w:rsidRPr="00E30A80" w:rsidRDefault="00CB59FA" w:rsidP="006029DF">
      <w:pPr>
        <w:pStyle w:val="Lijstalinea"/>
        <w:numPr>
          <w:ilvl w:val="0"/>
          <w:numId w:val="3"/>
        </w:numPr>
        <w:spacing w:line="360" w:lineRule="auto"/>
        <w:rPr>
          <w:rFonts w:ascii="Tahoma" w:eastAsia="PMingLiU" w:hAnsi="Tahoma" w:cs="Tahoma"/>
          <w:sz w:val="20"/>
          <w:szCs w:val="20"/>
          <w:lang w:eastAsia="zh-TW"/>
        </w:rPr>
      </w:pPr>
      <w:r w:rsidRPr="00E30A80">
        <w:rPr>
          <w:rFonts w:ascii="Tahoma" w:eastAsia="PMingLiU" w:hAnsi="Tahoma" w:cs="Tahoma"/>
          <w:sz w:val="20"/>
          <w:szCs w:val="20"/>
          <w:lang w:val="de-DE" w:eastAsia="zh-TW"/>
        </w:rPr>
        <w:t xml:space="preserve">Gerechtshof 's-Gravenhage </w:t>
      </w:r>
      <w:r w:rsidRPr="00E30A80">
        <w:rPr>
          <w:rFonts w:ascii="Tahoma" w:hAnsi="Tahoma" w:cs="Tahoma"/>
          <w:sz w:val="20"/>
          <w:szCs w:val="20"/>
          <w:lang w:val="de-DE"/>
        </w:rPr>
        <w:t>21 april 1998, VN 1988, 2562</w:t>
      </w:r>
    </w:p>
    <w:p w:rsidR="00CB59FA" w:rsidRPr="00E30A80" w:rsidRDefault="00CB59FA" w:rsidP="006029DF">
      <w:pPr>
        <w:pStyle w:val="Lijstalinea"/>
        <w:numPr>
          <w:ilvl w:val="0"/>
          <w:numId w:val="3"/>
        </w:numPr>
        <w:spacing w:line="360" w:lineRule="auto"/>
        <w:rPr>
          <w:rFonts w:ascii="Tahoma" w:eastAsia="PMingLiU" w:hAnsi="Tahoma" w:cs="Tahoma"/>
          <w:sz w:val="20"/>
          <w:szCs w:val="20"/>
          <w:lang w:eastAsia="zh-TW"/>
        </w:rPr>
      </w:pPr>
      <w:r w:rsidRPr="00E30A80">
        <w:rPr>
          <w:rFonts w:ascii="Tahoma" w:eastAsia="PMingLiU" w:hAnsi="Tahoma" w:cs="Tahoma"/>
          <w:sz w:val="20"/>
          <w:szCs w:val="20"/>
          <w:lang w:eastAsia="zh-TW"/>
        </w:rPr>
        <w:t xml:space="preserve">Gerechtshof Leeuwarden 20 april 2010, </w:t>
      </w:r>
      <w:r w:rsidRPr="00E30A80">
        <w:rPr>
          <w:rFonts w:ascii="Tahoma" w:hAnsi="Tahoma" w:cs="Tahoma"/>
          <w:bCs/>
          <w:sz w:val="20"/>
          <w:szCs w:val="20"/>
        </w:rPr>
        <w:t>ECLI:NL:GHLEE:2010:BM2233</w:t>
      </w:r>
    </w:p>
    <w:p w:rsidR="00CB59FA" w:rsidRPr="00E30A80" w:rsidRDefault="00CB59FA" w:rsidP="006029DF">
      <w:pPr>
        <w:pStyle w:val="Lijstalinea"/>
        <w:numPr>
          <w:ilvl w:val="0"/>
          <w:numId w:val="3"/>
        </w:numPr>
        <w:spacing w:line="360" w:lineRule="auto"/>
        <w:rPr>
          <w:rFonts w:ascii="Tahoma" w:eastAsia="PMingLiU" w:hAnsi="Tahoma" w:cs="Tahoma"/>
          <w:sz w:val="20"/>
          <w:szCs w:val="20"/>
          <w:lang w:val="de-DE" w:eastAsia="zh-TW"/>
        </w:rPr>
      </w:pPr>
      <w:r w:rsidRPr="00E30A80">
        <w:rPr>
          <w:rFonts w:ascii="Tahoma" w:hAnsi="Tahoma" w:cs="Tahoma"/>
          <w:sz w:val="20"/>
          <w:szCs w:val="20"/>
          <w:lang w:val="de-DE"/>
        </w:rPr>
        <w:t xml:space="preserve">Gerechtshof Den Bosch 21 april 2015, </w:t>
      </w:r>
      <w:r w:rsidRPr="00E30A80">
        <w:rPr>
          <w:rFonts w:ascii="Tahoma" w:hAnsi="Tahoma" w:cs="Tahoma"/>
          <w:sz w:val="20"/>
          <w:szCs w:val="20"/>
          <w:shd w:val="clear" w:color="auto" w:fill="FFFFFF"/>
          <w:lang w:val="de-DE"/>
        </w:rPr>
        <w:t xml:space="preserve"> ECLI:NL:GHSHE:2015:1496</w:t>
      </w:r>
    </w:p>
    <w:p w:rsidR="00CB59FA" w:rsidRPr="00E30A80" w:rsidRDefault="00CB59FA" w:rsidP="006029DF">
      <w:pPr>
        <w:pStyle w:val="Lijstalinea"/>
        <w:spacing w:line="360" w:lineRule="auto"/>
        <w:rPr>
          <w:rFonts w:ascii="Tahoma" w:eastAsia="PMingLiU" w:hAnsi="Tahoma" w:cs="Tahoma"/>
          <w:sz w:val="20"/>
          <w:szCs w:val="20"/>
          <w:lang w:val="de-DE" w:eastAsia="zh-TW"/>
        </w:rPr>
      </w:pPr>
    </w:p>
    <w:p w:rsidR="00CB59FA" w:rsidRPr="00E30A80" w:rsidRDefault="00CB59FA" w:rsidP="006029DF">
      <w:pPr>
        <w:pStyle w:val="Lijstalinea"/>
        <w:numPr>
          <w:ilvl w:val="0"/>
          <w:numId w:val="3"/>
        </w:numPr>
        <w:spacing w:line="360" w:lineRule="auto"/>
        <w:rPr>
          <w:rFonts w:ascii="Tahoma" w:eastAsia="PMingLiU" w:hAnsi="Tahoma" w:cs="Tahoma"/>
          <w:sz w:val="20"/>
          <w:szCs w:val="20"/>
          <w:lang w:eastAsia="zh-TW"/>
        </w:rPr>
      </w:pPr>
      <w:r w:rsidRPr="00E30A80">
        <w:rPr>
          <w:rFonts w:ascii="Tahoma" w:eastAsia="Times New Roman" w:hAnsi="Tahoma" w:cs="Tahoma"/>
          <w:sz w:val="20"/>
          <w:szCs w:val="20"/>
          <w:lang w:eastAsia="nl-NL"/>
        </w:rPr>
        <w:t>Hoge Raad 22 april 1983, NJ 1984, 145</w:t>
      </w:r>
    </w:p>
    <w:p w:rsidR="00F010D4" w:rsidRPr="00E30A80" w:rsidRDefault="00F010D4" w:rsidP="006029DF">
      <w:pPr>
        <w:pStyle w:val="Lijstalinea"/>
        <w:numPr>
          <w:ilvl w:val="0"/>
          <w:numId w:val="3"/>
        </w:numPr>
        <w:spacing w:line="360" w:lineRule="auto"/>
        <w:rPr>
          <w:rFonts w:ascii="Tahoma" w:eastAsia="PMingLiU" w:hAnsi="Tahoma" w:cs="Tahoma"/>
          <w:sz w:val="20"/>
          <w:szCs w:val="20"/>
          <w:lang w:eastAsia="zh-TW"/>
        </w:rPr>
      </w:pPr>
      <w:r w:rsidRPr="00E30A80">
        <w:rPr>
          <w:rFonts w:ascii="Tahoma" w:eastAsia="PMingLiU" w:hAnsi="Tahoma" w:cs="Tahoma"/>
          <w:sz w:val="20"/>
          <w:szCs w:val="20"/>
          <w:lang w:eastAsia="zh-TW"/>
        </w:rPr>
        <w:t>Hoge Raad 6 januari 1989, NJ 1989, 387</w:t>
      </w:r>
    </w:p>
    <w:p w:rsidR="00CB59FA" w:rsidRPr="00E30A80" w:rsidRDefault="00CB59FA" w:rsidP="006029DF">
      <w:pPr>
        <w:pStyle w:val="Lijstalinea"/>
        <w:numPr>
          <w:ilvl w:val="0"/>
          <w:numId w:val="3"/>
        </w:numPr>
        <w:spacing w:line="360" w:lineRule="auto"/>
        <w:rPr>
          <w:rFonts w:ascii="Tahoma" w:eastAsia="PMingLiU" w:hAnsi="Tahoma" w:cs="Tahoma"/>
          <w:sz w:val="20"/>
          <w:szCs w:val="20"/>
          <w:lang w:eastAsia="zh-TW"/>
        </w:rPr>
      </w:pPr>
      <w:r w:rsidRPr="00E30A80">
        <w:rPr>
          <w:rFonts w:ascii="Tahoma" w:eastAsia="Times New Roman" w:hAnsi="Tahoma" w:cs="Tahoma"/>
          <w:sz w:val="20"/>
          <w:szCs w:val="20"/>
          <w:lang w:eastAsia="nl-NL"/>
        </w:rPr>
        <w:t xml:space="preserve">Hoge Raad </w:t>
      </w:r>
      <w:r w:rsidRPr="00E30A80">
        <w:rPr>
          <w:rFonts w:ascii="Tahoma" w:hAnsi="Tahoma" w:cs="Tahoma"/>
          <w:sz w:val="20"/>
          <w:szCs w:val="20"/>
        </w:rPr>
        <w:t>24 november 1995, NJ 1996, 161</w:t>
      </w:r>
    </w:p>
    <w:p w:rsidR="0085376A" w:rsidRPr="00E30A80" w:rsidRDefault="0085376A" w:rsidP="006029DF">
      <w:pPr>
        <w:pStyle w:val="Lijstalinea"/>
        <w:numPr>
          <w:ilvl w:val="0"/>
          <w:numId w:val="3"/>
        </w:numPr>
        <w:spacing w:line="360" w:lineRule="auto"/>
        <w:rPr>
          <w:rFonts w:ascii="Tahoma" w:eastAsia="PMingLiU" w:hAnsi="Tahoma" w:cs="Tahoma"/>
          <w:sz w:val="20"/>
          <w:szCs w:val="20"/>
          <w:lang w:eastAsia="zh-TW"/>
        </w:rPr>
      </w:pPr>
      <w:r w:rsidRPr="00E30A80">
        <w:rPr>
          <w:rFonts w:ascii="Tahoma" w:hAnsi="Tahoma" w:cs="Tahoma"/>
          <w:sz w:val="20"/>
          <w:szCs w:val="20"/>
        </w:rPr>
        <w:t>Hoge Raad 23 februari 1996, RvdW 1996, 65</w:t>
      </w:r>
    </w:p>
    <w:p w:rsidR="00CB59FA" w:rsidRPr="00E30A80" w:rsidRDefault="00CB59FA" w:rsidP="006029DF">
      <w:pPr>
        <w:pStyle w:val="Lijstalinea"/>
        <w:numPr>
          <w:ilvl w:val="0"/>
          <w:numId w:val="3"/>
        </w:numPr>
        <w:spacing w:line="360" w:lineRule="auto"/>
        <w:rPr>
          <w:rFonts w:ascii="Tahoma" w:eastAsia="PMingLiU" w:hAnsi="Tahoma" w:cs="Tahoma"/>
          <w:sz w:val="20"/>
          <w:szCs w:val="20"/>
          <w:lang w:eastAsia="zh-TW"/>
        </w:rPr>
      </w:pPr>
      <w:r w:rsidRPr="00E30A80">
        <w:rPr>
          <w:rFonts w:ascii="Tahoma" w:hAnsi="Tahoma" w:cs="Tahoma"/>
          <w:sz w:val="20"/>
          <w:szCs w:val="20"/>
          <w:lang w:val="de-DE"/>
        </w:rPr>
        <w:t>Hoge Raad  21 mei 1999, NJ 1999, 507</w:t>
      </w:r>
    </w:p>
    <w:p w:rsidR="00820066" w:rsidRPr="00E30A80" w:rsidRDefault="00820066" w:rsidP="006029DF">
      <w:pPr>
        <w:spacing w:line="360" w:lineRule="auto"/>
        <w:rPr>
          <w:rFonts w:ascii="Tahoma" w:eastAsia="PMingLiU" w:hAnsi="Tahoma" w:cs="Tahoma"/>
          <w:b/>
          <w:sz w:val="20"/>
          <w:szCs w:val="20"/>
          <w:lang w:eastAsia="zh-TW"/>
        </w:rPr>
      </w:pPr>
      <w:r w:rsidRPr="00E30A80">
        <w:rPr>
          <w:rFonts w:ascii="Tahoma" w:eastAsia="PMingLiU" w:hAnsi="Tahoma" w:cs="Tahoma"/>
          <w:b/>
          <w:sz w:val="20"/>
          <w:szCs w:val="20"/>
          <w:lang w:eastAsia="zh-TW"/>
        </w:rPr>
        <w:lastRenderedPageBreak/>
        <w:t>Vakbladen</w:t>
      </w:r>
    </w:p>
    <w:p w:rsidR="00F010D4" w:rsidRPr="00E30A80" w:rsidRDefault="00F010D4"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Flach, </w:t>
      </w:r>
      <w:r w:rsidRPr="00E30A80">
        <w:rPr>
          <w:rFonts w:ascii="Tahoma" w:eastAsia="Times New Roman" w:hAnsi="Tahoma" w:cs="Tahoma"/>
          <w:i/>
          <w:iCs/>
          <w:sz w:val="20"/>
          <w:szCs w:val="20"/>
          <w:lang w:eastAsia="nl-NL"/>
        </w:rPr>
        <w:t xml:space="preserve">Ars Aequi </w:t>
      </w:r>
      <w:r w:rsidRPr="00E30A80">
        <w:rPr>
          <w:rFonts w:ascii="Tahoma" w:eastAsia="Times New Roman" w:hAnsi="Tahoma" w:cs="Tahoma"/>
          <w:sz w:val="20"/>
          <w:szCs w:val="20"/>
          <w:lang w:eastAsia="nl-NL"/>
        </w:rPr>
        <w:t>1996, katern 60</w:t>
      </w:r>
    </w:p>
    <w:p w:rsidR="00F010D4" w:rsidRPr="00E30A80" w:rsidRDefault="00F010D4" w:rsidP="006029DF">
      <w:pPr>
        <w:spacing w:line="360" w:lineRule="auto"/>
        <w:rPr>
          <w:rFonts w:ascii="Tahoma" w:eastAsia="PMingLiU" w:hAnsi="Tahoma" w:cs="Tahoma"/>
          <w:b/>
          <w:sz w:val="20"/>
          <w:szCs w:val="20"/>
          <w:lang w:eastAsia="zh-TW"/>
        </w:rPr>
      </w:pPr>
      <w:r w:rsidRPr="00E30A80">
        <w:rPr>
          <w:rFonts w:ascii="Tahoma" w:eastAsia="Times New Roman" w:hAnsi="Tahoma" w:cs="Tahoma"/>
          <w:sz w:val="20"/>
          <w:szCs w:val="20"/>
          <w:lang w:eastAsia="nl-NL"/>
        </w:rPr>
        <w:t xml:space="preserve">R.J.C. Flach, ‘Burgerlijk procesrecht’, </w:t>
      </w:r>
      <w:r w:rsidRPr="00E30A80">
        <w:rPr>
          <w:rFonts w:ascii="Tahoma" w:eastAsia="Times New Roman" w:hAnsi="Tahoma" w:cs="Tahoma"/>
          <w:i/>
          <w:sz w:val="20"/>
          <w:szCs w:val="20"/>
          <w:lang w:eastAsia="nl-NL"/>
        </w:rPr>
        <w:t xml:space="preserve">Ars Aequi </w:t>
      </w:r>
      <w:r w:rsidRPr="00E30A80">
        <w:rPr>
          <w:rFonts w:ascii="Tahoma" w:eastAsia="Times New Roman" w:hAnsi="Tahoma" w:cs="Tahoma"/>
          <w:sz w:val="20"/>
          <w:szCs w:val="20"/>
          <w:lang w:eastAsia="nl-NL"/>
        </w:rPr>
        <w:t>1996, katern 60</w:t>
      </w:r>
    </w:p>
    <w:p w:rsidR="00B92EDE" w:rsidRPr="00E30A80" w:rsidRDefault="00B92EDE"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hAnsi="Tahoma" w:cs="Tahoma"/>
          <w:sz w:val="20"/>
          <w:szCs w:val="20"/>
        </w:rPr>
        <w:t>Flach,</w:t>
      </w:r>
      <w:r w:rsidRPr="00E30A80">
        <w:rPr>
          <w:rFonts w:ascii="Tahoma" w:hAnsi="Tahoma" w:cs="Tahoma"/>
          <w:i/>
          <w:sz w:val="20"/>
          <w:szCs w:val="20"/>
        </w:rPr>
        <w:t xml:space="preserve"> Ars Aequi</w:t>
      </w:r>
      <w:r w:rsidRPr="00E30A80">
        <w:rPr>
          <w:rFonts w:ascii="Tahoma" w:hAnsi="Tahoma" w:cs="Tahoma"/>
          <w:sz w:val="20"/>
          <w:szCs w:val="20"/>
        </w:rPr>
        <w:t xml:space="preserve"> 2007, katern 103</w:t>
      </w:r>
    </w:p>
    <w:p w:rsidR="00B92EDE" w:rsidRPr="00E30A80" w:rsidRDefault="00B92EDE" w:rsidP="006029DF">
      <w:pPr>
        <w:spacing w:line="360" w:lineRule="auto"/>
        <w:rPr>
          <w:rFonts w:ascii="Tahoma" w:eastAsia="PMingLiU" w:hAnsi="Tahoma" w:cs="Tahoma"/>
          <w:b/>
          <w:sz w:val="20"/>
          <w:szCs w:val="20"/>
          <w:lang w:eastAsia="zh-TW"/>
        </w:rPr>
      </w:pPr>
      <w:r w:rsidRPr="00E30A80">
        <w:rPr>
          <w:rFonts w:ascii="Tahoma" w:eastAsia="Times New Roman" w:hAnsi="Tahoma" w:cs="Tahoma"/>
          <w:sz w:val="20"/>
          <w:szCs w:val="20"/>
          <w:lang w:eastAsia="nl-NL"/>
        </w:rPr>
        <w:t xml:space="preserve">R.J.C. Flach, ‘Burgerlijk procesrecht’, </w:t>
      </w:r>
      <w:r w:rsidRPr="00E30A80">
        <w:rPr>
          <w:rFonts w:ascii="Tahoma" w:eastAsia="Times New Roman" w:hAnsi="Tahoma" w:cs="Tahoma"/>
          <w:i/>
          <w:sz w:val="20"/>
          <w:szCs w:val="20"/>
          <w:lang w:eastAsia="nl-NL"/>
        </w:rPr>
        <w:t xml:space="preserve">Ars Aequi </w:t>
      </w:r>
      <w:r w:rsidRPr="00E30A80">
        <w:rPr>
          <w:rFonts w:ascii="Tahoma" w:eastAsia="Times New Roman" w:hAnsi="Tahoma" w:cs="Tahoma"/>
          <w:sz w:val="20"/>
          <w:szCs w:val="20"/>
          <w:lang w:eastAsia="nl-NL"/>
        </w:rPr>
        <w:t>2007, katern 103</w:t>
      </w:r>
    </w:p>
    <w:p w:rsidR="00820066" w:rsidRPr="00E30A80" w:rsidRDefault="00820066" w:rsidP="006029DF">
      <w:pPr>
        <w:pStyle w:val="Lijstalinea"/>
        <w:numPr>
          <w:ilvl w:val="0"/>
          <w:numId w:val="3"/>
        </w:numPr>
        <w:spacing w:after="0" w:line="360" w:lineRule="auto"/>
        <w:rPr>
          <w:rFonts w:ascii="Tahoma" w:eastAsia="PMingLiU" w:hAnsi="Tahoma" w:cs="Tahoma"/>
          <w:sz w:val="20"/>
          <w:szCs w:val="20"/>
          <w:lang w:eastAsia="zh-TW"/>
        </w:rPr>
      </w:pPr>
      <w:r w:rsidRPr="00E30A80">
        <w:rPr>
          <w:rFonts w:ascii="Tahoma" w:eastAsia="PMingLiU" w:hAnsi="Tahoma" w:cs="Tahoma"/>
          <w:sz w:val="20"/>
          <w:szCs w:val="20"/>
          <w:lang w:eastAsia="zh-TW"/>
        </w:rPr>
        <w:t xml:space="preserve">Moerman, </w:t>
      </w:r>
      <w:r w:rsidRPr="00E30A80">
        <w:rPr>
          <w:rFonts w:ascii="Tahoma" w:eastAsia="PMingLiU" w:hAnsi="Tahoma" w:cs="Tahoma"/>
          <w:i/>
          <w:sz w:val="20"/>
          <w:szCs w:val="20"/>
          <w:lang w:eastAsia="zh-TW"/>
        </w:rPr>
        <w:t>Rechtshulp</w:t>
      </w:r>
      <w:r w:rsidRPr="00E30A80">
        <w:rPr>
          <w:rFonts w:ascii="Tahoma" w:eastAsia="PMingLiU" w:hAnsi="Tahoma" w:cs="Tahoma"/>
          <w:sz w:val="20"/>
          <w:szCs w:val="20"/>
          <w:lang w:eastAsia="zh-TW"/>
        </w:rPr>
        <w:t xml:space="preserve"> 2001, nr. 11</w:t>
      </w:r>
    </w:p>
    <w:p w:rsidR="00820066" w:rsidRPr="00E30A80" w:rsidRDefault="00820066"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A.J. Moerman, ‘Grenzen aan de wijze van executie van geldvorderingen. Misbruik van bevoegdheid, de minst bezwaarlijke weg’, </w:t>
      </w:r>
      <w:r w:rsidRPr="00E30A80">
        <w:rPr>
          <w:rFonts w:ascii="Tahoma" w:eastAsia="Times New Roman" w:hAnsi="Tahoma" w:cs="Tahoma"/>
          <w:i/>
          <w:iCs/>
          <w:sz w:val="20"/>
          <w:szCs w:val="20"/>
          <w:lang w:eastAsia="nl-NL"/>
        </w:rPr>
        <w:t xml:space="preserve">Rechtshulp </w:t>
      </w:r>
      <w:r w:rsidRPr="00E30A80">
        <w:rPr>
          <w:rFonts w:ascii="Tahoma" w:eastAsia="Times New Roman" w:hAnsi="Tahoma" w:cs="Tahoma"/>
          <w:sz w:val="20"/>
          <w:szCs w:val="20"/>
          <w:lang w:eastAsia="nl-NL"/>
        </w:rPr>
        <w:t>2001, nummer 11</w:t>
      </w:r>
    </w:p>
    <w:p w:rsidR="00B92EDE" w:rsidRPr="00E30A80" w:rsidRDefault="00B92EDE" w:rsidP="006029DF">
      <w:pPr>
        <w:pStyle w:val="Lijstalinea"/>
        <w:numPr>
          <w:ilvl w:val="0"/>
          <w:numId w:val="3"/>
        </w:numPr>
        <w:spacing w:after="0" w:line="360" w:lineRule="auto"/>
        <w:rPr>
          <w:rFonts w:ascii="Tahoma" w:eastAsia="Times New Roman" w:hAnsi="Tahoma" w:cs="Tahoma"/>
          <w:sz w:val="20"/>
          <w:szCs w:val="20"/>
          <w:lang w:eastAsia="nl-NL"/>
        </w:rPr>
      </w:pPr>
      <w:r w:rsidRPr="00E30A80">
        <w:rPr>
          <w:rFonts w:ascii="Tahoma" w:hAnsi="Tahoma" w:cs="Tahoma"/>
          <w:sz w:val="20"/>
          <w:szCs w:val="20"/>
        </w:rPr>
        <w:t xml:space="preserve">van Zanten, </w:t>
      </w:r>
      <w:r w:rsidRPr="00E30A80">
        <w:rPr>
          <w:rFonts w:ascii="Tahoma" w:hAnsi="Tahoma" w:cs="Tahoma"/>
          <w:i/>
          <w:sz w:val="20"/>
          <w:szCs w:val="20"/>
        </w:rPr>
        <w:t>JBPR</w:t>
      </w:r>
      <w:r w:rsidRPr="00E30A80">
        <w:rPr>
          <w:rFonts w:ascii="Tahoma" w:hAnsi="Tahoma" w:cs="Tahoma"/>
          <w:sz w:val="20"/>
          <w:szCs w:val="20"/>
        </w:rPr>
        <w:t xml:space="preserve"> 2010, afl. 5, nr. 62</w:t>
      </w:r>
    </w:p>
    <w:p w:rsidR="00B92EDE" w:rsidRPr="00E30A80" w:rsidRDefault="00B92EDE" w:rsidP="006029DF">
      <w:pPr>
        <w:spacing w:after="0" w:line="360" w:lineRule="auto"/>
        <w:rPr>
          <w:rFonts w:ascii="Tahoma" w:eastAsia="Times New Roman" w:hAnsi="Tahoma" w:cs="Tahoma"/>
          <w:sz w:val="20"/>
          <w:szCs w:val="20"/>
          <w:lang w:eastAsia="nl-NL"/>
        </w:rPr>
      </w:pPr>
      <w:r w:rsidRPr="00E30A80">
        <w:rPr>
          <w:rFonts w:ascii="Tahoma" w:eastAsia="Times New Roman" w:hAnsi="Tahoma" w:cs="Tahoma"/>
          <w:sz w:val="20"/>
          <w:szCs w:val="20"/>
          <w:lang w:eastAsia="nl-NL"/>
        </w:rPr>
        <w:t xml:space="preserve">M.R. van Zanten, ‘Noot bij Gerechtshof Leeuwarden 20 april 2010’, </w:t>
      </w:r>
      <w:r w:rsidRPr="00E30A80">
        <w:rPr>
          <w:rFonts w:ascii="Tahoma" w:eastAsia="Times New Roman" w:hAnsi="Tahoma" w:cs="Tahoma"/>
          <w:i/>
          <w:sz w:val="20"/>
          <w:szCs w:val="20"/>
          <w:lang w:eastAsia="nl-NL"/>
        </w:rPr>
        <w:t>Jurisprudentie Burgerlijk Procesrecht</w:t>
      </w:r>
      <w:r w:rsidRPr="00E30A80">
        <w:rPr>
          <w:rFonts w:ascii="Tahoma" w:eastAsia="Times New Roman" w:hAnsi="Tahoma" w:cs="Tahoma"/>
          <w:sz w:val="20"/>
          <w:szCs w:val="20"/>
          <w:lang w:eastAsia="nl-NL"/>
        </w:rPr>
        <w:t xml:space="preserve"> 2010, afl. 5, nr. 62</w:t>
      </w:r>
    </w:p>
    <w:p w:rsidR="00B92EDE" w:rsidRPr="00E30A80" w:rsidRDefault="00B92EDE" w:rsidP="006029DF">
      <w:pPr>
        <w:spacing w:after="0" w:line="360" w:lineRule="auto"/>
        <w:rPr>
          <w:rFonts w:ascii="Tahoma" w:eastAsia="Times New Roman" w:hAnsi="Tahoma" w:cs="Tahoma"/>
          <w:sz w:val="20"/>
          <w:szCs w:val="20"/>
          <w:lang w:eastAsia="nl-NL"/>
        </w:rPr>
      </w:pPr>
    </w:p>
    <w:p w:rsidR="006F6D53" w:rsidRPr="00E30A80" w:rsidRDefault="006F6D53" w:rsidP="006029DF">
      <w:pPr>
        <w:spacing w:after="0" w:line="360" w:lineRule="auto"/>
        <w:rPr>
          <w:rFonts w:ascii="Tahoma" w:hAnsi="Tahoma" w:cs="Tahoma"/>
          <w:b/>
          <w:bCs/>
          <w:sz w:val="20"/>
          <w:szCs w:val="20"/>
        </w:rPr>
      </w:pPr>
    </w:p>
    <w:sectPr w:rsidR="006F6D53" w:rsidRPr="00E30A80" w:rsidSect="00944E2B">
      <w:footerReference w:type="default" r:id="rId11"/>
      <w:headerReference w:type="first" r:id="rId12"/>
      <w:footerReference w:type="first" r:id="rId1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CE9" w:rsidRDefault="00E15CE9" w:rsidP="00C525A5">
      <w:pPr>
        <w:spacing w:after="0" w:line="240" w:lineRule="auto"/>
      </w:pPr>
      <w:r>
        <w:separator/>
      </w:r>
    </w:p>
  </w:endnote>
  <w:endnote w:type="continuationSeparator" w:id="0">
    <w:p w:rsidR="00E15CE9" w:rsidRDefault="00E15CE9" w:rsidP="00C5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2221233"/>
      <w:docPartObj>
        <w:docPartGallery w:val="Page Numbers (Bottom of Page)"/>
        <w:docPartUnique/>
      </w:docPartObj>
    </w:sdtPr>
    <w:sdtContent>
      <w:p w:rsidR="00E15CE9" w:rsidRDefault="00E15CE9">
        <w:pPr>
          <w:pStyle w:val="Voettekst"/>
        </w:pPr>
        <w:r>
          <w:fldChar w:fldCharType="begin"/>
        </w:r>
        <w:r>
          <w:instrText>PAGE   \* MERGEFORMAT</w:instrText>
        </w:r>
        <w:r>
          <w:fldChar w:fldCharType="separate"/>
        </w:r>
        <w:r w:rsidR="00B45782">
          <w:rPr>
            <w:noProof/>
          </w:rPr>
          <w:t>2</w:t>
        </w:r>
        <w:r>
          <w:fldChar w:fldCharType="end"/>
        </w:r>
      </w:p>
    </w:sdtContent>
  </w:sdt>
  <w:p w:rsidR="00E15CE9" w:rsidRDefault="00E15CE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CE9" w:rsidRDefault="00E15CE9">
    <w:pPr>
      <w:pStyle w:val="Voettekst"/>
    </w:pPr>
  </w:p>
  <w:p w:rsidR="00E15CE9" w:rsidRDefault="00E15C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CE9" w:rsidRDefault="00E15CE9" w:rsidP="00C525A5">
      <w:pPr>
        <w:spacing w:after="0" w:line="240" w:lineRule="auto"/>
      </w:pPr>
      <w:r>
        <w:separator/>
      </w:r>
    </w:p>
  </w:footnote>
  <w:footnote w:type="continuationSeparator" w:id="0">
    <w:p w:rsidR="00E15CE9" w:rsidRDefault="00E15CE9" w:rsidP="00C525A5">
      <w:pPr>
        <w:spacing w:after="0" w:line="240" w:lineRule="auto"/>
      </w:pPr>
      <w:r>
        <w:continuationSeparator/>
      </w:r>
    </w:p>
  </w:footnote>
  <w:footnote w:id="1">
    <w:p w:rsidR="00E15CE9" w:rsidRPr="00F609E4" w:rsidRDefault="00E15CE9" w:rsidP="001B706F">
      <w:pPr>
        <w:pStyle w:val="Voetnoottekst"/>
        <w:rPr>
          <w:rFonts w:ascii="Tahoma" w:hAnsi="Tahoma" w:cs="Tahoma"/>
          <w:sz w:val="16"/>
          <w:szCs w:val="16"/>
        </w:rPr>
      </w:pPr>
      <w:r>
        <w:rPr>
          <w:rStyle w:val="Voetnootmarkering"/>
        </w:rPr>
        <w:footnoteRef/>
      </w:r>
      <w:r>
        <w:t xml:space="preserve">  </w:t>
      </w:r>
      <w:r w:rsidRPr="00F609E4">
        <w:rPr>
          <w:rFonts w:ascii="Tahoma" w:hAnsi="Tahoma" w:cs="Tahoma"/>
          <w:sz w:val="16"/>
          <w:szCs w:val="16"/>
        </w:rPr>
        <w:t>Jongbloed 2014, p. 15</w:t>
      </w:r>
    </w:p>
  </w:footnote>
  <w:footnote w:id="2">
    <w:p w:rsidR="00E15CE9" w:rsidRDefault="00E15CE9" w:rsidP="00071C8B">
      <w:pPr>
        <w:pStyle w:val="Voetnoottekst"/>
      </w:pPr>
      <w:r>
        <w:rPr>
          <w:rStyle w:val="Voetnootmarkering"/>
        </w:rPr>
        <w:footnoteRef/>
      </w:r>
      <w:r>
        <w:t xml:space="preserve">  </w:t>
      </w:r>
      <w:r>
        <w:rPr>
          <w:rFonts w:ascii="Tahoma" w:hAnsi="Tahoma" w:cs="Tahoma"/>
          <w:sz w:val="16"/>
          <w:szCs w:val="16"/>
        </w:rPr>
        <w:t>Kamerstukken II, 1991-1992, 22775, nr. 3, p. 4</w:t>
      </w:r>
    </w:p>
  </w:footnote>
  <w:footnote w:id="3">
    <w:p w:rsidR="00E15CE9" w:rsidRPr="00B66665" w:rsidRDefault="00E15CE9">
      <w:pPr>
        <w:pStyle w:val="Voetnoottekst"/>
        <w:rPr>
          <w:rFonts w:ascii="Tahoma" w:hAnsi="Tahoma" w:cs="Tahoma"/>
          <w:sz w:val="16"/>
          <w:szCs w:val="16"/>
        </w:rPr>
      </w:pPr>
      <w:r>
        <w:rPr>
          <w:rStyle w:val="Voetnootmarkering"/>
        </w:rPr>
        <w:footnoteRef/>
      </w:r>
      <w:r>
        <w:t xml:space="preserve"> </w:t>
      </w:r>
      <w:r w:rsidRPr="00B66665">
        <w:rPr>
          <w:rFonts w:ascii="Tahoma" w:hAnsi="Tahoma" w:cs="Tahoma"/>
          <w:sz w:val="16"/>
          <w:szCs w:val="16"/>
        </w:rPr>
        <w:t>Hugenholtz &amp; Heemskerk 2015, p. 63</w:t>
      </w:r>
    </w:p>
  </w:footnote>
  <w:footnote w:id="4">
    <w:p w:rsidR="00E15CE9" w:rsidRPr="00B66665" w:rsidRDefault="00E15CE9">
      <w:pPr>
        <w:pStyle w:val="Voetnoottekst"/>
        <w:rPr>
          <w:rFonts w:ascii="Tahoma" w:hAnsi="Tahoma" w:cs="Tahoma"/>
          <w:sz w:val="16"/>
          <w:szCs w:val="16"/>
        </w:rPr>
      </w:pPr>
      <w:r w:rsidRPr="00AC555C">
        <w:rPr>
          <w:rStyle w:val="Voetnootmarkering"/>
          <w:rFonts w:ascii="Tahoma" w:hAnsi="Tahoma" w:cs="Tahoma"/>
          <w:sz w:val="16"/>
          <w:szCs w:val="16"/>
        </w:rPr>
        <w:footnoteRef/>
      </w:r>
      <w:r w:rsidRPr="00AC555C">
        <w:rPr>
          <w:rFonts w:ascii="Tahoma" w:hAnsi="Tahoma" w:cs="Tahoma"/>
          <w:sz w:val="16"/>
          <w:szCs w:val="16"/>
        </w:rPr>
        <w:t xml:space="preserve"> </w:t>
      </w:r>
      <w:r w:rsidRPr="00B66665">
        <w:rPr>
          <w:rFonts w:ascii="Tahoma" w:hAnsi="Tahoma" w:cs="Tahoma"/>
          <w:sz w:val="16"/>
          <w:szCs w:val="16"/>
        </w:rPr>
        <w:t>Jongbloed 2014, p. 71 - 75</w:t>
      </w:r>
    </w:p>
  </w:footnote>
  <w:footnote w:id="5">
    <w:p w:rsidR="00E15CE9" w:rsidRPr="00992101" w:rsidRDefault="00E15CE9" w:rsidP="0043311F">
      <w:pPr>
        <w:pStyle w:val="Voetnoottekst"/>
      </w:pPr>
      <w:r>
        <w:rPr>
          <w:rStyle w:val="Voetnootmarkering"/>
        </w:rPr>
        <w:footnoteRef/>
      </w:r>
      <w:r w:rsidRPr="00992101">
        <w:t xml:space="preserve"> </w:t>
      </w:r>
      <w:r w:rsidRPr="00992101">
        <w:rPr>
          <w:rFonts w:ascii="Tahoma" w:hAnsi="Tahoma" w:cs="Tahoma"/>
          <w:sz w:val="16"/>
          <w:szCs w:val="16"/>
        </w:rPr>
        <w:t>Gerechtshof Den Bosch 21 april 2015</w:t>
      </w:r>
      <w:r w:rsidRPr="00992101">
        <w:t xml:space="preserve">  </w:t>
      </w:r>
      <w:r w:rsidRPr="00992101">
        <w:rPr>
          <w:rStyle w:val="apple-converted-space"/>
          <w:rFonts w:ascii="Arial" w:hAnsi="Arial" w:cs="Arial"/>
          <w:color w:val="000000"/>
          <w:sz w:val="18"/>
          <w:szCs w:val="18"/>
          <w:shd w:val="clear" w:color="auto" w:fill="FFFFFF"/>
        </w:rPr>
        <w:t> </w:t>
      </w:r>
    </w:p>
  </w:footnote>
  <w:footnote w:id="6">
    <w:p w:rsidR="00E15CE9" w:rsidRPr="00992101" w:rsidRDefault="00E15CE9" w:rsidP="0043311F">
      <w:pPr>
        <w:pStyle w:val="Voetnoottekst"/>
      </w:pPr>
      <w:r>
        <w:rPr>
          <w:rStyle w:val="Voetnootmarkering"/>
        </w:rPr>
        <w:footnoteRef/>
      </w:r>
      <w:r w:rsidRPr="00992101">
        <w:t xml:space="preserve"> </w:t>
      </w:r>
      <w:r w:rsidRPr="00992101">
        <w:rPr>
          <w:rFonts w:ascii="Tahoma" w:hAnsi="Tahoma" w:cs="Tahoma"/>
          <w:sz w:val="16"/>
          <w:szCs w:val="16"/>
        </w:rPr>
        <w:t>Rechtbank Oost-Brabant 11 september 2014</w:t>
      </w:r>
    </w:p>
  </w:footnote>
  <w:footnote w:id="7">
    <w:p w:rsidR="00E15CE9" w:rsidRPr="00A973C2" w:rsidRDefault="00E15CE9">
      <w:pPr>
        <w:pStyle w:val="Voetnoottekst"/>
        <w:rPr>
          <w:rFonts w:ascii="Tahoma" w:hAnsi="Tahoma" w:cs="Tahoma"/>
          <w:sz w:val="16"/>
          <w:szCs w:val="16"/>
        </w:rPr>
      </w:pPr>
      <w:r>
        <w:rPr>
          <w:rStyle w:val="Voetnootmarkering"/>
        </w:rPr>
        <w:footnoteRef/>
      </w:r>
      <w:r>
        <w:t xml:space="preserve"> </w:t>
      </w:r>
      <w:r w:rsidRPr="00A973C2">
        <w:rPr>
          <w:rFonts w:ascii="Tahoma" w:hAnsi="Tahoma" w:cs="Tahoma"/>
          <w:sz w:val="16"/>
          <w:szCs w:val="16"/>
        </w:rPr>
        <w:t>Jongbloed 2014, p. 63</w:t>
      </w:r>
    </w:p>
  </w:footnote>
  <w:footnote w:id="8">
    <w:p w:rsidR="00E15CE9" w:rsidRPr="00A973C2" w:rsidRDefault="00E15CE9">
      <w:pPr>
        <w:pStyle w:val="Voetnoottekst"/>
      </w:pPr>
      <w:r>
        <w:rPr>
          <w:rStyle w:val="Voetnootmarkering"/>
        </w:rPr>
        <w:footnoteRef/>
      </w:r>
      <w:r>
        <w:t xml:space="preserve"> </w:t>
      </w:r>
      <w:r w:rsidRPr="00A973C2">
        <w:rPr>
          <w:rFonts w:ascii="Tahoma" w:hAnsi="Tahoma" w:cs="Tahoma"/>
          <w:sz w:val="16"/>
          <w:szCs w:val="16"/>
        </w:rPr>
        <w:t>Jongbloed 2014, p. 89</w:t>
      </w:r>
    </w:p>
  </w:footnote>
  <w:footnote w:id="9">
    <w:p w:rsidR="00E15CE9" w:rsidRPr="00A973C2" w:rsidRDefault="00E15CE9" w:rsidP="00057FF9">
      <w:pPr>
        <w:pStyle w:val="Voetnoottekst"/>
      </w:pPr>
      <w:r>
        <w:rPr>
          <w:rStyle w:val="Voetnootmarkering"/>
        </w:rPr>
        <w:footnoteRef/>
      </w:r>
      <w:r w:rsidRPr="00A973C2">
        <w:t xml:space="preserve"> </w:t>
      </w:r>
      <w:r w:rsidRPr="00A973C2">
        <w:rPr>
          <w:rFonts w:ascii="Tahoma" w:hAnsi="Tahoma" w:cs="Tahoma"/>
          <w:i/>
          <w:iCs/>
          <w:sz w:val="16"/>
          <w:szCs w:val="16"/>
        </w:rPr>
        <w:t xml:space="preserve">‘Noblesse Oblige’ </w:t>
      </w:r>
      <w:r w:rsidRPr="00A973C2">
        <w:rPr>
          <w:rFonts w:ascii="Tahoma" w:hAnsi="Tahoma" w:cs="Tahoma"/>
          <w:sz w:val="16"/>
          <w:szCs w:val="16"/>
        </w:rPr>
        <w:t xml:space="preserve"> 2009, p. 13</w:t>
      </w:r>
    </w:p>
  </w:footnote>
  <w:footnote w:id="10">
    <w:p w:rsidR="00E15CE9" w:rsidRPr="00A973C2" w:rsidRDefault="00E15CE9" w:rsidP="00057FF9">
      <w:pPr>
        <w:pStyle w:val="Voetnoottekst"/>
        <w:rPr>
          <w:rFonts w:ascii="Tahoma" w:hAnsi="Tahoma" w:cs="Tahoma"/>
          <w:sz w:val="16"/>
          <w:szCs w:val="16"/>
        </w:rPr>
      </w:pPr>
      <w:r>
        <w:rPr>
          <w:rStyle w:val="Voetnootmarkering"/>
        </w:rPr>
        <w:footnoteRef/>
      </w:r>
      <w:r w:rsidRPr="00A973C2">
        <w:t xml:space="preserve"> </w:t>
      </w:r>
      <w:r w:rsidRPr="00A973C2">
        <w:rPr>
          <w:rFonts w:ascii="Tahoma" w:hAnsi="Tahoma" w:cs="Tahoma"/>
          <w:sz w:val="16"/>
          <w:szCs w:val="16"/>
        </w:rPr>
        <w:t>Kamerstukken II, 1991-1992, 22775, nr. 3, p. 17</w:t>
      </w:r>
    </w:p>
  </w:footnote>
  <w:footnote w:id="11">
    <w:p w:rsidR="00E15CE9" w:rsidRDefault="00E15CE9" w:rsidP="00057FF9">
      <w:pPr>
        <w:pStyle w:val="Voetnoottekst"/>
      </w:pPr>
      <w:r>
        <w:rPr>
          <w:rStyle w:val="Voetnootmarkering"/>
        </w:rPr>
        <w:footnoteRef/>
      </w:r>
      <w:r>
        <w:t xml:space="preserve"> </w:t>
      </w:r>
      <w:r>
        <w:rPr>
          <w:rFonts w:ascii="Tahoma" w:hAnsi="Tahoma" w:cs="Tahoma"/>
          <w:sz w:val="16"/>
          <w:szCs w:val="16"/>
        </w:rPr>
        <w:t>Rb. Zwolle 28 juni 1991</w:t>
      </w:r>
    </w:p>
  </w:footnote>
  <w:footnote w:id="12">
    <w:p w:rsidR="00E15CE9" w:rsidRDefault="00E15CE9">
      <w:pPr>
        <w:pStyle w:val="Voetnoottekst"/>
      </w:pPr>
      <w:r>
        <w:rPr>
          <w:rStyle w:val="Voetnootmarkering"/>
        </w:rPr>
        <w:footnoteRef/>
      </w:r>
      <w:r>
        <w:t xml:space="preserve"> </w:t>
      </w:r>
      <w:hyperlink r:id="rId1" w:history="1">
        <w:r w:rsidRPr="006C4BFE">
          <w:rPr>
            <w:rStyle w:val="Hyperlink"/>
            <w:rFonts w:ascii="Tahoma" w:hAnsi="Tahoma" w:cs="Tahoma"/>
            <w:color w:val="auto"/>
            <w:sz w:val="16"/>
            <w:szCs w:val="16"/>
            <w:u w:val="none"/>
          </w:rPr>
          <w:t>www.kbvg.nl</w:t>
        </w:r>
      </w:hyperlink>
      <w:r w:rsidRPr="006C4BFE">
        <w:rPr>
          <w:rFonts w:ascii="Tahoma" w:hAnsi="Tahoma" w:cs="Tahoma"/>
          <w:sz w:val="16"/>
          <w:szCs w:val="16"/>
        </w:rPr>
        <w:t xml:space="preserve"> (Beroepsorganisatie</w:t>
      </w:r>
      <w:r>
        <w:rPr>
          <w:rFonts w:ascii="Tahoma" w:hAnsi="Tahoma" w:cs="Tahoma"/>
          <w:sz w:val="16"/>
          <w:szCs w:val="16"/>
        </w:rPr>
        <w:t>/</w:t>
      </w:r>
      <w:r w:rsidRPr="006C4BFE">
        <w:rPr>
          <w:rFonts w:ascii="Tahoma" w:hAnsi="Tahoma" w:cs="Tahoma"/>
          <w:sz w:val="16"/>
          <w:szCs w:val="16"/>
        </w:rPr>
        <w:t>Taak)</w:t>
      </w:r>
    </w:p>
  </w:footnote>
  <w:footnote w:id="13">
    <w:p w:rsidR="00E15CE9" w:rsidRDefault="00E15CE9" w:rsidP="00057FF9">
      <w:pPr>
        <w:pStyle w:val="Voetnoottekst"/>
        <w:rPr>
          <w:rFonts w:ascii="Tahoma" w:hAnsi="Tahoma" w:cs="Tahoma"/>
          <w:sz w:val="16"/>
          <w:szCs w:val="16"/>
        </w:rPr>
      </w:pPr>
      <w:r>
        <w:rPr>
          <w:rStyle w:val="Voetnootmarkering"/>
        </w:rPr>
        <w:footnoteRef/>
      </w:r>
      <w:r>
        <w:t xml:space="preserve"> </w:t>
      </w:r>
      <w:r>
        <w:rPr>
          <w:rFonts w:ascii="Tahoma" w:hAnsi="Tahoma" w:cs="Tahoma"/>
          <w:sz w:val="16"/>
          <w:szCs w:val="16"/>
        </w:rPr>
        <w:t>Rijsdijk &amp; Nijenhuis 2012, p. 232</w:t>
      </w:r>
    </w:p>
  </w:footnote>
  <w:footnote w:id="14">
    <w:p w:rsidR="00E15CE9" w:rsidRPr="004D6239" w:rsidRDefault="00E15CE9" w:rsidP="00883B3B">
      <w:pPr>
        <w:pStyle w:val="Voetnoottekst"/>
      </w:pPr>
      <w:r>
        <w:rPr>
          <w:rStyle w:val="Voetnootmarkering"/>
        </w:rPr>
        <w:footnoteRef/>
      </w:r>
      <w:r w:rsidRPr="004D6239">
        <w:t xml:space="preserve"> </w:t>
      </w:r>
      <w:r w:rsidRPr="004D6239">
        <w:rPr>
          <w:rFonts w:ascii="Tahoma" w:hAnsi="Tahoma" w:cs="Tahoma"/>
          <w:i/>
          <w:iCs/>
          <w:sz w:val="16"/>
          <w:szCs w:val="16"/>
        </w:rPr>
        <w:t>‘Noblesse Oblige’,</w:t>
      </w:r>
      <w:r w:rsidRPr="004D6239">
        <w:rPr>
          <w:rFonts w:ascii="Tahoma" w:hAnsi="Tahoma" w:cs="Tahoma"/>
          <w:sz w:val="16"/>
          <w:szCs w:val="16"/>
        </w:rPr>
        <w:t xml:space="preserve">  2009, p. 41</w:t>
      </w:r>
    </w:p>
  </w:footnote>
  <w:footnote w:id="15">
    <w:p w:rsidR="00E15CE9" w:rsidRPr="00883B3B" w:rsidRDefault="00E15CE9" w:rsidP="00057FF9">
      <w:pPr>
        <w:pStyle w:val="Voetnoottekst"/>
      </w:pPr>
      <w:r>
        <w:rPr>
          <w:rStyle w:val="Voetnootmarkering"/>
        </w:rPr>
        <w:footnoteRef/>
      </w:r>
      <w:r w:rsidRPr="00883B3B">
        <w:t xml:space="preserve"> </w:t>
      </w:r>
      <w:r>
        <w:rPr>
          <w:rFonts w:ascii="Tahoma" w:hAnsi="Tahoma" w:cs="Tahoma"/>
          <w:sz w:val="16"/>
          <w:szCs w:val="16"/>
        </w:rPr>
        <w:t>Kamerstukken II, 2009-2010,</w:t>
      </w:r>
      <w:r w:rsidRPr="00883B3B">
        <w:rPr>
          <w:rFonts w:ascii="Tahoma" w:hAnsi="Tahoma" w:cs="Tahoma"/>
          <w:sz w:val="16"/>
          <w:szCs w:val="16"/>
        </w:rPr>
        <w:t>32123, nr. 64, p. 2</w:t>
      </w:r>
    </w:p>
  </w:footnote>
  <w:footnote w:id="16">
    <w:p w:rsidR="00E15CE9" w:rsidRDefault="00E15CE9" w:rsidP="00057FF9">
      <w:pPr>
        <w:pStyle w:val="Voetnoottekst"/>
      </w:pPr>
      <w:r>
        <w:rPr>
          <w:rStyle w:val="Voetnootmarkering"/>
        </w:rPr>
        <w:footnoteRef/>
      </w:r>
      <w:r>
        <w:t xml:space="preserve"> </w:t>
      </w:r>
      <w:r>
        <w:rPr>
          <w:rFonts w:ascii="Tahoma" w:hAnsi="Tahoma" w:cs="Tahoma"/>
          <w:sz w:val="16"/>
          <w:szCs w:val="16"/>
        </w:rPr>
        <w:t xml:space="preserve">Raukema, ‘Lexplicatie, commentaar op art. 11 Gdw’  </w:t>
      </w:r>
    </w:p>
  </w:footnote>
  <w:footnote w:id="17">
    <w:p w:rsidR="00E15CE9" w:rsidRDefault="00E15CE9" w:rsidP="00057FF9">
      <w:pPr>
        <w:pStyle w:val="Voetnoottekst"/>
      </w:pPr>
      <w:r>
        <w:rPr>
          <w:rStyle w:val="Voetnootmarkering"/>
        </w:rPr>
        <w:footnoteRef/>
      </w:r>
      <w:r>
        <w:t xml:space="preserve"> </w:t>
      </w:r>
      <w:r>
        <w:rPr>
          <w:rFonts w:ascii="Tahoma" w:hAnsi="Tahoma" w:cs="Tahoma"/>
          <w:sz w:val="16"/>
          <w:szCs w:val="16"/>
        </w:rPr>
        <w:t>Rb. Amsterdam 11 december 2012, 4.4</w:t>
      </w:r>
    </w:p>
  </w:footnote>
  <w:footnote w:id="18">
    <w:p w:rsidR="00E15CE9" w:rsidRDefault="00E15CE9" w:rsidP="00057FF9">
      <w:pPr>
        <w:pStyle w:val="Voetnoottekst"/>
        <w:rPr>
          <w:rFonts w:ascii="Tahoma" w:hAnsi="Tahoma" w:cs="Tahoma"/>
          <w:sz w:val="16"/>
          <w:szCs w:val="16"/>
        </w:rPr>
      </w:pPr>
      <w:r>
        <w:rPr>
          <w:rStyle w:val="Voetnootmarkering"/>
          <w:rFonts w:ascii="Tahoma" w:hAnsi="Tahoma" w:cs="Tahoma"/>
          <w:sz w:val="16"/>
          <w:szCs w:val="16"/>
        </w:rPr>
        <w:footnoteRef/>
      </w:r>
      <w:r>
        <w:rPr>
          <w:rFonts w:ascii="Tahoma" w:hAnsi="Tahoma" w:cs="Tahoma"/>
          <w:sz w:val="16"/>
          <w:szCs w:val="16"/>
        </w:rPr>
        <w:t xml:space="preserve"> Rb. Amsterdam 13 oktober 2015, 7.1</w:t>
      </w:r>
    </w:p>
  </w:footnote>
  <w:footnote w:id="19">
    <w:p w:rsidR="00E15CE9" w:rsidRDefault="00E15CE9" w:rsidP="00057FF9">
      <w:pPr>
        <w:pStyle w:val="Voetnoottekst"/>
      </w:pPr>
      <w:r>
        <w:rPr>
          <w:rStyle w:val="Voetnootmarkering"/>
        </w:rPr>
        <w:footnoteRef/>
      </w:r>
      <w:r>
        <w:t xml:space="preserve"> </w:t>
      </w:r>
      <w:r>
        <w:rPr>
          <w:rFonts w:ascii="Tahoma" w:hAnsi="Tahoma" w:cs="Tahoma"/>
          <w:sz w:val="16"/>
          <w:szCs w:val="16"/>
        </w:rPr>
        <w:t>Rijsdijk &amp; Nijenhuis 2012, p. 235</w:t>
      </w:r>
    </w:p>
  </w:footnote>
  <w:footnote w:id="20">
    <w:p w:rsidR="00E15CE9" w:rsidRPr="00C7359A" w:rsidRDefault="00E15CE9" w:rsidP="003F6E70">
      <w:pPr>
        <w:pStyle w:val="Voetnoottekst"/>
        <w:rPr>
          <w:rFonts w:ascii="Tahoma" w:hAnsi="Tahoma" w:cs="Tahoma"/>
          <w:sz w:val="16"/>
          <w:szCs w:val="16"/>
        </w:rPr>
      </w:pPr>
      <w:r w:rsidRPr="00C7359A">
        <w:rPr>
          <w:rStyle w:val="Voetnootmarkering"/>
          <w:rFonts w:ascii="Tahoma" w:hAnsi="Tahoma" w:cs="Tahoma"/>
          <w:sz w:val="16"/>
          <w:szCs w:val="16"/>
        </w:rPr>
        <w:footnoteRef/>
      </w:r>
      <w:r w:rsidRPr="00C7359A">
        <w:rPr>
          <w:rFonts w:ascii="Tahoma" w:hAnsi="Tahoma" w:cs="Tahoma"/>
          <w:sz w:val="16"/>
          <w:szCs w:val="16"/>
        </w:rPr>
        <w:t xml:space="preserve"> Van der Kwaak 1990, p. 124</w:t>
      </w:r>
    </w:p>
  </w:footnote>
  <w:footnote w:id="21">
    <w:p w:rsidR="00E15CE9" w:rsidRPr="00367007" w:rsidRDefault="00E15CE9" w:rsidP="00367007">
      <w:pPr>
        <w:pStyle w:val="Voetnoottekst"/>
      </w:pPr>
      <w:r>
        <w:rPr>
          <w:rStyle w:val="Voetnootmarkering"/>
        </w:rPr>
        <w:footnoteRef/>
      </w:r>
      <w:r w:rsidRPr="00367007">
        <w:t xml:space="preserve"> </w:t>
      </w:r>
      <w:r w:rsidRPr="00367007">
        <w:rPr>
          <w:rFonts w:ascii="Tahoma" w:hAnsi="Tahoma" w:cs="Tahoma"/>
          <w:sz w:val="16"/>
          <w:szCs w:val="16"/>
        </w:rPr>
        <w:t>Gieske 2014, p. 896</w:t>
      </w:r>
    </w:p>
  </w:footnote>
  <w:footnote w:id="22">
    <w:p w:rsidR="00E15CE9" w:rsidRPr="00E3294D" w:rsidRDefault="00E15CE9" w:rsidP="00367007">
      <w:pPr>
        <w:pStyle w:val="Voetnoottekst"/>
      </w:pPr>
      <w:r>
        <w:rPr>
          <w:rStyle w:val="Voetnootmarkering"/>
        </w:rPr>
        <w:footnoteRef/>
      </w:r>
      <w:r w:rsidRPr="00E3294D">
        <w:t xml:space="preserve"> </w:t>
      </w:r>
      <w:r w:rsidRPr="00E3294D">
        <w:rPr>
          <w:rFonts w:ascii="Tahoma" w:hAnsi="Tahoma" w:cs="Tahoma"/>
          <w:sz w:val="16"/>
          <w:szCs w:val="16"/>
        </w:rPr>
        <w:t>Biemans 2009, p. 91</w:t>
      </w:r>
    </w:p>
  </w:footnote>
  <w:footnote w:id="23">
    <w:p w:rsidR="00E15CE9" w:rsidRPr="00D57C3B" w:rsidRDefault="00E15CE9" w:rsidP="00367007">
      <w:pPr>
        <w:pStyle w:val="Voetnoottekst"/>
        <w:rPr>
          <w:rFonts w:ascii="Tahoma" w:hAnsi="Tahoma" w:cs="Tahoma"/>
          <w:sz w:val="16"/>
          <w:szCs w:val="16"/>
        </w:rPr>
      </w:pPr>
      <w:r>
        <w:rPr>
          <w:rStyle w:val="Voetnootmarkering"/>
        </w:rPr>
        <w:footnoteRef/>
      </w:r>
      <w:r w:rsidRPr="00D57C3B">
        <w:t xml:space="preserve"> </w:t>
      </w:r>
      <w:r w:rsidRPr="00D57C3B">
        <w:rPr>
          <w:rFonts w:ascii="Tahoma" w:hAnsi="Tahoma" w:cs="Tahoma"/>
          <w:sz w:val="16"/>
          <w:szCs w:val="16"/>
        </w:rPr>
        <w:t>Knigge &amp; Hoekstra 2009, p. 85</w:t>
      </w:r>
    </w:p>
  </w:footnote>
  <w:footnote w:id="24">
    <w:p w:rsidR="00E15CE9" w:rsidRPr="006837C6" w:rsidRDefault="00E15CE9" w:rsidP="00413ECE">
      <w:pPr>
        <w:pStyle w:val="Voetnoottekst"/>
      </w:pPr>
      <w:r>
        <w:rPr>
          <w:rStyle w:val="Voetnootmarkering"/>
        </w:rPr>
        <w:footnoteRef/>
      </w:r>
      <w:r w:rsidRPr="00D57C3B">
        <w:t xml:space="preserve"> </w:t>
      </w:r>
      <w:r w:rsidRPr="00D57C3B">
        <w:rPr>
          <w:rFonts w:ascii="Tahoma" w:hAnsi="Tahoma" w:cs="Tahoma"/>
          <w:sz w:val="16"/>
          <w:szCs w:val="16"/>
        </w:rPr>
        <w:t xml:space="preserve">Mierlo, </w:t>
      </w:r>
      <w:r w:rsidRPr="00D57C3B">
        <w:rPr>
          <w:rFonts w:ascii="Tahoma" w:hAnsi="Tahoma" w:cs="Tahoma"/>
          <w:i/>
          <w:iCs/>
          <w:sz w:val="16"/>
          <w:szCs w:val="16"/>
        </w:rPr>
        <w:t>GS Burgerlijke Rechtsvordering</w:t>
      </w:r>
      <w:r w:rsidRPr="00D57C3B">
        <w:rPr>
          <w:rFonts w:ascii="Tahoma" w:hAnsi="Tahoma" w:cs="Tahoma"/>
          <w:sz w:val="16"/>
          <w:szCs w:val="16"/>
        </w:rPr>
        <w:t xml:space="preserve">, art. 435 Rv, aant. </w:t>
      </w:r>
      <w:r w:rsidRPr="006837C6">
        <w:rPr>
          <w:rFonts w:ascii="Tahoma" w:hAnsi="Tahoma" w:cs="Tahoma"/>
          <w:sz w:val="16"/>
          <w:szCs w:val="16"/>
        </w:rPr>
        <w:t>2</w:t>
      </w:r>
    </w:p>
  </w:footnote>
  <w:footnote w:id="25">
    <w:p w:rsidR="00E15CE9" w:rsidRPr="003C5896" w:rsidRDefault="00E15CE9" w:rsidP="000977FA">
      <w:pPr>
        <w:pStyle w:val="Voetnoottekst"/>
      </w:pPr>
      <w:r>
        <w:rPr>
          <w:rStyle w:val="Voetnootmarkering"/>
        </w:rPr>
        <w:footnoteRef/>
      </w:r>
      <w:r>
        <w:t xml:space="preserve"> </w:t>
      </w:r>
      <w:r w:rsidRPr="00171409">
        <w:rPr>
          <w:rFonts w:ascii="Tahoma" w:hAnsi="Tahoma" w:cs="Tahoma"/>
          <w:sz w:val="16"/>
          <w:szCs w:val="16"/>
        </w:rPr>
        <w:t>Schrage 2012, p. 77</w:t>
      </w:r>
    </w:p>
  </w:footnote>
  <w:footnote w:id="26">
    <w:p w:rsidR="00E15CE9" w:rsidRDefault="00E15CE9" w:rsidP="000977FA">
      <w:pPr>
        <w:pStyle w:val="Voetnoottekst"/>
      </w:pPr>
      <w:r>
        <w:rPr>
          <w:rStyle w:val="Voetnootmarkering"/>
        </w:rPr>
        <w:footnoteRef/>
      </w:r>
      <w:r>
        <w:t xml:space="preserve"> </w:t>
      </w:r>
      <w:r w:rsidRPr="00E84417">
        <w:rPr>
          <w:rFonts w:ascii="Tahoma" w:hAnsi="Tahoma" w:cs="Tahoma"/>
          <w:sz w:val="16"/>
          <w:szCs w:val="16"/>
        </w:rPr>
        <w:t>Moerman</w:t>
      </w:r>
      <w:r>
        <w:rPr>
          <w:rFonts w:ascii="Tahoma" w:hAnsi="Tahoma" w:cs="Tahoma"/>
          <w:sz w:val="16"/>
          <w:szCs w:val="16"/>
        </w:rPr>
        <w:t xml:space="preserve">, </w:t>
      </w:r>
      <w:r>
        <w:rPr>
          <w:rFonts w:ascii="Tahoma" w:hAnsi="Tahoma" w:cs="Tahoma"/>
          <w:i/>
          <w:sz w:val="16"/>
          <w:szCs w:val="16"/>
        </w:rPr>
        <w:t>Rechtshulp</w:t>
      </w:r>
      <w:r w:rsidRPr="00E84417">
        <w:rPr>
          <w:rFonts w:ascii="Tahoma" w:hAnsi="Tahoma" w:cs="Tahoma"/>
          <w:sz w:val="16"/>
          <w:szCs w:val="16"/>
        </w:rPr>
        <w:t xml:space="preserve"> 2001,</w:t>
      </w:r>
      <w:r>
        <w:rPr>
          <w:rFonts w:ascii="Tahoma" w:hAnsi="Tahoma" w:cs="Tahoma"/>
          <w:sz w:val="16"/>
          <w:szCs w:val="16"/>
        </w:rPr>
        <w:t xml:space="preserve"> nr. 11,</w:t>
      </w:r>
      <w:r w:rsidRPr="00E84417">
        <w:rPr>
          <w:rFonts w:ascii="Tahoma" w:hAnsi="Tahoma" w:cs="Tahoma"/>
          <w:sz w:val="16"/>
          <w:szCs w:val="16"/>
        </w:rPr>
        <w:t xml:space="preserve"> p. 4</w:t>
      </w:r>
    </w:p>
  </w:footnote>
  <w:footnote w:id="27">
    <w:p w:rsidR="00E15CE9" w:rsidRPr="00AB749E" w:rsidRDefault="00E15CE9" w:rsidP="000977FA">
      <w:pPr>
        <w:pStyle w:val="Voetnoottekst"/>
        <w:rPr>
          <w:rFonts w:ascii="Tahoma" w:hAnsi="Tahoma" w:cs="Tahoma"/>
          <w:sz w:val="16"/>
          <w:szCs w:val="16"/>
        </w:rPr>
      </w:pPr>
      <w:r>
        <w:rPr>
          <w:rStyle w:val="Voetnootmarkering"/>
        </w:rPr>
        <w:footnoteRef/>
      </w:r>
      <w:r w:rsidRPr="00AB749E">
        <w:t xml:space="preserve"> </w:t>
      </w:r>
      <w:r w:rsidRPr="00AB749E">
        <w:rPr>
          <w:rFonts w:ascii="Tahoma" w:hAnsi="Tahoma" w:cs="Tahoma"/>
          <w:sz w:val="16"/>
          <w:szCs w:val="16"/>
        </w:rPr>
        <w:t>Schrage 2012, p. 4 - 5</w:t>
      </w:r>
    </w:p>
  </w:footnote>
  <w:footnote w:id="28">
    <w:p w:rsidR="00E15CE9" w:rsidRPr="00A50420" w:rsidRDefault="00E15CE9" w:rsidP="000977FA">
      <w:pPr>
        <w:pStyle w:val="Voetnoottekst"/>
      </w:pPr>
      <w:r>
        <w:rPr>
          <w:rStyle w:val="Voetnootmarkering"/>
        </w:rPr>
        <w:footnoteRef/>
      </w:r>
      <w:r w:rsidRPr="00AB749E">
        <w:t xml:space="preserve"> </w:t>
      </w:r>
      <w:r w:rsidRPr="00AB749E">
        <w:rPr>
          <w:rFonts w:ascii="Tahoma" w:hAnsi="Tahoma" w:cs="Tahoma"/>
          <w:sz w:val="16"/>
          <w:szCs w:val="16"/>
        </w:rPr>
        <w:t>Reehuis &amp; Slob,</w:t>
      </w:r>
      <w:r w:rsidRPr="00AB749E">
        <w:t xml:space="preserve"> </w:t>
      </w:r>
      <w:r w:rsidRPr="00AB749E">
        <w:rPr>
          <w:rFonts w:ascii="Tahoma" w:hAnsi="Tahoma" w:cs="Tahoma"/>
          <w:sz w:val="16"/>
          <w:szCs w:val="16"/>
        </w:rPr>
        <w:t xml:space="preserve">Parl. </w:t>
      </w:r>
      <w:r w:rsidRPr="00A50420">
        <w:rPr>
          <w:rFonts w:ascii="Tahoma" w:hAnsi="Tahoma" w:cs="Tahoma"/>
          <w:sz w:val="16"/>
          <w:szCs w:val="16"/>
        </w:rPr>
        <w:t xml:space="preserve">Gesch. </w:t>
      </w:r>
      <w:r w:rsidRPr="00D3010A">
        <w:rPr>
          <w:rFonts w:ascii="Tahoma" w:hAnsi="Tahoma" w:cs="Tahoma"/>
          <w:sz w:val="16"/>
          <w:szCs w:val="16"/>
        </w:rPr>
        <w:t xml:space="preserve">Boek 3 (Inv. 3, </w:t>
      </w:r>
      <w:r>
        <w:rPr>
          <w:rFonts w:ascii="Tahoma" w:hAnsi="Tahoma" w:cs="Tahoma"/>
          <w:sz w:val="16"/>
          <w:szCs w:val="16"/>
        </w:rPr>
        <w:t>5 en 6), p. 1037</w:t>
      </w:r>
    </w:p>
  </w:footnote>
  <w:footnote w:id="29">
    <w:p w:rsidR="00E15CE9" w:rsidRPr="00630FE6" w:rsidRDefault="00E15CE9" w:rsidP="000977FA">
      <w:pPr>
        <w:pStyle w:val="Voetnoottekst"/>
      </w:pPr>
      <w:r w:rsidRPr="00F81665">
        <w:rPr>
          <w:rStyle w:val="Voetnootmarkering"/>
          <w:rFonts w:ascii="Tahoma" w:hAnsi="Tahoma" w:cs="Tahoma"/>
          <w:sz w:val="16"/>
          <w:szCs w:val="16"/>
        </w:rPr>
        <w:footnoteRef/>
      </w:r>
      <w:r>
        <w:rPr>
          <w:rFonts w:ascii="Tahoma" w:hAnsi="Tahoma" w:cs="Tahoma"/>
          <w:sz w:val="16"/>
          <w:szCs w:val="16"/>
        </w:rPr>
        <w:t xml:space="preserve"> </w:t>
      </w:r>
      <w:r w:rsidRPr="00630FE6">
        <w:rPr>
          <w:rFonts w:ascii="Tahoma" w:hAnsi="Tahoma" w:cs="Tahoma"/>
          <w:sz w:val="16"/>
          <w:szCs w:val="16"/>
        </w:rPr>
        <w:t>Schrage 2012, p. 12</w:t>
      </w:r>
    </w:p>
  </w:footnote>
  <w:footnote w:id="30">
    <w:p w:rsidR="00E15CE9" w:rsidRPr="00D3010A" w:rsidRDefault="00E15CE9" w:rsidP="000977FA">
      <w:pPr>
        <w:pStyle w:val="Voetnoottekst"/>
      </w:pPr>
      <w:r>
        <w:rPr>
          <w:rStyle w:val="Voetnootmarkering"/>
        </w:rPr>
        <w:footnoteRef/>
      </w:r>
      <w:r w:rsidRPr="00A50420">
        <w:t xml:space="preserve">  </w:t>
      </w:r>
      <w:r w:rsidRPr="00A50420">
        <w:rPr>
          <w:rFonts w:ascii="Tahoma" w:hAnsi="Tahoma" w:cs="Tahoma"/>
          <w:sz w:val="16"/>
          <w:szCs w:val="16"/>
        </w:rPr>
        <w:t>Reehuis &amp; Slob,</w:t>
      </w:r>
      <w:r w:rsidRPr="00A50420">
        <w:t xml:space="preserve"> </w:t>
      </w:r>
      <w:r w:rsidRPr="00A50420">
        <w:rPr>
          <w:rFonts w:ascii="Tahoma" w:hAnsi="Tahoma" w:cs="Tahoma"/>
          <w:sz w:val="16"/>
          <w:szCs w:val="16"/>
        </w:rPr>
        <w:t xml:space="preserve">Parl. </w:t>
      </w:r>
      <w:r w:rsidRPr="003E59FB">
        <w:rPr>
          <w:rFonts w:ascii="Tahoma" w:hAnsi="Tahoma" w:cs="Tahoma"/>
          <w:sz w:val="16"/>
          <w:szCs w:val="16"/>
        </w:rPr>
        <w:t xml:space="preserve">Gesch. </w:t>
      </w:r>
      <w:r w:rsidRPr="00D3010A">
        <w:rPr>
          <w:rFonts w:ascii="Tahoma" w:hAnsi="Tahoma" w:cs="Tahoma"/>
          <w:sz w:val="16"/>
          <w:szCs w:val="16"/>
        </w:rPr>
        <w:t>Boek 3 (Inv. 3, 5 en 6), p. 1039</w:t>
      </w:r>
    </w:p>
  </w:footnote>
  <w:footnote w:id="31">
    <w:p w:rsidR="00E15CE9" w:rsidRPr="00630FE6" w:rsidRDefault="00E15CE9" w:rsidP="000977FA">
      <w:pPr>
        <w:pStyle w:val="Voetnoottekst"/>
      </w:pPr>
      <w:r>
        <w:rPr>
          <w:rStyle w:val="Voetnootmarkering"/>
        </w:rPr>
        <w:footnoteRef/>
      </w:r>
      <w:r>
        <w:t xml:space="preserve">  </w:t>
      </w:r>
      <w:r w:rsidRPr="00630FE6">
        <w:rPr>
          <w:rFonts w:ascii="Tahoma" w:hAnsi="Tahoma" w:cs="Tahoma"/>
          <w:sz w:val="16"/>
          <w:szCs w:val="16"/>
        </w:rPr>
        <w:t>Reehuis &amp; Slob,</w:t>
      </w:r>
      <w:r w:rsidRPr="00630FE6">
        <w:t xml:space="preserve"> </w:t>
      </w:r>
      <w:r w:rsidRPr="00630FE6">
        <w:rPr>
          <w:rFonts w:ascii="Tahoma" w:hAnsi="Tahoma" w:cs="Tahoma"/>
          <w:sz w:val="16"/>
          <w:szCs w:val="16"/>
        </w:rPr>
        <w:t xml:space="preserve">Parl. Gesch. </w:t>
      </w:r>
      <w:r w:rsidRPr="00D3010A">
        <w:rPr>
          <w:rFonts w:ascii="Tahoma" w:hAnsi="Tahoma" w:cs="Tahoma"/>
          <w:sz w:val="16"/>
          <w:szCs w:val="16"/>
        </w:rPr>
        <w:t xml:space="preserve">Boek 3 (Inv. 3, </w:t>
      </w:r>
      <w:r>
        <w:rPr>
          <w:rFonts w:ascii="Tahoma" w:hAnsi="Tahoma" w:cs="Tahoma"/>
          <w:sz w:val="16"/>
          <w:szCs w:val="16"/>
        </w:rPr>
        <w:t>5 en 6), p. 1049</w:t>
      </w:r>
    </w:p>
  </w:footnote>
  <w:footnote w:id="32">
    <w:p w:rsidR="00E15CE9" w:rsidRPr="00630FE6" w:rsidRDefault="00E15CE9" w:rsidP="000977FA">
      <w:pPr>
        <w:pStyle w:val="Voetnoottekst"/>
      </w:pPr>
      <w:r>
        <w:rPr>
          <w:rStyle w:val="Voetnootmarkering"/>
        </w:rPr>
        <w:footnoteRef/>
      </w:r>
      <w:r>
        <w:t xml:space="preserve">  </w:t>
      </w:r>
      <w:r w:rsidRPr="00630FE6">
        <w:rPr>
          <w:rFonts w:ascii="Tahoma" w:hAnsi="Tahoma" w:cs="Tahoma"/>
          <w:sz w:val="16"/>
          <w:szCs w:val="16"/>
        </w:rPr>
        <w:t>Reehuis &amp; Slob,</w:t>
      </w:r>
      <w:r w:rsidRPr="00630FE6">
        <w:t xml:space="preserve"> </w:t>
      </w:r>
      <w:r w:rsidRPr="00630FE6">
        <w:rPr>
          <w:rFonts w:ascii="Tahoma" w:hAnsi="Tahoma" w:cs="Tahoma"/>
          <w:sz w:val="16"/>
          <w:szCs w:val="16"/>
        </w:rPr>
        <w:t xml:space="preserve">Parl. Gesch. </w:t>
      </w:r>
      <w:r w:rsidRPr="00D3010A">
        <w:rPr>
          <w:rFonts w:ascii="Tahoma" w:hAnsi="Tahoma" w:cs="Tahoma"/>
          <w:sz w:val="16"/>
          <w:szCs w:val="16"/>
        </w:rPr>
        <w:t xml:space="preserve">Boek 3 (Inv. 3, </w:t>
      </w:r>
      <w:r>
        <w:rPr>
          <w:rFonts w:ascii="Tahoma" w:hAnsi="Tahoma" w:cs="Tahoma"/>
          <w:sz w:val="16"/>
          <w:szCs w:val="16"/>
        </w:rPr>
        <w:t>5 en 6), p. 1050</w:t>
      </w:r>
    </w:p>
  </w:footnote>
  <w:footnote w:id="33">
    <w:p w:rsidR="00E15CE9" w:rsidRPr="003C5896" w:rsidRDefault="00E15CE9" w:rsidP="000977FA">
      <w:pPr>
        <w:pStyle w:val="Voetnoottekst"/>
        <w:rPr>
          <w:lang w:val="de-DE"/>
        </w:rPr>
      </w:pPr>
      <w:r>
        <w:rPr>
          <w:rStyle w:val="Voetnootmarkering"/>
        </w:rPr>
        <w:footnoteRef/>
      </w:r>
      <w:r w:rsidRPr="003C5896">
        <w:rPr>
          <w:lang w:val="de-DE"/>
        </w:rPr>
        <w:t xml:space="preserve"> </w:t>
      </w:r>
      <w:r>
        <w:rPr>
          <w:lang w:val="de-DE"/>
        </w:rPr>
        <w:t xml:space="preserve"> </w:t>
      </w:r>
      <w:r w:rsidRPr="003C5896">
        <w:rPr>
          <w:rFonts w:ascii="Tahoma" w:hAnsi="Tahoma" w:cs="Tahoma"/>
          <w:sz w:val="16"/>
          <w:szCs w:val="16"/>
          <w:lang w:val="de-DE"/>
        </w:rPr>
        <w:t>Wolters 2013, p. 22</w:t>
      </w:r>
    </w:p>
  </w:footnote>
  <w:footnote w:id="34">
    <w:p w:rsidR="00E15CE9" w:rsidRPr="003C5896" w:rsidRDefault="00E15CE9" w:rsidP="000977FA">
      <w:pPr>
        <w:pStyle w:val="Voetnoottekst"/>
        <w:rPr>
          <w:lang w:val="de-DE"/>
        </w:rPr>
      </w:pPr>
      <w:r>
        <w:rPr>
          <w:rStyle w:val="Voetnootmarkering"/>
        </w:rPr>
        <w:footnoteRef/>
      </w:r>
      <w:r w:rsidRPr="003C5896">
        <w:rPr>
          <w:lang w:val="de-DE"/>
        </w:rPr>
        <w:t xml:space="preserve">  </w:t>
      </w:r>
      <w:r w:rsidRPr="003C5896">
        <w:rPr>
          <w:rFonts w:ascii="Tahoma" w:hAnsi="Tahoma" w:cs="Tahoma"/>
          <w:sz w:val="16"/>
          <w:szCs w:val="16"/>
          <w:lang w:val="de-DE"/>
        </w:rPr>
        <w:t>Rodenburg 1985, p. 50</w:t>
      </w:r>
    </w:p>
  </w:footnote>
  <w:footnote w:id="35">
    <w:p w:rsidR="00E15CE9" w:rsidRPr="003C5896" w:rsidRDefault="00E15CE9" w:rsidP="000977FA">
      <w:pPr>
        <w:pStyle w:val="Voetnoottekst"/>
        <w:rPr>
          <w:rFonts w:ascii="Tahoma" w:hAnsi="Tahoma" w:cs="Tahoma"/>
          <w:sz w:val="16"/>
          <w:szCs w:val="16"/>
          <w:lang w:val="de-DE"/>
        </w:rPr>
      </w:pPr>
      <w:r w:rsidRPr="00E54BF7">
        <w:rPr>
          <w:rStyle w:val="Voetnootmarkering"/>
          <w:rFonts w:ascii="Tahoma" w:hAnsi="Tahoma" w:cs="Tahoma"/>
          <w:sz w:val="16"/>
          <w:szCs w:val="16"/>
        </w:rPr>
        <w:footnoteRef/>
      </w:r>
      <w:r w:rsidRPr="003C5896">
        <w:rPr>
          <w:rFonts w:ascii="Tahoma" w:hAnsi="Tahoma" w:cs="Tahoma"/>
          <w:sz w:val="16"/>
          <w:szCs w:val="16"/>
          <w:lang w:val="de-DE"/>
        </w:rPr>
        <w:t xml:space="preserve">  HR 21 mei 1999</w:t>
      </w:r>
    </w:p>
  </w:footnote>
  <w:footnote w:id="36">
    <w:p w:rsidR="00E15CE9" w:rsidRPr="00D3010A" w:rsidRDefault="00E15CE9" w:rsidP="000977FA">
      <w:pPr>
        <w:pStyle w:val="Voetnoottekst"/>
        <w:rPr>
          <w:rFonts w:ascii="Tahoma" w:hAnsi="Tahoma" w:cs="Tahoma"/>
          <w:sz w:val="16"/>
          <w:szCs w:val="16"/>
        </w:rPr>
      </w:pPr>
      <w:r>
        <w:rPr>
          <w:rStyle w:val="Voetnootmarkering"/>
        </w:rPr>
        <w:footnoteRef/>
      </w:r>
      <w:r w:rsidRPr="00D3010A">
        <w:t xml:space="preserve"> </w:t>
      </w:r>
      <w:r>
        <w:t xml:space="preserve"> </w:t>
      </w:r>
      <w:r w:rsidRPr="00D3010A">
        <w:rPr>
          <w:rFonts w:ascii="Tahoma" w:hAnsi="Tahoma" w:cs="Tahoma"/>
          <w:sz w:val="16"/>
          <w:szCs w:val="16"/>
        </w:rPr>
        <w:t xml:space="preserve">Moerman, </w:t>
      </w:r>
      <w:r w:rsidRPr="00D3010A">
        <w:rPr>
          <w:rFonts w:ascii="Tahoma" w:hAnsi="Tahoma" w:cs="Tahoma"/>
          <w:i/>
          <w:sz w:val="16"/>
          <w:szCs w:val="16"/>
        </w:rPr>
        <w:t>Rechtshulp</w:t>
      </w:r>
      <w:r w:rsidRPr="00D3010A">
        <w:rPr>
          <w:rFonts w:ascii="Tahoma" w:hAnsi="Tahoma" w:cs="Tahoma"/>
          <w:sz w:val="16"/>
          <w:szCs w:val="16"/>
        </w:rPr>
        <w:t xml:space="preserve"> 2001, nr. 11, p. 3</w:t>
      </w:r>
    </w:p>
  </w:footnote>
  <w:footnote w:id="37">
    <w:p w:rsidR="00E15CE9" w:rsidRPr="00DF4592" w:rsidRDefault="00E15CE9" w:rsidP="000977FA">
      <w:pPr>
        <w:pStyle w:val="Voetnoottekst"/>
      </w:pPr>
      <w:r>
        <w:rPr>
          <w:rStyle w:val="Voetnootmarkering"/>
        </w:rPr>
        <w:footnoteRef/>
      </w:r>
      <w:r>
        <w:t xml:space="preserve">  </w:t>
      </w:r>
      <w:r w:rsidRPr="003C5896">
        <w:rPr>
          <w:rFonts w:ascii="Tahoma" w:hAnsi="Tahoma" w:cs="Tahoma"/>
          <w:sz w:val="16"/>
          <w:szCs w:val="16"/>
        </w:rPr>
        <w:t>Wolters 2013, p. 296</w:t>
      </w:r>
    </w:p>
  </w:footnote>
  <w:footnote w:id="38">
    <w:p w:rsidR="00E15CE9" w:rsidRPr="00161176" w:rsidRDefault="00E15CE9" w:rsidP="000977FA">
      <w:pPr>
        <w:pStyle w:val="Voetnoottekst"/>
      </w:pPr>
      <w:r w:rsidRPr="00FF49C7">
        <w:rPr>
          <w:rStyle w:val="Voetnootmarkering"/>
          <w:rFonts w:ascii="Tahoma" w:hAnsi="Tahoma" w:cs="Tahoma"/>
          <w:sz w:val="16"/>
          <w:szCs w:val="16"/>
        </w:rPr>
        <w:footnoteRef/>
      </w:r>
      <w:r w:rsidRPr="00D3010A">
        <w:rPr>
          <w:rFonts w:ascii="Tahoma" w:hAnsi="Tahoma" w:cs="Tahoma"/>
          <w:sz w:val="16"/>
          <w:szCs w:val="16"/>
        </w:rPr>
        <w:t xml:space="preserve">  Moerman, </w:t>
      </w:r>
      <w:r w:rsidRPr="00D3010A">
        <w:rPr>
          <w:rFonts w:ascii="Tahoma" w:hAnsi="Tahoma" w:cs="Tahoma"/>
          <w:i/>
          <w:sz w:val="16"/>
          <w:szCs w:val="16"/>
        </w:rPr>
        <w:t xml:space="preserve">Rechtshulp </w:t>
      </w:r>
      <w:r w:rsidRPr="00D3010A">
        <w:rPr>
          <w:rFonts w:ascii="Tahoma" w:hAnsi="Tahoma" w:cs="Tahoma"/>
          <w:sz w:val="16"/>
          <w:szCs w:val="16"/>
        </w:rPr>
        <w:t xml:space="preserve">2001, </w:t>
      </w:r>
      <w:r>
        <w:rPr>
          <w:rFonts w:ascii="Tahoma" w:hAnsi="Tahoma" w:cs="Tahoma"/>
          <w:sz w:val="16"/>
          <w:szCs w:val="16"/>
        </w:rPr>
        <w:t xml:space="preserve">nr. 11, </w:t>
      </w:r>
      <w:r w:rsidRPr="00FF49C7">
        <w:rPr>
          <w:rFonts w:ascii="Tahoma" w:hAnsi="Tahoma" w:cs="Tahoma"/>
          <w:sz w:val="16"/>
          <w:szCs w:val="16"/>
        </w:rPr>
        <w:t>p. 5</w:t>
      </w:r>
    </w:p>
  </w:footnote>
  <w:footnote w:id="39">
    <w:p w:rsidR="00E15CE9" w:rsidRPr="0072421D" w:rsidRDefault="00E15CE9" w:rsidP="000977FA">
      <w:pPr>
        <w:pStyle w:val="Voetnoottekst"/>
      </w:pPr>
      <w:r>
        <w:rPr>
          <w:rStyle w:val="Voetnootmarkering"/>
        </w:rPr>
        <w:footnoteRef/>
      </w:r>
      <w:r w:rsidRPr="0072421D">
        <w:t xml:space="preserve">  </w:t>
      </w:r>
      <w:r w:rsidRPr="0072421D">
        <w:rPr>
          <w:rFonts w:ascii="Tahoma" w:hAnsi="Tahoma" w:cs="Tahoma"/>
          <w:sz w:val="16"/>
          <w:szCs w:val="16"/>
        </w:rPr>
        <w:t>Wolters 2013, p. 293</w:t>
      </w:r>
    </w:p>
  </w:footnote>
  <w:footnote w:id="40">
    <w:p w:rsidR="00E15CE9" w:rsidRPr="00992101" w:rsidRDefault="00E15CE9">
      <w:pPr>
        <w:pStyle w:val="Voetnoottekst"/>
        <w:rPr>
          <w:lang w:val="de-DE"/>
        </w:rPr>
      </w:pPr>
      <w:r>
        <w:rPr>
          <w:rStyle w:val="Voetnootmarkering"/>
        </w:rPr>
        <w:footnoteRef/>
      </w:r>
      <w:r w:rsidRPr="00992101">
        <w:rPr>
          <w:lang w:val="de-DE"/>
        </w:rPr>
        <w:t xml:space="preserve">  </w:t>
      </w:r>
      <w:r w:rsidRPr="00992101">
        <w:rPr>
          <w:rFonts w:ascii="Tahoma" w:hAnsi="Tahoma" w:cs="Tahoma"/>
          <w:sz w:val="16"/>
          <w:szCs w:val="16"/>
          <w:lang w:val="de-DE"/>
        </w:rPr>
        <w:t>HR 24 november 1995</w:t>
      </w:r>
    </w:p>
  </w:footnote>
  <w:footnote w:id="41">
    <w:p w:rsidR="00E15CE9" w:rsidRPr="00992101" w:rsidRDefault="00E15CE9" w:rsidP="0072421D">
      <w:pPr>
        <w:spacing w:after="0"/>
        <w:rPr>
          <w:rFonts w:ascii="Tahoma" w:eastAsia="PMingLiU" w:hAnsi="Tahoma" w:cs="Tahoma"/>
          <w:sz w:val="20"/>
          <w:szCs w:val="20"/>
          <w:lang w:val="de-DE" w:eastAsia="zh-TW"/>
        </w:rPr>
      </w:pPr>
      <w:r w:rsidRPr="00AD2E9A">
        <w:rPr>
          <w:rStyle w:val="Voetnootmarkering"/>
          <w:rFonts w:ascii="Tahoma" w:hAnsi="Tahoma" w:cs="Tahoma"/>
          <w:sz w:val="16"/>
          <w:szCs w:val="16"/>
        </w:rPr>
        <w:footnoteRef/>
      </w:r>
      <w:r w:rsidRPr="00992101">
        <w:rPr>
          <w:rFonts w:ascii="Tahoma" w:hAnsi="Tahoma" w:cs="Tahoma"/>
          <w:sz w:val="16"/>
          <w:szCs w:val="16"/>
          <w:lang w:val="de-DE"/>
        </w:rPr>
        <w:t xml:space="preserve"> </w:t>
      </w:r>
      <w:r w:rsidRPr="00992101">
        <w:rPr>
          <w:rFonts w:ascii="Tahoma" w:eastAsia="Times New Roman" w:hAnsi="Tahoma" w:cs="Tahoma"/>
          <w:sz w:val="16"/>
          <w:szCs w:val="16"/>
          <w:lang w:val="de-DE" w:eastAsia="nl-NL"/>
        </w:rPr>
        <w:t>HR 22 april 1983</w:t>
      </w:r>
    </w:p>
  </w:footnote>
  <w:footnote w:id="42">
    <w:p w:rsidR="00E15CE9" w:rsidRPr="00992101" w:rsidRDefault="00E15CE9" w:rsidP="000977FA">
      <w:pPr>
        <w:pStyle w:val="Voetnoottekst"/>
        <w:rPr>
          <w:rFonts w:ascii="Tahoma" w:hAnsi="Tahoma" w:cs="Tahoma"/>
          <w:sz w:val="16"/>
          <w:szCs w:val="16"/>
          <w:lang w:val="de-DE"/>
        </w:rPr>
      </w:pPr>
      <w:r w:rsidRPr="00745829">
        <w:rPr>
          <w:rStyle w:val="Voetnootmarkering"/>
          <w:rFonts w:ascii="Tahoma" w:hAnsi="Tahoma" w:cs="Tahoma"/>
          <w:sz w:val="16"/>
          <w:szCs w:val="16"/>
        </w:rPr>
        <w:footnoteRef/>
      </w:r>
      <w:r w:rsidRPr="00992101">
        <w:rPr>
          <w:rFonts w:ascii="Tahoma" w:hAnsi="Tahoma" w:cs="Tahoma"/>
          <w:sz w:val="16"/>
          <w:szCs w:val="16"/>
          <w:lang w:val="de-DE"/>
        </w:rPr>
        <w:t xml:space="preserve"> Flach,</w:t>
      </w:r>
      <w:r w:rsidRPr="00992101">
        <w:rPr>
          <w:rFonts w:ascii="Tahoma" w:hAnsi="Tahoma" w:cs="Tahoma"/>
          <w:i/>
          <w:sz w:val="16"/>
          <w:szCs w:val="16"/>
          <w:lang w:val="de-DE"/>
        </w:rPr>
        <w:t xml:space="preserve"> Ars Aequi</w:t>
      </w:r>
      <w:r w:rsidRPr="00992101">
        <w:rPr>
          <w:rFonts w:ascii="Tahoma" w:hAnsi="Tahoma" w:cs="Tahoma"/>
          <w:sz w:val="16"/>
          <w:szCs w:val="16"/>
          <w:lang w:val="de-DE"/>
        </w:rPr>
        <w:t xml:space="preserve"> 2007, katern 103, p. 5764</w:t>
      </w:r>
    </w:p>
  </w:footnote>
  <w:footnote w:id="43">
    <w:p w:rsidR="00E15CE9" w:rsidRPr="000865C3" w:rsidRDefault="00E15CE9" w:rsidP="000977FA">
      <w:pPr>
        <w:pStyle w:val="Voetnoottekst"/>
        <w:rPr>
          <w:rFonts w:ascii="Tahoma" w:hAnsi="Tahoma" w:cs="Tahoma"/>
          <w:sz w:val="16"/>
          <w:szCs w:val="16"/>
        </w:rPr>
      </w:pPr>
      <w:r w:rsidRPr="00F90E2E">
        <w:rPr>
          <w:rStyle w:val="Voetnootmarkering"/>
          <w:rFonts w:ascii="Tahoma" w:hAnsi="Tahoma" w:cs="Tahoma"/>
          <w:sz w:val="16"/>
          <w:szCs w:val="16"/>
        </w:rPr>
        <w:footnoteRef/>
      </w:r>
      <w:r w:rsidRPr="00F90E2E">
        <w:rPr>
          <w:rFonts w:ascii="Tahoma" w:hAnsi="Tahoma" w:cs="Tahoma"/>
          <w:sz w:val="16"/>
          <w:szCs w:val="16"/>
        </w:rPr>
        <w:t xml:space="preserve"> </w:t>
      </w:r>
      <w:r w:rsidRPr="000865C3">
        <w:rPr>
          <w:rFonts w:ascii="Tahoma" w:hAnsi="Tahoma" w:cs="Tahoma"/>
          <w:sz w:val="16"/>
          <w:szCs w:val="16"/>
        </w:rPr>
        <w:t>Oudelaar 1992, p. 274</w:t>
      </w:r>
    </w:p>
  </w:footnote>
  <w:footnote w:id="44">
    <w:p w:rsidR="00E15CE9" w:rsidRDefault="00E15CE9" w:rsidP="000977FA">
      <w:pPr>
        <w:pStyle w:val="Voetnoottekst"/>
      </w:pPr>
      <w:r>
        <w:rPr>
          <w:rStyle w:val="Voetnootmarkering"/>
        </w:rPr>
        <w:footnoteRef/>
      </w:r>
      <w:r>
        <w:t xml:space="preserve"> </w:t>
      </w:r>
      <w:r w:rsidRPr="00343AFF">
        <w:rPr>
          <w:rFonts w:ascii="Tahoma" w:hAnsi="Tahoma" w:cs="Tahoma"/>
          <w:sz w:val="16"/>
          <w:szCs w:val="16"/>
        </w:rPr>
        <w:t>Rb. Breda 23 juli 1984</w:t>
      </w:r>
    </w:p>
  </w:footnote>
  <w:footnote w:id="45">
    <w:p w:rsidR="00E15CE9" w:rsidRDefault="00E15CE9" w:rsidP="000977FA">
      <w:pPr>
        <w:pStyle w:val="Voetnoottekst"/>
      </w:pPr>
      <w:r>
        <w:rPr>
          <w:rStyle w:val="Voetnootmarkering"/>
        </w:rPr>
        <w:footnoteRef/>
      </w:r>
      <w:r>
        <w:t xml:space="preserve"> </w:t>
      </w:r>
      <w:r>
        <w:rPr>
          <w:rFonts w:ascii="Tahoma" w:hAnsi="Tahoma" w:cs="Tahoma"/>
          <w:sz w:val="16"/>
          <w:szCs w:val="16"/>
        </w:rPr>
        <w:t>Gerechtsh</w:t>
      </w:r>
      <w:r w:rsidRPr="00995CB1">
        <w:rPr>
          <w:rFonts w:ascii="Tahoma" w:hAnsi="Tahoma" w:cs="Tahoma"/>
          <w:sz w:val="16"/>
          <w:szCs w:val="16"/>
        </w:rPr>
        <w:t>of</w:t>
      </w:r>
      <w:r>
        <w:rPr>
          <w:rFonts w:ascii="Tahoma" w:hAnsi="Tahoma" w:cs="Tahoma"/>
          <w:sz w:val="16"/>
          <w:szCs w:val="16"/>
        </w:rPr>
        <w:t xml:space="preserve"> ‘s-Gravenhage</w:t>
      </w:r>
      <w:r w:rsidRPr="00995CB1">
        <w:rPr>
          <w:rFonts w:ascii="Tahoma" w:hAnsi="Tahoma" w:cs="Tahoma"/>
          <w:sz w:val="16"/>
          <w:szCs w:val="16"/>
        </w:rPr>
        <w:t xml:space="preserve"> 21 april 1998</w:t>
      </w:r>
    </w:p>
  </w:footnote>
  <w:footnote w:id="46">
    <w:p w:rsidR="00E15CE9" w:rsidRPr="007908B8" w:rsidRDefault="00E15CE9" w:rsidP="00C637C8">
      <w:pPr>
        <w:pStyle w:val="Voetnoottekst"/>
        <w:rPr>
          <w:rFonts w:ascii="Tahoma" w:hAnsi="Tahoma" w:cs="Tahoma"/>
          <w:sz w:val="16"/>
          <w:szCs w:val="16"/>
        </w:rPr>
      </w:pPr>
      <w:r>
        <w:rPr>
          <w:rStyle w:val="Voetnootmarkering"/>
        </w:rPr>
        <w:footnoteRef/>
      </w:r>
      <w:r>
        <w:t xml:space="preserve"> </w:t>
      </w:r>
      <w:r>
        <w:rPr>
          <w:rFonts w:ascii="Tahoma" w:hAnsi="Tahoma" w:cs="Tahoma"/>
          <w:sz w:val="16"/>
          <w:szCs w:val="16"/>
        </w:rPr>
        <w:t>Jongbloed 2012, p. 1072</w:t>
      </w:r>
    </w:p>
  </w:footnote>
  <w:footnote w:id="47">
    <w:p w:rsidR="00E15CE9" w:rsidRPr="007908B8" w:rsidRDefault="00E15CE9" w:rsidP="00C637C8">
      <w:pPr>
        <w:pStyle w:val="Voetnoottekst"/>
      </w:pPr>
      <w:r>
        <w:rPr>
          <w:rStyle w:val="Voetnootmarkering"/>
        </w:rPr>
        <w:footnoteRef/>
      </w:r>
      <w:r>
        <w:t xml:space="preserve"> </w:t>
      </w:r>
      <w:r w:rsidRPr="007908B8">
        <w:rPr>
          <w:rFonts w:ascii="Tahoma" w:hAnsi="Tahoma" w:cs="Tahoma"/>
          <w:sz w:val="16"/>
          <w:szCs w:val="16"/>
        </w:rPr>
        <w:t>Moerman</w:t>
      </w:r>
      <w:r>
        <w:rPr>
          <w:rFonts w:ascii="Tahoma" w:hAnsi="Tahoma" w:cs="Tahoma"/>
          <w:sz w:val="16"/>
          <w:szCs w:val="16"/>
        </w:rPr>
        <w:t xml:space="preserve">, </w:t>
      </w:r>
      <w:r w:rsidRPr="00DD6DFD">
        <w:rPr>
          <w:rFonts w:ascii="Tahoma" w:eastAsia="PMingLiU" w:hAnsi="Tahoma" w:cs="Tahoma"/>
          <w:i/>
          <w:sz w:val="16"/>
          <w:szCs w:val="16"/>
          <w:lang w:eastAsia="zh-TW"/>
        </w:rPr>
        <w:t>Rechtshulp</w:t>
      </w:r>
      <w:r w:rsidRPr="00DD6DFD">
        <w:rPr>
          <w:rFonts w:ascii="Tahoma" w:eastAsia="PMingLiU" w:hAnsi="Tahoma" w:cs="Tahoma"/>
          <w:sz w:val="16"/>
          <w:szCs w:val="16"/>
          <w:lang w:eastAsia="zh-TW"/>
        </w:rPr>
        <w:t xml:space="preserve"> 2001, nr. 1,</w:t>
      </w:r>
      <w:r w:rsidRPr="00DD6DFD">
        <w:rPr>
          <w:rFonts w:ascii="Tahoma" w:hAnsi="Tahoma" w:cs="Tahoma"/>
          <w:sz w:val="16"/>
          <w:szCs w:val="16"/>
        </w:rPr>
        <w:t xml:space="preserve"> p. 5</w:t>
      </w:r>
    </w:p>
  </w:footnote>
  <w:footnote w:id="48">
    <w:p w:rsidR="00E15CE9" w:rsidRPr="00EF3BEF" w:rsidRDefault="00E15CE9" w:rsidP="00C637C8">
      <w:pPr>
        <w:pStyle w:val="Voetnoottekst"/>
      </w:pPr>
      <w:r>
        <w:rPr>
          <w:rStyle w:val="Voetnootmarkering"/>
        </w:rPr>
        <w:footnoteRef/>
      </w:r>
      <w:r>
        <w:t xml:space="preserve"> </w:t>
      </w:r>
      <w:r w:rsidRPr="00EF3BEF">
        <w:rPr>
          <w:rFonts w:ascii="Tahoma" w:hAnsi="Tahoma" w:cs="Tahoma"/>
          <w:sz w:val="16"/>
          <w:szCs w:val="16"/>
        </w:rPr>
        <w:t>HR 6 januari 1989</w:t>
      </w:r>
    </w:p>
  </w:footnote>
  <w:footnote w:id="49">
    <w:p w:rsidR="00E15CE9" w:rsidRPr="00A65512" w:rsidRDefault="00E15CE9" w:rsidP="00C637C8">
      <w:pPr>
        <w:pStyle w:val="Voetnoottekst"/>
      </w:pPr>
      <w:r>
        <w:rPr>
          <w:rStyle w:val="Voetnootmarkering"/>
        </w:rPr>
        <w:footnoteRef/>
      </w:r>
      <w:r>
        <w:t xml:space="preserve"> </w:t>
      </w:r>
      <w:r w:rsidRPr="00A65512">
        <w:rPr>
          <w:rFonts w:ascii="Tahoma" w:hAnsi="Tahoma" w:cs="Tahoma"/>
          <w:sz w:val="16"/>
          <w:szCs w:val="16"/>
        </w:rPr>
        <w:t>Oudelaar 1992, p. 330</w:t>
      </w:r>
    </w:p>
  </w:footnote>
  <w:footnote w:id="50">
    <w:p w:rsidR="00E15CE9" w:rsidRPr="00A65512" w:rsidRDefault="00E15CE9" w:rsidP="00753BAD">
      <w:pPr>
        <w:pStyle w:val="Voetnoottekst"/>
      </w:pPr>
      <w:r>
        <w:rPr>
          <w:rStyle w:val="Voetnootmarkering"/>
        </w:rPr>
        <w:footnoteRef/>
      </w:r>
      <w:r>
        <w:t xml:space="preserve"> </w:t>
      </w:r>
      <w:r w:rsidRPr="00A65512">
        <w:rPr>
          <w:rFonts w:ascii="Tahoma" w:hAnsi="Tahoma" w:cs="Tahoma"/>
          <w:sz w:val="16"/>
          <w:szCs w:val="16"/>
        </w:rPr>
        <w:t>Oudelaar 1992, p. 333</w:t>
      </w:r>
    </w:p>
  </w:footnote>
  <w:footnote w:id="51">
    <w:p w:rsidR="00E15CE9" w:rsidRPr="00992101" w:rsidRDefault="00E15CE9" w:rsidP="00C637C8">
      <w:pPr>
        <w:pStyle w:val="Voetnoottekst"/>
        <w:rPr>
          <w:lang w:val="de-DE"/>
        </w:rPr>
      </w:pPr>
      <w:r>
        <w:rPr>
          <w:rStyle w:val="Voetnootmarkering"/>
          <w:rFonts w:ascii="Tahoma" w:hAnsi="Tahoma" w:cs="Tahoma"/>
          <w:iCs/>
          <w:color w:val="000000" w:themeColor="text1"/>
        </w:rPr>
        <w:footnoteRef/>
      </w:r>
      <w:r w:rsidRPr="00992101">
        <w:rPr>
          <w:rFonts w:ascii="Tahoma" w:eastAsia="Times New Roman" w:hAnsi="Tahoma" w:cs="Tahoma"/>
          <w:sz w:val="16"/>
          <w:szCs w:val="16"/>
          <w:lang w:val="de-DE" w:eastAsia="nl-NL"/>
        </w:rPr>
        <w:t xml:space="preserve"> Flach, </w:t>
      </w:r>
      <w:r w:rsidRPr="00992101">
        <w:rPr>
          <w:rFonts w:ascii="Tahoma" w:eastAsia="Times New Roman" w:hAnsi="Tahoma" w:cs="Tahoma"/>
          <w:i/>
          <w:iCs/>
          <w:sz w:val="16"/>
          <w:szCs w:val="16"/>
          <w:lang w:val="de-DE" w:eastAsia="nl-NL"/>
        </w:rPr>
        <w:t xml:space="preserve">Ars Aequi </w:t>
      </w:r>
      <w:r w:rsidRPr="00992101">
        <w:rPr>
          <w:rFonts w:ascii="Tahoma" w:eastAsia="Times New Roman" w:hAnsi="Tahoma" w:cs="Tahoma"/>
          <w:sz w:val="16"/>
          <w:szCs w:val="16"/>
          <w:lang w:val="de-DE" w:eastAsia="nl-NL"/>
        </w:rPr>
        <w:t>1996, katern 60, p. 2846</w:t>
      </w:r>
    </w:p>
  </w:footnote>
  <w:footnote w:id="52">
    <w:p w:rsidR="00E15CE9" w:rsidRPr="006112E5" w:rsidRDefault="00E15CE9" w:rsidP="00C637C8">
      <w:pPr>
        <w:pStyle w:val="Voetnoottekst"/>
        <w:rPr>
          <w:rFonts w:ascii="Tahoma" w:hAnsi="Tahoma" w:cs="Tahoma"/>
          <w:sz w:val="16"/>
          <w:szCs w:val="16"/>
        </w:rPr>
      </w:pPr>
      <w:r>
        <w:rPr>
          <w:rStyle w:val="Voetnootmarkering"/>
        </w:rPr>
        <w:footnoteRef/>
      </w:r>
      <w:r>
        <w:t xml:space="preserve"> </w:t>
      </w:r>
      <w:r w:rsidRPr="006112E5">
        <w:rPr>
          <w:rFonts w:ascii="Tahoma" w:hAnsi="Tahoma" w:cs="Tahoma"/>
          <w:sz w:val="16"/>
          <w:szCs w:val="16"/>
        </w:rPr>
        <w:t>Oudelaar 1992, p. 78</w:t>
      </w:r>
    </w:p>
  </w:footnote>
  <w:footnote w:id="53">
    <w:p w:rsidR="00E15CE9" w:rsidRPr="006112E5" w:rsidRDefault="00E15CE9" w:rsidP="00C637C8">
      <w:pPr>
        <w:pStyle w:val="Voetnoottekst"/>
      </w:pPr>
      <w:r>
        <w:rPr>
          <w:rStyle w:val="Voetnootmarkering"/>
        </w:rPr>
        <w:footnoteRef/>
      </w:r>
      <w:r>
        <w:t xml:space="preserve"> </w:t>
      </w:r>
      <w:r w:rsidRPr="00505BEA">
        <w:rPr>
          <w:rFonts w:ascii="Tahoma" w:hAnsi="Tahoma" w:cs="Tahoma"/>
          <w:sz w:val="16"/>
          <w:szCs w:val="16"/>
        </w:rPr>
        <w:t>HR 23 februari 1996</w:t>
      </w:r>
    </w:p>
  </w:footnote>
  <w:footnote w:id="54">
    <w:p w:rsidR="00E15CE9" w:rsidRPr="00EF3BEF" w:rsidRDefault="00E15CE9" w:rsidP="00C637C8">
      <w:pPr>
        <w:pStyle w:val="Voetnoottekst"/>
      </w:pPr>
      <w:r>
        <w:rPr>
          <w:rStyle w:val="Voetnootmarkering"/>
        </w:rPr>
        <w:footnoteRef/>
      </w:r>
      <w:r>
        <w:t xml:space="preserve"> </w:t>
      </w:r>
      <w:r w:rsidRPr="00EF3BEF">
        <w:rPr>
          <w:rFonts w:ascii="Tahoma" w:hAnsi="Tahoma" w:cs="Tahoma"/>
          <w:sz w:val="16"/>
          <w:szCs w:val="16"/>
        </w:rPr>
        <w:t>Stein 2013, p. 123</w:t>
      </w:r>
    </w:p>
  </w:footnote>
  <w:footnote w:id="55">
    <w:p w:rsidR="00E15CE9" w:rsidRPr="00412E57" w:rsidRDefault="00E15CE9" w:rsidP="002F1F00">
      <w:pPr>
        <w:pStyle w:val="Voetnoottekst"/>
      </w:pPr>
      <w:r>
        <w:rPr>
          <w:rStyle w:val="Voetnootmarkering"/>
        </w:rPr>
        <w:footnoteRef/>
      </w:r>
      <w:r>
        <w:t xml:space="preserve"> </w:t>
      </w:r>
      <w:r w:rsidRPr="00412E57">
        <w:rPr>
          <w:rFonts w:ascii="Tahoma" w:hAnsi="Tahoma" w:cs="Tahoma"/>
          <w:sz w:val="16"/>
          <w:szCs w:val="16"/>
        </w:rPr>
        <w:t>Oudelaar 1992, p. 342-344</w:t>
      </w:r>
    </w:p>
  </w:footnote>
  <w:footnote w:id="56">
    <w:p w:rsidR="00E15CE9" w:rsidRPr="00FE18EE" w:rsidRDefault="00E15CE9">
      <w:pPr>
        <w:pStyle w:val="Voetnoottekst"/>
      </w:pPr>
      <w:r>
        <w:rPr>
          <w:rStyle w:val="Voetnootmarkering"/>
        </w:rPr>
        <w:footnoteRef/>
      </w:r>
      <w:r>
        <w:t xml:space="preserve"> </w:t>
      </w:r>
      <w:r w:rsidRPr="00FE18EE">
        <w:rPr>
          <w:rFonts w:ascii="Tahoma" w:hAnsi="Tahoma" w:cs="Tahoma"/>
          <w:sz w:val="16"/>
          <w:szCs w:val="16"/>
        </w:rPr>
        <w:t>Oudelaar 1992, p. 331</w:t>
      </w:r>
    </w:p>
  </w:footnote>
  <w:footnote w:id="57">
    <w:p w:rsidR="00E15CE9" w:rsidRPr="002F1F00" w:rsidRDefault="00E15CE9" w:rsidP="002F1F00">
      <w:pPr>
        <w:pStyle w:val="Kop1"/>
        <w:shd w:val="clear" w:color="auto" w:fill="FFFFFF"/>
        <w:spacing w:before="0" w:beforeAutospacing="0" w:after="0" w:afterAutospacing="0"/>
        <w:rPr>
          <w:rFonts w:ascii="Tahoma" w:hAnsi="Tahoma" w:cs="Tahoma"/>
          <w:b w:val="0"/>
          <w:bCs w:val="0"/>
          <w:sz w:val="16"/>
          <w:szCs w:val="16"/>
        </w:rPr>
      </w:pPr>
      <w:r w:rsidRPr="002F1F00">
        <w:rPr>
          <w:rStyle w:val="Voetnootmarkering"/>
          <w:rFonts w:ascii="Tahoma" w:hAnsi="Tahoma" w:cs="Tahoma"/>
          <w:b w:val="0"/>
          <w:bCs w:val="0"/>
          <w:sz w:val="16"/>
          <w:szCs w:val="16"/>
        </w:rPr>
        <w:footnoteRef/>
      </w:r>
      <w:r w:rsidRPr="002F1F00">
        <w:rPr>
          <w:rFonts w:ascii="Tahoma" w:hAnsi="Tahoma" w:cs="Tahoma"/>
          <w:b w:val="0"/>
          <w:bCs w:val="0"/>
          <w:sz w:val="16"/>
          <w:szCs w:val="16"/>
        </w:rPr>
        <w:t xml:space="preserve"> www.advocaten-amsterdam.nl (Blogs/Beslagrecht/Kort geding staking of schorsing van de executie van vonnis</w:t>
      </w:r>
      <w:r>
        <w:rPr>
          <w:rFonts w:ascii="Tahoma" w:hAnsi="Tahoma" w:cs="Tahoma"/>
          <w:b w:val="0"/>
          <w:bCs w:val="0"/>
          <w:sz w:val="16"/>
          <w:szCs w:val="16"/>
        </w:rPr>
        <w:t>)</w:t>
      </w:r>
    </w:p>
  </w:footnote>
  <w:footnote w:id="58">
    <w:p w:rsidR="00E15CE9" w:rsidRPr="007E7E26" w:rsidRDefault="00E15CE9" w:rsidP="002F1F00">
      <w:pPr>
        <w:pStyle w:val="Voetnoottekst"/>
      </w:pPr>
      <w:r>
        <w:rPr>
          <w:rStyle w:val="Voetnootmarkering"/>
        </w:rPr>
        <w:footnoteRef/>
      </w:r>
      <w:r>
        <w:t xml:space="preserve"> </w:t>
      </w:r>
      <w:r>
        <w:rPr>
          <w:rFonts w:ascii="Tahoma" w:hAnsi="Tahoma" w:cs="Tahoma"/>
          <w:sz w:val="16"/>
          <w:szCs w:val="16"/>
        </w:rPr>
        <w:t>Broekveldt</w:t>
      </w:r>
      <w:r w:rsidRPr="007E7E26">
        <w:rPr>
          <w:rFonts w:ascii="Tahoma" w:hAnsi="Tahoma" w:cs="Tahoma"/>
          <w:sz w:val="16"/>
          <w:szCs w:val="16"/>
        </w:rPr>
        <w:t xml:space="preserve">, </w:t>
      </w:r>
      <w:r w:rsidRPr="007E7E26">
        <w:rPr>
          <w:rFonts w:ascii="Tahoma" w:hAnsi="Tahoma" w:cs="Tahoma"/>
          <w:i/>
          <w:iCs/>
          <w:sz w:val="16"/>
          <w:szCs w:val="16"/>
        </w:rPr>
        <w:t>GS Burgerlijke Rechtsvordering</w:t>
      </w:r>
      <w:r>
        <w:rPr>
          <w:rFonts w:ascii="Tahoma" w:hAnsi="Tahoma" w:cs="Tahoma"/>
          <w:sz w:val="16"/>
          <w:szCs w:val="16"/>
        </w:rPr>
        <w:t>, art. 438 lid 4</w:t>
      </w:r>
      <w:r w:rsidRPr="007E7E26">
        <w:rPr>
          <w:rFonts w:ascii="Tahoma" w:hAnsi="Tahoma" w:cs="Tahoma"/>
          <w:sz w:val="16"/>
          <w:szCs w:val="16"/>
        </w:rPr>
        <w:t xml:space="preserve"> Rv, aant. </w:t>
      </w:r>
      <w:r>
        <w:rPr>
          <w:rFonts w:ascii="Tahoma" w:hAnsi="Tahoma" w:cs="Tahoma"/>
          <w:sz w:val="16"/>
          <w:szCs w:val="16"/>
        </w:rPr>
        <w:t>7</w:t>
      </w:r>
    </w:p>
  </w:footnote>
  <w:footnote w:id="59">
    <w:p w:rsidR="00E15CE9" w:rsidRPr="002F1F00" w:rsidRDefault="00E15CE9" w:rsidP="002F1F00">
      <w:pPr>
        <w:pStyle w:val="Voetnoottekst"/>
        <w:rPr>
          <w:rFonts w:ascii="Tahoma" w:hAnsi="Tahoma" w:cs="Tahoma"/>
          <w:sz w:val="16"/>
          <w:szCs w:val="16"/>
        </w:rPr>
      </w:pPr>
      <w:r>
        <w:rPr>
          <w:rStyle w:val="Voetnootmarkering"/>
        </w:rPr>
        <w:footnoteRef/>
      </w:r>
      <w:r>
        <w:t xml:space="preserve"> </w:t>
      </w:r>
      <w:r>
        <w:rPr>
          <w:rFonts w:ascii="Tahoma" w:hAnsi="Tahoma" w:cs="Tahoma"/>
          <w:sz w:val="16"/>
          <w:szCs w:val="16"/>
        </w:rPr>
        <w:t>Jongbloed 2012, p. 1073-1074</w:t>
      </w:r>
    </w:p>
  </w:footnote>
  <w:footnote w:id="60">
    <w:p w:rsidR="00E15CE9" w:rsidRPr="002F1F00" w:rsidRDefault="00E15CE9" w:rsidP="002F1F00">
      <w:pPr>
        <w:pStyle w:val="Voetnoottekst"/>
        <w:rPr>
          <w:rFonts w:ascii="Tahoma" w:hAnsi="Tahoma" w:cs="Tahoma"/>
          <w:sz w:val="16"/>
          <w:szCs w:val="16"/>
        </w:rPr>
      </w:pPr>
      <w:r>
        <w:rPr>
          <w:rStyle w:val="Voetnootmarkering"/>
        </w:rPr>
        <w:footnoteRef/>
      </w:r>
      <w:r>
        <w:t xml:space="preserve"> </w:t>
      </w:r>
      <w:r>
        <w:rPr>
          <w:rFonts w:ascii="Tahoma" w:hAnsi="Tahoma" w:cs="Tahoma"/>
          <w:sz w:val="16"/>
          <w:szCs w:val="16"/>
        </w:rPr>
        <w:t>Visser, ‘Lexplicatie, commentaar op art. 438 Rv’</w:t>
      </w:r>
    </w:p>
  </w:footnote>
  <w:footnote w:id="61">
    <w:p w:rsidR="00E15CE9" w:rsidRPr="008C38DA" w:rsidRDefault="00E15CE9">
      <w:pPr>
        <w:pStyle w:val="Voetnoottekst"/>
        <w:rPr>
          <w:rFonts w:ascii="Tahoma" w:hAnsi="Tahoma" w:cs="Tahoma"/>
          <w:sz w:val="16"/>
          <w:szCs w:val="16"/>
        </w:rPr>
      </w:pPr>
      <w:r w:rsidRPr="008C38DA">
        <w:rPr>
          <w:rStyle w:val="Voetnootmarkering"/>
          <w:rFonts w:ascii="Tahoma" w:hAnsi="Tahoma" w:cs="Tahoma"/>
          <w:sz w:val="16"/>
          <w:szCs w:val="16"/>
        </w:rPr>
        <w:footnoteRef/>
      </w:r>
      <w:r w:rsidRPr="008C38DA">
        <w:rPr>
          <w:rFonts w:ascii="Tahoma" w:hAnsi="Tahoma" w:cs="Tahoma"/>
          <w:sz w:val="16"/>
          <w:szCs w:val="16"/>
        </w:rPr>
        <w:t xml:space="preserve"> Uitspraak 1 t/m 10</w:t>
      </w:r>
    </w:p>
  </w:footnote>
  <w:footnote w:id="62">
    <w:p w:rsidR="00E15CE9" w:rsidRDefault="00E15CE9">
      <w:pPr>
        <w:pStyle w:val="Voetnoottekst"/>
      </w:pPr>
      <w:r>
        <w:rPr>
          <w:rStyle w:val="Voetnootmarkering"/>
        </w:rPr>
        <w:footnoteRef/>
      </w:r>
      <w:r>
        <w:t xml:space="preserve"> </w:t>
      </w:r>
      <w:r w:rsidRPr="005E1BAF">
        <w:rPr>
          <w:rFonts w:ascii="Tahoma" w:hAnsi="Tahoma" w:cs="Tahoma"/>
          <w:sz w:val="16"/>
          <w:szCs w:val="16"/>
        </w:rPr>
        <w:t>Uitspraak 8,9,11,12</w:t>
      </w:r>
    </w:p>
  </w:footnote>
  <w:footnote w:id="63">
    <w:p w:rsidR="00E15CE9" w:rsidRDefault="00E15CE9">
      <w:pPr>
        <w:pStyle w:val="Voetnoottekst"/>
      </w:pPr>
      <w:r>
        <w:rPr>
          <w:rStyle w:val="Voetnootmarkering"/>
        </w:rPr>
        <w:footnoteRef/>
      </w:r>
      <w:r>
        <w:t xml:space="preserve"> </w:t>
      </w:r>
      <w:r w:rsidRPr="005E1BAF">
        <w:rPr>
          <w:rFonts w:ascii="Tahoma" w:hAnsi="Tahoma" w:cs="Tahoma"/>
          <w:sz w:val="16"/>
          <w:szCs w:val="16"/>
        </w:rPr>
        <w:t>Uitspraak 12 t/m 28</w:t>
      </w:r>
    </w:p>
  </w:footnote>
  <w:footnote w:id="64">
    <w:p w:rsidR="00E15CE9" w:rsidRDefault="00E15CE9">
      <w:pPr>
        <w:pStyle w:val="Voetnoottekst"/>
      </w:pPr>
      <w:r>
        <w:rPr>
          <w:rStyle w:val="Voetnootmarkering"/>
        </w:rPr>
        <w:footnoteRef/>
      </w:r>
      <w:r>
        <w:t xml:space="preserve"> </w:t>
      </w:r>
      <w:r w:rsidRPr="005E1BAF">
        <w:rPr>
          <w:rFonts w:ascii="Tahoma" w:hAnsi="Tahoma" w:cs="Tahoma"/>
          <w:sz w:val="16"/>
          <w:szCs w:val="16"/>
        </w:rPr>
        <w:t>Uitspraak 10, 26 t/m 40</w:t>
      </w:r>
    </w:p>
  </w:footnote>
  <w:footnote w:id="65">
    <w:p w:rsidR="00E15CE9" w:rsidRDefault="00E15CE9">
      <w:pPr>
        <w:pStyle w:val="Voetnoottekst"/>
      </w:pPr>
      <w:r>
        <w:rPr>
          <w:rStyle w:val="Voetnootmarkering"/>
        </w:rPr>
        <w:footnoteRef/>
      </w:r>
      <w:r>
        <w:t xml:space="preserve"> </w:t>
      </w:r>
      <w:r w:rsidRPr="00CB41E2">
        <w:rPr>
          <w:rFonts w:ascii="Tahoma" w:hAnsi="Tahoma" w:cs="Tahoma"/>
          <w:sz w:val="16"/>
          <w:szCs w:val="16"/>
        </w:rPr>
        <w:t>Uitspraak 1,2,4,11,12,14,15,18</w:t>
      </w:r>
      <w:r>
        <w:rPr>
          <w:rFonts w:ascii="Tahoma" w:hAnsi="Tahoma" w:cs="Tahoma"/>
          <w:sz w:val="16"/>
          <w:szCs w:val="16"/>
        </w:rPr>
        <w:t xml:space="preserve"> t/m </w:t>
      </w:r>
      <w:r w:rsidRPr="00CB41E2">
        <w:rPr>
          <w:rFonts w:ascii="Tahoma" w:hAnsi="Tahoma" w:cs="Tahoma"/>
          <w:sz w:val="16"/>
          <w:szCs w:val="16"/>
        </w:rPr>
        <w:t>21,24,27,29,33,39</w:t>
      </w:r>
    </w:p>
  </w:footnote>
  <w:footnote w:id="66">
    <w:p w:rsidR="00E15CE9" w:rsidRDefault="00E15CE9">
      <w:pPr>
        <w:pStyle w:val="Voetnoottekst"/>
      </w:pPr>
      <w:r>
        <w:rPr>
          <w:rStyle w:val="Voetnootmarkering"/>
        </w:rPr>
        <w:footnoteRef/>
      </w:r>
      <w:r>
        <w:t xml:space="preserve"> </w:t>
      </w:r>
      <w:r w:rsidRPr="009F4AC7">
        <w:rPr>
          <w:rFonts w:ascii="Tahoma" w:hAnsi="Tahoma" w:cs="Tahoma"/>
          <w:sz w:val="16"/>
          <w:szCs w:val="16"/>
        </w:rPr>
        <w:t>Uitspraak 24</w:t>
      </w:r>
    </w:p>
  </w:footnote>
  <w:footnote w:id="67">
    <w:p w:rsidR="00E15CE9" w:rsidRDefault="00E15CE9" w:rsidP="008C38DA">
      <w:pPr>
        <w:pStyle w:val="Voetnoottekst"/>
      </w:pPr>
      <w:r>
        <w:rPr>
          <w:rStyle w:val="Voetnootmarkering"/>
        </w:rPr>
        <w:footnoteRef/>
      </w:r>
      <w:r>
        <w:t xml:space="preserve"> </w:t>
      </w:r>
      <w:r>
        <w:rPr>
          <w:rFonts w:ascii="Tahoma" w:hAnsi="Tahoma" w:cs="Tahoma"/>
          <w:sz w:val="16"/>
          <w:szCs w:val="16"/>
        </w:rPr>
        <w:t>Uitspraak 2,3,8 t/m 22,</w:t>
      </w:r>
      <w:r w:rsidRPr="006D4FC4">
        <w:rPr>
          <w:rFonts w:ascii="Tahoma" w:hAnsi="Tahoma" w:cs="Tahoma"/>
          <w:sz w:val="16"/>
          <w:szCs w:val="16"/>
        </w:rPr>
        <w:t>25 t/m 30</w:t>
      </w:r>
    </w:p>
  </w:footnote>
  <w:footnote w:id="68">
    <w:p w:rsidR="00E15CE9" w:rsidRDefault="00E15CE9">
      <w:pPr>
        <w:pStyle w:val="Voetnoottekst"/>
      </w:pPr>
      <w:r>
        <w:rPr>
          <w:rStyle w:val="Voetnootmarkering"/>
        </w:rPr>
        <w:footnoteRef/>
      </w:r>
      <w:r>
        <w:t xml:space="preserve"> </w:t>
      </w:r>
      <w:r w:rsidRPr="00494042">
        <w:rPr>
          <w:rFonts w:ascii="Tahoma" w:hAnsi="Tahoma" w:cs="Tahoma"/>
          <w:sz w:val="16"/>
          <w:szCs w:val="16"/>
        </w:rPr>
        <w:t>Uitspraak 1,2.4</w:t>
      </w:r>
    </w:p>
  </w:footnote>
  <w:footnote w:id="69">
    <w:p w:rsidR="00E15CE9" w:rsidRPr="004A724E" w:rsidRDefault="00E15CE9">
      <w:pPr>
        <w:pStyle w:val="Voetnoottekst"/>
        <w:rPr>
          <w:rFonts w:ascii="Tahoma" w:hAnsi="Tahoma" w:cs="Tahoma"/>
          <w:sz w:val="16"/>
          <w:szCs w:val="16"/>
        </w:rPr>
      </w:pPr>
      <w:r w:rsidRPr="004A724E">
        <w:rPr>
          <w:rStyle w:val="Voetnootmarkering"/>
          <w:rFonts w:ascii="Tahoma" w:hAnsi="Tahoma" w:cs="Tahoma"/>
          <w:sz w:val="16"/>
          <w:szCs w:val="16"/>
        </w:rPr>
        <w:footnoteRef/>
      </w:r>
      <w:r w:rsidRPr="004A724E">
        <w:rPr>
          <w:rFonts w:ascii="Tahoma" w:hAnsi="Tahoma" w:cs="Tahoma"/>
          <w:sz w:val="16"/>
          <w:szCs w:val="16"/>
        </w:rPr>
        <w:t xml:space="preserve"> Uitspraak 8</w:t>
      </w:r>
    </w:p>
  </w:footnote>
  <w:footnote w:id="70">
    <w:p w:rsidR="00E15CE9" w:rsidRDefault="00E15CE9">
      <w:pPr>
        <w:pStyle w:val="Voetnoottekst"/>
      </w:pPr>
      <w:r>
        <w:rPr>
          <w:rStyle w:val="Voetnootmarkering"/>
        </w:rPr>
        <w:footnoteRef/>
      </w:r>
      <w:r>
        <w:t xml:space="preserve"> </w:t>
      </w:r>
      <w:r w:rsidRPr="005663AA">
        <w:rPr>
          <w:rFonts w:ascii="Tahoma" w:hAnsi="Tahoma" w:cs="Tahoma"/>
          <w:sz w:val="16"/>
          <w:szCs w:val="16"/>
        </w:rPr>
        <w:t>Uitspraak 12,14,15,18 t/m 21</w:t>
      </w:r>
      <w:r>
        <w:rPr>
          <w:rFonts w:ascii="Tahoma" w:hAnsi="Tahoma" w:cs="Tahoma"/>
          <w:sz w:val="16"/>
          <w:szCs w:val="16"/>
        </w:rPr>
        <w:t>,</w:t>
      </w:r>
      <w:r w:rsidRPr="005663AA">
        <w:rPr>
          <w:rFonts w:ascii="Tahoma" w:hAnsi="Tahoma" w:cs="Tahoma"/>
          <w:sz w:val="16"/>
          <w:szCs w:val="16"/>
        </w:rPr>
        <w:t>24,27</w:t>
      </w:r>
    </w:p>
  </w:footnote>
  <w:footnote w:id="71">
    <w:p w:rsidR="00E15CE9" w:rsidRDefault="00E15CE9">
      <w:pPr>
        <w:pStyle w:val="Voetnoottekst"/>
      </w:pPr>
      <w:r>
        <w:rPr>
          <w:rStyle w:val="Voetnootmarkering"/>
        </w:rPr>
        <w:footnoteRef/>
      </w:r>
      <w:r>
        <w:t xml:space="preserve"> </w:t>
      </w:r>
      <w:r w:rsidRPr="00040A96">
        <w:rPr>
          <w:rFonts w:ascii="Tahoma" w:hAnsi="Tahoma" w:cs="Tahoma"/>
          <w:sz w:val="16"/>
          <w:szCs w:val="16"/>
        </w:rPr>
        <w:t>Uitspraak 18</w:t>
      </w:r>
    </w:p>
  </w:footnote>
  <w:footnote w:id="72">
    <w:p w:rsidR="00E15CE9" w:rsidRDefault="00E15CE9">
      <w:pPr>
        <w:pStyle w:val="Voetnoottekst"/>
      </w:pPr>
      <w:r>
        <w:rPr>
          <w:rStyle w:val="Voetnootmarkering"/>
        </w:rPr>
        <w:footnoteRef/>
      </w:r>
      <w:r>
        <w:t xml:space="preserve"> </w:t>
      </w:r>
      <w:r w:rsidRPr="009452F7">
        <w:rPr>
          <w:rFonts w:ascii="Tahoma" w:hAnsi="Tahoma" w:cs="Tahoma"/>
          <w:sz w:val="16"/>
          <w:szCs w:val="16"/>
        </w:rPr>
        <w:t>Uitspraak 27,29,33,39</w:t>
      </w:r>
    </w:p>
  </w:footnote>
  <w:footnote w:id="73">
    <w:p w:rsidR="00E15CE9" w:rsidRPr="00A240F9" w:rsidRDefault="00E15CE9">
      <w:pPr>
        <w:pStyle w:val="Voetnoottekst"/>
        <w:rPr>
          <w:rFonts w:ascii="Tahoma" w:hAnsi="Tahoma" w:cs="Tahoma"/>
          <w:sz w:val="16"/>
          <w:szCs w:val="16"/>
        </w:rPr>
      </w:pPr>
      <w:r w:rsidRPr="00A240F9">
        <w:rPr>
          <w:rStyle w:val="Voetnootmarkering"/>
          <w:rFonts w:ascii="Tahoma" w:hAnsi="Tahoma" w:cs="Tahoma"/>
          <w:sz w:val="16"/>
          <w:szCs w:val="16"/>
        </w:rPr>
        <w:footnoteRef/>
      </w:r>
      <w:r w:rsidRPr="00A240F9">
        <w:rPr>
          <w:rFonts w:ascii="Tahoma" w:hAnsi="Tahoma" w:cs="Tahoma"/>
          <w:sz w:val="16"/>
          <w:szCs w:val="16"/>
        </w:rPr>
        <w:t xml:space="preserve"> Uitspraak 1,2,4</w:t>
      </w:r>
    </w:p>
  </w:footnote>
  <w:footnote w:id="74">
    <w:p w:rsidR="00E15CE9" w:rsidRPr="005E75B0" w:rsidRDefault="00E15CE9">
      <w:pPr>
        <w:pStyle w:val="Voetnoottekst"/>
        <w:rPr>
          <w:rFonts w:ascii="Tahoma" w:hAnsi="Tahoma" w:cs="Tahoma"/>
          <w:sz w:val="16"/>
          <w:szCs w:val="16"/>
        </w:rPr>
      </w:pPr>
      <w:r w:rsidRPr="005E75B0">
        <w:rPr>
          <w:rStyle w:val="Voetnootmarkering"/>
          <w:rFonts w:ascii="Tahoma" w:hAnsi="Tahoma" w:cs="Tahoma"/>
          <w:sz w:val="16"/>
          <w:szCs w:val="16"/>
        </w:rPr>
        <w:footnoteRef/>
      </w:r>
      <w:r w:rsidRPr="005E75B0">
        <w:rPr>
          <w:rFonts w:ascii="Tahoma" w:hAnsi="Tahoma" w:cs="Tahoma"/>
          <w:sz w:val="16"/>
          <w:szCs w:val="16"/>
        </w:rPr>
        <w:t xml:space="preserve"> Uitspraak 1,3,7</w:t>
      </w:r>
    </w:p>
  </w:footnote>
  <w:footnote w:id="75">
    <w:p w:rsidR="00E15CE9" w:rsidRDefault="00E15CE9">
      <w:pPr>
        <w:pStyle w:val="Voetnoottekst"/>
      </w:pPr>
      <w:r>
        <w:rPr>
          <w:rStyle w:val="Voetnootmarkering"/>
        </w:rPr>
        <w:footnoteRef/>
      </w:r>
      <w:r>
        <w:t xml:space="preserve"> </w:t>
      </w:r>
      <w:r w:rsidRPr="00675D92">
        <w:rPr>
          <w:rFonts w:ascii="Tahoma" w:hAnsi="Tahoma" w:cs="Tahoma"/>
          <w:sz w:val="16"/>
          <w:szCs w:val="16"/>
        </w:rPr>
        <w:t>Uitspraak 12,14,15,18 t/m 21,24,27</w:t>
      </w:r>
    </w:p>
  </w:footnote>
  <w:footnote w:id="76">
    <w:p w:rsidR="00E15CE9" w:rsidRPr="00A569BD" w:rsidRDefault="00E15CE9">
      <w:pPr>
        <w:pStyle w:val="Voetnoottekst"/>
        <w:rPr>
          <w:rFonts w:ascii="Tahoma" w:hAnsi="Tahoma" w:cs="Tahoma"/>
          <w:sz w:val="16"/>
          <w:szCs w:val="16"/>
        </w:rPr>
      </w:pPr>
      <w:r w:rsidRPr="00A569BD">
        <w:rPr>
          <w:rStyle w:val="Voetnootmarkering"/>
          <w:rFonts w:ascii="Tahoma" w:hAnsi="Tahoma" w:cs="Tahoma"/>
          <w:sz w:val="16"/>
          <w:szCs w:val="16"/>
        </w:rPr>
        <w:footnoteRef/>
      </w:r>
      <w:r w:rsidRPr="00A569BD">
        <w:rPr>
          <w:rFonts w:ascii="Tahoma" w:hAnsi="Tahoma" w:cs="Tahoma"/>
          <w:sz w:val="16"/>
          <w:szCs w:val="16"/>
        </w:rPr>
        <w:t xml:space="preserve"> Uitspraak 27,29,33,39</w:t>
      </w:r>
    </w:p>
  </w:footnote>
  <w:footnote w:id="77">
    <w:p w:rsidR="00E15CE9" w:rsidRPr="00A569BD" w:rsidRDefault="00E15CE9">
      <w:pPr>
        <w:pStyle w:val="Voetnoottekst"/>
        <w:rPr>
          <w:rFonts w:ascii="Tahoma" w:hAnsi="Tahoma" w:cs="Tahoma"/>
          <w:sz w:val="16"/>
          <w:szCs w:val="16"/>
        </w:rPr>
      </w:pPr>
      <w:r w:rsidRPr="00A569BD">
        <w:rPr>
          <w:rStyle w:val="Voetnootmarkering"/>
          <w:rFonts w:ascii="Tahoma" w:hAnsi="Tahoma" w:cs="Tahoma"/>
          <w:sz w:val="16"/>
          <w:szCs w:val="16"/>
        </w:rPr>
        <w:footnoteRef/>
      </w:r>
      <w:r w:rsidRPr="00A569BD">
        <w:rPr>
          <w:rFonts w:ascii="Tahoma" w:hAnsi="Tahoma" w:cs="Tahoma"/>
          <w:sz w:val="16"/>
          <w:szCs w:val="16"/>
        </w:rPr>
        <w:t xml:space="preserve"> Uitspraak 29,33,39</w:t>
      </w:r>
    </w:p>
  </w:footnote>
  <w:footnote w:id="78">
    <w:p w:rsidR="00E15CE9" w:rsidRPr="006A2625" w:rsidRDefault="00E15CE9">
      <w:pPr>
        <w:pStyle w:val="Voetnoottekst"/>
        <w:rPr>
          <w:rFonts w:ascii="Tahoma" w:hAnsi="Tahoma" w:cs="Tahoma"/>
          <w:sz w:val="16"/>
          <w:szCs w:val="16"/>
        </w:rPr>
      </w:pPr>
      <w:r w:rsidRPr="006A2625">
        <w:rPr>
          <w:rStyle w:val="Voetnootmarkering"/>
          <w:rFonts w:ascii="Tahoma" w:hAnsi="Tahoma" w:cs="Tahoma"/>
          <w:sz w:val="16"/>
          <w:szCs w:val="16"/>
        </w:rPr>
        <w:footnoteRef/>
      </w:r>
      <w:r w:rsidRPr="006A2625">
        <w:rPr>
          <w:rFonts w:ascii="Tahoma" w:hAnsi="Tahoma" w:cs="Tahoma"/>
          <w:sz w:val="16"/>
          <w:szCs w:val="16"/>
        </w:rPr>
        <w:t xml:space="preserve"> Uitspraak 35</w:t>
      </w:r>
    </w:p>
  </w:footnote>
  <w:footnote w:id="79">
    <w:p w:rsidR="00E15CE9" w:rsidRPr="009E0D8D" w:rsidRDefault="00E15CE9">
      <w:pPr>
        <w:pStyle w:val="Voetnoottekst"/>
        <w:rPr>
          <w:rFonts w:ascii="Tahoma" w:hAnsi="Tahoma" w:cs="Tahoma"/>
          <w:sz w:val="16"/>
          <w:szCs w:val="16"/>
        </w:rPr>
      </w:pPr>
      <w:r w:rsidRPr="009E0D8D">
        <w:rPr>
          <w:rStyle w:val="Voetnootmarkering"/>
          <w:rFonts w:ascii="Tahoma" w:hAnsi="Tahoma" w:cs="Tahoma"/>
          <w:sz w:val="16"/>
          <w:szCs w:val="16"/>
        </w:rPr>
        <w:footnoteRef/>
      </w:r>
      <w:r w:rsidRPr="009E0D8D">
        <w:rPr>
          <w:rFonts w:ascii="Tahoma" w:hAnsi="Tahoma" w:cs="Tahoma"/>
          <w:sz w:val="16"/>
          <w:szCs w:val="16"/>
        </w:rPr>
        <w:t xml:space="preserve"> Uitspraak 39</w:t>
      </w:r>
    </w:p>
  </w:footnote>
  <w:footnote w:id="80">
    <w:p w:rsidR="00E15CE9" w:rsidRPr="007F34C5" w:rsidRDefault="00E15CE9">
      <w:pPr>
        <w:pStyle w:val="Voetnoottekst"/>
        <w:rPr>
          <w:rFonts w:ascii="Tahoma" w:hAnsi="Tahoma" w:cs="Tahoma"/>
          <w:sz w:val="16"/>
          <w:szCs w:val="16"/>
        </w:rPr>
      </w:pPr>
      <w:r w:rsidRPr="007F34C5">
        <w:rPr>
          <w:rStyle w:val="Voetnootmarkering"/>
          <w:rFonts w:ascii="Tahoma" w:hAnsi="Tahoma" w:cs="Tahoma"/>
          <w:sz w:val="16"/>
          <w:szCs w:val="16"/>
        </w:rPr>
        <w:footnoteRef/>
      </w:r>
      <w:r w:rsidRPr="007F34C5">
        <w:rPr>
          <w:rFonts w:ascii="Tahoma" w:hAnsi="Tahoma" w:cs="Tahoma"/>
          <w:sz w:val="16"/>
          <w:szCs w:val="16"/>
        </w:rPr>
        <w:t xml:space="preserve"> Uitspraak 2,3,8 t/m 22,25 t/m 40</w:t>
      </w:r>
    </w:p>
  </w:footnote>
  <w:footnote w:id="81">
    <w:p w:rsidR="00E15CE9" w:rsidRDefault="00E15CE9">
      <w:pPr>
        <w:pStyle w:val="Voetnoottekst"/>
      </w:pPr>
      <w:r>
        <w:rPr>
          <w:rStyle w:val="Voetnootmarkering"/>
        </w:rPr>
        <w:footnoteRef/>
      </w:r>
      <w:r>
        <w:t xml:space="preserve"> </w:t>
      </w:r>
      <w:r w:rsidRPr="007D36DF">
        <w:rPr>
          <w:rFonts w:ascii="Tahoma" w:hAnsi="Tahoma" w:cs="Tahoma"/>
          <w:sz w:val="16"/>
          <w:szCs w:val="16"/>
        </w:rPr>
        <w:t>Uitspraak 19,20,21,27,29,33,39</w:t>
      </w:r>
    </w:p>
  </w:footnote>
  <w:footnote w:id="82">
    <w:p w:rsidR="00E15CE9" w:rsidRPr="00147A21" w:rsidRDefault="00E15CE9">
      <w:pPr>
        <w:pStyle w:val="Voetnoottekst"/>
        <w:rPr>
          <w:rFonts w:ascii="Tahoma" w:hAnsi="Tahoma" w:cs="Tahoma"/>
          <w:sz w:val="16"/>
          <w:szCs w:val="16"/>
        </w:rPr>
      </w:pPr>
      <w:r w:rsidRPr="00147A21">
        <w:rPr>
          <w:rStyle w:val="Voetnootmarkering"/>
          <w:rFonts w:ascii="Tahoma" w:hAnsi="Tahoma" w:cs="Tahoma"/>
          <w:sz w:val="16"/>
          <w:szCs w:val="16"/>
        </w:rPr>
        <w:footnoteRef/>
      </w:r>
      <w:r w:rsidRPr="00147A21">
        <w:rPr>
          <w:rFonts w:ascii="Tahoma" w:hAnsi="Tahoma" w:cs="Tahoma"/>
          <w:sz w:val="16"/>
          <w:szCs w:val="16"/>
        </w:rPr>
        <w:t xml:space="preserve"> Uitspraak 31</w:t>
      </w:r>
    </w:p>
  </w:footnote>
  <w:footnote w:id="83">
    <w:p w:rsidR="00E15CE9" w:rsidRPr="008108CD" w:rsidRDefault="00E15CE9">
      <w:pPr>
        <w:pStyle w:val="Voetnoottekst"/>
        <w:rPr>
          <w:rFonts w:ascii="Tahoma" w:hAnsi="Tahoma" w:cs="Tahoma"/>
          <w:sz w:val="16"/>
          <w:szCs w:val="16"/>
        </w:rPr>
      </w:pPr>
      <w:r w:rsidRPr="008108CD">
        <w:rPr>
          <w:rStyle w:val="Voetnootmarkering"/>
          <w:rFonts w:ascii="Tahoma" w:hAnsi="Tahoma" w:cs="Tahoma"/>
          <w:sz w:val="16"/>
          <w:szCs w:val="16"/>
        </w:rPr>
        <w:footnoteRef/>
      </w:r>
      <w:r w:rsidRPr="008108CD">
        <w:rPr>
          <w:rFonts w:ascii="Tahoma" w:hAnsi="Tahoma" w:cs="Tahoma"/>
          <w:sz w:val="16"/>
          <w:szCs w:val="16"/>
        </w:rPr>
        <w:t xml:space="preserve"> Uitspraak 10</w:t>
      </w:r>
    </w:p>
  </w:footnote>
  <w:footnote w:id="84">
    <w:p w:rsidR="00E15CE9" w:rsidRPr="00E53FE6" w:rsidRDefault="00E15CE9">
      <w:pPr>
        <w:pStyle w:val="Voetnoottekst"/>
        <w:rPr>
          <w:rFonts w:ascii="Tahoma" w:hAnsi="Tahoma" w:cs="Tahoma"/>
          <w:sz w:val="16"/>
          <w:szCs w:val="16"/>
        </w:rPr>
      </w:pPr>
      <w:r w:rsidRPr="00E53FE6">
        <w:rPr>
          <w:rStyle w:val="Voetnootmarkering"/>
          <w:rFonts w:ascii="Tahoma" w:hAnsi="Tahoma" w:cs="Tahoma"/>
          <w:sz w:val="16"/>
          <w:szCs w:val="16"/>
        </w:rPr>
        <w:footnoteRef/>
      </w:r>
      <w:r w:rsidRPr="00E53FE6">
        <w:rPr>
          <w:rFonts w:ascii="Tahoma" w:hAnsi="Tahoma" w:cs="Tahoma"/>
          <w:sz w:val="16"/>
          <w:szCs w:val="16"/>
        </w:rPr>
        <w:t xml:space="preserve"> Uitspraak 4</w:t>
      </w:r>
    </w:p>
  </w:footnote>
  <w:footnote w:id="85">
    <w:p w:rsidR="00E15CE9" w:rsidRPr="00E53FE6" w:rsidRDefault="00E15CE9">
      <w:pPr>
        <w:pStyle w:val="Voetnoottekst"/>
        <w:rPr>
          <w:rFonts w:ascii="Tahoma" w:hAnsi="Tahoma" w:cs="Tahoma"/>
          <w:sz w:val="16"/>
          <w:szCs w:val="16"/>
        </w:rPr>
      </w:pPr>
      <w:r w:rsidRPr="00E53FE6">
        <w:rPr>
          <w:rStyle w:val="Voetnootmarkering"/>
          <w:rFonts w:ascii="Tahoma" w:hAnsi="Tahoma" w:cs="Tahoma"/>
          <w:sz w:val="16"/>
          <w:szCs w:val="16"/>
        </w:rPr>
        <w:footnoteRef/>
      </w:r>
      <w:r w:rsidRPr="00E53FE6">
        <w:rPr>
          <w:rFonts w:ascii="Tahoma" w:hAnsi="Tahoma" w:cs="Tahoma"/>
          <w:sz w:val="16"/>
          <w:szCs w:val="16"/>
        </w:rPr>
        <w:t xml:space="preserve"> Uitspraak 38</w:t>
      </w:r>
    </w:p>
  </w:footnote>
  <w:footnote w:id="86">
    <w:p w:rsidR="00E15CE9" w:rsidRPr="00B606AA" w:rsidRDefault="00E15CE9">
      <w:pPr>
        <w:pStyle w:val="Voetnoottekst"/>
        <w:rPr>
          <w:rFonts w:ascii="Tahoma" w:hAnsi="Tahoma" w:cs="Tahoma"/>
          <w:sz w:val="16"/>
          <w:szCs w:val="16"/>
        </w:rPr>
      </w:pPr>
      <w:r w:rsidRPr="00B606AA">
        <w:rPr>
          <w:rStyle w:val="Voetnootmarkering"/>
          <w:rFonts w:ascii="Tahoma" w:hAnsi="Tahoma" w:cs="Tahoma"/>
          <w:sz w:val="16"/>
          <w:szCs w:val="16"/>
        </w:rPr>
        <w:footnoteRef/>
      </w:r>
      <w:r w:rsidRPr="00B606AA">
        <w:rPr>
          <w:rFonts w:ascii="Tahoma" w:hAnsi="Tahoma" w:cs="Tahoma"/>
          <w:sz w:val="16"/>
          <w:szCs w:val="16"/>
        </w:rPr>
        <w:t xml:space="preserve"> Uitspraak 7,10,12,36,40</w:t>
      </w:r>
    </w:p>
  </w:footnote>
  <w:footnote w:id="87">
    <w:p w:rsidR="00E15CE9" w:rsidRPr="00A90F96" w:rsidRDefault="00E15CE9" w:rsidP="00E11B4F">
      <w:pPr>
        <w:pStyle w:val="Voetnoottekst"/>
        <w:rPr>
          <w:rFonts w:ascii="Tahoma" w:hAnsi="Tahoma" w:cs="Tahoma"/>
          <w:sz w:val="16"/>
          <w:szCs w:val="16"/>
        </w:rPr>
      </w:pPr>
      <w:r w:rsidRPr="00A90F96">
        <w:rPr>
          <w:rStyle w:val="Voetnootmarkering"/>
          <w:rFonts w:ascii="Tahoma" w:hAnsi="Tahoma" w:cs="Tahoma"/>
          <w:sz w:val="16"/>
          <w:szCs w:val="16"/>
        </w:rPr>
        <w:footnoteRef/>
      </w:r>
      <w:r w:rsidRPr="00A90F96">
        <w:rPr>
          <w:rFonts w:ascii="Tahoma" w:hAnsi="Tahoma" w:cs="Tahoma"/>
          <w:sz w:val="16"/>
          <w:szCs w:val="16"/>
        </w:rPr>
        <w:t xml:space="preserve"> Uitspraak 1,2,4 t/m 10,12 t/m 17,20 t/m 23,25,26,28,29,31 t/m 34,36 t/m 40</w:t>
      </w:r>
    </w:p>
  </w:footnote>
  <w:footnote w:id="88">
    <w:p w:rsidR="00E15CE9" w:rsidRPr="007C2616" w:rsidRDefault="00E15CE9" w:rsidP="00E11B4F">
      <w:pPr>
        <w:pStyle w:val="Voetnoottekst"/>
        <w:rPr>
          <w:rFonts w:ascii="Tahoma" w:hAnsi="Tahoma" w:cs="Tahoma"/>
          <w:sz w:val="16"/>
          <w:szCs w:val="16"/>
        </w:rPr>
      </w:pPr>
      <w:r w:rsidRPr="007C2616">
        <w:rPr>
          <w:rStyle w:val="Voetnootmarkering"/>
          <w:rFonts w:ascii="Tahoma" w:hAnsi="Tahoma" w:cs="Tahoma"/>
          <w:sz w:val="16"/>
          <w:szCs w:val="16"/>
        </w:rPr>
        <w:footnoteRef/>
      </w:r>
      <w:r w:rsidRPr="007C2616">
        <w:rPr>
          <w:rFonts w:ascii="Tahoma" w:hAnsi="Tahoma" w:cs="Tahoma"/>
          <w:sz w:val="16"/>
          <w:szCs w:val="16"/>
        </w:rPr>
        <w:t xml:space="preserve"> Uitspraak 10,13,16,17,22,23,26,28,31,36,37,38,40</w:t>
      </w:r>
    </w:p>
  </w:footnote>
  <w:footnote w:id="89">
    <w:p w:rsidR="00E15CE9" w:rsidRDefault="00E15CE9" w:rsidP="00E11B4F">
      <w:pPr>
        <w:pStyle w:val="Voetnoottekst"/>
      </w:pPr>
      <w:r w:rsidRPr="007C2616">
        <w:rPr>
          <w:rStyle w:val="Voetnootmarkering"/>
          <w:rFonts w:ascii="Tahoma" w:hAnsi="Tahoma" w:cs="Tahoma"/>
          <w:sz w:val="16"/>
          <w:szCs w:val="16"/>
        </w:rPr>
        <w:footnoteRef/>
      </w:r>
      <w:r w:rsidRPr="007C2616">
        <w:rPr>
          <w:rFonts w:ascii="Tahoma" w:hAnsi="Tahoma" w:cs="Tahoma"/>
          <w:sz w:val="16"/>
          <w:szCs w:val="16"/>
        </w:rPr>
        <w:t xml:space="preserve"> Uitspraak 12,14,21,29,33,39</w:t>
      </w:r>
    </w:p>
  </w:footnote>
  <w:footnote w:id="90">
    <w:p w:rsidR="00E15CE9" w:rsidRDefault="00E15CE9" w:rsidP="00E11B4F">
      <w:pPr>
        <w:pStyle w:val="Voetnoottekst"/>
      </w:pPr>
      <w:r w:rsidRPr="00841BD9">
        <w:rPr>
          <w:rStyle w:val="Voetnootmarkering"/>
          <w:rFonts w:ascii="Tahoma" w:hAnsi="Tahoma" w:cs="Tahoma"/>
          <w:sz w:val="16"/>
          <w:szCs w:val="16"/>
        </w:rPr>
        <w:footnoteRef/>
      </w:r>
      <w:r w:rsidRPr="00841BD9">
        <w:rPr>
          <w:rFonts w:ascii="Tahoma" w:hAnsi="Tahoma" w:cs="Tahoma"/>
          <w:sz w:val="16"/>
          <w:szCs w:val="16"/>
        </w:rPr>
        <w:t xml:space="preserve"> Uitspraak 1,2,</w:t>
      </w:r>
      <w:r>
        <w:rPr>
          <w:rFonts w:ascii="Tahoma" w:hAnsi="Tahoma" w:cs="Tahoma"/>
          <w:sz w:val="16"/>
          <w:szCs w:val="16"/>
        </w:rPr>
        <w:t>4,7,15,20</w:t>
      </w:r>
    </w:p>
  </w:footnote>
  <w:footnote w:id="91">
    <w:p w:rsidR="00E15CE9" w:rsidRPr="00B43476" w:rsidRDefault="00E15CE9" w:rsidP="00E11B4F">
      <w:pPr>
        <w:pStyle w:val="Voetnoottekst"/>
        <w:rPr>
          <w:rFonts w:ascii="Tahoma" w:hAnsi="Tahoma" w:cs="Tahoma"/>
          <w:sz w:val="16"/>
          <w:szCs w:val="16"/>
        </w:rPr>
      </w:pPr>
      <w:r w:rsidRPr="00B43476">
        <w:rPr>
          <w:rStyle w:val="Voetnootmarkering"/>
          <w:rFonts w:ascii="Tahoma" w:hAnsi="Tahoma" w:cs="Tahoma"/>
          <w:sz w:val="16"/>
          <w:szCs w:val="16"/>
        </w:rPr>
        <w:footnoteRef/>
      </w:r>
      <w:r w:rsidRPr="00B43476">
        <w:rPr>
          <w:rFonts w:ascii="Tahoma" w:hAnsi="Tahoma" w:cs="Tahoma"/>
          <w:sz w:val="16"/>
          <w:szCs w:val="16"/>
        </w:rPr>
        <w:t xml:space="preserve"> Uitspraak 9</w:t>
      </w:r>
    </w:p>
  </w:footnote>
  <w:footnote w:id="92">
    <w:p w:rsidR="00E15CE9" w:rsidRPr="0058260B" w:rsidRDefault="00E15CE9">
      <w:pPr>
        <w:pStyle w:val="Voetnoottekst"/>
        <w:rPr>
          <w:rFonts w:ascii="Tahoma" w:hAnsi="Tahoma" w:cs="Tahoma"/>
          <w:sz w:val="16"/>
          <w:szCs w:val="16"/>
        </w:rPr>
      </w:pPr>
      <w:r w:rsidRPr="0058260B">
        <w:rPr>
          <w:rStyle w:val="Voetnootmarkering"/>
          <w:rFonts w:ascii="Tahoma" w:hAnsi="Tahoma" w:cs="Tahoma"/>
          <w:sz w:val="16"/>
          <w:szCs w:val="16"/>
        </w:rPr>
        <w:footnoteRef/>
      </w:r>
      <w:r w:rsidRPr="0058260B">
        <w:rPr>
          <w:rFonts w:ascii="Tahoma" w:hAnsi="Tahoma" w:cs="Tahoma"/>
          <w:sz w:val="16"/>
          <w:szCs w:val="16"/>
        </w:rPr>
        <w:t xml:space="preserve"> Uitspraak 1,2,5 t/m 9,11,13,15,17,19 t/m 25,30,33,34,37</w:t>
      </w:r>
    </w:p>
  </w:footnote>
  <w:footnote w:id="93">
    <w:p w:rsidR="00E15CE9" w:rsidRPr="00BF6F2F" w:rsidRDefault="00E15CE9">
      <w:pPr>
        <w:pStyle w:val="Voetnoottekst"/>
        <w:rPr>
          <w:rFonts w:ascii="Tahoma" w:hAnsi="Tahoma" w:cs="Tahoma"/>
          <w:sz w:val="16"/>
          <w:szCs w:val="16"/>
        </w:rPr>
      </w:pPr>
      <w:r w:rsidRPr="00BF6F2F">
        <w:rPr>
          <w:rStyle w:val="Voetnootmarkering"/>
          <w:rFonts w:ascii="Tahoma" w:hAnsi="Tahoma" w:cs="Tahoma"/>
          <w:sz w:val="16"/>
          <w:szCs w:val="16"/>
        </w:rPr>
        <w:footnoteRef/>
      </w:r>
      <w:r w:rsidRPr="00BF6F2F">
        <w:rPr>
          <w:rFonts w:ascii="Tahoma" w:hAnsi="Tahoma" w:cs="Tahoma"/>
          <w:sz w:val="16"/>
          <w:szCs w:val="16"/>
        </w:rPr>
        <w:t xml:space="preserve"> Uitspraak 1,15,19,23,24</w:t>
      </w:r>
    </w:p>
  </w:footnote>
  <w:footnote w:id="94">
    <w:p w:rsidR="00E15CE9" w:rsidRPr="009C09A0" w:rsidRDefault="00E15CE9">
      <w:pPr>
        <w:pStyle w:val="Voetnoottekst"/>
        <w:rPr>
          <w:rFonts w:ascii="Tahoma" w:hAnsi="Tahoma" w:cs="Tahoma"/>
          <w:sz w:val="16"/>
          <w:szCs w:val="16"/>
        </w:rPr>
      </w:pPr>
      <w:r w:rsidRPr="009C09A0">
        <w:rPr>
          <w:rStyle w:val="Voetnootmarkering"/>
          <w:rFonts w:ascii="Tahoma" w:hAnsi="Tahoma" w:cs="Tahoma"/>
          <w:sz w:val="16"/>
          <w:szCs w:val="16"/>
        </w:rPr>
        <w:footnoteRef/>
      </w:r>
      <w:r w:rsidRPr="009C09A0">
        <w:rPr>
          <w:rFonts w:ascii="Tahoma" w:hAnsi="Tahoma" w:cs="Tahoma"/>
          <w:sz w:val="16"/>
          <w:szCs w:val="16"/>
        </w:rPr>
        <w:t xml:space="preserve"> Uitspraak 13,22,30</w:t>
      </w:r>
    </w:p>
  </w:footnote>
  <w:footnote w:id="95">
    <w:p w:rsidR="00E15CE9" w:rsidRPr="00C27685" w:rsidRDefault="00E15CE9">
      <w:pPr>
        <w:pStyle w:val="Voetnoottekst"/>
        <w:rPr>
          <w:rFonts w:ascii="Tahoma" w:hAnsi="Tahoma" w:cs="Tahoma"/>
          <w:sz w:val="16"/>
          <w:szCs w:val="16"/>
        </w:rPr>
      </w:pPr>
      <w:r w:rsidRPr="00C27685">
        <w:rPr>
          <w:rStyle w:val="Voetnootmarkering"/>
          <w:rFonts w:ascii="Tahoma" w:hAnsi="Tahoma" w:cs="Tahoma"/>
          <w:sz w:val="16"/>
          <w:szCs w:val="16"/>
        </w:rPr>
        <w:footnoteRef/>
      </w:r>
      <w:r w:rsidRPr="00C27685">
        <w:rPr>
          <w:rFonts w:ascii="Tahoma" w:hAnsi="Tahoma" w:cs="Tahoma"/>
          <w:sz w:val="16"/>
          <w:szCs w:val="16"/>
        </w:rPr>
        <w:t xml:space="preserve"> Uitspraak 2 t/m 6,10,12 t/m 22,24 t/m 28,30 t/m 34</w:t>
      </w:r>
      <w:r>
        <w:rPr>
          <w:rFonts w:ascii="Tahoma" w:hAnsi="Tahoma" w:cs="Tahoma"/>
          <w:sz w:val="16"/>
          <w:szCs w:val="16"/>
        </w:rPr>
        <w:t>, 36 t/m 40</w:t>
      </w:r>
    </w:p>
  </w:footnote>
  <w:footnote w:id="96">
    <w:p w:rsidR="00E15CE9" w:rsidRDefault="00E15CE9">
      <w:pPr>
        <w:pStyle w:val="Voetnoottekst"/>
      </w:pPr>
      <w:r>
        <w:rPr>
          <w:rStyle w:val="Voetnootmarkering"/>
        </w:rPr>
        <w:footnoteRef/>
      </w:r>
      <w:r>
        <w:t xml:space="preserve"> </w:t>
      </w:r>
      <w:r w:rsidRPr="00DF07CD">
        <w:rPr>
          <w:rFonts w:ascii="Tahoma" w:hAnsi="Tahoma" w:cs="Tahoma"/>
          <w:sz w:val="16"/>
          <w:szCs w:val="16"/>
        </w:rPr>
        <w:t>Uitspraak 4</w:t>
      </w:r>
      <w:r>
        <w:t xml:space="preserve"> </w:t>
      </w:r>
    </w:p>
  </w:footnote>
  <w:footnote w:id="97">
    <w:p w:rsidR="00E15CE9" w:rsidRDefault="00E15CE9">
      <w:pPr>
        <w:pStyle w:val="Voetnoottekst"/>
      </w:pPr>
      <w:r>
        <w:rPr>
          <w:rStyle w:val="Voetnootmarkering"/>
        </w:rPr>
        <w:footnoteRef/>
      </w:r>
      <w:r>
        <w:t xml:space="preserve"> </w:t>
      </w:r>
      <w:r w:rsidRPr="00BE27FB">
        <w:rPr>
          <w:rFonts w:ascii="Tahoma" w:hAnsi="Tahoma" w:cs="Tahoma"/>
          <w:sz w:val="16"/>
          <w:szCs w:val="16"/>
        </w:rPr>
        <w:t>Uitspraak 2,4,6,10,</w:t>
      </w:r>
      <w:r>
        <w:rPr>
          <w:rFonts w:ascii="Tahoma" w:hAnsi="Tahoma" w:cs="Tahoma"/>
          <w:sz w:val="16"/>
          <w:szCs w:val="16"/>
        </w:rPr>
        <w:t>12,</w:t>
      </w:r>
      <w:r w:rsidRPr="00BE27FB">
        <w:rPr>
          <w:rFonts w:ascii="Tahoma" w:hAnsi="Tahoma" w:cs="Tahoma"/>
          <w:sz w:val="16"/>
          <w:szCs w:val="16"/>
        </w:rPr>
        <w:t>14,1</w:t>
      </w:r>
      <w:r>
        <w:rPr>
          <w:rFonts w:ascii="Tahoma" w:hAnsi="Tahoma" w:cs="Tahoma"/>
          <w:sz w:val="16"/>
          <w:szCs w:val="16"/>
        </w:rPr>
        <w:t>5,18 t/m 22,24,25,27,28,31,33</w:t>
      </w:r>
      <w:r w:rsidRPr="00BE27FB">
        <w:rPr>
          <w:rFonts w:ascii="Tahoma" w:hAnsi="Tahoma" w:cs="Tahoma"/>
          <w:sz w:val="16"/>
          <w:szCs w:val="16"/>
        </w:rPr>
        <w:t>,39</w:t>
      </w:r>
    </w:p>
  </w:footnote>
  <w:footnote w:id="98">
    <w:p w:rsidR="00E15CE9" w:rsidRPr="006B3348" w:rsidRDefault="00E15CE9" w:rsidP="00796F8A">
      <w:pPr>
        <w:pStyle w:val="Voetnoottekst"/>
        <w:rPr>
          <w:rFonts w:ascii="Tahoma" w:hAnsi="Tahoma" w:cs="Tahoma"/>
          <w:sz w:val="16"/>
          <w:szCs w:val="16"/>
        </w:rPr>
      </w:pPr>
      <w:r w:rsidRPr="006B3348">
        <w:rPr>
          <w:rStyle w:val="Voetnootmarkering"/>
          <w:rFonts w:ascii="Tahoma" w:hAnsi="Tahoma" w:cs="Tahoma"/>
          <w:sz w:val="16"/>
          <w:szCs w:val="16"/>
        </w:rPr>
        <w:footnoteRef/>
      </w:r>
      <w:r w:rsidRPr="006B3348">
        <w:rPr>
          <w:rFonts w:ascii="Tahoma" w:hAnsi="Tahoma" w:cs="Tahoma"/>
          <w:sz w:val="16"/>
          <w:szCs w:val="16"/>
        </w:rPr>
        <w:t xml:space="preserve"> </w:t>
      </w:r>
      <w:r>
        <w:rPr>
          <w:rFonts w:ascii="Tahoma" w:hAnsi="Tahoma" w:cs="Tahoma"/>
          <w:sz w:val="16"/>
          <w:szCs w:val="16"/>
        </w:rPr>
        <w:t xml:space="preserve"> </w:t>
      </w:r>
      <w:r w:rsidRPr="006B3348">
        <w:rPr>
          <w:rFonts w:ascii="Tahoma" w:hAnsi="Tahoma" w:cs="Tahoma"/>
          <w:sz w:val="16"/>
          <w:szCs w:val="16"/>
        </w:rPr>
        <w:t>Uitspraak 2,4,12,14,15,18 t/m 21,24,27,33,39</w:t>
      </w:r>
    </w:p>
  </w:footnote>
  <w:footnote w:id="99">
    <w:p w:rsidR="00E15CE9" w:rsidRPr="005D40E9" w:rsidRDefault="00E15CE9">
      <w:pPr>
        <w:pStyle w:val="Voetnoottekst"/>
        <w:rPr>
          <w:rFonts w:ascii="Tahoma" w:hAnsi="Tahoma" w:cs="Tahoma"/>
          <w:sz w:val="16"/>
          <w:szCs w:val="16"/>
        </w:rPr>
      </w:pPr>
      <w:r w:rsidRPr="005D40E9">
        <w:rPr>
          <w:rStyle w:val="Voetnootmarkering"/>
          <w:rFonts w:ascii="Tahoma" w:hAnsi="Tahoma" w:cs="Tahoma"/>
          <w:sz w:val="16"/>
          <w:szCs w:val="16"/>
        </w:rPr>
        <w:footnoteRef/>
      </w:r>
      <w:r w:rsidRPr="005D40E9">
        <w:rPr>
          <w:rFonts w:ascii="Tahoma" w:hAnsi="Tahoma" w:cs="Tahoma"/>
          <w:sz w:val="16"/>
          <w:szCs w:val="16"/>
        </w:rPr>
        <w:t xml:space="preserve"> </w:t>
      </w:r>
      <w:r>
        <w:rPr>
          <w:rFonts w:ascii="Tahoma" w:hAnsi="Tahoma" w:cs="Tahoma"/>
          <w:sz w:val="16"/>
          <w:szCs w:val="16"/>
        </w:rPr>
        <w:t xml:space="preserve"> </w:t>
      </w:r>
      <w:r w:rsidRPr="005D40E9">
        <w:rPr>
          <w:rFonts w:ascii="Tahoma" w:hAnsi="Tahoma" w:cs="Tahoma"/>
          <w:sz w:val="16"/>
          <w:szCs w:val="16"/>
        </w:rPr>
        <w:t>Uitspraak 2,24,27,33,39</w:t>
      </w:r>
    </w:p>
  </w:footnote>
  <w:footnote w:id="100">
    <w:p w:rsidR="00E15CE9" w:rsidRPr="00390A71" w:rsidRDefault="00E15CE9">
      <w:pPr>
        <w:pStyle w:val="Voetnoottekst"/>
        <w:rPr>
          <w:rFonts w:ascii="Tahoma" w:hAnsi="Tahoma" w:cs="Tahoma"/>
          <w:sz w:val="16"/>
          <w:szCs w:val="16"/>
        </w:rPr>
      </w:pPr>
      <w:r w:rsidRPr="00390A71">
        <w:rPr>
          <w:rStyle w:val="Voetnootmarkering"/>
          <w:rFonts w:ascii="Tahoma" w:hAnsi="Tahoma" w:cs="Tahoma"/>
          <w:sz w:val="16"/>
          <w:szCs w:val="16"/>
        </w:rPr>
        <w:footnoteRef/>
      </w:r>
      <w:r w:rsidRPr="00390A71">
        <w:rPr>
          <w:rFonts w:ascii="Tahoma" w:hAnsi="Tahoma" w:cs="Tahoma"/>
          <w:sz w:val="16"/>
          <w:szCs w:val="16"/>
        </w:rPr>
        <w:t xml:space="preserve"> Uitspraak 12,14,15,18,20</w:t>
      </w:r>
    </w:p>
  </w:footnote>
  <w:footnote w:id="101">
    <w:p w:rsidR="00E15CE9" w:rsidRPr="00796F8A" w:rsidRDefault="00E15CE9">
      <w:pPr>
        <w:pStyle w:val="Voetnoottekst"/>
        <w:rPr>
          <w:rFonts w:ascii="Tahoma" w:hAnsi="Tahoma" w:cs="Tahoma"/>
          <w:sz w:val="16"/>
          <w:szCs w:val="16"/>
        </w:rPr>
      </w:pPr>
      <w:r w:rsidRPr="00796F8A">
        <w:rPr>
          <w:rStyle w:val="Voetnootmarkering"/>
          <w:rFonts w:ascii="Tahoma" w:hAnsi="Tahoma" w:cs="Tahoma"/>
          <w:sz w:val="16"/>
          <w:szCs w:val="16"/>
        </w:rPr>
        <w:footnoteRef/>
      </w:r>
      <w:r w:rsidRPr="00796F8A">
        <w:rPr>
          <w:rFonts w:ascii="Tahoma" w:hAnsi="Tahoma" w:cs="Tahoma"/>
          <w:sz w:val="16"/>
          <w:szCs w:val="16"/>
        </w:rPr>
        <w:t xml:space="preserve"> Uitspraak 3,5,13,16,17,26,30,32,34,36,</w:t>
      </w:r>
      <w:r>
        <w:rPr>
          <w:rFonts w:ascii="Tahoma" w:hAnsi="Tahoma" w:cs="Tahoma"/>
          <w:sz w:val="16"/>
          <w:szCs w:val="16"/>
        </w:rPr>
        <w:t>37,</w:t>
      </w:r>
      <w:r w:rsidRPr="00796F8A">
        <w:rPr>
          <w:rFonts w:ascii="Tahoma" w:hAnsi="Tahoma" w:cs="Tahoma"/>
          <w:sz w:val="16"/>
          <w:szCs w:val="16"/>
        </w:rPr>
        <w:t>38,40</w:t>
      </w:r>
      <w:r>
        <w:rPr>
          <w:rFonts w:ascii="Tahoma" w:hAnsi="Tahoma" w:cs="Tahoma"/>
          <w:sz w:val="16"/>
          <w:szCs w:val="16"/>
        </w:rPr>
        <w:t>,</w:t>
      </w:r>
    </w:p>
  </w:footnote>
  <w:footnote w:id="102">
    <w:p w:rsidR="00E15CE9" w:rsidRPr="00E70725" w:rsidRDefault="00E15CE9">
      <w:pPr>
        <w:pStyle w:val="Voetnoottekst"/>
        <w:rPr>
          <w:rFonts w:ascii="Tahoma" w:hAnsi="Tahoma" w:cs="Tahoma"/>
          <w:sz w:val="16"/>
          <w:szCs w:val="16"/>
        </w:rPr>
      </w:pPr>
      <w:r w:rsidRPr="00E70725">
        <w:rPr>
          <w:rStyle w:val="Voetnootmarkering"/>
          <w:rFonts w:ascii="Tahoma" w:hAnsi="Tahoma" w:cs="Tahoma"/>
          <w:sz w:val="16"/>
          <w:szCs w:val="16"/>
        </w:rPr>
        <w:footnoteRef/>
      </w:r>
      <w:r w:rsidRPr="00E70725">
        <w:rPr>
          <w:rFonts w:ascii="Tahoma" w:hAnsi="Tahoma" w:cs="Tahoma"/>
          <w:sz w:val="16"/>
          <w:szCs w:val="16"/>
        </w:rPr>
        <w:t xml:space="preserve"> Uitspraak 5,13,26,32,37,40</w:t>
      </w:r>
    </w:p>
  </w:footnote>
  <w:footnote w:id="103">
    <w:p w:rsidR="00E15CE9" w:rsidRDefault="00E15CE9">
      <w:pPr>
        <w:pStyle w:val="Voetnoottekst"/>
      </w:pPr>
      <w:r w:rsidRPr="00E70725">
        <w:rPr>
          <w:rStyle w:val="Voetnootmarkering"/>
          <w:rFonts w:ascii="Tahoma" w:hAnsi="Tahoma" w:cs="Tahoma"/>
          <w:sz w:val="16"/>
          <w:szCs w:val="16"/>
        </w:rPr>
        <w:footnoteRef/>
      </w:r>
      <w:r w:rsidRPr="00E70725">
        <w:rPr>
          <w:rFonts w:ascii="Tahoma" w:hAnsi="Tahoma" w:cs="Tahoma"/>
          <w:sz w:val="16"/>
          <w:szCs w:val="16"/>
        </w:rPr>
        <w:t xml:space="preserve"> Uitspraak 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A199B19569A744EDACFBABC2875DDE7A"/>
      </w:placeholder>
      <w:temporary/>
      <w:showingPlcHdr/>
      <w15:appearance w15:val="hidden"/>
    </w:sdtPr>
    <w:sdtContent>
      <w:p w:rsidR="00E15CE9" w:rsidRDefault="00E15CE9">
        <w:pPr>
          <w:pStyle w:val="Koptekst"/>
        </w:pPr>
        <w:r>
          <w:t>[Typ hier]</w:t>
        </w:r>
      </w:p>
    </w:sdtContent>
  </w:sdt>
  <w:p w:rsidR="00E15CE9" w:rsidRDefault="00E15CE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805"/>
    <w:multiLevelType w:val="hybridMultilevel"/>
    <w:tmpl w:val="3C5C216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9937B6"/>
    <w:multiLevelType w:val="multilevel"/>
    <w:tmpl w:val="0FC0964A"/>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E700C6"/>
    <w:multiLevelType w:val="hybridMultilevel"/>
    <w:tmpl w:val="9C96944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5F45FF"/>
    <w:multiLevelType w:val="hybridMultilevel"/>
    <w:tmpl w:val="9B64F49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610BCD"/>
    <w:multiLevelType w:val="hybridMultilevel"/>
    <w:tmpl w:val="F7B8FF0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075485"/>
    <w:multiLevelType w:val="hybridMultilevel"/>
    <w:tmpl w:val="B6B84D5E"/>
    <w:lvl w:ilvl="0" w:tplc="1CF076A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585A53"/>
    <w:multiLevelType w:val="hybridMultilevel"/>
    <w:tmpl w:val="97FE791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360207"/>
    <w:multiLevelType w:val="hybridMultilevel"/>
    <w:tmpl w:val="E19825B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B462A2"/>
    <w:multiLevelType w:val="hybridMultilevel"/>
    <w:tmpl w:val="396C2B8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0C397C"/>
    <w:multiLevelType w:val="hybridMultilevel"/>
    <w:tmpl w:val="44D6181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BE42D5"/>
    <w:multiLevelType w:val="multilevel"/>
    <w:tmpl w:val="6D641096"/>
    <w:lvl w:ilvl="0">
      <w:start w:val="5"/>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3864221F"/>
    <w:multiLevelType w:val="hybridMultilevel"/>
    <w:tmpl w:val="9CD0631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B369C3"/>
    <w:multiLevelType w:val="hybridMultilevel"/>
    <w:tmpl w:val="FFF4D0B6"/>
    <w:lvl w:ilvl="0" w:tplc="5E9CF796">
      <w:start w:val="1"/>
      <w:numFmt w:val="decimal"/>
      <w:lvlText w:val="%1."/>
      <w:lvlJc w:val="left"/>
      <w:pPr>
        <w:ind w:left="360" w:hanging="360"/>
      </w:pPr>
      <w:rPr>
        <w:rFonts w:ascii="Tahoma" w:eastAsia="PMingLiU" w:hAnsi="Tahoma" w:cs="Tahom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61774B4"/>
    <w:multiLevelType w:val="hybridMultilevel"/>
    <w:tmpl w:val="EC62F70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782BA4"/>
    <w:multiLevelType w:val="hybridMultilevel"/>
    <w:tmpl w:val="D2E66B1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CF0D57"/>
    <w:multiLevelType w:val="hybridMultilevel"/>
    <w:tmpl w:val="CAFA850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E831971"/>
    <w:multiLevelType w:val="hybridMultilevel"/>
    <w:tmpl w:val="81147B7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7" w15:restartNumberingAfterBreak="0">
    <w:nsid w:val="65A001B7"/>
    <w:multiLevelType w:val="hybridMultilevel"/>
    <w:tmpl w:val="E992433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94B24E7"/>
    <w:multiLevelType w:val="hybridMultilevel"/>
    <w:tmpl w:val="FFF4D0B6"/>
    <w:lvl w:ilvl="0" w:tplc="5E9CF796">
      <w:start w:val="1"/>
      <w:numFmt w:val="decimal"/>
      <w:lvlText w:val="%1."/>
      <w:lvlJc w:val="left"/>
      <w:pPr>
        <w:ind w:left="360" w:hanging="360"/>
      </w:pPr>
      <w:rPr>
        <w:rFonts w:ascii="Tahoma" w:eastAsia="PMingLiU" w:hAnsi="Tahoma" w:cs="Tahom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D95369C"/>
    <w:multiLevelType w:val="multilevel"/>
    <w:tmpl w:val="787816C6"/>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5A50D9B"/>
    <w:multiLevelType w:val="hybridMultilevel"/>
    <w:tmpl w:val="3C8C2EF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F0314C"/>
    <w:multiLevelType w:val="hybridMultilevel"/>
    <w:tmpl w:val="F82424F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C372EAE"/>
    <w:multiLevelType w:val="hybridMultilevel"/>
    <w:tmpl w:val="6FAA3A4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8"/>
  </w:num>
  <w:num w:numId="4">
    <w:abstractNumId w:val="3"/>
  </w:num>
  <w:num w:numId="5">
    <w:abstractNumId w:val="15"/>
  </w:num>
  <w:num w:numId="6">
    <w:abstractNumId w:val="12"/>
  </w:num>
  <w:num w:numId="7">
    <w:abstractNumId w:val="14"/>
  </w:num>
  <w:num w:numId="8">
    <w:abstractNumId w:val="2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0"/>
  </w:num>
  <w:num w:numId="12">
    <w:abstractNumId w:val="5"/>
  </w:num>
  <w:num w:numId="13">
    <w:abstractNumId w:val="9"/>
  </w:num>
  <w:num w:numId="14">
    <w:abstractNumId w:val="19"/>
  </w:num>
  <w:num w:numId="15">
    <w:abstractNumId w:val="1"/>
  </w:num>
  <w:num w:numId="16">
    <w:abstractNumId w:val="10"/>
  </w:num>
  <w:num w:numId="17">
    <w:abstractNumId w:val="4"/>
  </w:num>
  <w:num w:numId="18">
    <w:abstractNumId w:val="11"/>
  </w:num>
  <w:num w:numId="19">
    <w:abstractNumId w:val="18"/>
  </w:num>
  <w:num w:numId="20">
    <w:abstractNumId w:val="2"/>
  </w:num>
  <w:num w:numId="21">
    <w:abstractNumId w:val="13"/>
  </w:num>
  <w:num w:numId="22">
    <w:abstractNumId w:val="6"/>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applyBreakingRules/>
    <w:useFELayout/>
    <w:compatSetting w:name="compatibilityMode" w:uri="http://schemas.microsoft.com/office/word" w:val="12"/>
  </w:compat>
  <w:rsids>
    <w:rsidRoot w:val="00EF7619"/>
    <w:rsid w:val="000004EE"/>
    <w:rsid w:val="0000099C"/>
    <w:rsid w:val="0000294B"/>
    <w:rsid w:val="00002ECD"/>
    <w:rsid w:val="00005132"/>
    <w:rsid w:val="00010109"/>
    <w:rsid w:val="00010CF8"/>
    <w:rsid w:val="00010EF2"/>
    <w:rsid w:val="000112D0"/>
    <w:rsid w:val="00016156"/>
    <w:rsid w:val="00022723"/>
    <w:rsid w:val="00022E12"/>
    <w:rsid w:val="00023D56"/>
    <w:rsid w:val="000259E2"/>
    <w:rsid w:val="00027816"/>
    <w:rsid w:val="00027F09"/>
    <w:rsid w:val="000313DD"/>
    <w:rsid w:val="000326BF"/>
    <w:rsid w:val="00032C84"/>
    <w:rsid w:val="00033919"/>
    <w:rsid w:val="00033BA5"/>
    <w:rsid w:val="00037254"/>
    <w:rsid w:val="000374DB"/>
    <w:rsid w:val="00040A96"/>
    <w:rsid w:val="00042450"/>
    <w:rsid w:val="00042721"/>
    <w:rsid w:val="00042F96"/>
    <w:rsid w:val="00045E36"/>
    <w:rsid w:val="00046310"/>
    <w:rsid w:val="00046C70"/>
    <w:rsid w:val="0004711A"/>
    <w:rsid w:val="00054E85"/>
    <w:rsid w:val="0005768F"/>
    <w:rsid w:val="00057FF9"/>
    <w:rsid w:val="00063DD6"/>
    <w:rsid w:val="00066E97"/>
    <w:rsid w:val="00071C8B"/>
    <w:rsid w:val="00073777"/>
    <w:rsid w:val="00075959"/>
    <w:rsid w:val="0008124B"/>
    <w:rsid w:val="00081982"/>
    <w:rsid w:val="00086992"/>
    <w:rsid w:val="00086CEF"/>
    <w:rsid w:val="00087A70"/>
    <w:rsid w:val="0009106D"/>
    <w:rsid w:val="0009116B"/>
    <w:rsid w:val="0009288A"/>
    <w:rsid w:val="000958BB"/>
    <w:rsid w:val="0009590C"/>
    <w:rsid w:val="000977FA"/>
    <w:rsid w:val="000A257B"/>
    <w:rsid w:val="000A2590"/>
    <w:rsid w:val="000A4031"/>
    <w:rsid w:val="000A6DDD"/>
    <w:rsid w:val="000B155A"/>
    <w:rsid w:val="000B2362"/>
    <w:rsid w:val="000B44AC"/>
    <w:rsid w:val="000B6A04"/>
    <w:rsid w:val="000C18EA"/>
    <w:rsid w:val="000C1F92"/>
    <w:rsid w:val="000C3249"/>
    <w:rsid w:val="000C4768"/>
    <w:rsid w:val="000C50ED"/>
    <w:rsid w:val="000C55AF"/>
    <w:rsid w:val="000C5681"/>
    <w:rsid w:val="000C5A15"/>
    <w:rsid w:val="000C6721"/>
    <w:rsid w:val="000C77E7"/>
    <w:rsid w:val="000D02F8"/>
    <w:rsid w:val="000D11EE"/>
    <w:rsid w:val="000D1971"/>
    <w:rsid w:val="000D33FF"/>
    <w:rsid w:val="000D4CEC"/>
    <w:rsid w:val="000D6569"/>
    <w:rsid w:val="000D788C"/>
    <w:rsid w:val="000E0D95"/>
    <w:rsid w:val="000E188B"/>
    <w:rsid w:val="000E2356"/>
    <w:rsid w:val="000E68B7"/>
    <w:rsid w:val="000F155B"/>
    <w:rsid w:val="000F17E3"/>
    <w:rsid w:val="000F3573"/>
    <w:rsid w:val="001014B5"/>
    <w:rsid w:val="0011383C"/>
    <w:rsid w:val="0011606F"/>
    <w:rsid w:val="00117AAB"/>
    <w:rsid w:val="00117EED"/>
    <w:rsid w:val="00122B70"/>
    <w:rsid w:val="0012348B"/>
    <w:rsid w:val="001235EE"/>
    <w:rsid w:val="001244AF"/>
    <w:rsid w:val="00126B6E"/>
    <w:rsid w:val="00132F4F"/>
    <w:rsid w:val="00134A19"/>
    <w:rsid w:val="00134A3D"/>
    <w:rsid w:val="00142674"/>
    <w:rsid w:val="00147A21"/>
    <w:rsid w:val="00152106"/>
    <w:rsid w:val="001521CB"/>
    <w:rsid w:val="00152FFC"/>
    <w:rsid w:val="00153126"/>
    <w:rsid w:val="001538F8"/>
    <w:rsid w:val="00153B86"/>
    <w:rsid w:val="00155F16"/>
    <w:rsid w:val="00156CE1"/>
    <w:rsid w:val="0016349A"/>
    <w:rsid w:val="0016386F"/>
    <w:rsid w:val="00163E22"/>
    <w:rsid w:val="00164645"/>
    <w:rsid w:val="00164B46"/>
    <w:rsid w:val="00166B09"/>
    <w:rsid w:val="0017535C"/>
    <w:rsid w:val="001770F1"/>
    <w:rsid w:val="0017733B"/>
    <w:rsid w:val="00177EE1"/>
    <w:rsid w:val="00181F56"/>
    <w:rsid w:val="0018298D"/>
    <w:rsid w:val="001836BC"/>
    <w:rsid w:val="001858A9"/>
    <w:rsid w:val="00186733"/>
    <w:rsid w:val="00190CCD"/>
    <w:rsid w:val="00191AA3"/>
    <w:rsid w:val="001960F9"/>
    <w:rsid w:val="001971FA"/>
    <w:rsid w:val="001A4CE6"/>
    <w:rsid w:val="001A6026"/>
    <w:rsid w:val="001B43F7"/>
    <w:rsid w:val="001B706F"/>
    <w:rsid w:val="001C0BAA"/>
    <w:rsid w:val="001C1B5C"/>
    <w:rsid w:val="001C1F21"/>
    <w:rsid w:val="001C3BC4"/>
    <w:rsid w:val="001C7AA8"/>
    <w:rsid w:val="001D1019"/>
    <w:rsid w:val="001D17EB"/>
    <w:rsid w:val="001D4244"/>
    <w:rsid w:val="001D442B"/>
    <w:rsid w:val="001D57C2"/>
    <w:rsid w:val="001D7263"/>
    <w:rsid w:val="001E0C02"/>
    <w:rsid w:val="001E5D02"/>
    <w:rsid w:val="001F0A86"/>
    <w:rsid w:val="001F0F18"/>
    <w:rsid w:val="001F7633"/>
    <w:rsid w:val="00203F2D"/>
    <w:rsid w:val="002105D2"/>
    <w:rsid w:val="00214BB5"/>
    <w:rsid w:val="00216049"/>
    <w:rsid w:val="00220546"/>
    <w:rsid w:val="00223DCC"/>
    <w:rsid w:val="00224EAE"/>
    <w:rsid w:val="002253FA"/>
    <w:rsid w:val="00226075"/>
    <w:rsid w:val="00230D5C"/>
    <w:rsid w:val="002327B3"/>
    <w:rsid w:val="00235613"/>
    <w:rsid w:val="00235AE3"/>
    <w:rsid w:val="00237227"/>
    <w:rsid w:val="00242A5A"/>
    <w:rsid w:val="00243FFD"/>
    <w:rsid w:val="002441FC"/>
    <w:rsid w:val="00247FCF"/>
    <w:rsid w:val="0025063B"/>
    <w:rsid w:val="00250981"/>
    <w:rsid w:val="00251046"/>
    <w:rsid w:val="00252783"/>
    <w:rsid w:val="002534DB"/>
    <w:rsid w:val="00253722"/>
    <w:rsid w:val="002574A0"/>
    <w:rsid w:val="00263616"/>
    <w:rsid w:val="002650FB"/>
    <w:rsid w:val="002742AF"/>
    <w:rsid w:val="0027788E"/>
    <w:rsid w:val="002813DE"/>
    <w:rsid w:val="0028233D"/>
    <w:rsid w:val="00282CBF"/>
    <w:rsid w:val="00290F2B"/>
    <w:rsid w:val="002917FB"/>
    <w:rsid w:val="00292CF3"/>
    <w:rsid w:val="0029552B"/>
    <w:rsid w:val="00295C26"/>
    <w:rsid w:val="002971BF"/>
    <w:rsid w:val="002A154F"/>
    <w:rsid w:val="002A250E"/>
    <w:rsid w:val="002A3405"/>
    <w:rsid w:val="002A72D0"/>
    <w:rsid w:val="002B14AE"/>
    <w:rsid w:val="002B310F"/>
    <w:rsid w:val="002B4332"/>
    <w:rsid w:val="002C07E6"/>
    <w:rsid w:val="002C1B1E"/>
    <w:rsid w:val="002C42AA"/>
    <w:rsid w:val="002C4343"/>
    <w:rsid w:val="002C587F"/>
    <w:rsid w:val="002D055C"/>
    <w:rsid w:val="002D0690"/>
    <w:rsid w:val="002D125D"/>
    <w:rsid w:val="002D29CC"/>
    <w:rsid w:val="002D6E84"/>
    <w:rsid w:val="002E4887"/>
    <w:rsid w:val="002E514E"/>
    <w:rsid w:val="002E587A"/>
    <w:rsid w:val="002F0C26"/>
    <w:rsid w:val="002F0CC7"/>
    <w:rsid w:val="002F1F00"/>
    <w:rsid w:val="002F5ED5"/>
    <w:rsid w:val="002F62FB"/>
    <w:rsid w:val="002F7AD8"/>
    <w:rsid w:val="0030044B"/>
    <w:rsid w:val="00304096"/>
    <w:rsid w:val="00304A87"/>
    <w:rsid w:val="00307F9E"/>
    <w:rsid w:val="003107F6"/>
    <w:rsid w:val="00310DDC"/>
    <w:rsid w:val="00311B2B"/>
    <w:rsid w:val="00312C78"/>
    <w:rsid w:val="00317187"/>
    <w:rsid w:val="00320106"/>
    <w:rsid w:val="003227F7"/>
    <w:rsid w:val="003240A9"/>
    <w:rsid w:val="00325764"/>
    <w:rsid w:val="003262B9"/>
    <w:rsid w:val="00326329"/>
    <w:rsid w:val="00326AA5"/>
    <w:rsid w:val="003276BE"/>
    <w:rsid w:val="00330D8B"/>
    <w:rsid w:val="00332E3A"/>
    <w:rsid w:val="00336BBD"/>
    <w:rsid w:val="00341CE0"/>
    <w:rsid w:val="0034200C"/>
    <w:rsid w:val="00342B0A"/>
    <w:rsid w:val="00343138"/>
    <w:rsid w:val="003453E2"/>
    <w:rsid w:val="00352E93"/>
    <w:rsid w:val="00353396"/>
    <w:rsid w:val="0035691F"/>
    <w:rsid w:val="00357F27"/>
    <w:rsid w:val="003600ED"/>
    <w:rsid w:val="003607FA"/>
    <w:rsid w:val="00360AC2"/>
    <w:rsid w:val="00363291"/>
    <w:rsid w:val="00367007"/>
    <w:rsid w:val="003706C4"/>
    <w:rsid w:val="00370CEB"/>
    <w:rsid w:val="00371963"/>
    <w:rsid w:val="003737C5"/>
    <w:rsid w:val="00376EBE"/>
    <w:rsid w:val="0038137B"/>
    <w:rsid w:val="003816B1"/>
    <w:rsid w:val="003835DB"/>
    <w:rsid w:val="00385D4D"/>
    <w:rsid w:val="00390920"/>
    <w:rsid w:val="00390A71"/>
    <w:rsid w:val="00390F3F"/>
    <w:rsid w:val="0039380C"/>
    <w:rsid w:val="003939F9"/>
    <w:rsid w:val="00393D51"/>
    <w:rsid w:val="0039549B"/>
    <w:rsid w:val="003956B9"/>
    <w:rsid w:val="00396467"/>
    <w:rsid w:val="003A0838"/>
    <w:rsid w:val="003A12E3"/>
    <w:rsid w:val="003A3C85"/>
    <w:rsid w:val="003A54AD"/>
    <w:rsid w:val="003A5F19"/>
    <w:rsid w:val="003B4BF7"/>
    <w:rsid w:val="003B5F78"/>
    <w:rsid w:val="003B60CE"/>
    <w:rsid w:val="003C0119"/>
    <w:rsid w:val="003C0203"/>
    <w:rsid w:val="003C2536"/>
    <w:rsid w:val="003C331C"/>
    <w:rsid w:val="003C444C"/>
    <w:rsid w:val="003C478E"/>
    <w:rsid w:val="003C4F82"/>
    <w:rsid w:val="003C6159"/>
    <w:rsid w:val="003C7632"/>
    <w:rsid w:val="003D2596"/>
    <w:rsid w:val="003D2C5B"/>
    <w:rsid w:val="003D3E66"/>
    <w:rsid w:val="003D519A"/>
    <w:rsid w:val="003D6948"/>
    <w:rsid w:val="003D7344"/>
    <w:rsid w:val="003E09AA"/>
    <w:rsid w:val="003E56D1"/>
    <w:rsid w:val="003E6428"/>
    <w:rsid w:val="003F16F3"/>
    <w:rsid w:val="003F332B"/>
    <w:rsid w:val="003F5961"/>
    <w:rsid w:val="003F5BAE"/>
    <w:rsid w:val="003F5DF9"/>
    <w:rsid w:val="003F6B87"/>
    <w:rsid w:val="003F6E70"/>
    <w:rsid w:val="00403BF7"/>
    <w:rsid w:val="00404834"/>
    <w:rsid w:val="0040517C"/>
    <w:rsid w:val="0040525F"/>
    <w:rsid w:val="004058E5"/>
    <w:rsid w:val="00406D84"/>
    <w:rsid w:val="0041266F"/>
    <w:rsid w:val="004137C7"/>
    <w:rsid w:val="00413ECE"/>
    <w:rsid w:val="004142B3"/>
    <w:rsid w:val="0041457D"/>
    <w:rsid w:val="0041718E"/>
    <w:rsid w:val="00417309"/>
    <w:rsid w:val="00417B3D"/>
    <w:rsid w:val="004224D1"/>
    <w:rsid w:val="004248B7"/>
    <w:rsid w:val="00425088"/>
    <w:rsid w:val="0042643A"/>
    <w:rsid w:val="00426DA8"/>
    <w:rsid w:val="00427A34"/>
    <w:rsid w:val="0043311F"/>
    <w:rsid w:val="00435591"/>
    <w:rsid w:val="00435FAB"/>
    <w:rsid w:val="00440922"/>
    <w:rsid w:val="0044282E"/>
    <w:rsid w:val="00443CD3"/>
    <w:rsid w:val="00444572"/>
    <w:rsid w:val="00445A48"/>
    <w:rsid w:val="00445DF0"/>
    <w:rsid w:val="00446718"/>
    <w:rsid w:val="0045027C"/>
    <w:rsid w:val="0045098B"/>
    <w:rsid w:val="00451853"/>
    <w:rsid w:val="004523C7"/>
    <w:rsid w:val="00456B62"/>
    <w:rsid w:val="00457811"/>
    <w:rsid w:val="00457E2D"/>
    <w:rsid w:val="00466603"/>
    <w:rsid w:val="004667AE"/>
    <w:rsid w:val="00470B2F"/>
    <w:rsid w:val="00470CBF"/>
    <w:rsid w:val="00474136"/>
    <w:rsid w:val="004743EB"/>
    <w:rsid w:val="00475AD8"/>
    <w:rsid w:val="0048081D"/>
    <w:rsid w:val="0048240E"/>
    <w:rsid w:val="00482CE9"/>
    <w:rsid w:val="00484820"/>
    <w:rsid w:val="0049110F"/>
    <w:rsid w:val="004922C2"/>
    <w:rsid w:val="0049303F"/>
    <w:rsid w:val="00494042"/>
    <w:rsid w:val="00495370"/>
    <w:rsid w:val="00496689"/>
    <w:rsid w:val="004A182C"/>
    <w:rsid w:val="004A1A99"/>
    <w:rsid w:val="004A724E"/>
    <w:rsid w:val="004A775F"/>
    <w:rsid w:val="004A785A"/>
    <w:rsid w:val="004A7BE2"/>
    <w:rsid w:val="004B3405"/>
    <w:rsid w:val="004B387E"/>
    <w:rsid w:val="004B39A5"/>
    <w:rsid w:val="004B5C5F"/>
    <w:rsid w:val="004B7C87"/>
    <w:rsid w:val="004C2C00"/>
    <w:rsid w:val="004C4D8D"/>
    <w:rsid w:val="004C5D98"/>
    <w:rsid w:val="004C64E0"/>
    <w:rsid w:val="004C6B26"/>
    <w:rsid w:val="004C7A96"/>
    <w:rsid w:val="004D1561"/>
    <w:rsid w:val="004D1738"/>
    <w:rsid w:val="004D344D"/>
    <w:rsid w:val="004D4011"/>
    <w:rsid w:val="004D4342"/>
    <w:rsid w:val="004D6239"/>
    <w:rsid w:val="004D724C"/>
    <w:rsid w:val="004D7AAD"/>
    <w:rsid w:val="004E0682"/>
    <w:rsid w:val="004E2770"/>
    <w:rsid w:val="004E2790"/>
    <w:rsid w:val="004E306C"/>
    <w:rsid w:val="004E4238"/>
    <w:rsid w:val="004E42C3"/>
    <w:rsid w:val="004E4351"/>
    <w:rsid w:val="004E6CAF"/>
    <w:rsid w:val="004E7804"/>
    <w:rsid w:val="004F11D8"/>
    <w:rsid w:val="004F1A91"/>
    <w:rsid w:val="004F2178"/>
    <w:rsid w:val="004F3FF4"/>
    <w:rsid w:val="004F4F05"/>
    <w:rsid w:val="0050225E"/>
    <w:rsid w:val="005024BD"/>
    <w:rsid w:val="00502AA3"/>
    <w:rsid w:val="0050521F"/>
    <w:rsid w:val="005170AF"/>
    <w:rsid w:val="00522E74"/>
    <w:rsid w:val="00523519"/>
    <w:rsid w:val="00525208"/>
    <w:rsid w:val="00527178"/>
    <w:rsid w:val="00540550"/>
    <w:rsid w:val="00540DEC"/>
    <w:rsid w:val="00540E6D"/>
    <w:rsid w:val="00541869"/>
    <w:rsid w:val="00541E1F"/>
    <w:rsid w:val="00542D61"/>
    <w:rsid w:val="00543988"/>
    <w:rsid w:val="00555E5C"/>
    <w:rsid w:val="00556896"/>
    <w:rsid w:val="005570B6"/>
    <w:rsid w:val="00557B61"/>
    <w:rsid w:val="00560175"/>
    <w:rsid w:val="005619C0"/>
    <w:rsid w:val="005623E1"/>
    <w:rsid w:val="00563AE3"/>
    <w:rsid w:val="005659F7"/>
    <w:rsid w:val="005663AA"/>
    <w:rsid w:val="005712DC"/>
    <w:rsid w:val="00575D7F"/>
    <w:rsid w:val="00576150"/>
    <w:rsid w:val="005762AC"/>
    <w:rsid w:val="00576589"/>
    <w:rsid w:val="005811DF"/>
    <w:rsid w:val="00581BBE"/>
    <w:rsid w:val="0058260B"/>
    <w:rsid w:val="00585165"/>
    <w:rsid w:val="00592596"/>
    <w:rsid w:val="005925EF"/>
    <w:rsid w:val="0059332C"/>
    <w:rsid w:val="005959B8"/>
    <w:rsid w:val="00597D74"/>
    <w:rsid w:val="005A0C52"/>
    <w:rsid w:val="005A67A0"/>
    <w:rsid w:val="005B05D9"/>
    <w:rsid w:val="005B3993"/>
    <w:rsid w:val="005B4130"/>
    <w:rsid w:val="005B51A3"/>
    <w:rsid w:val="005B52CB"/>
    <w:rsid w:val="005C07D3"/>
    <w:rsid w:val="005C0B69"/>
    <w:rsid w:val="005C399E"/>
    <w:rsid w:val="005C530F"/>
    <w:rsid w:val="005C5FFE"/>
    <w:rsid w:val="005C78DE"/>
    <w:rsid w:val="005D1258"/>
    <w:rsid w:val="005D3E9E"/>
    <w:rsid w:val="005D40E9"/>
    <w:rsid w:val="005D5C15"/>
    <w:rsid w:val="005D6016"/>
    <w:rsid w:val="005D7B3D"/>
    <w:rsid w:val="005E05CD"/>
    <w:rsid w:val="005E067C"/>
    <w:rsid w:val="005E1BAF"/>
    <w:rsid w:val="005E4F99"/>
    <w:rsid w:val="005E641C"/>
    <w:rsid w:val="005E7049"/>
    <w:rsid w:val="005E75B0"/>
    <w:rsid w:val="005F0F42"/>
    <w:rsid w:val="005F5BEA"/>
    <w:rsid w:val="005F6EBF"/>
    <w:rsid w:val="005F7CBC"/>
    <w:rsid w:val="0060160F"/>
    <w:rsid w:val="006029DF"/>
    <w:rsid w:val="0060594B"/>
    <w:rsid w:val="00610C3C"/>
    <w:rsid w:val="0061230C"/>
    <w:rsid w:val="006137CB"/>
    <w:rsid w:val="00614699"/>
    <w:rsid w:val="00615B20"/>
    <w:rsid w:val="00616015"/>
    <w:rsid w:val="00616A00"/>
    <w:rsid w:val="00616ACC"/>
    <w:rsid w:val="00620BAF"/>
    <w:rsid w:val="006213D0"/>
    <w:rsid w:val="00623CA5"/>
    <w:rsid w:val="00623F6B"/>
    <w:rsid w:val="006242B6"/>
    <w:rsid w:val="00624E81"/>
    <w:rsid w:val="00627127"/>
    <w:rsid w:val="006278D0"/>
    <w:rsid w:val="00627BF7"/>
    <w:rsid w:val="00631681"/>
    <w:rsid w:val="006348D1"/>
    <w:rsid w:val="0063538F"/>
    <w:rsid w:val="00635513"/>
    <w:rsid w:val="00635C48"/>
    <w:rsid w:val="006360D1"/>
    <w:rsid w:val="00636F41"/>
    <w:rsid w:val="00640D25"/>
    <w:rsid w:val="00641230"/>
    <w:rsid w:val="00641300"/>
    <w:rsid w:val="0064232B"/>
    <w:rsid w:val="00642A80"/>
    <w:rsid w:val="00644E1B"/>
    <w:rsid w:val="00646DBB"/>
    <w:rsid w:val="00650CF9"/>
    <w:rsid w:val="006530B1"/>
    <w:rsid w:val="00654F67"/>
    <w:rsid w:val="006569D9"/>
    <w:rsid w:val="00656DBB"/>
    <w:rsid w:val="006606B6"/>
    <w:rsid w:val="006607C6"/>
    <w:rsid w:val="00662357"/>
    <w:rsid w:val="0066297C"/>
    <w:rsid w:val="00663FEB"/>
    <w:rsid w:val="0066484D"/>
    <w:rsid w:val="00664EBE"/>
    <w:rsid w:val="00665961"/>
    <w:rsid w:val="00666002"/>
    <w:rsid w:val="00666765"/>
    <w:rsid w:val="00667F81"/>
    <w:rsid w:val="00670AEB"/>
    <w:rsid w:val="0067136A"/>
    <w:rsid w:val="0067222E"/>
    <w:rsid w:val="00672A84"/>
    <w:rsid w:val="00673033"/>
    <w:rsid w:val="0067404B"/>
    <w:rsid w:val="00675D92"/>
    <w:rsid w:val="00676A6A"/>
    <w:rsid w:val="00676A82"/>
    <w:rsid w:val="0067753D"/>
    <w:rsid w:val="00677AA4"/>
    <w:rsid w:val="006811C2"/>
    <w:rsid w:val="0068140F"/>
    <w:rsid w:val="00682EC0"/>
    <w:rsid w:val="00682F3C"/>
    <w:rsid w:val="0068587D"/>
    <w:rsid w:val="00692210"/>
    <w:rsid w:val="006951B8"/>
    <w:rsid w:val="00695FB8"/>
    <w:rsid w:val="006960B5"/>
    <w:rsid w:val="00696E51"/>
    <w:rsid w:val="006A2625"/>
    <w:rsid w:val="006A548E"/>
    <w:rsid w:val="006A64E3"/>
    <w:rsid w:val="006B1654"/>
    <w:rsid w:val="006B2AD1"/>
    <w:rsid w:val="006B2E49"/>
    <w:rsid w:val="006B2EDA"/>
    <w:rsid w:val="006B3348"/>
    <w:rsid w:val="006B7332"/>
    <w:rsid w:val="006B7509"/>
    <w:rsid w:val="006C1319"/>
    <w:rsid w:val="006C4BFE"/>
    <w:rsid w:val="006C4F29"/>
    <w:rsid w:val="006D0611"/>
    <w:rsid w:val="006D4FC4"/>
    <w:rsid w:val="006D5DE3"/>
    <w:rsid w:val="006D6B5A"/>
    <w:rsid w:val="006D7E47"/>
    <w:rsid w:val="006E1314"/>
    <w:rsid w:val="006E157E"/>
    <w:rsid w:val="006E227D"/>
    <w:rsid w:val="006E2AE2"/>
    <w:rsid w:val="006E42BD"/>
    <w:rsid w:val="006E5249"/>
    <w:rsid w:val="006E580A"/>
    <w:rsid w:val="006E6B58"/>
    <w:rsid w:val="006F2758"/>
    <w:rsid w:val="006F2EEA"/>
    <w:rsid w:val="006F3913"/>
    <w:rsid w:val="006F4C1E"/>
    <w:rsid w:val="006F6D53"/>
    <w:rsid w:val="006F7324"/>
    <w:rsid w:val="007054E8"/>
    <w:rsid w:val="00713914"/>
    <w:rsid w:val="00717CEC"/>
    <w:rsid w:val="007202B4"/>
    <w:rsid w:val="0072421D"/>
    <w:rsid w:val="007244B2"/>
    <w:rsid w:val="007248FE"/>
    <w:rsid w:val="007251BF"/>
    <w:rsid w:val="00727FAF"/>
    <w:rsid w:val="007310FF"/>
    <w:rsid w:val="00731CA3"/>
    <w:rsid w:val="00731F6F"/>
    <w:rsid w:val="00732982"/>
    <w:rsid w:val="0073304D"/>
    <w:rsid w:val="007340A4"/>
    <w:rsid w:val="007341D7"/>
    <w:rsid w:val="00735241"/>
    <w:rsid w:val="00735F59"/>
    <w:rsid w:val="00741262"/>
    <w:rsid w:val="007430A9"/>
    <w:rsid w:val="00744826"/>
    <w:rsid w:val="007471D4"/>
    <w:rsid w:val="00747BD8"/>
    <w:rsid w:val="007507D8"/>
    <w:rsid w:val="0075101E"/>
    <w:rsid w:val="00751879"/>
    <w:rsid w:val="00751939"/>
    <w:rsid w:val="00753BAD"/>
    <w:rsid w:val="00755DD9"/>
    <w:rsid w:val="0075699C"/>
    <w:rsid w:val="00757222"/>
    <w:rsid w:val="00757321"/>
    <w:rsid w:val="00762968"/>
    <w:rsid w:val="00764AD9"/>
    <w:rsid w:val="007704EA"/>
    <w:rsid w:val="0077243A"/>
    <w:rsid w:val="00773760"/>
    <w:rsid w:val="00773C09"/>
    <w:rsid w:val="00774340"/>
    <w:rsid w:val="007764D0"/>
    <w:rsid w:val="00776D8C"/>
    <w:rsid w:val="00780649"/>
    <w:rsid w:val="00781C97"/>
    <w:rsid w:val="007826E4"/>
    <w:rsid w:val="007845E5"/>
    <w:rsid w:val="0079027A"/>
    <w:rsid w:val="007925B7"/>
    <w:rsid w:val="00794CB6"/>
    <w:rsid w:val="007963CF"/>
    <w:rsid w:val="00796F8A"/>
    <w:rsid w:val="007976CB"/>
    <w:rsid w:val="007A218F"/>
    <w:rsid w:val="007A24BA"/>
    <w:rsid w:val="007A35D5"/>
    <w:rsid w:val="007A48C2"/>
    <w:rsid w:val="007A6A00"/>
    <w:rsid w:val="007B0FAA"/>
    <w:rsid w:val="007B61D7"/>
    <w:rsid w:val="007C08FF"/>
    <w:rsid w:val="007C2616"/>
    <w:rsid w:val="007C2F0D"/>
    <w:rsid w:val="007C3220"/>
    <w:rsid w:val="007C462C"/>
    <w:rsid w:val="007C4A7B"/>
    <w:rsid w:val="007C6EE4"/>
    <w:rsid w:val="007D1CEB"/>
    <w:rsid w:val="007D36DF"/>
    <w:rsid w:val="007D5010"/>
    <w:rsid w:val="007D68C1"/>
    <w:rsid w:val="007D6B36"/>
    <w:rsid w:val="007D78D6"/>
    <w:rsid w:val="007E3574"/>
    <w:rsid w:val="007E383F"/>
    <w:rsid w:val="007E3CB8"/>
    <w:rsid w:val="007E5984"/>
    <w:rsid w:val="007E5BFE"/>
    <w:rsid w:val="007E71EB"/>
    <w:rsid w:val="007F34C5"/>
    <w:rsid w:val="007F57C7"/>
    <w:rsid w:val="007F61C3"/>
    <w:rsid w:val="007F7EBB"/>
    <w:rsid w:val="0080113A"/>
    <w:rsid w:val="008034CC"/>
    <w:rsid w:val="00803CB2"/>
    <w:rsid w:val="008108CD"/>
    <w:rsid w:val="008119AD"/>
    <w:rsid w:val="00812A0D"/>
    <w:rsid w:val="00815B75"/>
    <w:rsid w:val="008164D7"/>
    <w:rsid w:val="00816A1E"/>
    <w:rsid w:val="00820066"/>
    <w:rsid w:val="00820606"/>
    <w:rsid w:val="00825DA9"/>
    <w:rsid w:val="008271E0"/>
    <w:rsid w:val="0082729A"/>
    <w:rsid w:val="00830697"/>
    <w:rsid w:val="00832D27"/>
    <w:rsid w:val="00834DF9"/>
    <w:rsid w:val="008364F4"/>
    <w:rsid w:val="008366E0"/>
    <w:rsid w:val="00836C2D"/>
    <w:rsid w:val="00837F46"/>
    <w:rsid w:val="00841BD9"/>
    <w:rsid w:val="00842129"/>
    <w:rsid w:val="00842626"/>
    <w:rsid w:val="00842F5F"/>
    <w:rsid w:val="00843022"/>
    <w:rsid w:val="008448E2"/>
    <w:rsid w:val="00844981"/>
    <w:rsid w:val="00845587"/>
    <w:rsid w:val="00845EBC"/>
    <w:rsid w:val="0084653A"/>
    <w:rsid w:val="0085376A"/>
    <w:rsid w:val="008549A9"/>
    <w:rsid w:val="0085506D"/>
    <w:rsid w:val="00855351"/>
    <w:rsid w:val="00856CBC"/>
    <w:rsid w:val="0085788D"/>
    <w:rsid w:val="008608FE"/>
    <w:rsid w:val="00860E86"/>
    <w:rsid w:val="0086390D"/>
    <w:rsid w:val="0086662E"/>
    <w:rsid w:val="00866AD3"/>
    <w:rsid w:val="00867E94"/>
    <w:rsid w:val="00874264"/>
    <w:rsid w:val="0087608F"/>
    <w:rsid w:val="008764A9"/>
    <w:rsid w:val="00883B3B"/>
    <w:rsid w:val="00884687"/>
    <w:rsid w:val="00885035"/>
    <w:rsid w:val="00885CE9"/>
    <w:rsid w:val="00885D85"/>
    <w:rsid w:val="008911A1"/>
    <w:rsid w:val="008913DD"/>
    <w:rsid w:val="00891517"/>
    <w:rsid w:val="0089177F"/>
    <w:rsid w:val="008939D3"/>
    <w:rsid w:val="00893C20"/>
    <w:rsid w:val="00894375"/>
    <w:rsid w:val="00894520"/>
    <w:rsid w:val="00894A4A"/>
    <w:rsid w:val="00894EB7"/>
    <w:rsid w:val="00894EF2"/>
    <w:rsid w:val="0089702F"/>
    <w:rsid w:val="0089709C"/>
    <w:rsid w:val="00897887"/>
    <w:rsid w:val="008A1857"/>
    <w:rsid w:val="008A25EA"/>
    <w:rsid w:val="008A4215"/>
    <w:rsid w:val="008A719D"/>
    <w:rsid w:val="008A7B93"/>
    <w:rsid w:val="008B0CEA"/>
    <w:rsid w:val="008B0E09"/>
    <w:rsid w:val="008B2F8F"/>
    <w:rsid w:val="008B42BC"/>
    <w:rsid w:val="008B5283"/>
    <w:rsid w:val="008B64D8"/>
    <w:rsid w:val="008B7F5F"/>
    <w:rsid w:val="008C1240"/>
    <w:rsid w:val="008C2B1F"/>
    <w:rsid w:val="008C3337"/>
    <w:rsid w:val="008C36AA"/>
    <w:rsid w:val="008C38DA"/>
    <w:rsid w:val="008C5249"/>
    <w:rsid w:val="008C5E73"/>
    <w:rsid w:val="008C6AFA"/>
    <w:rsid w:val="008D01B0"/>
    <w:rsid w:val="008D35CD"/>
    <w:rsid w:val="008D3A88"/>
    <w:rsid w:val="008D4504"/>
    <w:rsid w:val="008D50BD"/>
    <w:rsid w:val="008D574B"/>
    <w:rsid w:val="008D70DA"/>
    <w:rsid w:val="008E1335"/>
    <w:rsid w:val="008E3AC9"/>
    <w:rsid w:val="008E4CFE"/>
    <w:rsid w:val="008E63BE"/>
    <w:rsid w:val="008F4BF9"/>
    <w:rsid w:val="008F6902"/>
    <w:rsid w:val="00901F0D"/>
    <w:rsid w:val="00901F1F"/>
    <w:rsid w:val="00903BF5"/>
    <w:rsid w:val="00904137"/>
    <w:rsid w:val="00904CE6"/>
    <w:rsid w:val="0091044D"/>
    <w:rsid w:val="009133A0"/>
    <w:rsid w:val="00914099"/>
    <w:rsid w:val="009205F2"/>
    <w:rsid w:val="009212D5"/>
    <w:rsid w:val="009213FB"/>
    <w:rsid w:val="00930E2C"/>
    <w:rsid w:val="00933816"/>
    <w:rsid w:val="00936C47"/>
    <w:rsid w:val="009438D8"/>
    <w:rsid w:val="0094415E"/>
    <w:rsid w:val="00944E2B"/>
    <w:rsid w:val="009452F7"/>
    <w:rsid w:val="009517B1"/>
    <w:rsid w:val="0095195E"/>
    <w:rsid w:val="00951AF3"/>
    <w:rsid w:val="0095302E"/>
    <w:rsid w:val="009532E3"/>
    <w:rsid w:val="009533A8"/>
    <w:rsid w:val="00953D97"/>
    <w:rsid w:val="00956B25"/>
    <w:rsid w:val="00957675"/>
    <w:rsid w:val="009606B7"/>
    <w:rsid w:val="009615F9"/>
    <w:rsid w:val="00961A78"/>
    <w:rsid w:val="00964948"/>
    <w:rsid w:val="00967DDE"/>
    <w:rsid w:val="00973636"/>
    <w:rsid w:val="00974CD0"/>
    <w:rsid w:val="00975A82"/>
    <w:rsid w:val="0097634C"/>
    <w:rsid w:val="00976A0A"/>
    <w:rsid w:val="009817FE"/>
    <w:rsid w:val="00987B56"/>
    <w:rsid w:val="009920BC"/>
    <w:rsid w:val="00992101"/>
    <w:rsid w:val="0099289D"/>
    <w:rsid w:val="0099357D"/>
    <w:rsid w:val="009935C8"/>
    <w:rsid w:val="00993A4F"/>
    <w:rsid w:val="00995023"/>
    <w:rsid w:val="0099683D"/>
    <w:rsid w:val="009A0385"/>
    <w:rsid w:val="009A0F24"/>
    <w:rsid w:val="009A2549"/>
    <w:rsid w:val="009A5DD2"/>
    <w:rsid w:val="009A7512"/>
    <w:rsid w:val="009B1D41"/>
    <w:rsid w:val="009B2F57"/>
    <w:rsid w:val="009B487B"/>
    <w:rsid w:val="009B4C99"/>
    <w:rsid w:val="009B652D"/>
    <w:rsid w:val="009B68D1"/>
    <w:rsid w:val="009B72CB"/>
    <w:rsid w:val="009C09A0"/>
    <w:rsid w:val="009C0C83"/>
    <w:rsid w:val="009C132E"/>
    <w:rsid w:val="009C2353"/>
    <w:rsid w:val="009C2ACF"/>
    <w:rsid w:val="009C6DFE"/>
    <w:rsid w:val="009D12C9"/>
    <w:rsid w:val="009D2CD0"/>
    <w:rsid w:val="009D3815"/>
    <w:rsid w:val="009D42F7"/>
    <w:rsid w:val="009D5B84"/>
    <w:rsid w:val="009D6E8C"/>
    <w:rsid w:val="009E0D8D"/>
    <w:rsid w:val="009E3040"/>
    <w:rsid w:val="009E3FDE"/>
    <w:rsid w:val="009E45B5"/>
    <w:rsid w:val="009E4CE1"/>
    <w:rsid w:val="009E5B4E"/>
    <w:rsid w:val="009E68BE"/>
    <w:rsid w:val="009F0EFA"/>
    <w:rsid w:val="009F1055"/>
    <w:rsid w:val="009F1774"/>
    <w:rsid w:val="009F2F1D"/>
    <w:rsid w:val="009F4282"/>
    <w:rsid w:val="009F4921"/>
    <w:rsid w:val="009F4AC7"/>
    <w:rsid w:val="009F7133"/>
    <w:rsid w:val="00A00CDB"/>
    <w:rsid w:val="00A00EB2"/>
    <w:rsid w:val="00A014D1"/>
    <w:rsid w:val="00A04885"/>
    <w:rsid w:val="00A050B3"/>
    <w:rsid w:val="00A0696D"/>
    <w:rsid w:val="00A0763C"/>
    <w:rsid w:val="00A121F1"/>
    <w:rsid w:val="00A12435"/>
    <w:rsid w:val="00A1479C"/>
    <w:rsid w:val="00A168D8"/>
    <w:rsid w:val="00A214E8"/>
    <w:rsid w:val="00A240F9"/>
    <w:rsid w:val="00A24AD2"/>
    <w:rsid w:val="00A25FF5"/>
    <w:rsid w:val="00A27D81"/>
    <w:rsid w:val="00A3112D"/>
    <w:rsid w:val="00A3401B"/>
    <w:rsid w:val="00A35A66"/>
    <w:rsid w:val="00A37185"/>
    <w:rsid w:val="00A41019"/>
    <w:rsid w:val="00A427BD"/>
    <w:rsid w:val="00A42B6F"/>
    <w:rsid w:val="00A4384D"/>
    <w:rsid w:val="00A43963"/>
    <w:rsid w:val="00A461EA"/>
    <w:rsid w:val="00A504B2"/>
    <w:rsid w:val="00A508F5"/>
    <w:rsid w:val="00A56990"/>
    <w:rsid w:val="00A569BD"/>
    <w:rsid w:val="00A63C9F"/>
    <w:rsid w:val="00A63E6B"/>
    <w:rsid w:val="00A67907"/>
    <w:rsid w:val="00A70DC3"/>
    <w:rsid w:val="00A7285E"/>
    <w:rsid w:val="00A729F7"/>
    <w:rsid w:val="00A72B89"/>
    <w:rsid w:val="00A730AE"/>
    <w:rsid w:val="00A75F4A"/>
    <w:rsid w:val="00A7676C"/>
    <w:rsid w:val="00A80628"/>
    <w:rsid w:val="00A827D9"/>
    <w:rsid w:val="00A85D9C"/>
    <w:rsid w:val="00A87298"/>
    <w:rsid w:val="00A9038A"/>
    <w:rsid w:val="00A90F96"/>
    <w:rsid w:val="00A9453E"/>
    <w:rsid w:val="00A950FD"/>
    <w:rsid w:val="00A973C2"/>
    <w:rsid w:val="00AA5E12"/>
    <w:rsid w:val="00AA60DD"/>
    <w:rsid w:val="00AB0976"/>
    <w:rsid w:val="00AB16B4"/>
    <w:rsid w:val="00AB3EA2"/>
    <w:rsid w:val="00AB3EBB"/>
    <w:rsid w:val="00AB4627"/>
    <w:rsid w:val="00AB485E"/>
    <w:rsid w:val="00AB57B8"/>
    <w:rsid w:val="00AB6402"/>
    <w:rsid w:val="00AB749E"/>
    <w:rsid w:val="00AC1AB6"/>
    <w:rsid w:val="00AC1E49"/>
    <w:rsid w:val="00AC3BE4"/>
    <w:rsid w:val="00AC3BEC"/>
    <w:rsid w:val="00AC555C"/>
    <w:rsid w:val="00AC59D7"/>
    <w:rsid w:val="00AC5A4A"/>
    <w:rsid w:val="00AD006E"/>
    <w:rsid w:val="00AD180C"/>
    <w:rsid w:val="00AD3E64"/>
    <w:rsid w:val="00AD6045"/>
    <w:rsid w:val="00AD6140"/>
    <w:rsid w:val="00AD66BD"/>
    <w:rsid w:val="00AD71ED"/>
    <w:rsid w:val="00AE5913"/>
    <w:rsid w:val="00AF026C"/>
    <w:rsid w:val="00AF5F52"/>
    <w:rsid w:val="00AF6C08"/>
    <w:rsid w:val="00AF7AD9"/>
    <w:rsid w:val="00AF7D4A"/>
    <w:rsid w:val="00B01FF7"/>
    <w:rsid w:val="00B027BB"/>
    <w:rsid w:val="00B05A22"/>
    <w:rsid w:val="00B05C3E"/>
    <w:rsid w:val="00B0676D"/>
    <w:rsid w:val="00B06ED4"/>
    <w:rsid w:val="00B07179"/>
    <w:rsid w:val="00B109FA"/>
    <w:rsid w:val="00B140A2"/>
    <w:rsid w:val="00B142BF"/>
    <w:rsid w:val="00B15065"/>
    <w:rsid w:val="00B15D20"/>
    <w:rsid w:val="00B1609C"/>
    <w:rsid w:val="00B1662B"/>
    <w:rsid w:val="00B17BEA"/>
    <w:rsid w:val="00B2078F"/>
    <w:rsid w:val="00B22196"/>
    <w:rsid w:val="00B238CE"/>
    <w:rsid w:val="00B23BE6"/>
    <w:rsid w:val="00B24248"/>
    <w:rsid w:val="00B24BC0"/>
    <w:rsid w:val="00B251CF"/>
    <w:rsid w:val="00B34F7A"/>
    <w:rsid w:val="00B3500A"/>
    <w:rsid w:val="00B43476"/>
    <w:rsid w:val="00B45782"/>
    <w:rsid w:val="00B45932"/>
    <w:rsid w:val="00B5023F"/>
    <w:rsid w:val="00B5285B"/>
    <w:rsid w:val="00B52D26"/>
    <w:rsid w:val="00B54EAF"/>
    <w:rsid w:val="00B55228"/>
    <w:rsid w:val="00B57492"/>
    <w:rsid w:val="00B57563"/>
    <w:rsid w:val="00B600DC"/>
    <w:rsid w:val="00B606AA"/>
    <w:rsid w:val="00B62D5B"/>
    <w:rsid w:val="00B66665"/>
    <w:rsid w:val="00B66A29"/>
    <w:rsid w:val="00B6781E"/>
    <w:rsid w:val="00B70568"/>
    <w:rsid w:val="00B7082F"/>
    <w:rsid w:val="00B70F32"/>
    <w:rsid w:val="00B71789"/>
    <w:rsid w:val="00B727EB"/>
    <w:rsid w:val="00B72867"/>
    <w:rsid w:val="00B72FF9"/>
    <w:rsid w:val="00B733F8"/>
    <w:rsid w:val="00B7675F"/>
    <w:rsid w:val="00B7760D"/>
    <w:rsid w:val="00B80131"/>
    <w:rsid w:val="00B80A0D"/>
    <w:rsid w:val="00B80A11"/>
    <w:rsid w:val="00B80B77"/>
    <w:rsid w:val="00B81789"/>
    <w:rsid w:val="00B8184C"/>
    <w:rsid w:val="00B81BE1"/>
    <w:rsid w:val="00B84F1B"/>
    <w:rsid w:val="00B90D93"/>
    <w:rsid w:val="00B92EDE"/>
    <w:rsid w:val="00B94FF4"/>
    <w:rsid w:val="00BA0227"/>
    <w:rsid w:val="00BA1C4B"/>
    <w:rsid w:val="00BA628B"/>
    <w:rsid w:val="00BA682C"/>
    <w:rsid w:val="00BA6B04"/>
    <w:rsid w:val="00BA76AE"/>
    <w:rsid w:val="00BB2E18"/>
    <w:rsid w:val="00BB762E"/>
    <w:rsid w:val="00BC262B"/>
    <w:rsid w:val="00BC3428"/>
    <w:rsid w:val="00BC535A"/>
    <w:rsid w:val="00BC5D3B"/>
    <w:rsid w:val="00BC791E"/>
    <w:rsid w:val="00BC794D"/>
    <w:rsid w:val="00BD0C6F"/>
    <w:rsid w:val="00BD35C3"/>
    <w:rsid w:val="00BD599E"/>
    <w:rsid w:val="00BE27FB"/>
    <w:rsid w:val="00BE42DB"/>
    <w:rsid w:val="00BE5198"/>
    <w:rsid w:val="00BE59F9"/>
    <w:rsid w:val="00BE7EF8"/>
    <w:rsid w:val="00BF0B6F"/>
    <w:rsid w:val="00BF51CA"/>
    <w:rsid w:val="00BF6F2F"/>
    <w:rsid w:val="00C0146F"/>
    <w:rsid w:val="00C076DA"/>
    <w:rsid w:val="00C10F7C"/>
    <w:rsid w:val="00C12407"/>
    <w:rsid w:val="00C13233"/>
    <w:rsid w:val="00C134FB"/>
    <w:rsid w:val="00C13BDE"/>
    <w:rsid w:val="00C152B8"/>
    <w:rsid w:val="00C153D2"/>
    <w:rsid w:val="00C1627C"/>
    <w:rsid w:val="00C175AF"/>
    <w:rsid w:val="00C17C63"/>
    <w:rsid w:val="00C20E72"/>
    <w:rsid w:val="00C22309"/>
    <w:rsid w:val="00C2434C"/>
    <w:rsid w:val="00C24668"/>
    <w:rsid w:val="00C27685"/>
    <w:rsid w:val="00C34EEA"/>
    <w:rsid w:val="00C36163"/>
    <w:rsid w:val="00C4209E"/>
    <w:rsid w:val="00C42129"/>
    <w:rsid w:val="00C42707"/>
    <w:rsid w:val="00C44966"/>
    <w:rsid w:val="00C524A6"/>
    <w:rsid w:val="00C525A5"/>
    <w:rsid w:val="00C5283F"/>
    <w:rsid w:val="00C52E5D"/>
    <w:rsid w:val="00C535E3"/>
    <w:rsid w:val="00C53DD4"/>
    <w:rsid w:val="00C637C8"/>
    <w:rsid w:val="00C64CB0"/>
    <w:rsid w:val="00C653D2"/>
    <w:rsid w:val="00C67804"/>
    <w:rsid w:val="00C74F5A"/>
    <w:rsid w:val="00C753B6"/>
    <w:rsid w:val="00C753F3"/>
    <w:rsid w:val="00C76A76"/>
    <w:rsid w:val="00C80A59"/>
    <w:rsid w:val="00C81641"/>
    <w:rsid w:val="00C83852"/>
    <w:rsid w:val="00C83EE8"/>
    <w:rsid w:val="00C90187"/>
    <w:rsid w:val="00C91325"/>
    <w:rsid w:val="00C91AF7"/>
    <w:rsid w:val="00C94ED8"/>
    <w:rsid w:val="00C95389"/>
    <w:rsid w:val="00C9567C"/>
    <w:rsid w:val="00CA302F"/>
    <w:rsid w:val="00CA46DD"/>
    <w:rsid w:val="00CA6E6C"/>
    <w:rsid w:val="00CB2C69"/>
    <w:rsid w:val="00CB3815"/>
    <w:rsid w:val="00CB41E2"/>
    <w:rsid w:val="00CB4E3D"/>
    <w:rsid w:val="00CB5465"/>
    <w:rsid w:val="00CB5946"/>
    <w:rsid w:val="00CB59FA"/>
    <w:rsid w:val="00CC169D"/>
    <w:rsid w:val="00CD0A79"/>
    <w:rsid w:val="00CD14C6"/>
    <w:rsid w:val="00CD27EE"/>
    <w:rsid w:val="00CD3CDF"/>
    <w:rsid w:val="00CD4A42"/>
    <w:rsid w:val="00CD7691"/>
    <w:rsid w:val="00CE0C52"/>
    <w:rsid w:val="00CE206A"/>
    <w:rsid w:val="00CE3DCB"/>
    <w:rsid w:val="00CE6E51"/>
    <w:rsid w:val="00CF101E"/>
    <w:rsid w:val="00CF476B"/>
    <w:rsid w:val="00CF5CA8"/>
    <w:rsid w:val="00CF639E"/>
    <w:rsid w:val="00D022CB"/>
    <w:rsid w:val="00D03944"/>
    <w:rsid w:val="00D06C57"/>
    <w:rsid w:val="00D073C5"/>
    <w:rsid w:val="00D1446F"/>
    <w:rsid w:val="00D15A9C"/>
    <w:rsid w:val="00D20A78"/>
    <w:rsid w:val="00D216D8"/>
    <w:rsid w:val="00D233BC"/>
    <w:rsid w:val="00D30673"/>
    <w:rsid w:val="00D3077F"/>
    <w:rsid w:val="00D307AC"/>
    <w:rsid w:val="00D30907"/>
    <w:rsid w:val="00D34D10"/>
    <w:rsid w:val="00D42F47"/>
    <w:rsid w:val="00D43F05"/>
    <w:rsid w:val="00D45757"/>
    <w:rsid w:val="00D45AFD"/>
    <w:rsid w:val="00D45ECE"/>
    <w:rsid w:val="00D4652E"/>
    <w:rsid w:val="00D46B87"/>
    <w:rsid w:val="00D476BD"/>
    <w:rsid w:val="00D47EBD"/>
    <w:rsid w:val="00D51868"/>
    <w:rsid w:val="00D539EE"/>
    <w:rsid w:val="00D57144"/>
    <w:rsid w:val="00D578F7"/>
    <w:rsid w:val="00D57C3B"/>
    <w:rsid w:val="00D605BA"/>
    <w:rsid w:val="00D60C69"/>
    <w:rsid w:val="00D6274C"/>
    <w:rsid w:val="00D63454"/>
    <w:rsid w:val="00D6499A"/>
    <w:rsid w:val="00D66DF0"/>
    <w:rsid w:val="00D70226"/>
    <w:rsid w:val="00D71C93"/>
    <w:rsid w:val="00D7206F"/>
    <w:rsid w:val="00D73565"/>
    <w:rsid w:val="00D736E5"/>
    <w:rsid w:val="00D74FE0"/>
    <w:rsid w:val="00D75D69"/>
    <w:rsid w:val="00D77D05"/>
    <w:rsid w:val="00D83E17"/>
    <w:rsid w:val="00D866D4"/>
    <w:rsid w:val="00D874D0"/>
    <w:rsid w:val="00D87B7D"/>
    <w:rsid w:val="00D87C5B"/>
    <w:rsid w:val="00D93F4A"/>
    <w:rsid w:val="00D96786"/>
    <w:rsid w:val="00DA3880"/>
    <w:rsid w:val="00DA46AC"/>
    <w:rsid w:val="00DA591C"/>
    <w:rsid w:val="00DA6732"/>
    <w:rsid w:val="00DB01C7"/>
    <w:rsid w:val="00DB3162"/>
    <w:rsid w:val="00DB378D"/>
    <w:rsid w:val="00DB683A"/>
    <w:rsid w:val="00DB7509"/>
    <w:rsid w:val="00DC0A75"/>
    <w:rsid w:val="00DC27CC"/>
    <w:rsid w:val="00DC2EF0"/>
    <w:rsid w:val="00DC498D"/>
    <w:rsid w:val="00DD46A8"/>
    <w:rsid w:val="00DD54AF"/>
    <w:rsid w:val="00DD6DFD"/>
    <w:rsid w:val="00DD72C5"/>
    <w:rsid w:val="00DD78ED"/>
    <w:rsid w:val="00DE08AB"/>
    <w:rsid w:val="00DE18FE"/>
    <w:rsid w:val="00DE43B0"/>
    <w:rsid w:val="00DE58D6"/>
    <w:rsid w:val="00DE5D9C"/>
    <w:rsid w:val="00DE5FD5"/>
    <w:rsid w:val="00DE7D38"/>
    <w:rsid w:val="00DF07CD"/>
    <w:rsid w:val="00DF0F61"/>
    <w:rsid w:val="00DF2086"/>
    <w:rsid w:val="00DF4FFA"/>
    <w:rsid w:val="00DF52E3"/>
    <w:rsid w:val="00DF6BDA"/>
    <w:rsid w:val="00DF6C9E"/>
    <w:rsid w:val="00E00BA9"/>
    <w:rsid w:val="00E05154"/>
    <w:rsid w:val="00E05648"/>
    <w:rsid w:val="00E11B4F"/>
    <w:rsid w:val="00E11D29"/>
    <w:rsid w:val="00E12B4B"/>
    <w:rsid w:val="00E14AE4"/>
    <w:rsid w:val="00E15CE9"/>
    <w:rsid w:val="00E17630"/>
    <w:rsid w:val="00E209B8"/>
    <w:rsid w:val="00E20E31"/>
    <w:rsid w:val="00E22AE4"/>
    <w:rsid w:val="00E24461"/>
    <w:rsid w:val="00E249EC"/>
    <w:rsid w:val="00E277E5"/>
    <w:rsid w:val="00E30A80"/>
    <w:rsid w:val="00E310F0"/>
    <w:rsid w:val="00E3294D"/>
    <w:rsid w:val="00E32C4B"/>
    <w:rsid w:val="00E34684"/>
    <w:rsid w:val="00E37812"/>
    <w:rsid w:val="00E40B18"/>
    <w:rsid w:val="00E419B2"/>
    <w:rsid w:val="00E42167"/>
    <w:rsid w:val="00E446E1"/>
    <w:rsid w:val="00E44A5D"/>
    <w:rsid w:val="00E46F27"/>
    <w:rsid w:val="00E504C6"/>
    <w:rsid w:val="00E53FE6"/>
    <w:rsid w:val="00E565AC"/>
    <w:rsid w:val="00E57E50"/>
    <w:rsid w:val="00E6016C"/>
    <w:rsid w:val="00E6029B"/>
    <w:rsid w:val="00E63291"/>
    <w:rsid w:val="00E63625"/>
    <w:rsid w:val="00E656BF"/>
    <w:rsid w:val="00E700C8"/>
    <w:rsid w:val="00E70725"/>
    <w:rsid w:val="00E758A8"/>
    <w:rsid w:val="00E77CE3"/>
    <w:rsid w:val="00E8370F"/>
    <w:rsid w:val="00E84D14"/>
    <w:rsid w:val="00E92EAB"/>
    <w:rsid w:val="00E93BD8"/>
    <w:rsid w:val="00E956E1"/>
    <w:rsid w:val="00E96F56"/>
    <w:rsid w:val="00E9734A"/>
    <w:rsid w:val="00E97B57"/>
    <w:rsid w:val="00EA26FA"/>
    <w:rsid w:val="00EA6726"/>
    <w:rsid w:val="00EA7A49"/>
    <w:rsid w:val="00EB4229"/>
    <w:rsid w:val="00EC0314"/>
    <w:rsid w:val="00EC17B0"/>
    <w:rsid w:val="00EC285F"/>
    <w:rsid w:val="00EC3535"/>
    <w:rsid w:val="00EC62C4"/>
    <w:rsid w:val="00EC6F94"/>
    <w:rsid w:val="00ED1557"/>
    <w:rsid w:val="00ED4A51"/>
    <w:rsid w:val="00ED4D3D"/>
    <w:rsid w:val="00EE0D34"/>
    <w:rsid w:val="00EE1987"/>
    <w:rsid w:val="00EE3FA1"/>
    <w:rsid w:val="00EE5031"/>
    <w:rsid w:val="00EE58F3"/>
    <w:rsid w:val="00EE78A4"/>
    <w:rsid w:val="00EE79F1"/>
    <w:rsid w:val="00EE7D7B"/>
    <w:rsid w:val="00EF0F85"/>
    <w:rsid w:val="00EF2297"/>
    <w:rsid w:val="00EF2FC2"/>
    <w:rsid w:val="00EF47EA"/>
    <w:rsid w:val="00EF6325"/>
    <w:rsid w:val="00EF7619"/>
    <w:rsid w:val="00F010D4"/>
    <w:rsid w:val="00F02B28"/>
    <w:rsid w:val="00F02FF6"/>
    <w:rsid w:val="00F04A33"/>
    <w:rsid w:val="00F06B26"/>
    <w:rsid w:val="00F07732"/>
    <w:rsid w:val="00F10E36"/>
    <w:rsid w:val="00F11F7E"/>
    <w:rsid w:val="00F12E7E"/>
    <w:rsid w:val="00F155B8"/>
    <w:rsid w:val="00F159D0"/>
    <w:rsid w:val="00F212A7"/>
    <w:rsid w:val="00F21AF6"/>
    <w:rsid w:val="00F25498"/>
    <w:rsid w:val="00F25672"/>
    <w:rsid w:val="00F2746F"/>
    <w:rsid w:val="00F300A0"/>
    <w:rsid w:val="00F36A76"/>
    <w:rsid w:val="00F40901"/>
    <w:rsid w:val="00F43917"/>
    <w:rsid w:val="00F44FA0"/>
    <w:rsid w:val="00F450D6"/>
    <w:rsid w:val="00F51193"/>
    <w:rsid w:val="00F57B20"/>
    <w:rsid w:val="00F60274"/>
    <w:rsid w:val="00F6340F"/>
    <w:rsid w:val="00F64F9B"/>
    <w:rsid w:val="00F65085"/>
    <w:rsid w:val="00F6726A"/>
    <w:rsid w:val="00F70C4D"/>
    <w:rsid w:val="00F7186A"/>
    <w:rsid w:val="00F72A29"/>
    <w:rsid w:val="00F75948"/>
    <w:rsid w:val="00F8119B"/>
    <w:rsid w:val="00F8175B"/>
    <w:rsid w:val="00F85E74"/>
    <w:rsid w:val="00F8671F"/>
    <w:rsid w:val="00F87097"/>
    <w:rsid w:val="00F87796"/>
    <w:rsid w:val="00F955A4"/>
    <w:rsid w:val="00F95B1D"/>
    <w:rsid w:val="00FA13CF"/>
    <w:rsid w:val="00FA1644"/>
    <w:rsid w:val="00FA19B7"/>
    <w:rsid w:val="00FA1E87"/>
    <w:rsid w:val="00FA4AEE"/>
    <w:rsid w:val="00FA6580"/>
    <w:rsid w:val="00FB01E0"/>
    <w:rsid w:val="00FC0882"/>
    <w:rsid w:val="00FC139F"/>
    <w:rsid w:val="00FC214B"/>
    <w:rsid w:val="00FC233C"/>
    <w:rsid w:val="00FD09D7"/>
    <w:rsid w:val="00FD152A"/>
    <w:rsid w:val="00FD15E8"/>
    <w:rsid w:val="00FD24EB"/>
    <w:rsid w:val="00FD4FCB"/>
    <w:rsid w:val="00FD546A"/>
    <w:rsid w:val="00FD569E"/>
    <w:rsid w:val="00FE18EE"/>
    <w:rsid w:val="00FE19CF"/>
    <w:rsid w:val="00FE2688"/>
    <w:rsid w:val="00FE457B"/>
    <w:rsid w:val="00FE6CF7"/>
    <w:rsid w:val="00FE7A5B"/>
    <w:rsid w:val="00FF0C28"/>
    <w:rsid w:val="00FF3952"/>
    <w:rsid w:val="00FF44FB"/>
    <w:rsid w:val="00FF4B83"/>
    <w:rsid w:val="00FF65F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7A910A3E-523D-4331-A004-8C3DBDDA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E2AE2"/>
  </w:style>
  <w:style w:type="paragraph" w:styleId="Kop1">
    <w:name w:val="heading 1"/>
    <w:basedOn w:val="Standaard"/>
    <w:link w:val="Kop1Char"/>
    <w:uiPriority w:val="9"/>
    <w:qFormat/>
    <w:rsid w:val="002F1F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F7619"/>
    <w:pPr>
      <w:ind w:left="720"/>
      <w:contextualSpacing/>
    </w:pPr>
    <w:rPr>
      <w:rFonts w:eastAsia="Batang"/>
      <w:lang w:eastAsia="en-US"/>
    </w:rPr>
  </w:style>
  <w:style w:type="table" w:styleId="Tabelraster">
    <w:name w:val="Table Grid"/>
    <w:basedOn w:val="Standaardtabel"/>
    <w:uiPriority w:val="59"/>
    <w:rsid w:val="00C525A5"/>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525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25A5"/>
  </w:style>
  <w:style w:type="paragraph" w:styleId="Voettekst">
    <w:name w:val="footer"/>
    <w:basedOn w:val="Standaard"/>
    <w:link w:val="VoettekstChar"/>
    <w:uiPriority w:val="99"/>
    <w:unhideWhenUsed/>
    <w:rsid w:val="00C525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25A5"/>
  </w:style>
  <w:style w:type="paragraph" w:styleId="Voetnoottekst">
    <w:name w:val="footnote text"/>
    <w:basedOn w:val="Standaard"/>
    <w:link w:val="VoetnoottekstChar"/>
    <w:uiPriority w:val="99"/>
    <w:semiHidden/>
    <w:unhideWhenUsed/>
    <w:rsid w:val="006B165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B1654"/>
    <w:rPr>
      <w:sz w:val="20"/>
      <w:szCs w:val="20"/>
    </w:rPr>
  </w:style>
  <w:style w:type="character" w:styleId="Voetnootmarkering">
    <w:name w:val="footnote reference"/>
    <w:basedOn w:val="Standaardalinea-lettertype"/>
    <w:uiPriority w:val="99"/>
    <w:unhideWhenUsed/>
    <w:rsid w:val="006B1654"/>
    <w:rPr>
      <w:vertAlign w:val="superscript"/>
    </w:rPr>
  </w:style>
  <w:style w:type="paragraph" w:customStyle="1" w:styleId="al9">
    <w:name w:val="al9"/>
    <w:basedOn w:val="Standaard"/>
    <w:rsid w:val="0043311F"/>
    <w:pPr>
      <w:spacing w:after="216"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43311F"/>
  </w:style>
  <w:style w:type="paragraph" w:styleId="Normaalweb">
    <w:name w:val="Normal (Web)"/>
    <w:basedOn w:val="Standaard"/>
    <w:uiPriority w:val="99"/>
    <w:semiHidden/>
    <w:unhideWhenUsed/>
    <w:rsid w:val="008E13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8E1335"/>
    <w:rPr>
      <w:color w:val="0000FF"/>
      <w:u w:val="single"/>
    </w:rPr>
  </w:style>
  <w:style w:type="paragraph" w:styleId="Ballontekst">
    <w:name w:val="Balloon Text"/>
    <w:basedOn w:val="Standaard"/>
    <w:link w:val="BallontekstChar"/>
    <w:uiPriority w:val="99"/>
    <w:semiHidden/>
    <w:unhideWhenUsed/>
    <w:rsid w:val="005762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762AC"/>
    <w:rPr>
      <w:rFonts w:ascii="Tahoma" w:hAnsi="Tahoma" w:cs="Tahoma"/>
      <w:sz w:val="16"/>
      <w:szCs w:val="16"/>
    </w:rPr>
  </w:style>
  <w:style w:type="character" w:customStyle="1" w:styleId="Kop1Char">
    <w:name w:val="Kop 1 Char"/>
    <w:basedOn w:val="Standaardalinea-lettertype"/>
    <w:link w:val="Kop1"/>
    <w:uiPriority w:val="9"/>
    <w:rsid w:val="002F1F00"/>
    <w:rPr>
      <w:rFonts w:ascii="Times New Roman" w:eastAsia="Times New Roman" w:hAnsi="Times New Roman" w:cs="Times New Roman"/>
      <w:b/>
      <w:bCs/>
      <w:kern w:val="36"/>
      <w:sz w:val="48"/>
      <w:szCs w:val="48"/>
    </w:rPr>
  </w:style>
  <w:style w:type="character" w:styleId="Zwaar">
    <w:name w:val="Strong"/>
    <w:basedOn w:val="Standaardalinea-lettertype"/>
    <w:uiPriority w:val="22"/>
    <w:qFormat/>
    <w:rsid w:val="002F1F00"/>
    <w:rPr>
      <w:b/>
      <w:bCs/>
    </w:rPr>
  </w:style>
  <w:style w:type="character" w:styleId="Regelnummer">
    <w:name w:val="line number"/>
    <w:basedOn w:val="Standaardalinea-lettertype"/>
    <w:uiPriority w:val="99"/>
    <w:semiHidden/>
    <w:unhideWhenUsed/>
    <w:rsid w:val="00087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183995">
      <w:bodyDiv w:val="1"/>
      <w:marLeft w:val="0"/>
      <w:marRight w:val="0"/>
      <w:marTop w:val="0"/>
      <w:marBottom w:val="0"/>
      <w:divBdr>
        <w:top w:val="none" w:sz="0" w:space="0" w:color="auto"/>
        <w:left w:val="none" w:sz="0" w:space="0" w:color="auto"/>
        <w:bottom w:val="none" w:sz="0" w:space="0" w:color="auto"/>
        <w:right w:val="none" w:sz="0" w:space="0" w:color="auto"/>
      </w:divBdr>
    </w:div>
    <w:div w:id="1293512745">
      <w:bodyDiv w:val="1"/>
      <w:marLeft w:val="0"/>
      <w:marRight w:val="0"/>
      <w:marTop w:val="0"/>
      <w:marBottom w:val="0"/>
      <w:divBdr>
        <w:top w:val="none" w:sz="0" w:space="0" w:color="auto"/>
        <w:left w:val="none" w:sz="0" w:space="0" w:color="auto"/>
        <w:bottom w:val="none" w:sz="0" w:space="0" w:color="auto"/>
        <w:right w:val="none" w:sz="0" w:space="0" w:color="auto"/>
      </w:divBdr>
    </w:div>
    <w:div w:id="1458796664">
      <w:bodyDiv w:val="1"/>
      <w:marLeft w:val="0"/>
      <w:marRight w:val="0"/>
      <w:marTop w:val="0"/>
      <w:marBottom w:val="0"/>
      <w:divBdr>
        <w:top w:val="none" w:sz="0" w:space="0" w:color="auto"/>
        <w:left w:val="none" w:sz="0" w:space="0" w:color="auto"/>
        <w:bottom w:val="none" w:sz="0" w:space="0" w:color="auto"/>
        <w:right w:val="none" w:sz="0" w:space="0" w:color="auto"/>
      </w:divBdr>
    </w:div>
    <w:div w:id="1764840007">
      <w:bodyDiv w:val="1"/>
      <w:marLeft w:val="0"/>
      <w:marRight w:val="0"/>
      <w:marTop w:val="0"/>
      <w:marBottom w:val="0"/>
      <w:divBdr>
        <w:top w:val="none" w:sz="0" w:space="0" w:color="auto"/>
        <w:left w:val="none" w:sz="0" w:space="0" w:color="auto"/>
        <w:bottom w:val="none" w:sz="0" w:space="0" w:color="auto"/>
        <w:right w:val="none" w:sz="0" w:space="0" w:color="auto"/>
      </w:divBdr>
    </w:div>
    <w:div w:id="1920674463">
      <w:bodyDiv w:val="1"/>
      <w:marLeft w:val="0"/>
      <w:marRight w:val="0"/>
      <w:marTop w:val="0"/>
      <w:marBottom w:val="0"/>
      <w:divBdr>
        <w:top w:val="none" w:sz="0" w:space="0" w:color="auto"/>
        <w:left w:val="none" w:sz="0" w:space="0" w:color="auto"/>
        <w:bottom w:val="none" w:sz="0" w:space="0" w:color="auto"/>
        <w:right w:val="none" w:sz="0" w:space="0" w:color="auto"/>
      </w:divBdr>
      <w:divsChild>
        <w:div w:id="235942505">
          <w:marLeft w:val="0"/>
          <w:marRight w:val="0"/>
          <w:marTop w:val="0"/>
          <w:marBottom w:val="0"/>
          <w:divBdr>
            <w:top w:val="none" w:sz="0" w:space="0" w:color="auto"/>
            <w:left w:val="none" w:sz="0" w:space="0" w:color="auto"/>
            <w:bottom w:val="single" w:sz="6" w:space="0" w:color="EEEEEE"/>
            <w:right w:val="none" w:sz="0" w:space="0" w:color="auto"/>
          </w:divBdr>
          <w:divsChild>
            <w:div w:id="7633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5590">
      <w:bodyDiv w:val="1"/>
      <w:marLeft w:val="0"/>
      <w:marRight w:val="0"/>
      <w:marTop w:val="0"/>
      <w:marBottom w:val="0"/>
      <w:divBdr>
        <w:top w:val="none" w:sz="0" w:space="0" w:color="auto"/>
        <w:left w:val="none" w:sz="0" w:space="0" w:color="auto"/>
        <w:bottom w:val="none" w:sz="0" w:space="0" w:color="auto"/>
        <w:right w:val="none" w:sz="0" w:space="0" w:color="auto"/>
      </w:divBdr>
    </w:div>
    <w:div w:id="199343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kbvg.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kbvg.n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199B19569A744EDACFBABC2875DDE7A"/>
        <w:category>
          <w:name w:val="Algemeen"/>
          <w:gallery w:val="placeholder"/>
        </w:category>
        <w:types>
          <w:type w:val="bbPlcHdr"/>
        </w:types>
        <w:behaviors>
          <w:behavior w:val="content"/>
        </w:behaviors>
        <w:guid w:val="{85BFDFAE-1F9A-4725-A869-E098420B8DA8}"/>
      </w:docPartPr>
      <w:docPartBody>
        <w:p w:rsidR="009F7C6C" w:rsidRDefault="003D04C3" w:rsidP="003D04C3">
          <w:pPr>
            <w:pStyle w:val="A199B19569A744EDACFBABC2875DDE7A"/>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4C3"/>
    <w:rsid w:val="00273AB4"/>
    <w:rsid w:val="003D04C3"/>
    <w:rsid w:val="009F7C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199B19569A744EDACFBABC2875DDE7A">
    <w:name w:val="A199B19569A744EDACFBABC2875DDE7A"/>
    <w:rsid w:val="003D04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F28EC-169C-47CD-99DE-C2479C706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1EE46E1D.dotm</Template>
  <TotalTime>2085</TotalTime>
  <Pages>59</Pages>
  <Words>21565</Words>
  <Characters>118611</Characters>
  <Application>Microsoft Office Word</Application>
  <DocSecurity>0</DocSecurity>
  <Lines>988</Lines>
  <Paragraphs>279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Universiteit Leiden</Company>
  <LinksUpToDate>false</LinksUpToDate>
  <CharactersWithSpaces>139897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Niet, J.N. de</dc:creator>
  <cp:lastModifiedBy>Kaandorp, Karin</cp:lastModifiedBy>
  <cp:revision>1295</cp:revision>
  <cp:lastPrinted>2016-05-25T17:32:00Z</cp:lastPrinted>
  <dcterms:created xsi:type="dcterms:W3CDTF">2016-03-31T08:54:00Z</dcterms:created>
  <dcterms:modified xsi:type="dcterms:W3CDTF">2016-07-26T10:33:00Z</dcterms:modified>
</cp:coreProperties>
</file>