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925098780"/>
        <w:docPartObj>
          <w:docPartGallery w:val="Cover Pages"/>
          <w:docPartUnique/>
        </w:docPartObj>
      </w:sdtPr>
      <w:sdtEndPr/>
      <w:sdtContent>
        <w:p w14:paraId="64EB297E" w14:textId="1402262A" w:rsidR="00B555E0" w:rsidRDefault="00B555E0"/>
        <w:p w14:paraId="1A25E7B6" w14:textId="40729262" w:rsidR="002B2C30" w:rsidRDefault="00B0107F">
          <w:r>
            <w:rPr>
              <w:noProof/>
              <w:lang w:eastAsia="nl-NL"/>
            </w:rPr>
            <mc:AlternateContent>
              <mc:Choice Requires="wps">
                <w:drawing>
                  <wp:anchor distT="0" distB="0" distL="114300" distR="114300" simplePos="0" relativeHeight="251658243" behindDoc="0" locked="0" layoutInCell="1" allowOverlap="1" wp14:anchorId="334E1410" wp14:editId="4736F1C3">
                    <wp:simplePos x="0" y="0"/>
                    <wp:positionH relativeFrom="column">
                      <wp:posOffset>3305810</wp:posOffset>
                    </wp:positionH>
                    <wp:positionV relativeFrom="paragraph">
                      <wp:posOffset>7463058</wp:posOffset>
                    </wp:positionV>
                    <wp:extent cx="2719754" cy="1347567"/>
                    <wp:effectExtent l="0" t="0" r="0" b="0"/>
                    <wp:wrapNone/>
                    <wp:docPr id="3" name="Tekstvak 3"/>
                    <wp:cNvGraphicFramePr/>
                    <a:graphic xmlns:a="http://schemas.openxmlformats.org/drawingml/2006/main">
                      <a:graphicData uri="http://schemas.microsoft.com/office/word/2010/wordprocessingShape">
                        <wps:wsp>
                          <wps:cNvSpPr txBox="1"/>
                          <wps:spPr>
                            <a:xfrm>
                              <a:off x="0" y="0"/>
                              <a:ext cx="2719754" cy="1347567"/>
                            </a:xfrm>
                            <a:prstGeom prst="rect">
                              <a:avLst/>
                            </a:prstGeom>
                            <a:solidFill>
                              <a:schemeClr val="lt1"/>
                            </a:solidFill>
                            <a:ln w="6350">
                              <a:noFill/>
                            </a:ln>
                          </wps:spPr>
                          <wps:txbx>
                            <w:txbxContent>
                              <w:p w14:paraId="0966AE83" w14:textId="12671780" w:rsidR="0041700E" w:rsidRDefault="0041700E" w:rsidP="006668EE">
                                <w:r w:rsidRPr="00E87982">
                                  <w:rPr>
                                    <w:b/>
                                    <w:bCs/>
                                  </w:rPr>
                                  <w:t>Auteur</w:t>
                                </w:r>
                                <w:r>
                                  <w:rPr>
                                    <w:b/>
                                    <w:bCs/>
                                  </w:rPr>
                                  <w:t>s</w:t>
                                </w:r>
                                <w:r w:rsidRPr="00E87982">
                                  <w:rPr>
                                    <w:b/>
                                    <w:bCs/>
                                  </w:rPr>
                                  <w:tab/>
                                </w:r>
                                <w:r>
                                  <w:t>Willeke Fokkens (335793)</w:t>
                                </w:r>
                              </w:p>
                              <w:p w14:paraId="78DFCB9F" w14:textId="5C25A38C" w:rsidR="0041700E" w:rsidRDefault="0041700E" w:rsidP="00E87982">
                                <w:pPr>
                                  <w:ind w:left="708" w:firstLine="708"/>
                                </w:pPr>
                                <w:r>
                                  <w:t>Juliet Oeseburg (358470)</w:t>
                                </w:r>
                              </w:p>
                              <w:p w14:paraId="2B000C60" w14:textId="77777777" w:rsidR="0041700E" w:rsidRDefault="0041700E" w:rsidP="00E87982">
                                <w:pPr>
                                  <w:ind w:left="708" w:firstLine="708"/>
                                </w:pPr>
                              </w:p>
                              <w:p w14:paraId="013B24EE" w14:textId="3A7ACF54" w:rsidR="0041700E" w:rsidRDefault="0041700E" w:rsidP="006668EE">
                                <w:r w:rsidRPr="00E87982">
                                  <w:rPr>
                                    <w:b/>
                                    <w:bCs/>
                                  </w:rPr>
                                  <w:t>Datum</w:t>
                                </w:r>
                                <w:r w:rsidRPr="00E87982">
                                  <w:rPr>
                                    <w:b/>
                                    <w:bCs/>
                                  </w:rPr>
                                  <w:tab/>
                                </w:r>
                                <w:r>
                                  <w:tab/>
                                </w:r>
                                <w:r w:rsidR="00B4528A" w:rsidRPr="00B4528A">
                                  <w:t>13</w:t>
                                </w:r>
                                <w:r w:rsidRPr="00AC5F11">
                                  <w:t xml:space="preserve"> januari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E1410" id="_x0000_t202" coordsize="21600,21600" o:spt="202" path="m,l,21600r21600,l21600,xe">
                    <v:stroke joinstyle="miter"/>
                    <v:path gradientshapeok="t" o:connecttype="rect"/>
                  </v:shapetype>
                  <v:shape id="Tekstvak 3" o:spid="_x0000_s1026" type="#_x0000_t202" style="position:absolute;margin-left:260.3pt;margin-top:587.65pt;width:214.15pt;height:106.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" fillcolor="white [3201]" stroked="f" strokeweight=".5pt">
                    <v:textbox>
                      <w:txbxContent>
                        <w:p w14:paraId="0966AE83" w14:textId="12671780" w:rsidR="0041700E" w:rsidRDefault="0041700E" w:rsidP="006668EE">
                          <w:r w:rsidRPr="00E87982">
                            <w:rPr>
                              <w:b/>
                              <w:bCs/>
                            </w:rPr>
                            <w:t>Auteur</w:t>
                          </w:r>
                          <w:r>
                            <w:rPr>
                              <w:b/>
                              <w:bCs/>
                            </w:rPr>
                            <w:t>s</w:t>
                          </w:r>
                          <w:r w:rsidRPr="00E87982">
                            <w:rPr>
                              <w:b/>
                              <w:bCs/>
                            </w:rPr>
                            <w:tab/>
                          </w:r>
                          <w:r>
                            <w:t>Willeke Fokkens (335793)</w:t>
                          </w:r>
                        </w:p>
                        <w:p w14:paraId="78DFCB9F" w14:textId="5C25A38C" w:rsidR="0041700E" w:rsidRDefault="0041700E" w:rsidP="00E87982">
                          <w:pPr>
                            <w:ind w:left="708" w:firstLine="708"/>
                          </w:pPr>
                          <w:r>
                            <w:t>Juliet Oeseburg (358470)</w:t>
                          </w:r>
                        </w:p>
                        <w:p w14:paraId="2B000C60" w14:textId="77777777" w:rsidR="0041700E" w:rsidRDefault="0041700E" w:rsidP="00E87982">
                          <w:pPr>
                            <w:ind w:left="708" w:firstLine="708"/>
                          </w:pPr>
                        </w:p>
                        <w:p w14:paraId="013B24EE" w14:textId="3A7ACF54" w:rsidR="0041700E" w:rsidRDefault="0041700E" w:rsidP="006668EE">
                          <w:r w:rsidRPr="00E87982">
                            <w:rPr>
                              <w:b/>
                              <w:bCs/>
                            </w:rPr>
                            <w:t>Datum</w:t>
                          </w:r>
                          <w:r w:rsidRPr="00E87982">
                            <w:rPr>
                              <w:b/>
                              <w:bCs/>
                            </w:rPr>
                            <w:tab/>
                          </w:r>
                          <w:r>
                            <w:tab/>
                          </w:r>
                          <w:r w:rsidR="00B4528A" w:rsidRPr="00B4528A">
                            <w:t>13</w:t>
                          </w:r>
                          <w:r w:rsidRPr="00AC5F11">
                            <w:t xml:space="preserve"> januari 2020</w:t>
                          </w:r>
                        </w:p>
                      </w:txbxContent>
                    </v:textbox>
                  </v:shape>
                </w:pict>
              </mc:Fallback>
            </mc:AlternateContent>
          </w:r>
          <w:r w:rsidR="0028313E">
            <w:rPr>
              <w:noProof/>
              <w:lang w:eastAsia="nl-NL"/>
            </w:rPr>
            <mc:AlternateContent>
              <mc:Choice Requires="wps">
                <w:drawing>
                  <wp:anchor distT="0" distB="0" distL="114300" distR="114300" simplePos="0" relativeHeight="251658242" behindDoc="0" locked="0" layoutInCell="1" allowOverlap="1" wp14:anchorId="71C33A2E" wp14:editId="31B9655E">
                    <wp:simplePos x="0" y="0"/>
                    <wp:positionH relativeFrom="column">
                      <wp:posOffset>1804817</wp:posOffset>
                    </wp:positionH>
                    <wp:positionV relativeFrom="paragraph">
                      <wp:posOffset>1519360</wp:posOffset>
                    </wp:positionV>
                    <wp:extent cx="2157046" cy="480646"/>
                    <wp:effectExtent l="0" t="0" r="2540" b="2540"/>
                    <wp:wrapNone/>
                    <wp:docPr id="2" name="Tekstvak 2"/>
                    <wp:cNvGraphicFramePr/>
                    <a:graphic xmlns:a="http://schemas.openxmlformats.org/drawingml/2006/main">
                      <a:graphicData uri="http://schemas.microsoft.com/office/word/2010/wordprocessingShape">
                        <wps:wsp>
                          <wps:cNvSpPr txBox="1"/>
                          <wps:spPr>
                            <a:xfrm>
                              <a:off x="0" y="0"/>
                              <a:ext cx="2157046" cy="480646"/>
                            </a:xfrm>
                            <a:prstGeom prst="rect">
                              <a:avLst/>
                            </a:prstGeom>
                            <a:solidFill>
                              <a:schemeClr val="lt1"/>
                            </a:solidFill>
                            <a:ln w="6350">
                              <a:noFill/>
                            </a:ln>
                          </wps:spPr>
                          <wps:txbx>
                            <w:txbxContent>
                              <w:p w14:paraId="1FF1BA08" w14:textId="4A5D63C8" w:rsidR="0041700E" w:rsidRPr="00A85413" w:rsidRDefault="0041700E" w:rsidP="007913A7">
                                <w:pPr>
                                  <w:jc w:val="center"/>
                                  <w:rPr>
                                    <w:sz w:val="32"/>
                                    <w:szCs w:val="32"/>
                                  </w:rPr>
                                </w:pPr>
                                <w:r>
                                  <w:rPr>
                                    <w:sz w:val="32"/>
                                    <w:szCs w:val="32"/>
                                  </w:rPr>
                                  <w:t>Scriptie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33A2E" id="Tekstvak 2" o:spid="_x0000_s1027" type="#_x0000_t202" style="position:absolute;margin-left:142.1pt;margin-top:119.65pt;width:169.85pt;height:37.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" fillcolor="white [3201]" stroked="f" strokeweight=".5pt">
                    <v:textbox>
                      <w:txbxContent>
                        <w:p w14:paraId="1FF1BA08" w14:textId="4A5D63C8" w:rsidR="0041700E" w:rsidRPr="00A85413" w:rsidRDefault="0041700E" w:rsidP="007913A7">
                          <w:pPr>
                            <w:jc w:val="center"/>
                            <w:rPr>
                              <w:sz w:val="32"/>
                              <w:szCs w:val="32"/>
                            </w:rPr>
                          </w:pPr>
                          <w:r>
                            <w:rPr>
                              <w:sz w:val="32"/>
                              <w:szCs w:val="32"/>
                            </w:rPr>
                            <w:t>Scriptie</w:t>
                          </w:r>
                        </w:p>
                      </w:txbxContent>
                    </v:textbox>
                  </v:shape>
                </w:pict>
              </mc:Fallback>
            </mc:AlternateContent>
          </w:r>
          <w:r w:rsidR="00287A57">
            <w:rPr>
              <w:noProof/>
              <w:lang w:eastAsia="nl-NL"/>
            </w:rPr>
            <mc:AlternateContent>
              <mc:Choice Requires="wps">
                <w:drawing>
                  <wp:anchor distT="0" distB="0" distL="114300" distR="114300" simplePos="0" relativeHeight="251658241" behindDoc="0" locked="0" layoutInCell="1" allowOverlap="1" wp14:anchorId="616D6528" wp14:editId="2880C43C">
                    <wp:simplePos x="0" y="0"/>
                    <wp:positionH relativeFrom="column">
                      <wp:posOffset>-46893</wp:posOffset>
                    </wp:positionH>
                    <wp:positionV relativeFrom="paragraph">
                      <wp:posOffset>89047</wp:posOffset>
                    </wp:positionV>
                    <wp:extent cx="6107723" cy="1219200"/>
                    <wp:effectExtent l="0" t="0" r="1270" b="0"/>
                    <wp:wrapNone/>
                    <wp:docPr id="1" name="Tekstvak 1"/>
                    <wp:cNvGraphicFramePr/>
                    <a:graphic xmlns:a="http://schemas.openxmlformats.org/drawingml/2006/main">
                      <a:graphicData uri="http://schemas.microsoft.com/office/word/2010/wordprocessingShape">
                        <wps:wsp>
                          <wps:cNvSpPr txBox="1"/>
                          <wps:spPr>
                            <a:xfrm>
                              <a:off x="0" y="0"/>
                              <a:ext cx="6107723" cy="1219200"/>
                            </a:xfrm>
                            <a:prstGeom prst="rect">
                              <a:avLst/>
                            </a:prstGeom>
                            <a:solidFill>
                              <a:schemeClr val="lt1"/>
                            </a:solidFill>
                            <a:ln w="6350">
                              <a:noFill/>
                            </a:ln>
                          </wps:spPr>
                          <wps:txbx>
                            <w:txbxContent>
                              <w:p w14:paraId="5D24F467" w14:textId="2441358C" w:rsidR="0041700E" w:rsidRPr="00287A57" w:rsidRDefault="0041700E">
                                <w:pPr>
                                  <w:rPr>
                                    <w:b/>
                                    <w:bCs/>
                                    <w:sz w:val="40"/>
                                    <w:szCs w:val="40"/>
                                  </w:rPr>
                                </w:pPr>
                                <w:r w:rsidRPr="00287A57">
                                  <w:rPr>
                                    <w:b/>
                                    <w:bCs/>
                                    <w:sz w:val="40"/>
                                    <w:szCs w:val="40"/>
                                  </w:rPr>
                                  <w:t xml:space="preserve">Het verschil in </w:t>
                                </w:r>
                                <w:r>
                                  <w:rPr>
                                    <w:b/>
                                    <w:bCs/>
                                    <w:sz w:val="40"/>
                                    <w:szCs w:val="40"/>
                                  </w:rPr>
                                  <w:t xml:space="preserve">voorspelde </w:t>
                                </w:r>
                                <w:r w:rsidRPr="00287A57">
                                  <w:rPr>
                                    <w:b/>
                                    <w:bCs/>
                                    <w:sz w:val="40"/>
                                    <w:szCs w:val="40"/>
                                  </w:rPr>
                                  <w:t xml:space="preserve">kwaliteit van leven tussen een organ-at-risk-geoptimaliseerde planning en kwaliteit-van-leven-geoptimaliseerde planning.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6D6528" id="Tekstvak 1" o:spid="_x0000_s1028" type="#_x0000_t202" style="position:absolute;margin-left:-3.7pt;margin-top:7pt;width:480.9pt;height:96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" fillcolor="white [3201]" stroked="f" strokeweight=".5pt">
                    <v:textbox>
                      <w:txbxContent>
                        <w:p w14:paraId="5D24F467" w14:textId="2441358C" w:rsidR="0041700E" w:rsidRPr="00287A57" w:rsidRDefault="0041700E">
                          <w:pPr>
                            <w:rPr>
                              <w:b/>
                              <w:bCs/>
                              <w:sz w:val="40"/>
                              <w:szCs w:val="40"/>
                            </w:rPr>
                          </w:pPr>
                          <w:r w:rsidRPr="00287A57">
                            <w:rPr>
                              <w:b/>
                              <w:bCs/>
                              <w:sz w:val="40"/>
                              <w:szCs w:val="40"/>
                            </w:rPr>
                            <w:t xml:space="preserve">Het verschil in </w:t>
                          </w:r>
                          <w:r>
                            <w:rPr>
                              <w:b/>
                              <w:bCs/>
                              <w:sz w:val="40"/>
                              <w:szCs w:val="40"/>
                            </w:rPr>
                            <w:t xml:space="preserve">voorspelde </w:t>
                          </w:r>
                          <w:r w:rsidRPr="00287A57">
                            <w:rPr>
                              <w:b/>
                              <w:bCs/>
                              <w:sz w:val="40"/>
                              <w:szCs w:val="40"/>
                            </w:rPr>
                            <w:t xml:space="preserve">kwaliteit van leven tussen een organ-at-risk-geoptimaliseerde planning en kwaliteit-van-leven-geoptimaliseerde planning. </w:t>
                          </w:r>
                        </w:p>
                      </w:txbxContent>
                    </v:textbox>
                  </v:shape>
                </w:pict>
              </mc:Fallback>
            </mc:AlternateContent>
          </w:r>
          <w:r w:rsidR="00B555E0">
            <w:rPr>
              <w:noProof/>
              <w:lang w:eastAsia="nl-NL"/>
            </w:rPr>
            <mc:AlternateContent>
              <mc:Choice Requires="wpg">
                <w:drawing>
                  <wp:anchor distT="0" distB="0" distL="114300" distR="114300" simplePos="0" relativeHeight="251658240" behindDoc="0" locked="0" layoutInCell="1" allowOverlap="1" wp14:anchorId="2E297FD5" wp14:editId="251A1A4E">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oe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hthoek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hthoek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4EF5DE34" id="Groep 114" o:spid="_x0000_s1026" style="position:absolute;margin-left:0;margin-top:0;width:18pt;height:10in;z-index:25165824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">
                    <v:rect id="Rechthoek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" fillcolor="#ed7d31 [3205]" stroked="f" strokeweight="1pt"/>
                    <v:rect id="Rechthoek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" fillcolor="#4472c4 [3204]" stroked="f" strokeweight="1pt">
                      <o:lock v:ext="edit" aspectratio="t"/>
                    </v:rect>
                    <w10:wrap anchorx="page" anchory="page"/>
                  </v:group>
                </w:pict>
              </mc:Fallback>
            </mc:AlternateContent>
          </w:r>
          <w:r w:rsidR="00B555E0">
            <w:br w:type="page"/>
          </w:r>
        </w:p>
      </w:sdtContent>
    </w:sdt>
    <w:p w14:paraId="5EEDAE09" w14:textId="543A9AE7" w:rsidR="0087677C" w:rsidRDefault="009734F2">
      <w:r>
        <w:rPr>
          <w:noProof/>
          <w:lang w:eastAsia="nl-NL"/>
        </w:rPr>
        <w:lastRenderedPageBreak/>
        <mc:AlternateContent>
          <mc:Choice Requires="wps">
            <w:drawing>
              <wp:anchor distT="0" distB="0" distL="114300" distR="114300" simplePos="0" relativeHeight="251658244" behindDoc="0" locked="0" layoutInCell="1" allowOverlap="1" wp14:anchorId="675564F6" wp14:editId="520F116D">
                <wp:simplePos x="0" y="0"/>
                <wp:positionH relativeFrom="column">
                  <wp:posOffset>0</wp:posOffset>
                </wp:positionH>
                <wp:positionV relativeFrom="paragraph">
                  <wp:posOffset>0</wp:posOffset>
                </wp:positionV>
                <wp:extent cx="6107723" cy="1219200"/>
                <wp:effectExtent l="0" t="0" r="1270" b="0"/>
                <wp:wrapNone/>
                <wp:docPr id="4" name="Tekstvak 4"/>
                <wp:cNvGraphicFramePr/>
                <a:graphic xmlns:a="http://schemas.openxmlformats.org/drawingml/2006/main">
                  <a:graphicData uri="http://schemas.microsoft.com/office/word/2010/wordprocessingShape">
                    <wps:wsp>
                      <wps:cNvSpPr txBox="1"/>
                      <wps:spPr>
                        <a:xfrm>
                          <a:off x="0" y="0"/>
                          <a:ext cx="6107723" cy="1219200"/>
                        </a:xfrm>
                        <a:prstGeom prst="rect">
                          <a:avLst/>
                        </a:prstGeom>
                        <a:solidFill>
                          <a:schemeClr val="lt1"/>
                        </a:solidFill>
                        <a:ln w="6350">
                          <a:noFill/>
                        </a:ln>
                      </wps:spPr>
                      <wps:txbx>
                        <w:txbxContent>
                          <w:p w14:paraId="2B7D436A" w14:textId="3C04EB58" w:rsidR="0041700E" w:rsidRPr="00287A57" w:rsidRDefault="0041700E" w:rsidP="009734F2">
                            <w:pPr>
                              <w:rPr>
                                <w:b/>
                                <w:bCs/>
                                <w:sz w:val="40"/>
                                <w:szCs w:val="40"/>
                              </w:rPr>
                            </w:pPr>
                            <w:r w:rsidRPr="00287A57">
                              <w:rPr>
                                <w:b/>
                                <w:bCs/>
                                <w:sz w:val="40"/>
                                <w:szCs w:val="40"/>
                              </w:rPr>
                              <w:t xml:space="preserve">Het verschil in </w:t>
                            </w:r>
                            <w:r>
                              <w:rPr>
                                <w:b/>
                                <w:bCs/>
                                <w:sz w:val="40"/>
                                <w:szCs w:val="40"/>
                              </w:rPr>
                              <w:t xml:space="preserve">voorspelde </w:t>
                            </w:r>
                            <w:r w:rsidRPr="00287A57">
                              <w:rPr>
                                <w:b/>
                                <w:bCs/>
                                <w:sz w:val="40"/>
                                <w:szCs w:val="40"/>
                              </w:rPr>
                              <w:t xml:space="preserve">kwaliteit van leven tussen een organ-at-risk-geoptimaliseerde planning en kwaliteit-van-leven-geoptimaliseerde planning.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5564F6" id="Tekstvak 4" o:spid="_x0000_s1029" type="#_x0000_t202" style="position:absolute;margin-left:0;margin-top:0;width:480.9pt;height:96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" fillcolor="white [3201]" stroked="f" strokeweight=".5pt">
                <v:textbox>
                  <w:txbxContent>
                    <w:p w14:paraId="2B7D436A" w14:textId="3C04EB58" w:rsidR="0041700E" w:rsidRPr="00287A57" w:rsidRDefault="0041700E" w:rsidP="009734F2">
                      <w:pPr>
                        <w:rPr>
                          <w:b/>
                          <w:bCs/>
                          <w:sz w:val="40"/>
                          <w:szCs w:val="40"/>
                        </w:rPr>
                      </w:pPr>
                      <w:r w:rsidRPr="00287A57">
                        <w:rPr>
                          <w:b/>
                          <w:bCs/>
                          <w:sz w:val="40"/>
                          <w:szCs w:val="40"/>
                        </w:rPr>
                        <w:t xml:space="preserve">Het verschil in </w:t>
                      </w:r>
                      <w:r>
                        <w:rPr>
                          <w:b/>
                          <w:bCs/>
                          <w:sz w:val="40"/>
                          <w:szCs w:val="40"/>
                        </w:rPr>
                        <w:t xml:space="preserve">voorspelde </w:t>
                      </w:r>
                      <w:r w:rsidRPr="00287A57">
                        <w:rPr>
                          <w:b/>
                          <w:bCs/>
                          <w:sz w:val="40"/>
                          <w:szCs w:val="40"/>
                        </w:rPr>
                        <w:t xml:space="preserve">kwaliteit van leven tussen een organ-at-risk-geoptimaliseerde planning en kwaliteit-van-leven-geoptimaliseerde planning. </w:t>
                      </w:r>
                    </w:p>
                  </w:txbxContent>
                </v:textbox>
              </v:shape>
            </w:pict>
          </mc:Fallback>
        </mc:AlternateContent>
      </w:r>
      <w:r w:rsidR="005E7725">
        <w:t xml:space="preserve"> </w:t>
      </w:r>
    </w:p>
    <w:p w14:paraId="2EC01857" w14:textId="128E24FD" w:rsidR="005E7725" w:rsidRPr="00EE31DA" w:rsidRDefault="00EB1C6C">
      <w:pPr>
        <w:rPr>
          <w:rFonts w:ascii="Times New Roman" w:eastAsia="Times New Roman" w:hAnsi="Times New Roman" w:cs="Times New Roman"/>
          <w:sz w:val="24"/>
          <w:szCs w:val="24"/>
          <w:lang w:eastAsia="nl-NL"/>
        </w:rPr>
      </w:pPr>
      <w:r w:rsidRPr="00EB1C6C">
        <w:rPr>
          <w:rFonts w:ascii="Times New Roman" w:eastAsia="Times New Roman" w:hAnsi="Times New Roman" w:cs="Times New Roman"/>
          <w:noProof/>
          <w:sz w:val="24"/>
          <w:szCs w:val="24"/>
          <w:lang w:eastAsia="nl-NL"/>
        </w:rPr>
        <w:drawing>
          <wp:anchor distT="0" distB="0" distL="114300" distR="114300" simplePos="0" relativeHeight="251658248" behindDoc="0" locked="0" layoutInCell="1" allowOverlap="1" wp14:anchorId="7F80790B" wp14:editId="4A248D93">
            <wp:simplePos x="0" y="0"/>
            <wp:positionH relativeFrom="column">
              <wp:posOffset>2639961</wp:posOffset>
            </wp:positionH>
            <wp:positionV relativeFrom="paragraph">
              <wp:posOffset>6999953</wp:posOffset>
            </wp:positionV>
            <wp:extent cx="2566035" cy="697865"/>
            <wp:effectExtent l="0" t="0" r="0" b="635"/>
            <wp:wrapSquare wrapText="bothSides"/>
            <wp:docPr id="8" name="Afbeelding 8" descr="Afbeeldingsresultaat voor hanzehog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hanzehogescho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6035" cy="697865"/>
                    </a:xfrm>
                    <a:prstGeom prst="rect">
                      <a:avLst/>
                    </a:prstGeom>
                    <a:noFill/>
                    <a:ln>
                      <a:noFill/>
                    </a:ln>
                  </pic:spPr>
                </pic:pic>
              </a:graphicData>
            </a:graphic>
            <wp14:sizeRelH relativeFrom="page">
              <wp14:pctWidth>0</wp14:pctWidth>
            </wp14:sizeRelH>
            <wp14:sizeRelV relativeFrom="page">
              <wp14:pctHeight>0</wp14:pctHeight>
            </wp14:sizeRelV>
          </wp:anchor>
        </w:drawing>
      </w:r>
      <w:r w:rsidR="003C1321" w:rsidRPr="003C1321">
        <w:rPr>
          <w:rFonts w:ascii="Times New Roman" w:eastAsia="Times New Roman" w:hAnsi="Times New Roman" w:cs="Times New Roman"/>
          <w:noProof/>
          <w:sz w:val="24"/>
          <w:szCs w:val="24"/>
          <w:lang w:eastAsia="nl-NL"/>
        </w:rPr>
        <w:drawing>
          <wp:anchor distT="0" distB="0" distL="114300" distR="114300" simplePos="0" relativeHeight="251658247" behindDoc="0" locked="0" layoutInCell="1" allowOverlap="1" wp14:anchorId="299ED874" wp14:editId="4C3C01E1">
            <wp:simplePos x="0" y="0"/>
            <wp:positionH relativeFrom="column">
              <wp:posOffset>117987</wp:posOffset>
            </wp:positionH>
            <wp:positionV relativeFrom="paragraph">
              <wp:posOffset>6896715</wp:posOffset>
            </wp:positionV>
            <wp:extent cx="2050415" cy="988060"/>
            <wp:effectExtent l="0" t="0" r="0" b="2540"/>
            <wp:wrapSquare wrapText="bothSides"/>
            <wp:docPr id="7" name="Afbeelding 7" descr="Afbeeldingsresultaat voor um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umc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0415" cy="98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4F2">
        <w:rPr>
          <w:noProof/>
          <w:lang w:eastAsia="nl-NL"/>
        </w:rPr>
        <mc:AlternateContent>
          <mc:Choice Requires="wps">
            <w:drawing>
              <wp:anchor distT="0" distB="0" distL="114300" distR="114300" simplePos="0" relativeHeight="251658246" behindDoc="0" locked="0" layoutInCell="1" allowOverlap="1" wp14:anchorId="4743845E" wp14:editId="1ACE407D">
                <wp:simplePos x="0" y="0"/>
                <wp:positionH relativeFrom="column">
                  <wp:posOffset>66101</wp:posOffset>
                </wp:positionH>
                <wp:positionV relativeFrom="paragraph">
                  <wp:posOffset>2765486</wp:posOffset>
                </wp:positionV>
                <wp:extent cx="5801193" cy="3668617"/>
                <wp:effectExtent l="0" t="0" r="3175" b="1905"/>
                <wp:wrapNone/>
                <wp:docPr id="6" name="Tekstvak 6"/>
                <wp:cNvGraphicFramePr/>
                <a:graphic xmlns:a="http://schemas.openxmlformats.org/drawingml/2006/main">
                  <a:graphicData uri="http://schemas.microsoft.com/office/word/2010/wordprocessingShape">
                    <wps:wsp>
                      <wps:cNvSpPr txBox="1"/>
                      <wps:spPr>
                        <a:xfrm>
                          <a:off x="0" y="0"/>
                          <a:ext cx="5801193" cy="3668617"/>
                        </a:xfrm>
                        <a:prstGeom prst="rect">
                          <a:avLst/>
                        </a:prstGeom>
                        <a:solidFill>
                          <a:schemeClr val="lt1"/>
                        </a:solidFill>
                        <a:ln w="6350">
                          <a:noFill/>
                        </a:ln>
                      </wps:spPr>
                      <wps:txbx>
                        <w:txbxContent>
                          <w:p w14:paraId="6AE4031C" w14:textId="20212FAC" w:rsidR="0041700E" w:rsidRDefault="0041700E" w:rsidP="00AF7699">
                            <w:pPr>
                              <w:pStyle w:val="Geenafstand"/>
                            </w:pPr>
                            <w:r>
                              <w:rPr>
                                <w:b/>
                                <w:bCs/>
                              </w:rPr>
                              <w:t>Onderwijsinstelling</w:t>
                            </w:r>
                            <w:r>
                              <w:tab/>
                            </w:r>
                            <w:r>
                              <w:tab/>
                              <w:t>Hanzehogeschool Groningen</w:t>
                            </w:r>
                          </w:p>
                          <w:p w14:paraId="342E9DE5" w14:textId="407E18C9" w:rsidR="0041700E" w:rsidRDefault="0041700E" w:rsidP="00AF7699">
                            <w:pPr>
                              <w:pStyle w:val="Geenafstand"/>
                            </w:pPr>
                            <w:r>
                              <w:tab/>
                            </w:r>
                            <w:r>
                              <w:tab/>
                            </w:r>
                            <w:r>
                              <w:tab/>
                            </w:r>
                            <w:r>
                              <w:tab/>
                              <w:t xml:space="preserve">Academie voor Gezondheidsstudies </w:t>
                            </w:r>
                          </w:p>
                          <w:p w14:paraId="4089A638" w14:textId="77777777" w:rsidR="0041700E" w:rsidRDefault="0041700E" w:rsidP="00AF7699">
                            <w:pPr>
                              <w:pStyle w:val="Geenafstand"/>
                            </w:pPr>
                          </w:p>
                          <w:p w14:paraId="0A3ED83D" w14:textId="7BBA8BF4" w:rsidR="0041700E" w:rsidRDefault="0041700E" w:rsidP="00AF7699">
                            <w:pPr>
                              <w:pStyle w:val="Geenafstand"/>
                            </w:pPr>
                            <w:r w:rsidRPr="00890BFF">
                              <w:rPr>
                                <w:b/>
                                <w:bCs/>
                              </w:rPr>
                              <w:t>Opleiding</w:t>
                            </w:r>
                            <w:r>
                              <w:tab/>
                            </w:r>
                            <w:r>
                              <w:tab/>
                            </w:r>
                            <w:r>
                              <w:tab/>
                              <w:t>Medische Beeldvormende en Radiotherapeutische Technieken</w:t>
                            </w:r>
                          </w:p>
                          <w:p w14:paraId="3E981922" w14:textId="77777777" w:rsidR="0041700E" w:rsidRDefault="0041700E" w:rsidP="00AF7699">
                            <w:pPr>
                              <w:pStyle w:val="Geenafstand"/>
                            </w:pPr>
                          </w:p>
                          <w:p w14:paraId="5B68A505" w14:textId="6C09132D" w:rsidR="0041700E" w:rsidRDefault="0041700E" w:rsidP="00AF7699">
                            <w:pPr>
                              <w:pStyle w:val="Geenafstand"/>
                            </w:pPr>
                            <w:r w:rsidRPr="00890BFF">
                              <w:rPr>
                                <w:b/>
                                <w:bCs/>
                              </w:rPr>
                              <w:t>Onderdeel</w:t>
                            </w:r>
                            <w:r>
                              <w:tab/>
                            </w:r>
                            <w:r>
                              <w:tab/>
                            </w:r>
                            <w:r>
                              <w:tab/>
                              <w:t xml:space="preserve">Praktijkgericht Onderzoek </w:t>
                            </w:r>
                          </w:p>
                          <w:p w14:paraId="33319FC8" w14:textId="77777777" w:rsidR="0041700E" w:rsidRDefault="0041700E" w:rsidP="00AF7699">
                            <w:pPr>
                              <w:pStyle w:val="Geenafstand"/>
                            </w:pPr>
                          </w:p>
                          <w:p w14:paraId="517DBFDE" w14:textId="4A3310E3" w:rsidR="0041700E" w:rsidRDefault="0041700E" w:rsidP="00AF7699">
                            <w:pPr>
                              <w:pStyle w:val="Geenafstand"/>
                            </w:pPr>
                            <w:r w:rsidRPr="00890BFF">
                              <w:rPr>
                                <w:b/>
                                <w:bCs/>
                              </w:rPr>
                              <w:t>Product</w:t>
                            </w:r>
                            <w:r w:rsidRPr="00890BFF">
                              <w:rPr>
                                <w:b/>
                                <w:bCs/>
                              </w:rPr>
                              <w:tab/>
                            </w:r>
                            <w:r>
                              <w:tab/>
                            </w:r>
                            <w:r>
                              <w:tab/>
                              <w:t>Scriptie</w:t>
                            </w:r>
                          </w:p>
                          <w:p w14:paraId="491387BE" w14:textId="0D4B5387" w:rsidR="0041700E" w:rsidRDefault="0041700E" w:rsidP="00AF7699">
                            <w:pPr>
                              <w:pStyle w:val="Geenafstand"/>
                            </w:pPr>
                          </w:p>
                          <w:p w14:paraId="1DD00ACE" w14:textId="650D6BDD" w:rsidR="0041700E" w:rsidRDefault="0041700E" w:rsidP="00AF7699">
                            <w:pPr>
                              <w:pStyle w:val="Geenafstand"/>
                            </w:pPr>
                            <w:r w:rsidRPr="00890BFF">
                              <w:rPr>
                                <w:b/>
                                <w:bCs/>
                              </w:rPr>
                              <w:t>Opdrachtgever</w:t>
                            </w:r>
                            <w:r>
                              <w:tab/>
                            </w:r>
                            <w:r>
                              <w:tab/>
                            </w:r>
                            <w:r>
                              <w:tab/>
                              <w:t>Dr. Hans Paul van der Laan</w:t>
                            </w:r>
                          </w:p>
                          <w:p w14:paraId="01DA868B" w14:textId="37683FCA" w:rsidR="0041700E" w:rsidRDefault="0041700E" w:rsidP="00AF7699">
                            <w:pPr>
                              <w:pStyle w:val="Geenafstand"/>
                            </w:pPr>
                          </w:p>
                          <w:p w14:paraId="3563F231" w14:textId="49BF900C" w:rsidR="0041700E" w:rsidRDefault="0041700E" w:rsidP="00AF7699">
                            <w:pPr>
                              <w:pStyle w:val="Geenafstand"/>
                            </w:pPr>
                            <w:r w:rsidRPr="00890BFF">
                              <w:rPr>
                                <w:b/>
                                <w:bCs/>
                              </w:rPr>
                              <w:t>Onderzoeksbegeleiders</w:t>
                            </w:r>
                            <w:r w:rsidRPr="00890BFF">
                              <w:rPr>
                                <w:b/>
                                <w:bCs/>
                              </w:rPr>
                              <w:tab/>
                            </w:r>
                            <w:r>
                              <w:t>Hanzehogeschool Groningen</w:t>
                            </w:r>
                          </w:p>
                          <w:p w14:paraId="4CA37387" w14:textId="4EEFDB52" w:rsidR="0041700E" w:rsidRDefault="0041700E" w:rsidP="00AF7699">
                            <w:pPr>
                              <w:pStyle w:val="Geenafstand"/>
                            </w:pPr>
                            <w:r>
                              <w:tab/>
                            </w:r>
                            <w:r>
                              <w:tab/>
                            </w:r>
                            <w:r>
                              <w:tab/>
                            </w:r>
                            <w:r>
                              <w:tab/>
                              <w:t xml:space="preserve">Dr. Wouter Schaake </w:t>
                            </w:r>
                          </w:p>
                          <w:p w14:paraId="621E1F5A" w14:textId="62BDB10E" w:rsidR="0041700E" w:rsidRDefault="0041700E" w:rsidP="00AF7699">
                            <w:pPr>
                              <w:pStyle w:val="Geenafstand"/>
                            </w:pPr>
                            <w:r>
                              <w:tab/>
                            </w:r>
                            <w:r>
                              <w:tab/>
                            </w:r>
                            <w:r>
                              <w:tab/>
                            </w:r>
                            <w:r>
                              <w:tab/>
                              <w:t>Hendrik Erenstein, MSc</w:t>
                            </w:r>
                          </w:p>
                          <w:p w14:paraId="0A9438AD" w14:textId="734EF087" w:rsidR="0041700E" w:rsidRDefault="0041700E" w:rsidP="00AF7699">
                            <w:pPr>
                              <w:pStyle w:val="Geenafstand"/>
                            </w:pPr>
                          </w:p>
                          <w:p w14:paraId="366E6746" w14:textId="447CC890" w:rsidR="0041700E" w:rsidRDefault="0041700E" w:rsidP="00AF7699">
                            <w:pPr>
                              <w:pStyle w:val="Geenafstand"/>
                            </w:pPr>
                          </w:p>
                          <w:p w14:paraId="6729E25B" w14:textId="61439EE7" w:rsidR="0041700E" w:rsidRPr="005369B1" w:rsidRDefault="0041700E" w:rsidP="00AF7699">
                            <w:pPr>
                              <w:pStyle w:val="Geenafstand"/>
                            </w:pPr>
                            <w:r w:rsidRPr="00890BFF">
                              <w:rPr>
                                <w:b/>
                                <w:bCs/>
                              </w:rPr>
                              <w:t>Plaats</w:t>
                            </w:r>
                            <w:r w:rsidRPr="00890BFF">
                              <w:rPr>
                                <w:b/>
                                <w:bCs/>
                              </w:rPr>
                              <w:tab/>
                            </w:r>
                            <w:r>
                              <w:tab/>
                            </w:r>
                            <w:r>
                              <w:tab/>
                            </w:r>
                            <w:r>
                              <w:tab/>
                              <w:t>Groningen</w:t>
                            </w:r>
                          </w:p>
                          <w:p w14:paraId="4F2626A8" w14:textId="223E3EE1" w:rsidR="0041700E" w:rsidRDefault="0041700E" w:rsidP="00AF7699">
                            <w:pPr>
                              <w:pStyle w:val="Geenafstand"/>
                            </w:pPr>
                            <w:r w:rsidRPr="00890BFF">
                              <w:rPr>
                                <w:b/>
                                <w:bCs/>
                              </w:rPr>
                              <w:t>Datum</w:t>
                            </w:r>
                            <w:r>
                              <w:tab/>
                            </w:r>
                            <w:r>
                              <w:tab/>
                            </w:r>
                            <w:r>
                              <w:tab/>
                            </w:r>
                            <w:r>
                              <w:tab/>
                              <w:t>13 januari 2020</w:t>
                            </w:r>
                          </w:p>
                          <w:p w14:paraId="4D1F239C" w14:textId="58337941" w:rsidR="0041700E" w:rsidRDefault="0041700E" w:rsidP="00AF7699">
                            <w:pPr>
                              <w:pStyle w:val="Geenafstand"/>
                            </w:pPr>
                            <w:r w:rsidRPr="00890BFF">
                              <w:rPr>
                                <w:b/>
                                <w:bCs/>
                              </w:rPr>
                              <w:t>Auteurs</w:t>
                            </w:r>
                            <w:r w:rsidRPr="00890BFF">
                              <w:rPr>
                                <w:b/>
                                <w:bCs/>
                              </w:rPr>
                              <w:tab/>
                            </w:r>
                            <w:r>
                              <w:tab/>
                            </w:r>
                            <w:r>
                              <w:tab/>
                              <w:t>Willeke Fokkens</w:t>
                            </w:r>
                          </w:p>
                          <w:p w14:paraId="022717E1" w14:textId="6877D501" w:rsidR="0041700E" w:rsidRDefault="0041700E" w:rsidP="00AF7699">
                            <w:pPr>
                              <w:pStyle w:val="Geenafstand"/>
                            </w:pPr>
                            <w:r>
                              <w:tab/>
                            </w:r>
                            <w:r>
                              <w:tab/>
                            </w:r>
                            <w:r>
                              <w:tab/>
                            </w:r>
                            <w:r>
                              <w:tab/>
                              <w:t>Juliet Oeseburg</w:t>
                            </w:r>
                            <w:r>
                              <w:tab/>
                            </w:r>
                            <w:r>
                              <w:tab/>
                            </w:r>
                            <w:r>
                              <w:tab/>
                            </w:r>
                          </w:p>
                          <w:p w14:paraId="67F20F10" w14:textId="77777777" w:rsidR="0041700E" w:rsidRPr="005923C8" w:rsidRDefault="004170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43845E" id="Tekstvak 6" o:spid="_x0000_s1030" type="#_x0000_t202" style="position:absolute;margin-left:5.2pt;margin-top:217.75pt;width:456.8pt;height:288.8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" fillcolor="white [3201]" stroked="f" strokeweight=".5pt">
                <v:textbox>
                  <w:txbxContent>
                    <w:p w14:paraId="6AE4031C" w14:textId="20212FAC" w:rsidR="0041700E" w:rsidRDefault="0041700E" w:rsidP="00AF7699">
                      <w:pPr>
                        <w:pStyle w:val="Geenafstand"/>
                      </w:pPr>
                      <w:r>
                        <w:rPr>
                          <w:b/>
                          <w:bCs/>
                        </w:rPr>
                        <w:t>Onderwijsinstelling</w:t>
                      </w:r>
                      <w:r>
                        <w:tab/>
                      </w:r>
                      <w:r>
                        <w:tab/>
                        <w:t>Hanzehogeschool Groningen</w:t>
                      </w:r>
                    </w:p>
                    <w:p w14:paraId="342E9DE5" w14:textId="407E18C9" w:rsidR="0041700E" w:rsidRDefault="0041700E" w:rsidP="00AF7699">
                      <w:pPr>
                        <w:pStyle w:val="Geenafstand"/>
                      </w:pPr>
                      <w:r>
                        <w:tab/>
                      </w:r>
                      <w:r>
                        <w:tab/>
                      </w:r>
                      <w:r>
                        <w:tab/>
                      </w:r>
                      <w:r>
                        <w:tab/>
                        <w:t xml:space="preserve">Academie voor Gezondheidsstudies </w:t>
                      </w:r>
                    </w:p>
                    <w:p w14:paraId="4089A638" w14:textId="77777777" w:rsidR="0041700E" w:rsidRDefault="0041700E" w:rsidP="00AF7699">
                      <w:pPr>
                        <w:pStyle w:val="Geenafstand"/>
                      </w:pPr>
                    </w:p>
                    <w:p w14:paraId="0A3ED83D" w14:textId="7BBA8BF4" w:rsidR="0041700E" w:rsidRDefault="0041700E" w:rsidP="00AF7699">
                      <w:pPr>
                        <w:pStyle w:val="Geenafstand"/>
                      </w:pPr>
                      <w:r w:rsidRPr="00890BFF">
                        <w:rPr>
                          <w:b/>
                          <w:bCs/>
                        </w:rPr>
                        <w:t>Opleiding</w:t>
                      </w:r>
                      <w:r>
                        <w:tab/>
                      </w:r>
                      <w:r>
                        <w:tab/>
                      </w:r>
                      <w:r>
                        <w:tab/>
                        <w:t>Medische Beeldvormende en Radiotherapeutische Technieken</w:t>
                      </w:r>
                    </w:p>
                    <w:p w14:paraId="3E981922" w14:textId="77777777" w:rsidR="0041700E" w:rsidRDefault="0041700E" w:rsidP="00AF7699">
                      <w:pPr>
                        <w:pStyle w:val="Geenafstand"/>
                      </w:pPr>
                    </w:p>
                    <w:p w14:paraId="5B68A505" w14:textId="6C09132D" w:rsidR="0041700E" w:rsidRDefault="0041700E" w:rsidP="00AF7699">
                      <w:pPr>
                        <w:pStyle w:val="Geenafstand"/>
                      </w:pPr>
                      <w:r w:rsidRPr="00890BFF">
                        <w:rPr>
                          <w:b/>
                          <w:bCs/>
                        </w:rPr>
                        <w:t>Onderdeel</w:t>
                      </w:r>
                      <w:r>
                        <w:tab/>
                      </w:r>
                      <w:r>
                        <w:tab/>
                      </w:r>
                      <w:r>
                        <w:tab/>
                        <w:t xml:space="preserve">Praktijkgericht Onderzoek </w:t>
                      </w:r>
                    </w:p>
                    <w:p w14:paraId="33319FC8" w14:textId="77777777" w:rsidR="0041700E" w:rsidRDefault="0041700E" w:rsidP="00AF7699">
                      <w:pPr>
                        <w:pStyle w:val="Geenafstand"/>
                      </w:pPr>
                    </w:p>
                    <w:p w14:paraId="517DBFDE" w14:textId="4A3310E3" w:rsidR="0041700E" w:rsidRDefault="0041700E" w:rsidP="00AF7699">
                      <w:pPr>
                        <w:pStyle w:val="Geenafstand"/>
                      </w:pPr>
                      <w:r w:rsidRPr="00890BFF">
                        <w:rPr>
                          <w:b/>
                          <w:bCs/>
                        </w:rPr>
                        <w:t>Product</w:t>
                      </w:r>
                      <w:r w:rsidRPr="00890BFF">
                        <w:rPr>
                          <w:b/>
                          <w:bCs/>
                        </w:rPr>
                        <w:tab/>
                      </w:r>
                      <w:r>
                        <w:tab/>
                      </w:r>
                      <w:r>
                        <w:tab/>
                        <w:t>Scriptie</w:t>
                      </w:r>
                    </w:p>
                    <w:p w14:paraId="491387BE" w14:textId="0D4B5387" w:rsidR="0041700E" w:rsidRDefault="0041700E" w:rsidP="00AF7699">
                      <w:pPr>
                        <w:pStyle w:val="Geenafstand"/>
                      </w:pPr>
                    </w:p>
                    <w:p w14:paraId="1DD00ACE" w14:textId="650D6BDD" w:rsidR="0041700E" w:rsidRDefault="0041700E" w:rsidP="00AF7699">
                      <w:pPr>
                        <w:pStyle w:val="Geenafstand"/>
                      </w:pPr>
                      <w:r w:rsidRPr="00890BFF">
                        <w:rPr>
                          <w:b/>
                          <w:bCs/>
                        </w:rPr>
                        <w:t>Opdrachtgever</w:t>
                      </w:r>
                      <w:r>
                        <w:tab/>
                      </w:r>
                      <w:r>
                        <w:tab/>
                      </w:r>
                      <w:r>
                        <w:tab/>
                        <w:t>Dr. Hans Paul van der Laan</w:t>
                      </w:r>
                    </w:p>
                    <w:p w14:paraId="01DA868B" w14:textId="37683FCA" w:rsidR="0041700E" w:rsidRDefault="0041700E" w:rsidP="00AF7699">
                      <w:pPr>
                        <w:pStyle w:val="Geenafstand"/>
                      </w:pPr>
                    </w:p>
                    <w:p w14:paraId="3563F231" w14:textId="49BF900C" w:rsidR="0041700E" w:rsidRDefault="0041700E" w:rsidP="00AF7699">
                      <w:pPr>
                        <w:pStyle w:val="Geenafstand"/>
                      </w:pPr>
                      <w:r w:rsidRPr="00890BFF">
                        <w:rPr>
                          <w:b/>
                          <w:bCs/>
                        </w:rPr>
                        <w:t>Onderzoeksbegeleiders</w:t>
                      </w:r>
                      <w:r w:rsidRPr="00890BFF">
                        <w:rPr>
                          <w:b/>
                          <w:bCs/>
                        </w:rPr>
                        <w:tab/>
                      </w:r>
                      <w:r>
                        <w:t>Hanzehogeschool Groningen</w:t>
                      </w:r>
                    </w:p>
                    <w:p w14:paraId="4CA37387" w14:textId="4EEFDB52" w:rsidR="0041700E" w:rsidRDefault="0041700E" w:rsidP="00AF7699">
                      <w:pPr>
                        <w:pStyle w:val="Geenafstand"/>
                      </w:pPr>
                      <w:r>
                        <w:tab/>
                      </w:r>
                      <w:r>
                        <w:tab/>
                      </w:r>
                      <w:r>
                        <w:tab/>
                      </w:r>
                      <w:r>
                        <w:tab/>
                        <w:t xml:space="preserve">Dr. Wouter Schaake </w:t>
                      </w:r>
                    </w:p>
                    <w:p w14:paraId="621E1F5A" w14:textId="62BDB10E" w:rsidR="0041700E" w:rsidRDefault="0041700E" w:rsidP="00AF7699">
                      <w:pPr>
                        <w:pStyle w:val="Geenafstand"/>
                      </w:pPr>
                      <w:r>
                        <w:tab/>
                      </w:r>
                      <w:r>
                        <w:tab/>
                      </w:r>
                      <w:r>
                        <w:tab/>
                      </w:r>
                      <w:r>
                        <w:tab/>
                        <w:t>Hendrik Erenstein, MSc</w:t>
                      </w:r>
                    </w:p>
                    <w:p w14:paraId="0A9438AD" w14:textId="734EF087" w:rsidR="0041700E" w:rsidRDefault="0041700E" w:rsidP="00AF7699">
                      <w:pPr>
                        <w:pStyle w:val="Geenafstand"/>
                      </w:pPr>
                    </w:p>
                    <w:p w14:paraId="366E6746" w14:textId="447CC890" w:rsidR="0041700E" w:rsidRDefault="0041700E" w:rsidP="00AF7699">
                      <w:pPr>
                        <w:pStyle w:val="Geenafstand"/>
                      </w:pPr>
                    </w:p>
                    <w:p w14:paraId="6729E25B" w14:textId="61439EE7" w:rsidR="0041700E" w:rsidRPr="005369B1" w:rsidRDefault="0041700E" w:rsidP="00AF7699">
                      <w:pPr>
                        <w:pStyle w:val="Geenafstand"/>
                      </w:pPr>
                      <w:r w:rsidRPr="00890BFF">
                        <w:rPr>
                          <w:b/>
                          <w:bCs/>
                        </w:rPr>
                        <w:t>Plaats</w:t>
                      </w:r>
                      <w:r w:rsidRPr="00890BFF">
                        <w:rPr>
                          <w:b/>
                          <w:bCs/>
                        </w:rPr>
                        <w:tab/>
                      </w:r>
                      <w:r>
                        <w:tab/>
                      </w:r>
                      <w:r>
                        <w:tab/>
                      </w:r>
                      <w:r>
                        <w:tab/>
                        <w:t>Groningen</w:t>
                      </w:r>
                    </w:p>
                    <w:p w14:paraId="4F2626A8" w14:textId="223E3EE1" w:rsidR="0041700E" w:rsidRDefault="0041700E" w:rsidP="00AF7699">
                      <w:pPr>
                        <w:pStyle w:val="Geenafstand"/>
                      </w:pPr>
                      <w:r w:rsidRPr="00890BFF">
                        <w:rPr>
                          <w:b/>
                          <w:bCs/>
                        </w:rPr>
                        <w:t>Datum</w:t>
                      </w:r>
                      <w:r>
                        <w:tab/>
                      </w:r>
                      <w:r>
                        <w:tab/>
                      </w:r>
                      <w:r>
                        <w:tab/>
                      </w:r>
                      <w:r>
                        <w:tab/>
                        <w:t>13 januari 2020</w:t>
                      </w:r>
                    </w:p>
                    <w:p w14:paraId="4D1F239C" w14:textId="58337941" w:rsidR="0041700E" w:rsidRDefault="0041700E" w:rsidP="00AF7699">
                      <w:pPr>
                        <w:pStyle w:val="Geenafstand"/>
                      </w:pPr>
                      <w:r w:rsidRPr="00890BFF">
                        <w:rPr>
                          <w:b/>
                          <w:bCs/>
                        </w:rPr>
                        <w:t>Auteurs</w:t>
                      </w:r>
                      <w:r w:rsidRPr="00890BFF">
                        <w:rPr>
                          <w:b/>
                          <w:bCs/>
                        </w:rPr>
                        <w:tab/>
                      </w:r>
                      <w:r>
                        <w:tab/>
                      </w:r>
                      <w:r>
                        <w:tab/>
                        <w:t>Willeke Fokkens</w:t>
                      </w:r>
                    </w:p>
                    <w:p w14:paraId="022717E1" w14:textId="6877D501" w:rsidR="0041700E" w:rsidRDefault="0041700E" w:rsidP="00AF7699">
                      <w:pPr>
                        <w:pStyle w:val="Geenafstand"/>
                      </w:pPr>
                      <w:r>
                        <w:tab/>
                      </w:r>
                      <w:r>
                        <w:tab/>
                      </w:r>
                      <w:r>
                        <w:tab/>
                      </w:r>
                      <w:r>
                        <w:tab/>
                        <w:t>Juliet Oeseburg</w:t>
                      </w:r>
                      <w:r>
                        <w:tab/>
                      </w:r>
                      <w:r>
                        <w:tab/>
                      </w:r>
                      <w:r>
                        <w:tab/>
                      </w:r>
                    </w:p>
                    <w:p w14:paraId="67F20F10" w14:textId="77777777" w:rsidR="0041700E" w:rsidRPr="005923C8" w:rsidRDefault="0041700E"/>
                  </w:txbxContent>
                </v:textbox>
              </v:shape>
            </w:pict>
          </mc:Fallback>
        </mc:AlternateContent>
      </w:r>
      <w:r w:rsidR="009734F2">
        <w:rPr>
          <w:noProof/>
          <w:lang w:eastAsia="nl-NL"/>
        </w:rPr>
        <mc:AlternateContent>
          <mc:Choice Requires="wps">
            <w:drawing>
              <wp:anchor distT="0" distB="0" distL="114300" distR="114300" simplePos="0" relativeHeight="251658245" behindDoc="0" locked="0" layoutInCell="1" allowOverlap="1" wp14:anchorId="7EF2373A" wp14:editId="489601A4">
                <wp:simplePos x="0" y="0"/>
                <wp:positionH relativeFrom="column">
                  <wp:posOffset>1753849</wp:posOffset>
                </wp:positionH>
                <wp:positionV relativeFrom="paragraph">
                  <wp:posOffset>973726</wp:posOffset>
                </wp:positionV>
                <wp:extent cx="2157046" cy="480646"/>
                <wp:effectExtent l="0" t="0" r="2540" b="2540"/>
                <wp:wrapNone/>
                <wp:docPr id="5" name="Tekstvak 5"/>
                <wp:cNvGraphicFramePr/>
                <a:graphic xmlns:a="http://schemas.openxmlformats.org/drawingml/2006/main">
                  <a:graphicData uri="http://schemas.microsoft.com/office/word/2010/wordprocessingShape">
                    <wps:wsp>
                      <wps:cNvSpPr txBox="1"/>
                      <wps:spPr>
                        <a:xfrm>
                          <a:off x="0" y="0"/>
                          <a:ext cx="2157046" cy="480646"/>
                        </a:xfrm>
                        <a:prstGeom prst="rect">
                          <a:avLst/>
                        </a:prstGeom>
                        <a:solidFill>
                          <a:schemeClr val="lt1"/>
                        </a:solidFill>
                        <a:ln w="6350">
                          <a:noFill/>
                        </a:ln>
                      </wps:spPr>
                      <wps:txbx>
                        <w:txbxContent>
                          <w:p w14:paraId="163D95B0" w14:textId="6AB5322A" w:rsidR="0041700E" w:rsidRPr="00A85413" w:rsidRDefault="0041700E" w:rsidP="00B007CC">
                            <w:pPr>
                              <w:jc w:val="center"/>
                              <w:rPr>
                                <w:sz w:val="32"/>
                                <w:szCs w:val="32"/>
                              </w:rPr>
                            </w:pPr>
                            <w:r>
                              <w:rPr>
                                <w:sz w:val="32"/>
                                <w:szCs w:val="32"/>
                              </w:rPr>
                              <w:t>Scriptie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2373A" id="Tekstvak 5" o:spid="_x0000_s1031" type="#_x0000_t202" style="position:absolute;margin-left:138.1pt;margin-top:76.65pt;width:169.85pt;height:37.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" fillcolor="white [3201]" stroked="f" strokeweight=".5pt">
                <v:textbox>
                  <w:txbxContent>
                    <w:p w14:paraId="163D95B0" w14:textId="6AB5322A" w:rsidR="0041700E" w:rsidRPr="00A85413" w:rsidRDefault="0041700E" w:rsidP="00B007CC">
                      <w:pPr>
                        <w:jc w:val="center"/>
                        <w:rPr>
                          <w:sz w:val="32"/>
                          <w:szCs w:val="32"/>
                        </w:rPr>
                      </w:pPr>
                      <w:r>
                        <w:rPr>
                          <w:sz w:val="32"/>
                          <w:szCs w:val="32"/>
                        </w:rPr>
                        <w:t>Scriptie</w:t>
                      </w:r>
                    </w:p>
                  </w:txbxContent>
                </v:textbox>
              </v:shape>
            </w:pict>
          </mc:Fallback>
        </mc:AlternateContent>
      </w:r>
      <w:r w:rsidR="005E7725">
        <w:br w:type="page"/>
      </w:r>
      <w:r w:rsidR="003C1321" w:rsidRPr="003C1321">
        <w:rPr>
          <w:rFonts w:ascii="Times New Roman" w:eastAsia="Times New Roman" w:hAnsi="Times New Roman" w:cs="Times New Roman"/>
          <w:sz w:val="24"/>
          <w:szCs w:val="24"/>
          <w:lang w:eastAsia="nl-NL"/>
        </w:rPr>
        <w:fldChar w:fldCharType="begin"/>
      </w:r>
      <w:r w:rsidR="003C1321" w:rsidRPr="003C1321">
        <w:rPr>
          <w:rFonts w:ascii="Times New Roman" w:eastAsia="Times New Roman" w:hAnsi="Times New Roman" w:cs="Times New Roman"/>
          <w:sz w:val="24"/>
          <w:szCs w:val="24"/>
          <w:lang w:eastAsia="nl-NL"/>
        </w:rPr>
        <w:instrText xml:space="preserve"> INCLUDEPICTURE "https://kennisinzicht.umcg.nl/_layouts/15/Umcg.KennisInZicht/img/umcg-logo-hd.png" \* MERGEFORMATINET </w:instrText>
      </w:r>
      <w:r w:rsidR="003C1321" w:rsidRPr="003C1321">
        <w:rPr>
          <w:rFonts w:ascii="Times New Roman" w:eastAsia="Times New Roman" w:hAnsi="Times New Roman" w:cs="Times New Roman"/>
          <w:sz w:val="24"/>
          <w:szCs w:val="24"/>
          <w:lang w:eastAsia="nl-NL"/>
        </w:rPr>
        <w:fldChar w:fldCharType="end"/>
      </w:r>
    </w:p>
    <w:p w14:paraId="48459EB6" w14:textId="05BC92D4" w:rsidR="00E078FA" w:rsidRPr="00137EF7" w:rsidRDefault="006E0067" w:rsidP="00137EF7">
      <w:pPr>
        <w:rPr>
          <w:rFonts w:asciiTheme="majorHAnsi" w:hAnsiTheme="majorHAnsi" w:cstheme="majorHAnsi"/>
          <w:sz w:val="28"/>
          <w:szCs w:val="28"/>
        </w:rPr>
      </w:pPr>
      <w:r w:rsidRPr="009959AC">
        <w:rPr>
          <w:rFonts w:asciiTheme="majorHAnsi" w:hAnsiTheme="majorHAnsi" w:cstheme="majorHAnsi"/>
          <w:sz w:val="28"/>
          <w:szCs w:val="28"/>
        </w:rPr>
        <w:lastRenderedPageBreak/>
        <w:t xml:space="preserve">Voorwoord </w:t>
      </w:r>
    </w:p>
    <w:p w14:paraId="12437790" w14:textId="77777777" w:rsidR="00137EF7" w:rsidRDefault="00137EF7" w:rsidP="0034652B">
      <w:pPr>
        <w:pStyle w:val="Geenafstand"/>
        <w:spacing w:line="276" w:lineRule="auto"/>
        <w:jc w:val="both"/>
      </w:pPr>
      <w:r>
        <w:t xml:space="preserve">Dit praktijkgericht onderzoek is gedaan als afstudeeropdracht in het kader van de opleiding Medische Beeldvorming en Radiotherapeutische Technieken [MBRT] aan de Hanzehogeschool te Groningen. Het onderwerp van dit praktijkgericht onderzoek is het verschil in voorspelde kwaliteit van leven bij een organ-at-risk-geoptimaliseerde planning en een kwaliteit-van-leven-geoptimaliseerde planning. </w:t>
      </w:r>
    </w:p>
    <w:p w14:paraId="414E8D5A" w14:textId="77777777" w:rsidR="00137EF7" w:rsidRDefault="00137EF7" w:rsidP="0034652B">
      <w:pPr>
        <w:pStyle w:val="Geenafstand"/>
        <w:spacing w:line="276" w:lineRule="auto"/>
        <w:jc w:val="both"/>
      </w:pPr>
    </w:p>
    <w:p w14:paraId="7D919ED1" w14:textId="77777777" w:rsidR="00137EF7" w:rsidRDefault="00137EF7" w:rsidP="0034652B">
      <w:pPr>
        <w:pStyle w:val="Geenafstand"/>
        <w:spacing w:line="276" w:lineRule="auto"/>
        <w:jc w:val="both"/>
      </w:pPr>
      <w:r>
        <w:t xml:space="preserve">Graag maken wij van deze gelegenheid gebruik om de volgende mensen te bedanken voor de medewerking aan dit praktijkgericht onderzoek. Onze opdrachtgever Hans Paul van der Laan voor de begeleiding, altijd erg enthousiast en betrokken bij de voortgang van ons onderzoek. </w:t>
      </w:r>
      <w:proofErr w:type="spellStart"/>
      <w:r>
        <w:t>Makbule</w:t>
      </w:r>
      <w:proofErr w:type="spellEnd"/>
      <w:r>
        <w:t xml:space="preserve"> </w:t>
      </w:r>
      <w:proofErr w:type="spellStart"/>
      <w:r>
        <w:t>Tambas</w:t>
      </w:r>
      <w:proofErr w:type="spellEnd"/>
      <w:r>
        <w:t>, voor de begeleiding en samenwerking bij het maken van de radiotherapie plannen. En Wouter Rutgers, voor de hulp bij het maken van de radiotherapie plannen. Ook danken wij onze begeleiders Wouter Schaake en Hendrik Erenstein voor de begeleiding vanuit de opleiding.</w:t>
      </w:r>
    </w:p>
    <w:p w14:paraId="5686B20F" w14:textId="77777777" w:rsidR="00137EF7" w:rsidRDefault="00137EF7" w:rsidP="0034652B">
      <w:pPr>
        <w:pStyle w:val="Geenafstand"/>
        <w:spacing w:line="276" w:lineRule="auto"/>
        <w:jc w:val="both"/>
      </w:pPr>
    </w:p>
    <w:p w14:paraId="0869C64A" w14:textId="77777777" w:rsidR="00137EF7" w:rsidRDefault="00137EF7" w:rsidP="0034652B">
      <w:pPr>
        <w:pStyle w:val="Geenafstand"/>
        <w:spacing w:line="276" w:lineRule="auto"/>
        <w:jc w:val="both"/>
      </w:pPr>
      <w:r>
        <w:t>De afdeling Radiotherapie willen wij als laatste bedanken voor de medewerking en gastvrijheid.</w:t>
      </w:r>
    </w:p>
    <w:p w14:paraId="5CE8BA61" w14:textId="77777777" w:rsidR="00137EF7" w:rsidRDefault="00137EF7" w:rsidP="0034652B">
      <w:pPr>
        <w:pStyle w:val="Geenafstand"/>
        <w:spacing w:line="276" w:lineRule="auto"/>
        <w:jc w:val="both"/>
      </w:pPr>
    </w:p>
    <w:p w14:paraId="67430F9A" w14:textId="77777777" w:rsidR="00137EF7" w:rsidRDefault="00137EF7" w:rsidP="0034652B">
      <w:pPr>
        <w:pStyle w:val="Geenafstand"/>
        <w:spacing w:line="276" w:lineRule="auto"/>
        <w:jc w:val="both"/>
      </w:pPr>
      <w:r>
        <w:t>December, 2019</w:t>
      </w:r>
    </w:p>
    <w:p w14:paraId="12BA6429" w14:textId="77777777" w:rsidR="00137EF7" w:rsidRDefault="00137EF7" w:rsidP="0034652B">
      <w:pPr>
        <w:pStyle w:val="Geenafstand"/>
        <w:spacing w:line="276" w:lineRule="auto"/>
        <w:jc w:val="both"/>
      </w:pPr>
    </w:p>
    <w:p w14:paraId="13A12AE0" w14:textId="77777777" w:rsidR="00137EF7" w:rsidRDefault="00137EF7" w:rsidP="0034652B">
      <w:pPr>
        <w:pStyle w:val="Geenafstand"/>
        <w:spacing w:line="276" w:lineRule="auto"/>
        <w:jc w:val="both"/>
      </w:pPr>
      <w:r>
        <w:t>Juliet Oeseburg en Willeke Fokkens</w:t>
      </w:r>
    </w:p>
    <w:p w14:paraId="22B93DEB" w14:textId="4326D119" w:rsidR="00E078FA" w:rsidRPr="00E078FA" w:rsidRDefault="00E078FA" w:rsidP="00E078FA">
      <w:pPr>
        <w:pStyle w:val="Geenafstand"/>
        <w:sectPr w:rsidR="00E078FA" w:rsidRPr="00E078FA" w:rsidSect="00B555E0">
          <w:footerReference w:type="even" r:id="rId14"/>
          <w:footerReference w:type="default" r:id="rId15"/>
          <w:pgSz w:w="11906" w:h="16838"/>
          <w:pgMar w:top="1440" w:right="1440" w:bottom="1440" w:left="1440" w:header="708" w:footer="708" w:gutter="0"/>
          <w:pgNumType w:start="0"/>
          <w:cols w:space="708"/>
          <w:titlePg/>
          <w:docGrid w:linePitch="360"/>
        </w:sectPr>
      </w:pPr>
    </w:p>
    <w:p w14:paraId="7EB894A4" w14:textId="192A6114" w:rsidR="002863A4" w:rsidRPr="002863A4" w:rsidRDefault="006E0067" w:rsidP="002863A4">
      <w:pPr>
        <w:pStyle w:val="Kop1"/>
      </w:pPr>
      <w:bookmarkStart w:id="0" w:name="_Toc29485001"/>
      <w:r>
        <w:lastRenderedPageBreak/>
        <w:t>Abstract</w:t>
      </w:r>
      <w:bookmarkEnd w:id="0"/>
      <w:r>
        <w:t xml:space="preserve"> </w:t>
      </w:r>
    </w:p>
    <w:p w14:paraId="72417D67" w14:textId="67C71056" w:rsidR="00F52A48" w:rsidRDefault="0034652B" w:rsidP="0034652B">
      <w:pPr>
        <w:pStyle w:val="Geenafstand"/>
        <w:spacing w:line="276" w:lineRule="auto"/>
        <w:jc w:val="both"/>
      </w:pPr>
      <w:r>
        <w:rPr>
          <w:b/>
          <w:bCs/>
        </w:rPr>
        <w:br/>
      </w:r>
      <w:r w:rsidR="00144E24" w:rsidRPr="00881B29">
        <w:rPr>
          <w:b/>
          <w:bCs/>
        </w:rPr>
        <w:t>Introductie:</w:t>
      </w:r>
      <w:r w:rsidR="00144E24">
        <w:t xml:space="preserve"> </w:t>
      </w:r>
      <w:r w:rsidR="005F7A05" w:rsidRPr="00D80BBB">
        <w:t>Dit praktijkgericht</w:t>
      </w:r>
      <w:r w:rsidR="00F52A48" w:rsidRPr="00D80BBB">
        <w:t xml:space="preserve"> onderzoek</w:t>
      </w:r>
      <w:r w:rsidR="005F7A05" w:rsidRPr="00D80BBB">
        <w:t xml:space="preserve"> heeft als doel om</w:t>
      </w:r>
      <w:r w:rsidR="00F52A48" w:rsidRPr="00D80BBB">
        <w:t xml:space="preserve"> </w:t>
      </w:r>
      <w:r w:rsidR="0041346B" w:rsidRPr="00D80BBB">
        <w:t>de huidige manier</w:t>
      </w:r>
      <w:r w:rsidR="00F52A48" w:rsidRPr="00D80BBB">
        <w:t xml:space="preserve"> van </w:t>
      </w:r>
      <w:r w:rsidR="0041346B" w:rsidRPr="00D80BBB">
        <w:t xml:space="preserve">optimaliseren, </w:t>
      </w:r>
      <w:r w:rsidR="007D20F4" w:rsidRPr="00D80BBB">
        <w:t>organ-at-risk</w:t>
      </w:r>
      <w:r w:rsidR="00F52A48" w:rsidRPr="00D80BBB">
        <w:t>-geoptimaliseerde planningsmethode</w:t>
      </w:r>
      <w:r w:rsidR="0041346B" w:rsidRPr="00D80BBB">
        <w:t>, te vergelijken met een nieuwe methode</w:t>
      </w:r>
      <w:r w:rsidR="00496ABA" w:rsidRPr="00D80BBB">
        <w:t>;</w:t>
      </w:r>
      <w:r w:rsidR="00F52A48" w:rsidRPr="00D80BBB">
        <w:t xml:space="preserve"> kwaliteit-van-leven-geoptimaliseerde planningsmethode.</w:t>
      </w:r>
      <w:r w:rsidR="00963F7F">
        <w:t xml:space="preserve"> </w:t>
      </w:r>
    </w:p>
    <w:p w14:paraId="5F275D2D" w14:textId="5EDC9161" w:rsidR="00144E24" w:rsidRDefault="00144E24" w:rsidP="0034652B">
      <w:pPr>
        <w:pStyle w:val="Geenafstand"/>
        <w:spacing w:line="276" w:lineRule="auto"/>
        <w:jc w:val="both"/>
      </w:pPr>
      <w:r w:rsidRPr="00881B29">
        <w:rPr>
          <w:b/>
          <w:bCs/>
        </w:rPr>
        <w:t>Methode:</w:t>
      </w:r>
      <w:r>
        <w:t xml:space="preserve"> Het onderzoek is uitgevoerd in het UMC Groningen op de afdeling Radiotherapie. Er heeft een vergelijking plaats gevonden tussen de verschillen in de voorspelde kwaliteit van leven score van twee methoden voor het optimaliseren van bestralingsplannen, waarbij de twee optimaliseringsmethoden zijn: OAR-geoptimaliseerd en kwaliteit-van-leven-geoptimaliseerd. </w:t>
      </w:r>
    </w:p>
    <w:p w14:paraId="042E7D83" w14:textId="52728D6E" w:rsidR="00144E24" w:rsidRDefault="00144E24" w:rsidP="0034652B">
      <w:pPr>
        <w:pStyle w:val="Geenafstand"/>
        <w:spacing w:line="276" w:lineRule="auto"/>
        <w:jc w:val="both"/>
      </w:pPr>
      <w:r w:rsidRPr="00881B29">
        <w:rPr>
          <w:b/>
          <w:bCs/>
        </w:rPr>
        <w:t>Resultaten:</w:t>
      </w:r>
      <w:r>
        <w:t xml:space="preserve"> De gemiddelde dosis is in </w:t>
      </w:r>
      <w:r w:rsidR="00E5176C">
        <w:t>bijna</w:t>
      </w:r>
      <w:r>
        <w:t xml:space="preserve"> alle kritieke organen lager bij de kwaliteit-van-leven-geoptimaliseerde bestralingsplannen, de gemiddelde dosis in de contralaterale- en ipsilaterale parotis is echter hoger bij de kwaliteit-van-leven-geoptimaliseerde bestralingsplannen. Voor het verschil in dosis in de kritieke organen is een significant verschil gevonden. De voorspelde kwaliteit van leven score is bij alle </w:t>
      </w:r>
      <w:r w:rsidRPr="00353F49">
        <w:t>kwaliteit-van-leven-geoptimaliseerde bestralingsplannen</w:t>
      </w:r>
      <w:r>
        <w:t xml:space="preserve"> beter vergeleken met de OAR-geoptimaliseerde bestralingsplannen. </w:t>
      </w:r>
      <w:r w:rsidR="004E3D7C">
        <w:t>Gemiddeld gezien is er een verschil van 0,7 punten.</w:t>
      </w:r>
      <w:r>
        <w:t xml:space="preserve"> Het verschil is significant bevonden, </w:t>
      </w:r>
      <w:r w:rsidR="004345EF">
        <w:t xml:space="preserve">p&lt;0,05. </w:t>
      </w:r>
    </w:p>
    <w:p w14:paraId="0691CF3A" w14:textId="77777777" w:rsidR="00144E24" w:rsidRDefault="00144E24" w:rsidP="0034652B">
      <w:pPr>
        <w:pStyle w:val="Geenafstand"/>
        <w:spacing w:line="276" w:lineRule="auto"/>
        <w:jc w:val="both"/>
      </w:pPr>
      <w:r w:rsidRPr="00881B29">
        <w:rPr>
          <w:b/>
          <w:bCs/>
        </w:rPr>
        <w:t>Conclusie:</w:t>
      </w:r>
      <w:r>
        <w:t xml:space="preserve"> Op basis van deze pilotstudie kan worden gezegd dat plannen met de kwaliteit-van-leven-geoptimaliseerde methode een betere voorspelde score van kwaliteit van leven geeft. De gemiddelde dosis in de kritieke organen is lager en ook de kans op bijwerkingen neemt gemiddeld gezien af. </w:t>
      </w:r>
    </w:p>
    <w:p w14:paraId="22C7A63C" w14:textId="77777777" w:rsidR="00144E24" w:rsidRDefault="00144E24" w:rsidP="0034652B">
      <w:pPr>
        <w:pStyle w:val="Geenafstand"/>
        <w:spacing w:line="276" w:lineRule="auto"/>
        <w:jc w:val="both"/>
      </w:pPr>
    </w:p>
    <w:p w14:paraId="60410E2F" w14:textId="77777777" w:rsidR="00144E24" w:rsidRDefault="00144E24" w:rsidP="0034652B">
      <w:pPr>
        <w:pStyle w:val="Geenafstand"/>
        <w:spacing w:line="276" w:lineRule="auto"/>
        <w:jc w:val="both"/>
      </w:pPr>
    </w:p>
    <w:p w14:paraId="3AC9F85E" w14:textId="48DC4A1F" w:rsidR="00144E24" w:rsidRPr="009E541F" w:rsidRDefault="00144E24" w:rsidP="0034652B">
      <w:pPr>
        <w:pStyle w:val="Geenafstand"/>
        <w:spacing w:line="276" w:lineRule="auto"/>
        <w:jc w:val="both"/>
        <w:rPr>
          <w:lang w:val="en-US"/>
        </w:rPr>
      </w:pPr>
      <w:r w:rsidRPr="009E541F">
        <w:rPr>
          <w:b/>
          <w:lang w:val="en-US"/>
        </w:rPr>
        <w:t>Introduction:</w:t>
      </w:r>
      <w:r w:rsidRPr="009E541F">
        <w:rPr>
          <w:lang w:val="en-US"/>
        </w:rPr>
        <w:t xml:space="preserve"> This practice-oriented research aims to compare the current way of optimizing irradiation plans</w:t>
      </w:r>
      <w:r w:rsidR="00E40215">
        <w:rPr>
          <w:lang w:val="en-US"/>
        </w:rPr>
        <w:t>, organ-at-risk-optimized plans,</w:t>
      </w:r>
      <w:r w:rsidRPr="009E541F">
        <w:rPr>
          <w:lang w:val="en-US"/>
        </w:rPr>
        <w:t xml:space="preserve"> with a new method; quality-of-life-optimized plans.</w:t>
      </w:r>
    </w:p>
    <w:p w14:paraId="7149F913" w14:textId="77777777" w:rsidR="00144E24" w:rsidRPr="009E541F" w:rsidRDefault="00144E24" w:rsidP="0034652B">
      <w:pPr>
        <w:pStyle w:val="Geenafstand"/>
        <w:spacing w:line="276" w:lineRule="auto"/>
        <w:jc w:val="both"/>
        <w:rPr>
          <w:lang w:val="en-US"/>
        </w:rPr>
      </w:pPr>
      <w:r w:rsidRPr="009E541F">
        <w:rPr>
          <w:b/>
          <w:lang w:val="en-US"/>
        </w:rPr>
        <w:t>Method:</w:t>
      </w:r>
      <w:r w:rsidRPr="009E541F">
        <w:rPr>
          <w:lang w:val="en-US"/>
        </w:rPr>
        <w:t xml:space="preserve"> The research was conducted at the UMCG in Groningen at the department of radiotherapy. Comparisons were made between the differences in predicted quality of life score of two optimization methods. The two optimization methods: organ-at-risk-optimized irradiation plans and quality-of-life-optimized irradiation plans. </w:t>
      </w:r>
    </w:p>
    <w:p w14:paraId="3DE54051" w14:textId="6BDDE886" w:rsidR="00144E24" w:rsidRPr="009E541F" w:rsidRDefault="00144E24" w:rsidP="0034652B">
      <w:pPr>
        <w:pStyle w:val="Geenafstand"/>
        <w:spacing w:line="276" w:lineRule="auto"/>
        <w:jc w:val="both"/>
        <w:rPr>
          <w:lang w:val="en-US"/>
        </w:rPr>
      </w:pPr>
      <w:r w:rsidRPr="009E541F">
        <w:rPr>
          <w:b/>
          <w:lang w:val="en-US"/>
        </w:rPr>
        <w:t>Results:</w:t>
      </w:r>
      <w:r w:rsidRPr="009E541F">
        <w:rPr>
          <w:lang w:val="en-US"/>
        </w:rPr>
        <w:t xml:space="preserve"> The average dose in all critical organs were found to be lower in the quality-of-life-optimized irradiation plans, but the average dose in the contralateral and ipsilateral parotids were somewhat higher. A significant difference was found for the difference in dose in the critical organs. The predicted quality of life score is better with all quality-of-life-optimized irradiation plans compared to the OAR-optimized irradiation plans. </w:t>
      </w:r>
      <w:r w:rsidR="00BD0FAF">
        <w:rPr>
          <w:lang w:val="en-US"/>
        </w:rPr>
        <w:t xml:space="preserve">On average, there is a difference of 0,7 points. </w:t>
      </w:r>
      <w:r w:rsidRPr="009E541F">
        <w:rPr>
          <w:lang w:val="en-US"/>
        </w:rPr>
        <w:t xml:space="preserve">This difference was also found to be significant, </w:t>
      </w:r>
      <w:r w:rsidR="0024462B">
        <w:rPr>
          <w:lang w:val="en-US"/>
        </w:rPr>
        <w:t>p&lt;0,05.</w:t>
      </w:r>
    </w:p>
    <w:p w14:paraId="1EE14B5B" w14:textId="77777777" w:rsidR="00144E24" w:rsidRPr="009E541F" w:rsidRDefault="00144E24" w:rsidP="0034652B">
      <w:pPr>
        <w:pStyle w:val="Geenafstand"/>
        <w:spacing w:line="276" w:lineRule="auto"/>
        <w:jc w:val="both"/>
        <w:rPr>
          <w:lang w:val="en-US"/>
        </w:rPr>
      </w:pPr>
      <w:r w:rsidRPr="009E541F">
        <w:rPr>
          <w:b/>
          <w:lang w:val="en-US"/>
        </w:rPr>
        <w:t>Conclusion:</w:t>
      </w:r>
      <w:r w:rsidRPr="009E541F">
        <w:rPr>
          <w:lang w:val="en-US"/>
        </w:rPr>
        <w:t xml:space="preserve"> Based on this pilot-study, it can be said that planning with the quality-of-life-optimized method gives a better predicted score of quality of life. The average dose in the critical organs </w:t>
      </w:r>
      <w:r>
        <w:rPr>
          <w:lang w:val="en-US"/>
        </w:rPr>
        <w:t>i</w:t>
      </w:r>
      <w:r w:rsidRPr="009E541F">
        <w:rPr>
          <w:lang w:val="en-US"/>
        </w:rPr>
        <w:t xml:space="preserve">s found to be lower, and the chance of side effects also decreased on average. </w:t>
      </w:r>
    </w:p>
    <w:p w14:paraId="0A1FE8FA" w14:textId="53F8D4AD" w:rsidR="006E0067" w:rsidRPr="00AF7C99" w:rsidRDefault="00144E24" w:rsidP="004A1FB0">
      <w:pPr>
        <w:rPr>
          <w:lang w:val="en-US"/>
        </w:rPr>
      </w:pPr>
      <w:r w:rsidRPr="00776196">
        <w:rPr>
          <w:lang w:val="en-US"/>
        </w:rPr>
        <w:br w:type="page"/>
      </w:r>
    </w:p>
    <w:sdt>
      <w:sdtPr>
        <w:rPr>
          <w:rFonts w:asciiTheme="minorHAnsi" w:eastAsiaTheme="minorHAnsi" w:hAnsiTheme="minorHAnsi" w:cstheme="minorBidi"/>
          <w:b w:val="0"/>
          <w:bCs w:val="0"/>
          <w:color w:val="auto"/>
          <w:sz w:val="22"/>
          <w:szCs w:val="22"/>
          <w:lang w:eastAsia="en-US"/>
        </w:rPr>
        <w:id w:val="-2136857437"/>
        <w:docPartObj>
          <w:docPartGallery w:val="Table of Contents"/>
          <w:docPartUnique/>
        </w:docPartObj>
      </w:sdtPr>
      <w:sdtEndPr>
        <w:rPr>
          <w:noProof/>
        </w:rPr>
      </w:sdtEndPr>
      <w:sdtContent>
        <w:p w14:paraId="34DD5F3D" w14:textId="1B950E47" w:rsidR="009959AC" w:rsidRPr="009959AC" w:rsidRDefault="009959AC">
          <w:pPr>
            <w:pStyle w:val="Kopvaninhoudsopgave"/>
            <w:rPr>
              <w:b w:val="0"/>
              <w:bCs w:val="0"/>
              <w:color w:val="auto"/>
            </w:rPr>
          </w:pPr>
          <w:r w:rsidRPr="009959AC">
            <w:rPr>
              <w:b w:val="0"/>
              <w:bCs w:val="0"/>
              <w:color w:val="auto"/>
            </w:rPr>
            <w:t>Inhoudsopgave</w:t>
          </w:r>
        </w:p>
        <w:p w14:paraId="73EBA038" w14:textId="46F07516" w:rsidR="007D5FE6" w:rsidRPr="007D5FE6" w:rsidRDefault="009959AC">
          <w:pPr>
            <w:pStyle w:val="Inhopg1"/>
            <w:tabs>
              <w:tab w:val="right" w:pos="9016"/>
            </w:tabs>
            <w:rPr>
              <w:rFonts w:eastAsiaTheme="minorEastAsia" w:cstheme="minorBidi"/>
              <w:b w:val="0"/>
              <w:bCs w:val="0"/>
              <w:noProof/>
              <w:sz w:val="22"/>
              <w:szCs w:val="22"/>
              <w:lang w:eastAsia="nl-NL"/>
            </w:rPr>
          </w:pPr>
          <w:r w:rsidRPr="007D5FE6">
            <w:rPr>
              <w:b w:val="0"/>
              <w:bCs w:val="0"/>
              <w:sz w:val="22"/>
              <w:szCs w:val="22"/>
            </w:rPr>
            <w:fldChar w:fldCharType="begin"/>
          </w:r>
          <w:r w:rsidRPr="007D5FE6">
            <w:rPr>
              <w:sz w:val="22"/>
              <w:szCs w:val="22"/>
            </w:rPr>
            <w:instrText>TOC \o "1-3" \h \z \u</w:instrText>
          </w:r>
          <w:r w:rsidRPr="007D5FE6">
            <w:rPr>
              <w:b w:val="0"/>
              <w:bCs w:val="0"/>
              <w:sz w:val="22"/>
              <w:szCs w:val="22"/>
            </w:rPr>
            <w:fldChar w:fldCharType="separate"/>
          </w:r>
          <w:hyperlink w:anchor="_Toc29485001" w:history="1">
            <w:r w:rsidR="007D5FE6" w:rsidRPr="007D5FE6">
              <w:rPr>
                <w:rStyle w:val="Hyperlink"/>
                <w:noProof/>
                <w:sz w:val="22"/>
                <w:szCs w:val="22"/>
              </w:rPr>
              <w:t>Abstract</w:t>
            </w:r>
            <w:r w:rsidR="007D5FE6" w:rsidRPr="007D5FE6">
              <w:rPr>
                <w:noProof/>
                <w:webHidden/>
                <w:sz w:val="22"/>
                <w:szCs w:val="22"/>
              </w:rPr>
              <w:tab/>
            </w:r>
            <w:r w:rsidR="007D5FE6" w:rsidRPr="007D5FE6">
              <w:rPr>
                <w:noProof/>
                <w:webHidden/>
                <w:sz w:val="22"/>
                <w:szCs w:val="22"/>
              </w:rPr>
              <w:fldChar w:fldCharType="begin"/>
            </w:r>
            <w:r w:rsidR="007D5FE6" w:rsidRPr="007D5FE6">
              <w:rPr>
                <w:noProof/>
                <w:webHidden/>
                <w:sz w:val="22"/>
                <w:szCs w:val="22"/>
              </w:rPr>
              <w:instrText xml:space="preserve"> PAGEREF _Toc29485001 \h </w:instrText>
            </w:r>
            <w:r w:rsidR="007D5FE6" w:rsidRPr="007D5FE6">
              <w:rPr>
                <w:noProof/>
                <w:webHidden/>
                <w:sz w:val="22"/>
                <w:szCs w:val="22"/>
              </w:rPr>
            </w:r>
            <w:r w:rsidR="007D5FE6" w:rsidRPr="007D5FE6">
              <w:rPr>
                <w:noProof/>
                <w:webHidden/>
                <w:sz w:val="22"/>
                <w:szCs w:val="22"/>
              </w:rPr>
              <w:fldChar w:fldCharType="separate"/>
            </w:r>
            <w:r w:rsidR="007D5FE6" w:rsidRPr="007D5FE6">
              <w:rPr>
                <w:noProof/>
                <w:webHidden/>
                <w:sz w:val="22"/>
                <w:szCs w:val="22"/>
              </w:rPr>
              <w:t>1</w:t>
            </w:r>
            <w:r w:rsidR="007D5FE6" w:rsidRPr="007D5FE6">
              <w:rPr>
                <w:noProof/>
                <w:webHidden/>
                <w:sz w:val="22"/>
                <w:szCs w:val="22"/>
              </w:rPr>
              <w:fldChar w:fldCharType="end"/>
            </w:r>
          </w:hyperlink>
        </w:p>
        <w:p w14:paraId="316E7257" w14:textId="7E5004BC" w:rsidR="007D5FE6" w:rsidRPr="007D5FE6" w:rsidRDefault="00EB7104">
          <w:pPr>
            <w:pStyle w:val="Inhopg1"/>
            <w:tabs>
              <w:tab w:val="right" w:pos="9016"/>
            </w:tabs>
            <w:rPr>
              <w:rFonts w:eastAsiaTheme="minorEastAsia" w:cstheme="minorBidi"/>
              <w:b w:val="0"/>
              <w:bCs w:val="0"/>
              <w:noProof/>
              <w:sz w:val="22"/>
              <w:szCs w:val="22"/>
              <w:lang w:eastAsia="nl-NL"/>
            </w:rPr>
          </w:pPr>
          <w:hyperlink w:anchor="_Toc29485002" w:history="1">
            <w:r w:rsidR="007D5FE6" w:rsidRPr="007D5FE6">
              <w:rPr>
                <w:rStyle w:val="Hyperlink"/>
                <w:noProof/>
                <w:sz w:val="22"/>
                <w:szCs w:val="22"/>
              </w:rPr>
              <w:t>Inleiding</w:t>
            </w:r>
            <w:r w:rsidR="007D5FE6" w:rsidRPr="007D5FE6">
              <w:rPr>
                <w:noProof/>
                <w:webHidden/>
                <w:sz w:val="22"/>
                <w:szCs w:val="22"/>
              </w:rPr>
              <w:tab/>
            </w:r>
            <w:r w:rsidR="007D5FE6" w:rsidRPr="007D5FE6">
              <w:rPr>
                <w:noProof/>
                <w:webHidden/>
                <w:sz w:val="22"/>
                <w:szCs w:val="22"/>
              </w:rPr>
              <w:fldChar w:fldCharType="begin"/>
            </w:r>
            <w:r w:rsidR="007D5FE6" w:rsidRPr="007D5FE6">
              <w:rPr>
                <w:noProof/>
                <w:webHidden/>
                <w:sz w:val="22"/>
                <w:szCs w:val="22"/>
              </w:rPr>
              <w:instrText xml:space="preserve"> PAGEREF _Toc29485002 \h </w:instrText>
            </w:r>
            <w:r w:rsidR="007D5FE6" w:rsidRPr="007D5FE6">
              <w:rPr>
                <w:noProof/>
                <w:webHidden/>
                <w:sz w:val="22"/>
                <w:szCs w:val="22"/>
              </w:rPr>
            </w:r>
            <w:r w:rsidR="007D5FE6" w:rsidRPr="007D5FE6">
              <w:rPr>
                <w:noProof/>
                <w:webHidden/>
                <w:sz w:val="22"/>
                <w:szCs w:val="22"/>
              </w:rPr>
              <w:fldChar w:fldCharType="separate"/>
            </w:r>
            <w:r w:rsidR="007D5FE6" w:rsidRPr="007D5FE6">
              <w:rPr>
                <w:noProof/>
                <w:webHidden/>
                <w:sz w:val="22"/>
                <w:szCs w:val="22"/>
              </w:rPr>
              <w:t>3</w:t>
            </w:r>
            <w:r w:rsidR="007D5FE6" w:rsidRPr="007D5FE6">
              <w:rPr>
                <w:noProof/>
                <w:webHidden/>
                <w:sz w:val="22"/>
                <w:szCs w:val="22"/>
              </w:rPr>
              <w:fldChar w:fldCharType="end"/>
            </w:r>
          </w:hyperlink>
        </w:p>
        <w:p w14:paraId="75253FF4" w14:textId="620AB7AC" w:rsidR="007D5FE6" w:rsidRPr="007D5FE6" w:rsidRDefault="00EB7104">
          <w:pPr>
            <w:pStyle w:val="Inhopg1"/>
            <w:tabs>
              <w:tab w:val="right" w:pos="9016"/>
            </w:tabs>
            <w:rPr>
              <w:rFonts w:eastAsiaTheme="minorEastAsia" w:cstheme="minorBidi"/>
              <w:b w:val="0"/>
              <w:bCs w:val="0"/>
              <w:noProof/>
              <w:sz w:val="22"/>
              <w:szCs w:val="22"/>
              <w:lang w:eastAsia="nl-NL"/>
            </w:rPr>
          </w:pPr>
          <w:hyperlink w:anchor="_Toc29485003" w:history="1">
            <w:r w:rsidR="007D5FE6" w:rsidRPr="007D5FE6">
              <w:rPr>
                <w:rStyle w:val="Hyperlink"/>
                <w:noProof/>
                <w:sz w:val="22"/>
                <w:szCs w:val="22"/>
              </w:rPr>
              <w:t>Theoretisch kader</w:t>
            </w:r>
            <w:r w:rsidR="007D5FE6" w:rsidRPr="007D5FE6">
              <w:rPr>
                <w:noProof/>
                <w:webHidden/>
                <w:sz w:val="22"/>
                <w:szCs w:val="22"/>
              </w:rPr>
              <w:tab/>
            </w:r>
            <w:r w:rsidR="007D5FE6" w:rsidRPr="007D5FE6">
              <w:rPr>
                <w:noProof/>
                <w:webHidden/>
                <w:sz w:val="22"/>
                <w:szCs w:val="22"/>
              </w:rPr>
              <w:fldChar w:fldCharType="begin"/>
            </w:r>
            <w:r w:rsidR="007D5FE6" w:rsidRPr="007D5FE6">
              <w:rPr>
                <w:noProof/>
                <w:webHidden/>
                <w:sz w:val="22"/>
                <w:szCs w:val="22"/>
              </w:rPr>
              <w:instrText xml:space="preserve"> PAGEREF _Toc29485003 \h </w:instrText>
            </w:r>
            <w:r w:rsidR="007D5FE6" w:rsidRPr="007D5FE6">
              <w:rPr>
                <w:noProof/>
                <w:webHidden/>
                <w:sz w:val="22"/>
                <w:szCs w:val="22"/>
              </w:rPr>
            </w:r>
            <w:r w:rsidR="007D5FE6" w:rsidRPr="007D5FE6">
              <w:rPr>
                <w:noProof/>
                <w:webHidden/>
                <w:sz w:val="22"/>
                <w:szCs w:val="22"/>
              </w:rPr>
              <w:fldChar w:fldCharType="separate"/>
            </w:r>
            <w:r w:rsidR="007D5FE6" w:rsidRPr="007D5FE6">
              <w:rPr>
                <w:noProof/>
                <w:webHidden/>
                <w:sz w:val="22"/>
                <w:szCs w:val="22"/>
              </w:rPr>
              <w:t>4</w:t>
            </w:r>
            <w:r w:rsidR="007D5FE6" w:rsidRPr="007D5FE6">
              <w:rPr>
                <w:noProof/>
                <w:webHidden/>
                <w:sz w:val="22"/>
                <w:szCs w:val="22"/>
              </w:rPr>
              <w:fldChar w:fldCharType="end"/>
            </w:r>
          </w:hyperlink>
        </w:p>
        <w:p w14:paraId="3113775E" w14:textId="3E910033" w:rsidR="007D5FE6" w:rsidRPr="007D5FE6" w:rsidRDefault="00EB7104">
          <w:pPr>
            <w:pStyle w:val="Inhopg2"/>
            <w:tabs>
              <w:tab w:val="right" w:pos="9016"/>
            </w:tabs>
            <w:rPr>
              <w:rFonts w:eastAsiaTheme="minorEastAsia" w:cstheme="minorBidi"/>
              <w:i w:val="0"/>
              <w:iCs w:val="0"/>
              <w:noProof/>
              <w:sz w:val="22"/>
              <w:szCs w:val="22"/>
              <w:lang w:eastAsia="nl-NL"/>
            </w:rPr>
          </w:pPr>
          <w:hyperlink w:anchor="_Toc29485004" w:history="1">
            <w:r w:rsidR="007D5FE6" w:rsidRPr="007D5FE6">
              <w:rPr>
                <w:rStyle w:val="Hyperlink"/>
                <w:i w:val="0"/>
                <w:iCs w:val="0"/>
                <w:noProof/>
                <w:sz w:val="22"/>
                <w:szCs w:val="22"/>
              </w:rPr>
              <w:t>Anatomie</w:t>
            </w:r>
            <w:r w:rsidR="007D5FE6" w:rsidRPr="007D5FE6">
              <w:rPr>
                <w:i w:val="0"/>
                <w:iCs w:val="0"/>
                <w:noProof/>
                <w:webHidden/>
                <w:sz w:val="22"/>
                <w:szCs w:val="22"/>
              </w:rPr>
              <w:tab/>
            </w:r>
            <w:r w:rsidR="007D5FE6" w:rsidRPr="007D5FE6">
              <w:rPr>
                <w:i w:val="0"/>
                <w:iCs w:val="0"/>
                <w:noProof/>
                <w:webHidden/>
                <w:sz w:val="22"/>
                <w:szCs w:val="22"/>
              </w:rPr>
              <w:fldChar w:fldCharType="begin"/>
            </w:r>
            <w:r w:rsidR="007D5FE6" w:rsidRPr="007D5FE6">
              <w:rPr>
                <w:i w:val="0"/>
                <w:iCs w:val="0"/>
                <w:noProof/>
                <w:webHidden/>
                <w:sz w:val="22"/>
                <w:szCs w:val="22"/>
              </w:rPr>
              <w:instrText xml:space="preserve"> PAGEREF _Toc29485004 \h </w:instrText>
            </w:r>
            <w:r w:rsidR="007D5FE6" w:rsidRPr="007D5FE6">
              <w:rPr>
                <w:i w:val="0"/>
                <w:iCs w:val="0"/>
                <w:noProof/>
                <w:webHidden/>
                <w:sz w:val="22"/>
                <w:szCs w:val="22"/>
              </w:rPr>
            </w:r>
            <w:r w:rsidR="007D5FE6" w:rsidRPr="007D5FE6">
              <w:rPr>
                <w:i w:val="0"/>
                <w:iCs w:val="0"/>
                <w:noProof/>
                <w:webHidden/>
                <w:sz w:val="22"/>
                <w:szCs w:val="22"/>
              </w:rPr>
              <w:fldChar w:fldCharType="separate"/>
            </w:r>
            <w:r w:rsidR="007D5FE6" w:rsidRPr="007D5FE6">
              <w:rPr>
                <w:i w:val="0"/>
                <w:iCs w:val="0"/>
                <w:noProof/>
                <w:webHidden/>
                <w:sz w:val="22"/>
                <w:szCs w:val="22"/>
              </w:rPr>
              <w:t>4</w:t>
            </w:r>
            <w:r w:rsidR="007D5FE6" w:rsidRPr="007D5FE6">
              <w:rPr>
                <w:i w:val="0"/>
                <w:iCs w:val="0"/>
                <w:noProof/>
                <w:webHidden/>
                <w:sz w:val="22"/>
                <w:szCs w:val="22"/>
              </w:rPr>
              <w:fldChar w:fldCharType="end"/>
            </w:r>
          </w:hyperlink>
        </w:p>
        <w:p w14:paraId="52D71136" w14:textId="750A5EE4" w:rsidR="007D5FE6" w:rsidRPr="007D5FE6" w:rsidRDefault="00EB7104">
          <w:pPr>
            <w:pStyle w:val="Inhopg2"/>
            <w:tabs>
              <w:tab w:val="right" w:pos="9016"/>
            </w:tabs>
            <w:rPr>
              <w:rFonts w:eastAsiaTheme="minorEastAsia" w:cstheme="minorBidi"/>
              <w:i w:val="0"/>
              <w:iCs w:val="0"/>
              <w:noProof/>
              <w:sz w:val="22"/>
              <w:szCs w:val="22"/>
              <w:lang w:eastAsia="nl-NL"/>
            </w:rPr>
          </w:pPr>
          <w:hyperlink w:anchor="_Toc29485005" w:history="1">
            <w:r w:rsidR="007D5FE6" w:rsidRPr="007D5FE6">
              <w:rPr>
                <w:rStyle w:val="Hyperlink"/>
                <w:i w:val="0"/>
                <w:iCs w:val="0"/>
                <w:noProof/>
                <w:sz w:val="22"/>
                <w:szCs w:val="22"/>
              </w:rPr>
              <w:t>Pathologie</w:t>
            </w:r>
            <w:r w:rsidR="007D5FE6" w:rsidRPr="007D5FE6">
              <w:rPr>
                <w:i w:val="0"/>
                <w:iCs w:val="0"/>
                <w:noProof/>
                <w:webHidden/>
                <w:sz w:val="22"/>
                <w:szCs w:val="22"/>
              </w:rPr>
              <w:tab/>
            </w:r>
            <w:r w:rsidR="007D5FE6" w:rsidRPr="007D5FE6">
              <w:rPr>
                <w:i w:val="0"/>
                <w:iCs w:val="0"/>
                <w:noProof/>
                <w:webHidden/>
                <w:sz w:val="22"/>
                <w:szCs w:val="22"/>
              </w:rPr>
              <w:fldChar w:fldCharType="begin"/>
            </w:r>
            <w:r w:rsidR="007D5FE6" w:rsidRPr="007D5FE6">
              <w:rPr>
                <w:i w:val="0"/>
                <w:iCs w:val="0"/>
                <w:noProof/>
                <w:webHidden/>
                <w:sz w:val="22"/>
                <w:szCs w:val="22"/>
              </w:rPr>
              <w:instrText xml:space="preserve"> PAGEREF _Toc29485005 \h </w:instrText>
            </w:r>
            <w:r w:rsidR="007D5FE6" w:rsidRPr="007D5FE6">
              <w:rPr>
                <w:i w:val="0"/>
                <w:iCs w:val="0"/>
                <w:noProof/>
                <w:webHidden/>
                <w:sz w:val="22"/>
                <w:szCs w:val="22"/>
              </w:rPr>
            </w:r>
            <w:r w:rsidR="007D5FE6" w:rsidRPr="007D5FE6">
              <w:rPr>
                <w:i w:val="0"/>
                <w:iCs w:val="0"/>
                <w:noProof/>
                <w:webHidden/>
                <w:sz w:val="22"/>
                <w:szCs w:val="22"/>
              </w:rPr>
              <w:fldChar w:fldCharType="separate"/>
            </w:r>
            <w:r w:rsidR="007D5FE6" w:rsidRPr="007D5FE6">
              <w:rPr>
                <w:i w:val="0"/>
                <w:iCs w:val="0"/>
                <w:noProof/>
                <w:webHidden/>
                <w:sz w:val="22"/>
                <w:szCs w:val="22"/>
              </w:rPr>
              <w:t>5</w:t>
            </w:r>
            <w:r w:rsidR="007D5FE6" w:rsidRPr="007D5FE6">
              <w:rPr>
                <w:i w:val="0"/>
                <w:iCs w:val="0"/>
                <w:noProof/>
                <w:webHidden/>
                <w:sz w:val="22"/>
                <w:szCs w:val="22"/>
              </w:rPr>
              <w:fldChar w:fldCharType="end"/>
            </w:r>
          </w:hyperlink>
        </w:p>
        <w:p w14:paraId="1FBC2A13" w14:textId="00EF81C3" w:rsidR="007D5FE6" w:rsidRPr="007D5FE6" w:rsidRDefault="00EB7104">
          <w:pPr>
            <w:pStyle w:val="Inhopg2"/>
            <w:tabs>
              <w:tab w:val="right" w:pos="9016"/>
            </w:tabs>
            <w:rPr>
              <w:rFonts w:eastAsiaTheme="minorEastAsia" w:cstheme="minorBidi"/>
              <w:i w:val="0"/>
              <w:iCs w:val="0"/>
              <w:noProof/>
              <w:sz w:val="22"/>
              <w:szCs w:val="22"/>
              <w:lang w:eastAsia="nl-NL"/>
            </w:rPr>
          </w:pPr>
          <w:hyperlink w:anchor="_Toc29485006" w:history="1">
            <w:r w:rsidR="007D5FE6" w:rsidRPr="007D5FE6">
              <w:rPr>
                <w:rStyle w:val="Hyperlink"/>
                <w:i w:val="0"/>
                <w:iCs w:val="0"/>
                <w:noProof/>
                <w:sz w:val="22"/>
                <w:szCs w:val="22"/>
              </w:rPr>
              <w:t>Radiotherapie</w:t>
            </w:r>
            <w:r w:rsidR="007D5FE6" w:rsidRPr="007D5FE6">
              <w:rPr>
                <w:i w:val="0"/>
                <w:iCs w:val="0"/>
                <w:noProof/>
                <w:webHidden/>
                <w:sz w:val="22"/>
                <w:szCs w:val="22"/>
              </w:rPr>
              <w:tab/>
            </w:r>
            <w:r w:rsidR="007D5FE6" w:rsidRPr="007D5FE6">
              <w:rPr>
                <w:i w:val="0"/>
                <w:iCs w:val="0"/>
                <w:noProof/>
                <w:webHidden/>
                <w:sz w:val="22"/>
                <w:szCs w:val="22"/>
              </w:rPr>
              <w:fldChar w:fldCharType="begin"/>
            </w:r>
            <w:r w:rsidR="007D5FE6" w:rsidRPr="007D5FE6">
              <w:rPr>
                <w:i w:val="0"/>
                <w:iCs w:val="0"/>
                <w:noProof/>
                <w:webHidden/>
                <w:sz w:val="22"/>
                <w:szCs w:val="22"/>
              </w:rPr>
              <w:instrText xml:space="preserve"> PAGEREF _Toc29485006 \h </w:instrText>
            </w:r>
            <w:r w:rsidR="007D5FE6" w:rsidRPr="007D5FE6">
              <w:rPr>
                <w:i w:val="0"/>
                <w:iCs w:val="0"/>
                <w:noProof/>
                <w:webHidden/>
                <w:sz w:val="22"/>
                <w:szCs w:val="22"/>
              </w:rPr>
            </w:r>
            <w:r w:rsidR="007D5FE6" w:rsidRPr="007D5FE6">
              <w:rPr>
                <w:i w:val="0"/>
                <w:iCs w:val="0"/>
                <w:noProof/>
                <w:webHidden/>
                <w:sz w:val="22"/>
                <w:szCs w:val="22"/>
              </w:rPr>
              <w:fldChar w:fldCharType="separate"/>
            </w:r>
            <w:r w:rsidR="007D5FE6" w:rsidRPr="007D5FE6">
              <w:rPr>
                <w:i w:val="0"/>
                <w:iCs w:val="0"/>
                <w:noProof/>
                <w:webHidden/>
                <w:sz w:val="22"/>
                <w:szCs w:val="22"/>
              </w:rPr>
              <w:t>6</w:t>
            </w:r>
            <w:r w:rsidR="007D5FE6" w:rsidRPr="007D5FE6">
              <w:rPr>
                <w:i w:val="0"/>
                <w:iCs w:val="0"/>
                <w:noProof/>
                <w:webHidden/>
                <w:sz w:val="22"/>
                <w:szCs w:val="22"/>
              </w:rPr>
              <w:fldChar w:fldCharType="end"/>
            </w:r>
          </w:hyperlink>
        </w:p>
        <w:p w14:paraId="10A6CC22" w14:textId="3B17D3EF" w:rsidR="007D5FE6" w:rsidRPr="007D5FE6" w:rsidRDefault="00EB7104">
          <w:pPr>
            <w:pStyle w:val="Inhopg2"/>
            <w:tabs>
              <w:tab w:val="right" w:pos="9016"/>
            </w:tabs>
            <w:rPr>
              <w:rFonts w:eastAsiaTheme="minorEastAsia" w:cstheme="minorBidi"/>
              <w:i w:val="0"/>
              <w:iCs w:val="0"/>
              <w:noProof/>
              <w:sz w:val="22"/>
              <w:szCs w:val="22"/>
              <w:lang w:eastAsia="nl-NL"/>
            </w:rPr>
          </w:pPr>
          <w:hyperlink w:anchor="_Toc29485007" w:history="1">
            <w:r w:rsidR="007D5FE6" w:rsidRPr="007D5FE6">
              <w:rPr>
                <w:rStyle w:val="Hyperlink"/>
                <w:i w:val="0"/>
                <w:iCs w:val="0"/>
                <w:noProof/>
                <w:sz w:val="22"/>
                <w:szCs w:val="22"/>
              </w:rPr>
              <w:t>Bijwerkingen radiotherapie</w:t>
            </w:r>
            <w:r w:rsidR="007D5FE6" w:rsidRPr="007D5FE6">
              <w:rPr>
                <w:i w:val="0"/>
                <w:iCs w:val="0"/>
                <w:noProof/>
                <w:webHidden/>
                <w:sz w:val="22"/>
                <w:szCs w:val="22"/>
              </w:rPr>
              <w:tab/>
            </w:r>
            <w:r w:rsidR="007D5FE6" w:rsidRPr="007D5FE6">
              <w:rPr>
                <w:i w:val="0"/>
                <w:iCs w:val="0"/>
                <w:noProof/>
                <w:webHidden/>
                <w:sz w:val="22"/>
                <w:szCs w:val="22"/>
              </w:rPr>
              <w:fldChar w:fldCharType="begin"/>
            </w:r>
            <w:r w:rsidR="007D5FE6" w:rsidRPr="007D5FE6">
              <w:rPr>
                <w:i w:val="0"/>
                <w:iCs w:val="0"/>
                <w:noProof/>
                <w:webHidden/>
                <w:sz w:val="22"/>
                <w:szCs w:val="22"/>
              </w:rPr>
              <w:instrText xml:space="preserve"> PAGEREF _Toc29485007 \h </w:instrText>
            </w:r>
            <w:r w:rsidR="007D5FE6" w:rsidRPr="007D5FE6">
              <w:rPr>
                <w:i w:val="0"/>
                <w:iCs w:val="0"/>
                <w:noProof/>
                <w:webHidden/>
                <w:sz w:val="22"/>
                <w:szCs w:val="22"/>
              </w:rPr>
            </w:r>
            <w:r w:rsidR="007D5FE6" w:rsidRPr="007D5FE6">
              <w:rPr>
                <w:i w:val="0"/>
                <w:iCs w:val="0"/>
                <w:noProof/>
                <w:webHidden/>
                <w:sz w:val="22"/>
                <w:szCs w:val="22"/>
              </w:rPr>
              <w:fldChar w:fldCharType="separate"/>
            </w:r>
            <w:r w:rsidR="007D5FE6" w:rsidRPr="007D5FE6">
              <w:rPr>
                <w:i w:val="0"/>
                <w:iCs w:val="0"/>
                <w:noProof/>
                <w:webHidden/>
                <w:sz w:val="22"/>
                <w:szCs w:val="22"/>
              </w:rPr>
              <w:t>7</w:t>
            </w:r>
            <w:r w:rsidR="007D5FE6" w:rsidRPr="007D5FE6">
              <w:rPr>
                <w:i w:val="0"/>
                <w:iCs w:val="0"/>
                <w:noProof/>
                <w:webHidden/>
                <w:sz w:val="22"/>
                <w:szCs w:val="22"/>
              </w:rPr>
              <w:fldChar w:fldCharType="end"/>
            </w:r>
          </w:hyperlink>
        </w:p>
        <w:p w14:paraId="69F1F4CA" w14:textId="065A99D1" w:rsidR="007D5FE6" w:rsidRPr="007D5FE6" w:rsidRDefault="00EB7104">
          <w:pPr>
            <w:pStyle w:val="Inhopg2"/>
            <w:tabs>
              <w:tab w:val="right" w:pos="9016"/>
            </w:tabs>
            <w:rPr>
              <w:rFonts w:eastAsiaTheme="minorEastAsia" w:cstheme="minorBidi"/>
              <w:i w:val="0"/>
              <w:iCs w:val="0"/>
              <w:noProof/>
              <w:sz w:val="22"/>
              <w:szCs w:val="22"/>
              <w:lang w:eastAsia="nl-NL"/>
            </w:rPr>
          </w:pPr>
          <w:hyperlink w:anchor="_Toc29485008" w:history="1">
            <w:r w:rsidR="007D5FE6" w:rsidRPr="007D5FE6">
              <w:rPr>
                <w:rStyle w:val="Hyperlink"/>
                <w:i w:val="0"/>
                <w:iCs w:val="0"/>
                <w:noProof/>
                <w:sz w:val="22"/>
                <w:szCs w:val="22"/>
              </w:rPr>
              <w:t>Formule voorspelde kwaliteit van leven</w:t>
            </w:r>
            <w:r w:rsidR="007D5FE6" w:rsidRPr="007D5FE6">
              <w:rPr>
                <w:i w:val="0"/>
                <w:iCs w:val="0"/>
                <w:noProof/>
                <w:webHidden/>
                <w:sz w:val="22"/>
                <w:szCs w:val="22"/>
              </w:rPr>
              <w:tab/>
            </w:r>
            <w:r w:rsidR="007D5FE6" w:rsidRPr="007D5FE6">
              <w:rPr>
                <w:i w:val="0"/>
                <w:iCs w:val="0"/>
                <w:noProof/>
                <w:webHidden/>
                <w:sz w:val="22"/>
                <w:szCs w:val="22"/>
              </w:rPr>
              <w:fldChar w:fldCharType="begin"/>
            </w:r>
            <w:r w:rsidR="007D5FE6" w:rsidRPr="007D5FE6">
              <w:rPr>
                <w:i w:val="0"/>
                <w:iCs w:val="0"/>
                <w:noProof/>
                <w:webHidden/>
                <w:sz w:val="22"/>
                <w:szCs w:val="22"/>
              </w:rPr>
              <w:instrText xml:space="preserve"> PAGEREF _Toc29485008 \h </w:instrText>
            </w:r>
            <w:r w:rsidR="007D5FE6" w:rsidRPr="007D5FE6">
              <w:rPr>
                <w:i w:val="0"/>
                <w:iCs w:val="0"/>
                <w:noProof/>
                <w:webHidden/>
                <w:sz w:val="22"/>
                <w:szCs w:val="22"/>
              </w:rPr>
            </w:r>
            <w:r w:rsidR="007D5FE6" w:rsidRPr="007D5FE6">
              <w:rPr>
                <w:i w:val="0"/>
                <w:iCs w:val="0"/>
                <w:noProof/>
                <w:webHidden/>
                <w:sz w:val="22"/>
                <w:szCs w:val="22"/>
              </w:rPr>
              <w:fldChar w:fldCharType="separate"/>
            </w:r>
            <w:r w:rsidR="007D5FE6" w:rsidRPr="007D5FE6">
              <w:rPr>
                <w:i w:val="0"/>
                <w:iCs w:val="0"/>
                <w:noProof/>
                <w:webHidden/>
                <w:sz w:val="22"/>
                <w:szCs w:val="22"/>
              </w:rPr>
              <w:t>8</w:t>
            </w:r>
            <w:r w:rsidR="007D5FE6" w:rsidRPr="007D5FE6">
              <w:rPr>
                <w:i w:val="0"/>
                <w:iCs w:val="0"/>
                <w:noProof/>
                <w:webHidden/>
                <w:sz w:val="22"/>
                <w:szCs w:val="22"/>
              </w:rPr>
              <w:fldChar w:fldCharType="end"/>
            </w:r>
          </w:hyperlink>
        </w:p>
        <w:p w14:paraId="0248CB51" w14:textId="5B3C99EE" w:rsidR="007D5FE6" w:rsidRPr="007D5FE6" w:rsidRDefault="00EB7104">
          <w:pPr>
            <w:pStyle w:val="Inhopg1"/>
            <w:tabs>
              <w:tab w:val="right" w:pos="9016"/>
            </w:tabs>
            <w:rPr>
              <w:rFonts w:eastAsiaTheme="minorEastAsia" w:cstheme="minorBidi"/>
              <w:b w:val="0"/>
              <w:bCs w:val="0"/>
              <w:noProof/>
              <w:sz w:val="22"/>
              <w:szCs w:val="22"/>
              <w:lang w:eastAsia="nl-NL"/>
            </w:rPr>
          </w:pPr>
          <w:hyperlink w:anchor="_Toc29485009" w:history="1">
            <w:r w:rsidR="007D5FE6" w:rsidRPr="007D5FE6">
              <w:rPr>
                <w:rStyle w:val="Hyperlink"/>
                <w:noProof/>
                <w:sz w:val="22"/>
                <w:szCs w:val="22"/>
              </w:rPr>
              <w:t>Methode</w:t>
            </w:r>
            <w:r w:rsidR="007D5FE6" w:rsidRPr="007D5FE6">
              <w:rPr>
                <w:noProof/>
                <w:webHidden/>
                <w:sz w:val="22"/>
                <w:szCs w:val="22"/>
              </w:rPr>
              <w:tab/>
            </w:r>
            <w:r w:rsidR="007D5FE6" w:rsidRPr="007D5FE6">
              <w:rPr>
                <w:noProof/>
                <w:webHidden/>
                <w:sz w:val="22"/>
                <w:szCs w:val="22"/>
              </w:rPr>
              <w:fldChar w:fldCharType="begin"/>
            </w:r>
            <w:r w:rsidR="007D5FE6" w:rsidRPr="007D5FE6">
              <w:rPr>
                <w:noProof/>
                <w:webHidden/>
                <w:sz w:val="22"/>
                <w:szCs w:val="22"/>
              </w:rPr>
              <w:instrText xml:space="preserve"> PAGEREF _Toc29485009 \h </w:instrText>
            </w:r>
            <w:r w:rsidR="007D5FE6" w:rsidRPr="007D5FE6">
              <w:rPr>
                <w:noProof/>
                <w:webHidden/>
                <w:sz w:val="22"/>
                <w:szCs w:val="22"/>
              </w:rPr>
            </w:r>
            <w:r w:rsidR="007D5FE6" w:rsidRPr="007D5FE6">
              <w:rPr>
                <w:noProof/>
                <w:webHidden/>
                <w:sz w:val="22"/>
                <w:szCs w:val="22"/>
              </w:rPr>
              <w:fldChar w:fldCharType="separate"/>
            </w:r>
            <w:r w:rsidR="007D5FE6" w:rsidRPr="007D5FE6">
              <w:rPr>
                <w:noProof/>
                <w:webHidden/>
                <w:sz w:val="22"/>
                <w:szCs w:val="22"/>
              </w:rPr>
              <w:t>9</w:t>
            </w:r>
            <w:r w:rsidR="007D5FE6" w:rsidRPr="007D5FE6">
              <w:rPr>
                <w:noProof/>
                <w:webHidden/>
                <w:sz w:val="22"/>
                <w:szCs w:val="22"/>
              </w:rPr>
              <w:fldChar w:fldCharType="end"/>
            </w:r>
          </w:hyperlink>
        </w:p>
        <w:p w14:paraId="3DACA56A" w14:textId="6636D922" w:rsidR="007D5FE6" w:rsidRPr="007D5FE6" w:rsidRDefault="00EB7104">
          <w:pPr>
            <w:pStyle w:val="Inhopg2"/>
            <w:tabs>
              <w:tab w:val="right" w:pos="9016"/>
            </w:tabs>
            <w:rPr>
              <w:rFonts w:eastAsiaTheme="minorEastAsia" w:cstheme="minorBidi"/>
              <w:i w:val="0"/>
              <w:iCs w:val="0"/>
              <w:noProof/>
              <w:sz w:val="22"/>
              <w:szCs w:val="22"/>
              <w:lang w:eastAsia="nl-NL"/>
            </w:rPr>
          </w:pPr>
          <w:hyperlink w:anchor="_Toc29485010" w:history="1">
            <w:r w:rsidR="007D5FE6" w:rsidRPr="007D5FE6">
              <w:rPr>
                <w:rStyle w:val="Hyperlink"/>
                <w:i w:val="0"/>
                <w:iCs w:val="0"/>
                <w:noProof/>
                <w:sz w:val="22"/>
                <w:szCs w:val="22"/>
              </w:rPr>
              <w:t>Onderzoeksopzet</w:t>
            </w:r>
            <w:r w:rsidR="007D5FE6" w:rsidRPr="007D5FE6">
              <w:rPr>
                <w:i w:val="0"/>
                <w:iCs w:val="0"/>
                <w:noProof/>
                <w:webHidden/>
                <w:sz w:val="22"/>
                <w:szCs w:val="22"/>
              </w:rPr>
              <w:tab/>
            </w:r>
            <w:r w:rsidR="007D5FE6" w:rsidRPr="007D5FE6">
              <w:rPr>
                <w:i w:val="0"/>
                <w:iCs w:val="0"/>
                <w:noProof/>
                <w:webHidden/>
                <w:sz w:val="22"/>
                <w:szCs w:val="22"/>
              </w:rPr>
              <w:fldChar w:fldCharType="begin"/>
            </w:r>
            <w:r w:rsidR="007D5FE6" w:rsidRPr="007D5FE6">
              <w:rPr>
                <w:i w:val="0"/>
                <w:iCs w:val="0"/>
                <w:noProof/>
                <w:webHidden/>
                <w:sz w:val="22"/>
                <w:szCs w:val="22"/>
              </w:rPr>
              <w:instrText xml:space="preserve"> PAGEREF _Toc29485010 \h </w:instrText>
            </w:r>
            <w:r w:rsidR="007D5FE6" w:rsidRPr="007D5FE6">
              <w:rPr>
                <w:i w:val="0"/>
                <w:iCs w:val="0"/>
                <w:noProof/>
                <w:webHidden/>
                <w:sz w:val="22"/>
                <w:szCs w:val="22"/>
              </w:rPr>
            </w:r>
            <w:r w:rsidR="007D5FE6" w:rsidRPr="007D5FE6">
              <w:rPr>
                <w:i w:val="0"/>
                <w:iCs w:val="0"/>
                <w:noProof/>
                <w:webHidden/>
                <w:sz w:val="22"/>
                <w:szCs w:val="22"/>
              </w:rPr>
              <w:fldChar w:fldCharType="separate"/>
            </w:r>
            <w:r w:rsidR="007D5FE6" w:rsidRPr="007D5FE6">
              <w:rPr>
                <w:i w:val="0"/>
                <w:iCs w:val="0"/>
                <w:noProof/>
                <w:webHidden/>
                <w:sz w:val="22"/>
                <w:szCs w:val="22"/>
              </w:rPr>
              <w:t>9</w:t>
            </w:r>
            <w:r w:rsidR="007D5FE6" w:rsidRPr="007D5FE6">
              <w:rPr>
                <w:i w:val="0"/>
                <w:iCs w:val="0"/>
                <w:noProof/>
                <w:webHidden/>
                <w:sz w:val="22"/>
                <w:szCs w:val="22"/>
              </w:rPr>
              <w:fldChar w:fldCharType="end"/>
            </w:r>
          </w:hyperlink>
        </w:p>
        <w:p w14:paraId="235295D3" w14:textId="6C33D191" w:rsidR="007D5FE6" w:rsidRPr="007D5FE6" w:rsidRDefault="00EB7104">
          <w:pPr>
            <w:pStyle w:val="Inhopg2"/>
            <w:tabs>
              <w:tab w:val="right" w:pos="9016"/>
            </w:tabs>
            <w:rPr>
              <w:rFonts w:eastAsiaTheme="minorEastAsia" w:cstheme="minorBidi"/>
              <w:i w:val="0"/>
              <w:iCs w:val="0"/>
              <w:noProof/>
              <w:sz w:val="22"/>
              <w:szCs w:val="22"/>
              <w:lang w:eastAsia="nl-NL"/>
            </w:rPr>
          </w:pPr>
          <w:hyperlink w:anchor="_Toc29485011" w:history="1">
            <w:r w:rsidR="007D5FE6" w:rsidRPr="007D5FE6">
              <w:rPr>
                <w:rStyle w:val="Hyperlink"/>
                <w:i w:val="0"/>
                <w:iCs w:val="0"/>
                <w:noProof/>
                <w:sz w:val="22"/>
                <w:szCs w:val="22"/>
              </w:rPr>
              <w:t>Onderzoekspopulatie</w:t>
            </w:r>
            <w:r w:rsidR="007D5FE6" w:rsidRPr="007D5FE6">
              <w:rPr>
                <w:i w:val="0"/>
                <w:iCs w:val="0"/>
                <w:noProof/>
                <w:webHidden/>
                <w:sz w:val="22"/>
                <w:szCs w:val="22"/>
              </w:rPr>
              <w:tab/>
            </w:r>
            <w:r w:rsidR="007D5FE6" w:rsidRPr="007D5FE6">
              <w:rPr>
                <w:i w:val="0"/>
                <w:iCs w:val="0"/>
                <w:noProof/>
                <w:webHidden/>
                <w:sz w:val="22"/>
                <w:szCs w:val="22"/>
              </w:rPr>
              <w:fldChar w:fldCharType="begin"/>
            </w:r>
            <w:r w:rsidR="007D5FE6" w:rsidRPr="007D5FE6">
              <w:rPr>
                <w:i w:val="0"/>
                <w:iCs w:val="0"/>
                <w:noProof/>
                <w:webHidden/>
                <w:sz w:val="22"/>
                <w:szCs w:val="22"/>
              </w:rPr>
              <w:instrText xml:space="preserve"> PAGEREF _Toc29485011 \h </w:instrText>
            </w:r>
            <w:r w:rsidR="007D5FE6" w:rsidRPr="007D5FE6">
              <w:rPr>
                <w:i w:val="0"/>
                <w:iCs w:val="0"/>
                <w:noProof/>
                <w:webHidden/>
                <w:sz w:val="22"/>
                <w:szCs w:val="22"/>
              </w:rPr>
            </w:r>
            <w:r w:rsidR="007D5FE6" w:rsidRPr="007D5FE6">
              <w:rPr>
                <w:i w:val="0"/>
                <w:iCs w:val="0"/>
                <w:noProof/>
                <w:webHidden/>
                <w:sz w:val="22"/>
                <w:szCs w:val="22"/>
              </w:rPr>
              <w:fldChar w:fldCharType="separate"/>
            </w:r>
            <w:r w:rsidR="007D5FE6" w:rsidRPr="007D5FE6">
              <w:rPr>
                <w:i w:val="0"/>
                <w:iCs w:val="0"/>
                <w:noProof/>
                <w:webHidden/>
                <w:sz w:val="22"/>
                <w:szCs w:val="22"/>
              </w:rPr>
              <w:t>9</w:t>
            </w:r>
            <w:r w:rsidR="007D5FE6" w:rsidRPr="007D5FE6">
              <w:rPr>
                <w:i w:val="0"/>
                <w:iCs w:val="0"/>
                <w:noProof/>
                <w:webHidden/>
                <w:sz w:val="22"/>
                <w:szCs w:val="22"/>
              </w:rPr>
              <w:fldChar w:fldCharType="end"/>
            </w:r>
          </w:hyperlink>
        </w:p>
        <w:p w14:paraId="324A809E" w14:textId="6E7D06FC" w:rsidR="007D5FE6" w:rsidRPr="007D5FE6" w:rsidRDefault="00EB7104">
          <w:pPr>
            <w:pStyle w:val="Inhopg2"/>
            <w:tabs>
              <w:tab w:val="right" w:pos="9016"/>
            </w:tabs>
            <w:rPr>
              <w:rFonts w:eastAsiaTheme="minorEastAsia" w:cstheme="minorBidi"/>
              <w:i w:val="0"/>
              <w:iCs w:val="0"/>
              <w:noProof/>
              <w:sz w:val="22"/>
              <w:szCs w:val="22"/>
              <w:lang w:eastAsia="nl-NL"/>
            </w:rPr>
          </w:pPr>
          <w:hyperlink w:anchor="_Toc29485012" w:history="1">
            <w:r w:rsidR="007D5FE6" w:rsidRPr="007D5FE6">
              <w:rPr>
                <w:rStyle w:val="Hyperlink"/>
                <w:i w:val="0"/>
                <w:iCs w:val="0"/>
                <w:noProof/>
                <w:sz w:val="22"/>
                <w:szCs w:val="22"/>
              </w:rPr>
              <w:t>Methode</w:t>
            </w:r>
            <w:r w:rsidR="007D5FE6" w:rsidRPr="007D5FE6">
              <w:rPr>
                <w:i w:val="0"/>
                <w:iCs w:val="0"/>
                <w:noProof/>
                <w:webHidden/>
                <w:sz w:val="22"/>
                <w:szCs w:val="22"/>
              </w:rPr>
              <w:tab/>
            </w:r>
            <w:r w:rsidR="007D5FE6" w:rsidRPr="007D5FE6">
              <w:rPr>
                <w:i w:val="0"/>
                <w:iCs w:val="0"/>
                <w:noProof/>
                <w:webHidden/>
                <w:sz w:val="22"/>
                <w:szCs w:val="22"/>
              </w:rPr>
              <w:fldChar w:fldCharType="begin"/>
            </w:r>
            <w:r w:rsidR="007D5FE6" w:rsidRPr="007D5FE6">
              <w:rPr>
                <w:i w:val="0"/>
                <w:iCs w:val="0"/>
                <w:noProof/>
                <w:webHidden/>
                <w:sz w:val="22"/>
                <w:szCs w:val="22"/>
              </w:rPr>
              <w:instrText xml:space="preserve"> PAGEREF _Toc29485012 \h </w:instrText>
            </w:r>
            <w:r w:rsidR="007D5FE6" w:rsidRPr="007D5FE6">
              <w:rPr>
                <w:i w:val="0"/>
                <w:iCs w:val="0"/>
                <w:noProof/>
                <w:webHidden/>
                <w:sz w:val="22"/>
                <w:szCs w:val="22"/>
              </w:rPr>
            </w:r>
            <w:r w:rsidR="007D5FE6" w:rsidRPr="007D5FE6">
              <w:rPr>
                <w:i w:val="0"/>
                <w:iCs w:val="0"/>
                <w:noProof/>
                <w:webHidden/>
                <w:sz w:val="22"/>
                <w:szCs w:val="22"/>
              </w:rPr>
              <w:fldChar w:fldCharType="separate"/>
            </w:r>
            <w:r w:rsidR="007D5FE6" w:rsidRPr="007D5FE6">
              <w:rPr>
                <w:i w:val="0"/>
                <w:iCs w:val="0"/>
                <w:noProof/>
                <w:webHidden/>
                <w:sz w:val="22"/>
                <w:szCs w:val="22"/>
              </w:rPr>
              <w:t>11</w:t>
            </w:r>
            <w:r w:rsidR="007D5FE6" w:rsidRPr="007D5FE6">
              <w:rPr>
                <w:i w:val="0"/>
                <w:iCs w:val="0"/>
                <w:noProof/>
                <w:webHidden/>
                <w:sz w:val="22"/>
                <w:szCs w:val="22"/>
              </w:rPr>
              <w:fldChar w:fldCharType="end"/>
            </w:r>
          </w:hyperlink>
        </w:p>
        <w:p w14:paraId="6F34F361" w14:textId="1B8FCD3F" w:rsidR="007D5FE6" w:rsidRPr="007D5FE6" w:rsidRDefault="00EB7104">
          <w:pPr>
            <w:pStyle w:val="Inhopg2"/>
            <w:tabs>
              <w:tab w:val="right" w:pos="9016"/>
            </w:tabs>
            <w:rPr>
              <w:rFonts w:eastAsiaTheme="minorEastAsia" w:cstheme="minorBidi"/>
              <w:i w:val="0"/>
              <w:iCs w:val="0"/>
              <w:noProof/>
              <w:sz w:val="22"/>
              <w:szCs w:val="22"/>
              <w:lang w:eastAsia="nl-NL"/>
            </w:rPr>
          </w:pPr>
          <w:hyperlink w:anchor="_Toc29485013" w:history="1">
            <w:r w:rsidR="007D5FE6" w:rsidRPr="007D5FE6">
              <w:rPr>
                <w:rStyle w:val="Hyperlink"/>
                <w:i w:val="0"/>
                <w:iCs w:val="0"/>
                <w:noProof/>
                <w:sz w:val="22"/>
                <w:szCs w:val="22"/>
              </w:rPr>
              <w:t>Analyse</w:t>
            </w:r>
            <w:r w:rsidR="007D5FE6" w:rsidRPr="007D5FE6">
              <w:rPr>
                <w:i w:val="0"/>
                <w:iCs w:val="0"/>
                <w:noProof/>
                <w:webHidden/>
                <w:sz w:val="22"/>
                <w:szCs w:val="22"/>
              </w:rPr>
              <w:tab/>
            </w:r>
            <w:r w:rsidR="007D5FE6" w:rsidRPr="007D5FE6">
              <w:rPr>
                <w:i w:val="0"/>
                <w:iCs w:val="0"/>
                <w:noProof/>
                <w:webHidden/>
                <w:sz w:val="22"/>
                <w:szCs w:val="22"/>
              </w:rPr>
              <w:fldChar w:fldCharType="begin"/>
            </w:r>
            <w:r w:rsidR="007D5FE6" w:rsidRPr="007D5FE6">
              <w:rPr>
                <w:i w:val="0"/>
                <w:iCs w:val="0"/>
                <w:noProof/>
                <w:webHidden/>
                <w:sz w:val="22"/>
                <w:szCs w:val="22"/>
              </w:rPr>
              <w:instrText xml:space="preserve"> PAGEREF _Toc29485013 \h </w:instrText>
            </w:r>
            <w:r w:rsidR="007D5FE6" w:rsidRPr="007D5FE6">
              <w:rPr>
                <w:i w:val="0"/>
                <w:iCs w:val="0"/>
                <w:noProof/>
                <w:webHidden/>
                <w:sz w:val="22"/>
                <w:szCs w:val="22"/>
              </w:rPr>
            </w:r>
            <w:r w:rsidR="007D5FE6" w:rsidRPr="007D5FE6">
              <w:rPr>
                <w:i w:val="0"/>
                <w:iCs w:val="0"/>
                <w:noProof/>
                <w:webHidden/>
                <w:sz w:val="22"/>
                <w:szCs w:val="22"/>
              </w:rPr>
              <w:fldChar w:fldCharType="separate"/>
            </w:r>
            <w:r w:rsidR="007D5FE6" w:rsidRPr="007D5FE6">
              <w:rPr>
                <w:i w:val="0"/>
                <w:iCs w:val="0"/>
                <w:noProof/>
                <w:webHidden/>
                <w:sz w:val="22"/>
                <w:szCs w:val="22"/>
              </w:rPr>
              <w:t>12</w:t>
            </w:r>
            <w:r w:rsidR="007D5FE6" w:rsidRPr="007D5FE6">
              <w:rPr>
                <w:i w:val="0"/>
                <w:iCs w:val="0"/>
                <w:noProof/>
                <w:webHidden/>
                <w:sz w:val="22"/>
                <w:szCs w:val="22"/>
              </w:rPr>
              <w:fldChar w:fldCharType="end"/>
            </w:r>
          </w:hyperlink>
        </w:p>
        <w:p w14:paraId="5D69C31A" w14:textId="135C1945" w:rsidR="007D5FE6" w:rsidRPr="007D5FE6" w:rsidRDefault="00EB7104">
          <w:pPr>
            <w:pStyle w:val="Inhopg1"/>
            <w:tabs>
              <w:tab w:val="right" w:pos="9016"/>
            </w:tabs>
            <w:rPr>
              <w:rFonts w:eastAsiaTheme="minorEastAsia" w:cstheme="minorBidi"/>
              <w:b w:val="0"/>
              <w:bCs w:val="0"/>
              <w:noProof/>
              <w:sz w:val="22"/>
              <w:szCs w:val="22"/>
              <w:lang w:eastAsia="nl-NL"/>
            </w:rPr>
          </w:pPr>
          <w:hyperlink w:anchor="_Toc29485014" w:history="1">
            <w:r w:rsidR="007D5FE6" w:rsidRPr="007D5FE6">
              <w:rPr>
                <w:rStyle w:val="Hyperlink"/>
                <w:noProof/>
                <w:sz w:val="22"/>
                <w:szCs w:val="22"/>
              </w:rPr>
              <w:t>Resultaten</w:t>
            </w:r>
            <w:r w:rsidR="007D5FE6" w:rsidRPr="007D5FE6">
              <w:rPr>
                <w:noProof/>
                <w:webHidden/>
                <w:sz w:val="22"/>
                <w:szCs w:val="22"/>
              </w:rPr>
              <w:tab/>
            </w:r>
            <w:r w:rsidR="007D5FE6" w:rsidRPr="007D5FE6">
              <w:rPr>
                <w:noProof/>
                <w:webHidden/>
                <w:sz w:val="22"/>
                <w:szCs w:val="22"/>
              </w:rPr>
              <w:fldChar w:fldCharType="begin"/>
            </w:r>
            <w:r w:rsidR="007D5FE6" w:rsidRPr="007D5FE6">
              <w:rPr>
                <w:noProof/>
                <w:webHidden/>
                <w:sz w:val="22"/>
                <w:szCs w:val="22"/>
              </w:rPr>
              <w:instrText xml:space="preserve"> PAGEREF _Toc29485014 \h </w:instrText>
            </w:r>
            <w:r w:rsidR="007D5FE6" w:rsidRPr="007D5FE6">
              <w:rPr>
                <w:noProof/>
                <w:webHidden/>
                <w:sz w:val="22"/>
                <w:szCs w:val="22"/>
              </w:rPr>
            </w:r>
            <w:r w:rsidR="007D5FE6" w:rsidRPr="007D5FE6">
              <w:rPr>
                <w:noProof/>
                <w:webHidden/>
                <w:sz w:val="22"/>
                <w:szCs w:val="22"/>
              </w:rPr>
              <w:fldChar w:fldCharType="separate"/>
            </w:r>
            <w:r w:rsidR="007D5FE6" w:rsidRPr="007D5FE6">
              <w:rPr>
                <w:noProof/>
                <w:webHidden/>
                <w:sz w:val="22"/>
                <w:szCs w:val="22"/>
              </w:rPr>
              <w:t>13</w:t>
            </w:r>
            <w:r w:rsidR="007D5FE6" w:rsidRPr="007D5FE6">
              <w:rPr>
                <w:noProof/>
                <w:webHidden/>
                <w:sz w:val="22"/>
                <w:szCs w:val="22"/>
              </w:rPr>
              <w:fldChar w:fldCharType="end"/>
            </w:r>
          </w:hyperlink>
        </w:p>
        <w:p w14:paraId="3D6EA7D1" w14:textId="22CDBAA1" w:rsidR="007D5FE6" w:rsidRPr="007D5FE6" w:rsidRDefault="00EB7104">
          <w:pPr>
            <w:pStyle w:val="Inhopg2"/>
            <w:tabs>
              <w:tab w:val="right" w:pos="9016"/>
            </w:tabs>
            <w:rPr>
              <w:rFonts w:eastAsiaTheme="minorEastAsia" w:cstheme="minorBidi"/>
              <w:i w:val="0"/>
              <w:iCs w:val="0"/>
              <w:noProof/>
              <w:sz w:val="22"/>
              <w:szCs w:val="22"/>
              <w:lang w:eastAsia="nl-NL"/>
            </w:rPr>
          </w:pPr>
          <w:hyperlink w:anchor="_Toc29485015" w:history="1">
            <w:r w:rsidR="007D5FE6" w:rsidRPr="007D5FE6">
              <w:rPr>
                <w:rStyle w:val="Hyperlink"/>
                <w:i w:val="0"/>
                <w:iCs w:val="0"/>
                <w:noProof/>
                <w:sz w:val="22"/>
                <w:szCs w:val="22"/>
              </w:rPr>
              <w:t>Patiëntgegevens</w:t>
            </w:r>
            <w:r w:rsidR="007D5FE6" w:rsidRPr="007D5FE6">
              <w:rPr>
                <w:i w:val="0"/>
                <w:iCs w:val="0"/>
                <w:noProof/>
                <w:webHidden/>
                <w:sz w:val="22"/>
                <w:szCs w:val="22"/>
              </w:rPr>
              <w:tab/>
            </w:r>
            <w:r w:rsidR="007D5FE6" w:rsidRPr="007D5FE6">
              <w:rPr>
                <w:i w:val="0"/>
                <w:iCs w:val="0"/>
                <w:noProof/>
                <w:webHidden/>
                <w:sz w:val="22"/>
                <w:szCs w:val="22"/>
              </w:rPr>
              <w:fldChar w:fldCharType="begin"/>
            </w:r>
            <w:r w:rsidR="007D5FE6" w:rsidRPr="007D5FE6">
              <w:rPr>
                <w:i w:val="0"/>
                <w:iCs w:val="0"/>
                <w:noProof/>
                <w:webHidden/>
                <w:sz w:val="22"/>
                <w:szCs w:val="22"/>
              </w:rPr>
              <w:instrText xml:space="preserve"> PAGEREF _Toc29485015 \h </w:instrText>
            </w:r>
            <w:r w:rsidR="007D5FE6" w:rsidRPr="007D5FE6">
              <w:rPr>
                <w:i w:val="0"/>
                <w:iCs w:val="0"/>
                <w:noProof/>
                <w:webHidden/>
                <w:sz w:val="22"/>
                <w:szCs w:val="22"/>
              </w:rPr>
            </w:r>
            <w:r w:rsidR="007D5FE6" w:rsidRPr="007D5FE6">
              <w:rPr>
                <w:i w:val="0"/>
                <w:iCs w:val="0"/>
                <w:noProof/>
                <w:webHidden/>
                <w:sz w:val="22"/>
                <w:szCs w:val="22"/>
              </w:rPr>
              <w:fldChar w:fldCharType="separate"/>
            </w:r>
            <w:r w:rsidR="007D5FE6" w:rsidRPr="007D5FE6">
              <w:rPr>
                <w:i w:val="0"/>
                <w:iCs w:val="0"/>
                <w:noProof/>
                <w:webHidden/>
                <w:sz w:val="22"/>
                <w:szCs w:val="22"/>
              </w:rPr>
              <w:t>13</w:t>
            </w:r>
            <w:r w:rsidR="007D5FE6" w:rsidRPr="007D5FE6">
              <w:rPr>
                <w:i w:val="0"/>
                <w:iCs w:val="0"/>
                <w:noProof/>
                <w:webHidden/>
                <w:sz w:val="22"/>
                <w:szCs w:val="22"/>
              </w:rPr>
              <w:fldChar w:fldCharType="end"/>
            </w:r>
          </w:hyperlink>
        </w:p>
        <w:p w14:paraId="5928E1EE" w14:textId="69BDB649" w:rsidR="007D5FE6" w:rsidRPr="007D5FE6" w:rsidRDefault="00EB7104">
          <w:pPr>
            <w:pStyle w:val="Inhopg2"/>
            <w:tabs>
              <w:tab w:val="right" w:pos="9016"/>
            </w:tabs>
            <w:rPr>
              <w:rFonts w:eastAsiaTheme="minorEastAsia" w:cstheme="minorBidi"/>
              <w:i w:val="0"/>
              <w:iCs w:val="0"/>
              <w:noProof/>
              <w:sz w:val="22"/>
              <w:szCs w:val="22"/>
              <w:lang w:eastAsia="nl-NL"/>
            </w:rPr>
          </w:pPr>
          <w:hyperlink w:anchor="_Toc29485016" w:history="1">
            <w:r w:rsidR="007D5FE6" w:rsidRPr="007D5FE6">
              <w:rPr>
                <w:rStyle w:val="Hyperlink"/>
                <w:i w:val="0"/>
                <w:iCs w:val="0"/>
                <w:noProof/>
                <w:sz w:val="22"/>
                <w:szCs w:val="22"/>
              </w:rPr>
              <w:t>Dosis in kritieke organen</w:t>
            </w:r>
            <w:r w:rsidR="007D5FE6" w:rsidRPr="007D5FE6">
              <w:rPr>
                <w:i w:val="0"/>
                <w:iCs w:val="0"/>
                <w:noProof/>
                <w:webHidden/>
                <w:sz w:val="22"/>
                <w:szCs w:val="22"/>
              </w:rPr>
              <w:tab/>
            </w:r>
            <w:r w:rsidR="007D5FE6" w:rsidRPr="007D5FE6">
              <w:rPr>
                <w:i w:val="0"/>
                <w:iCs w:val="0"/>
                <w:noProof/>
                <w:webHidden/>
                <w:sz w:val="22"/>
                <w:szCs w:val="22"/>
              </w:rPr>
              <w:fldChar w:fldCharType="begin"/>
            </w:r>
            <w:r w:rsidR="007D5FE6" w:rsidRPr="007D5FE6">
              <w:rPr>
                <w:i w:val="0"/>
                <w:iCs w:val="0"/>
                <w:noProof/>
                <w:webHidden/>
                <w:sz w:val="22"/>
                <w:szCs w:val="22"/>
              </w:rPr>
              <w:instrText xml:space="preserve"> PAGEREF _Toc29485016 \h </w:instrText>
            </w:r>
            <w:r w:rsidR="007D5FE6" w:rsidRPr="007D5FE6">
              <w:rPr>
                <w:i w:val="0"/>
                <w:iCs w:val="0"/>
                <w:noProof/>
                <w:webHidden/>
                <w:sz w:val="22"/>
                <w:szCs w:val="22"/>
              </w:rPr>
            </w:r>
            <w:r w:rsidR="007D5FE6" w:rsidRPr="007D5FE6">
              <w:rPr>
                <w:i w:val="0"/>
                <w:iCs w:val="0"/>
                <w:noProof/>
                <w:webHidden/>
                <w:sz w:val="22"/>
                <w:szCs w:val="22"/>
              </w:rPr>
              <w:fldChar w:fldCharType="separate"/>
            </w:r>
            <w:r w:rsidR="007D5FE6" w:rsidRPr="007D5FE6">
              <w:rPr>
                <w:i w:val="0"/>
                <w:iCs w:val="0"/>
                <w:noProof/>
                <w:webHidden/>
                <w:sz w:val="22"/>
                <w:szCs w:val="22"/>
              </w:rPr>
              <w:t>13</w:t>
            </w:r>
            <w:r w:rsidR="007D5FE6" w:rsidRPr="007D5FE6">
              <w:rPr>
                <w:i w:val="0"/>
                <w:iCs w:val="0"/>
                <w:noProof/>
                <w:webHidden/>
                <w:sz w:val="22"/>
                <w:szCs w:val="22"/>
              </w:rPr>
              <w:fldChar w:fldCharType="end"/>
            </w:r>
          </w:hyperlink>
        </w:p>
        <w:p w14:paraId="10703B9C" w14:textId="51B694A2" w:rsidR="007D5FE6" w:rsidRPr="007D5FE6" w:rsidRDefault="00EB7104">
          <w:pPr>
            <w:pStyle w:val="Inhopg2"/>
            <w:tabs>
              <w:tab w:val="right" w:pos="9016"/>
            </w:tabs>
            <w:rPr>
              <w:rFonts w:eastAsiaTheme="minorEastAsia" w:cstheme="minorBidi"/>
              <w:i w:val="0"/>
              <w:iCs w:val="0"/>
              <w:noProof/>
              <w:sz w:val="22"/>
              <w:szCs w:val="22"/>
              <w:lang w:eastAsia="nl-NL"/>
            </w:rPr>
          </w:pPr>
          <w:hyperlink w:anchor="_Toc29485017" w:history="1">
            <w:r w:rsidR="007D5FE6" w:rsidRPr="007D5FE6">
              <w:rPr>
                <w:rStyle w:val="Hyperlink"/>
                <w:i w:val="0"/>
                <w:iCs w:val="0"/>
                <w:noProof/>
                <w:sz w:val="22"/>
                <w:szCs w:val="22"/>
              </w:rPr>
              <w:t>Kans op bijwerkingen</w:t>
            </w:r>
            <w:r w:rsidR="007D5FE6" w:rsidRPr="007D5FE6">
              <w:rPr>
                <w:i w:val="0"/>
                <w:iCs w:val="0"/>
                <w:noProof/>
                <w:webHidden/>
                <w:sz w:val="22"/>
                <w:szCs w:val="22"/>
              </w:rPr>
              <w:tab/>
            </w:r>
            <w:r w:rsidR="007D5FE6" w:rsidRPr="007D5FE6">
              <w:rPr>
                <w:i w:val="0"/>
                <w:iCs w:val="0"/>
                <w:noProof/>
                <w:webHidden/>
                <w:sz w:val="22"/>
                <w:szCs w:val="22"/>
              </w:rPr>
              <w:fldChar w:fldCharType="begin"/>
            </w:r>
            <w:r w:rsidR="007D5FE6" w:rsidRPr="007D5FE6">
              <w:rPr>
                <w:i w:val="0"/>
                <w:iCs w:val="0"/>
                <w:noProof/>
                <w:webHidden/>
                <w:sz w:val="22"/>
                <w:szCs w:val="22"/>
              </w:rPr>
              <w:instrText xml:space="preserve"> PAGEREF _Toc29485017 \h </w:instrText>
            </w:r>
            <w:r w:rsidR="007D5FE6" w:rsidRPr="007D5FE6">
              <w:rPr>
                <w:i w:val="0"/>
                <w:iCs w:val="0"/>
                <w:noProof/>
                <w:webHidden/>
                <w:sz w:val="22"/>
                <w:szCs w:val="22"/>
              </w:rPr>
            </w:r>
            <w:r w:rsidR="007D5FE6" w:rsidRPr="007D5FE6">
              <w:rPr>
                <w:i w:val="0"/>
                <w:iCs w:val="0"/>
                <w:noProof/>
                <w:webHidden/>
                <w:sz w:val="22"/>
                <w:szCs w:val="22"/>
              </w:rPr>
              <w:fldChar w:fldCharType="separate"/>
            </w:r>
            <w:r w:rsidR="007D5FE6" w:rsidRPr="007D5FE6">
              <w:rPr>
                <w:i w:val="0"/>
                <w:iCs w:val="0"/>
                <w:noProof/>
                <w:webHidden/>
                <w:sz w:val="22"/>
                <w:szCs w:val="22"/>
              </w:rPr>
              <w:t>15</w:t>
            </w:r>
            <w:r w:rsidR="007D5FE6" w:rsidRPr="007D5FE6">
              <w:rPr>
                <w:i w:val="0"/>
                <w:iCs w:val="0"/>
                <w:noProof/>
                <w:webHidden/>
                <w:sz w:val="22"/>
                <w:szCs w:val="22"/>
              </w:rPr>
              <w:fldChar w:fldCharType="end"/>
            </w:r>
          </w:hyperlink>
        </w:p>
        <w:p w14:paraId="3CAB8279" w14:textId="1742422F" w:rsidR="007D5FE6" w:rsidRPr="007D5FE6" w:rsidRDefault="00EB7104">
          <w:pPr>
            <w:pStyle w:val="Inhopg2"/>
            <w:tabs>
              <w:tab w:val="right" w:pos="9016"/>
            </w:tabs>
            <w:rPr>
              <w:rFonts w:eastAsiaTheme="minorEastAsia" w:cstheme="minorBidi"/>
              <w:i w:val="0"/>
              <w:iCs w:val="0"/>
              <w:noProof/>
              <w:sz w:val="22"/>
              <w:szCs w:val="22"/>
              <w:lang w:eastAsia="nl-NL"/>
            </w:rPr>
          </w:pPr>
          <w:hyperlink w:anchor="_Toc29485018" w:history="1">
            <w:r w:rsidR="007D5FE6" w:rsidRPr="007D5FE6">
              <w:rPr>
                <w:rStyle w:val="Hyperlink"/>
                <w:i w:val="0"/>
                <w:iCs w:val="0"/>
                <w:noProof/>
                <w:sz w:val="22"/>
                <w:szCs w:val="22"/>
              </w:rPr>
              <w:t>Voorspelde score van kwaliteit van leven</w:t>
            </w:r>
            <w:r w:rsidR="007D5FE6" w:rsidRPr="007D5FE6">
              <w:rPr>
                <w:i w:val="0"/>
                <w:iCs w:val="0"/>
                <w:noProof/>
                <w:webHidden/>
                <w:sz w:val="22"/>
                <w:szCs w:val="22"/>
              </w:rPr>
              <w:tab/>
            </w:r>
            <w:r w:rsidR="007D5FE6" w:rsidRPr="007D5FE6">
              <w:rPr>
                <w:i w:val="0"/>
                <w:iCs w:val="0"/>
                <w:noProof/>
                <w:webHidden/>
                <w:sz w:val="22"/>
                <w:szCs w:val="22"/>
              </w:rPr>
              <w:fldChar w:fldCharType="begin"/>
            </w:r>
            <w:r w:rsidR="007D5FE6" w:rsidRPr="007D5FE6">
              <w:rPr>
                <w:i w:val="0"/>
                <w:iCs w:val="0"/>
                <w:noProof/>
                <w:webHidden/>
                <w:sz w:val="22"/>
                <w:szCs w:val="22"/>
              </w:rPr>
              <w:instrText xml:space="preserve"> PAGEREF _Toc29485018 \h </w:instrText>
            </w:r>
            <w:r w:rsidR="007D5FE6" w:rsidRPr="007D5FE6">
              <w:rPr>
                <w:i w:val="0"/>
                <w:iCs w:val="0"/>
                <w:noProof/>
                <w:webHidden/>
                <w:sz w:val="22"/>
                <w:szCs w:val="22"/>
              </w:rPr>
            </w:r>
            <w:r w:rsidR="007D5FE6" w:rsidRPr="007D5FE6">
              <w:rPr>
                <w:i w:val="0"/>
                <w:iCs w:val="0"/>
                <w:noProof/>
                <w:webHidden/>
                <w:sz w:val="22"/>
                <w:szCs w:val="22"/>
              </w:rPr>
              <w:fldChar w:fldCharType="separate"/>
            </w:r>
            <w:r w:rsidR="007D5FE6" w:rsidRPr="007D5FE6">
              <w:rPr>
                <w:i w:val="0"/>
                <w:iCs w:val="0"/>
                <w:noProof/>
                <w:webHidden/>
                <w:sz w:val="22"/>
                <w:szCs w:val="22"/>
              </w:rPr>
              <w:t>16</w:t>
            </w:r>
            <w:r w:rsidR="007D5FE6" w:rsidRPr="007D5FE6">
              <w:rPr>
                <w:i w:val="0"/>
                <w:iCs w:val="0"/>
                <w:noProof/>
                <w:webHidden/>
                <w:sz w:val="22"/>
                <w:szCs w:val="22"/>
              </w:rPr>
              <w:fldChar w:fldCharType="end"/>
            </w:r>
          </w:hyperlink>
        </w:p>
        <w:p w14:paraId="1AB93BA5" w14:textId="2FC1BD1D" w:rsidR="007D5FE6" w:rsidRPr="007D5FE6" w:rsidRDefault="00EB7104">
          <w:pPr>
            <w:pStyle w:val="Inhopg1"/>
            <w:tabs>
              <w:tab w:val="right" w:pos="9016"/>
            </w:tabs>
            <w:rPr>
              <w:rFonts w:eastAsiaTheme="minorEastAsia" w:cstheme="minorBidi"/>
              <w:b w:val="0"/>
              <w:bCs w:val="0"/>
              <w:noProof/>
              <w:sz w:val="22"/>
              <w:szCs w:val="22"/>
              <w:lang w:eastAsia="nl-NL"/>
            </w:rPr>
          </w:pPr>
          <w:hyperlink w:anchor="_Toc29485019" w:history="1">
            <w:r w:rsidR="007D5FE6" w:rsidRPr="007D5FE6">
              <w:rPr>
                <w:rStyle w:val="Hyperlink"/>
                <w:noProof/>
                <w:sz w:val="22"/>
                <w:szCs w:val="22"/>
              </w:rPr>
              <w:t>Discussie</w:t>
            </w:r>
            <w:r w:rsidR="007D5FE6" w:rsidRPr="007D5FE6">
              <w:rPr>
                <w:noProof/>
                <w:webHidden/>
                <w:sz w:val="22"/>
                <w:szCs w:val="22"/>
              </w:rPr>
              <w:tab/>
            </w:r>
            <w:r w:rsidR="007D5FE6" w:rsidRPr="007D5FE6">
              <w:rPr>
                <w:noProof/>
                <w:webHidden/>
                <w:sz w:val="22"/>
                <w:szCs w:val="22"/>
              </w:rPr>
              <w:fldChar w:fldCharType="begin"/>
            </w:r>
            <w:r w:rsidR="007D5FE6" w:rsidRPr="007D5FE6">
              <w:rPr>
                <w:noProof/>
                <w:webHidden/>
                <w:sz w:val="22"/>
                <w:szCs w:val="22"/>
              </w:rPr>
              <w:instrText xml:space="preserve"> PAGEREF _Toc29485019 \h </w:instrText>
            </w:r>
            <w:r w:rsidR="007D5FE6" w:rsidRPr="007D5FE6">
              <w:rPr>
                <w:noProof/>
                <w:webHidden/>
                <w:sz w:val="22"/>
                <w:szCs w:val="22"/>
              </w:rPr>
            </w:r>
            <w:r w:rsidR="007D5FE6" w:rsidRPr="007D5FE6">
              <w:rPr>
                <w:noProof/>
                <w:webHidden/>
                <w:sz w:val="22"/>
                <w:szCs w:val="22"/>
              </w:rPr>
              <w:fldChar w:fldCharType="separate"/>
            </w:r>
            <w:r w:rsidR="007D5FE6" w:rsidRPr="007D5FE6">
              <w:rPr>
                <w:noProof/>
                <w:webHidden/>
                <w:sz w:val="22"/>
                <w:szCs w:val="22"/>
              </w:rPr>
              <w:t>17</w:t>
            </w:r>
            <w:r w:rsidR="007D5FE6" w:rsidRPr="007D5FE6">
              <w:rPr>
                <w:noProof/>
                <w:webHidden/>
                <w:sz w:val="22"/>
                <w:szCs w:val="22"/>
              </w:rPr>
              <w:fldChar w:fldCharType="end"/>
            </w:r>
          </w:hyperlink>
        </w:p>
        <w:p w14:paraId="4F31DAB1" w14:textId="06656452" w:rsidR="007D5FE6" w:rsidRPr="007D5FE6" w:rsidRDefault="00EB7104">
          <w:pPr>
            <w:pStyle w:val="Inhopg1"/>
            <w:tabs>
              <w:tab w:val="right" w:pos="9016"/>
            </w:tabs>
            <w:rPr>
              <w:rFonts w:eastAsiaTheme="minorEastAsia" w:cstheme="minorBidi"/>
              <w:b w:val="0"/>
              <w:bCs w:val="0"/>
              <w:noProof/>
              <w:sz w:val="22"/>
              <w:szCs w:val="22"/>
              <w:lang w:eastAsia="nl-NL"/>
            </w:rPr>
          </w:pPr>
          <w:hyperlink w:anchor="_Toc29485020" w:history="1">
            <w:r w:rsidR="007D5FE6" w:rsidRPr="007D5FE6">
              <w:rPr>
                <w:rStyle w:val="Hyperlink"/>
                <w:noProof/>
                <w:sz w:val="22"/>
                <w:szCs w:val="22"/>
              </w:rPr>
              <w:t>Literatuur</w:t>
            </w:r>
            <w:r w:rsidR="007D5FE6" w:rsidRPr="007D5FE6">
              <w:rPr>
                <w:noProof/>
                <w:webHidden/>
                <w:sz w:val="22"/>
                <w:szCs w:val="22"/>
              </w:rPr>
              <w:tab/>
            </w:r>
            <w:r w:rsidR="007D5FE6" w:rsidRPr="007D5FE6">
              <w:rPr>
                <w:noProof/>
                <w:webHidden/>
                <w:sz w:val="22"/>
                <w:szCs w:val="22"/>
              </w:rPr>
              <w:fldChar w:fldCharType="begin"/>
            </w:r>
            <w:r w:rsidR="007D5FE6" w:rsidRPr="007D5FE6">
              <w:rPr>
                <w:noProof/>
                <w:webHidden/>
                <w:sz w:val="22"/>
                <w:szCs w:val="22"/>
              </w:rPr>
              <w:instrText xml:space="preserve"> PAGEREF _Toc29485020 \h </w:instrText>
            </w:r>
            <w:r w:rsidR="007D5FE6" w:rsidRPr="007D5FE6">
              <w:rPr>
                <w:noProof/>
                <w:webHidden/>
                <w:sz w:val="22"/>
                <w:szCs w:val="22"/>
              </w:rPr>
            </w:r>
            <w:r w:rsidR="007D5FE6" w:rsidRPr="007D5FE6">
              <w:rPr>
                <w:noProof/>
                <w:webHidden/>
                <w:sz w:val="22"/>
                <w:szCs w:val="22"/>
              </w:rPr>
              <w:fldChar w:fldCharType="separate"/>
            </w:r>
            <w:r w:rsidR="007D5FE6" w:rsidRPr="007D5FE6">
              <w:rPr>
                <w:noProof/>
                <w:webHidden/>
                <w:sz w:val="22"/>
                <w:szCs w:val="22"/>
              </w:rPr>
              <w:t>20</w:t>
            </w:r>
            <w:r w:rsidR="007D5FE6" w:rsidRPr="007D5FE6">
              <w:rPr>
                <w:noProof/>
                <w:webHidden/>
                <w:sz w:val="22"/>
                <w:szCs w:val="22"/>
              </w:rPr>
              <w:fldChar w:fldCharType="end"/>
            </w:r>
          </w:hyperlink>
        </w:p>
        <w:p w14:paraId="2B9B7C6E" w14:textId="18A458B4" w:rsidR="009959AC" w:rsidRDefault="009959AC">
          <w:r w:rsidRPr="007D5FE6">
            <w:rPr>
              <w:b/>
              <w:bCs/>
              <w:noProof/>
            </w:rPr>
            <w:fldChar w:fldCharType="end"/>
          </w:r>
        </w:p>
      </w:sdtContent>
    </w:sdt>
    <w:p w14:paraId="0EB9E5E3" w14:textId="77777777" w:rsidR="006E0067" w:rsidRDefault="006E0067">
      <w:pPr>
        <w:rPr>
          <w:rFonts w:asciiTheme="majorHAnsi" w:eastAsiaTheme="majorEastAsia" w:hAnsiTheme="majorHAnsi" w:cstheme="majorBidi"/>
          <w:color w:val="262626" w:themeColor="text1" w:themeTint="D9"/>
          <w:sz w:val="28"/>
          <w:szCs w:val="32"/>
        </w:rPr>
      </w:pPr>
      <w:r>
        <w:br w:type="page"/>
      </w:r>
    </w:p>
    <w:p w14:paraId="1F126229" w14:textId="36403A1C" w:rsidR="000E485F" w:rsidRDefault="006E0067" w:rsidP="000E485F">
      <w:pPr>
        <w:pStyle w:val="Kop1"/>
      </w:pPr>
      <w:bookmarkStart w:id="1" w:name="_Toc29485002"/>
      <w:r>
        <w:lastRenderedPageBreak/>
        <w:t>Inleiding</w:t>
      </w:r>
      <w:bookmarkEnd w:id="1"/>
      <w:r>
        <w:t xml:space="preserve"> </w:t>
      </w:r>
    </w:p>
    <w:p w14:paraId="4020F7F4" w14:textId="77777777" w:rsidR="000E485F" w:rsidRPr="000E485F" w:rsidRDefault="000E485F" w:rsidP="000E485F">
      <w:pPr>
        <w:pStyle w:val="Geenafstand"/>
      </w:pPr>
    </w:p>
    <w:p w14:paraId="5004F636" w14:textId="268A4D2F" w:rsidR="005E35C0" w:rsidRDefault="005E35C0" w:rsidP="00D1336B">
      <w:pPr>
        <w:pStyle w:val="Geenafstand"/>
        <w:spacing w:line="276" w:lineRule="auto"/>
        <w:jc w:val="both"/>
      </w:pPr>
      <w:r>
        <w:t xml:space="preserve">Jaarlijks worden er 3000 nieuwe gevallen van tumoren in het hoofd-hals gebied ontdekt in Nederland, dit is ongeveer 3% van de gevallen van kanker in totaal </w:t>
      </w:r>
      <w:r w:rsidRPr="00957593">
        <w:t>(NKR IKNL, 2019).</w:t>
      </w:r>
      <w:r>
        <w:t xml:space="preserve"> Onder h</w:t>
      </w:r>
      <w:r w:rsidR="00260A5B">
        <w:t>oofd-hals kanker vallen tumoren in de mondholte, speekselklieren</w:t>
      </w:r>
      <w:r w:rsidR="00870EF4">
        <w:t xml:space="preserve"> en </w:t>
      </w:r>
      <w:proofErr w:type="spellStart"/>
      <w:r w:rsidR="00870EF4">
        <w:t>nasofarynx</w:t>
      </w:r>
      <w:proofErr w:type="spellEnd"/>
      <w:r w:rsidR="00870EF4">
        <w:t xml:space="preserve">. Ook vallen </w:t>
      </w:r>
      <w:r w:rsidR="00070A7B">
        <w:t xml:space="preserve">gebieden zoals de </w:t>
      </w:r>
      <w:r w:rsidR="0094478D">
        <w:t xml:space="preserve">hypofarynx, </w:t>
      </w:r>
      <w:proofErr w:type="spellStart"/>
      <w:r w:rsidR="0094478D">
        <w:t>oro</w:t>
      </w:r>
      <w:r w:rsidR="008A57BE">
        <w:t>farynx</w:t>
      </w:r>
      <w:proofErr w:type="spellEnd"/>
      <w:r w:rsidR="008A57BE">
        <w:t xml:space="preserve"> en larynx</w:t>
      </w:r>
      <w:r w:rsidR="00180ED6">
        <w:t xml:space="preserve"> </w:t>
      </w:r>
      <w:r w:rsidR="00B81DB8">
        <w:t>onder hoofd-hals gebied waar een tumor zich kan vormen</w:t>
      </w:r>
      <w:r w:rsidR="006D673E">
        <w:t xml:space="preserve">. </w:t>
      </w:r>
      <w:r w:rsidR="00896ECE">
        <w:t>D</w:t>
      </w:r>
      <w:r w:rsidR="006D673E">
        <w:t xml:space="preserve">e </w:t>
      </w:r>
      <w:r w:rsidR="007B5975">
        <w:t>neusholte, inclusief het middenoor</w:t>
      </w:r>
      <w:r w:rsidR="00721100">
        <w:t>,</w:t>
      </w:r>
      <w:r w:rsidR="007B5975">
        <w:t xml:space="preserve"> en de </w:t>
      </w:r>
      <w:r w:rsidR="00494347">
        <w:t xml:space="preserve">neusbijholten behoren ook </w:t>
      </w:r>
      <w:r w:rsidR="0096052D">
        <w:t xml:space="preserve">tot het hoofd-hals gebied </w:t>
      </w:r>
      <w:r w:rsidR="00230CA8">
        <w:t>waar een tumor zich kan vormen</w:t>
      </w:r>
      <w:r w:rsidR="00EF5F32">
        <w:t xml:space="preserve"> </w:t>
      </w:r>
      <w:r w:rsidR="00EF5F32" w:rsidRPr="00957593">
        <w:t>(KNL, </w:t>
      </w:r>
      <w:proofErr w:type="spellStart"/>
      <w:r w:rsidR="00EF5F32" w:rsidRPr="00957593">
        <w:t>n.d</w:t>
      </w:r>
      <w:proofErr w:type="spellEnd"/>
      <w:r w:rsidR="00EF5F32" w:rsidRPr="00957593">
        <w:t>.)</w:t>
      </w:r>
      <w:r w:rsidR="00EF5F32">
        <w:t xml:space="preserve">. </w:t>
      </w:r>
      <w:r w:rsidR="00E060C8">
        <w:t>Een behandelings</w:t>
      </w:r>
      <w:r w:rsidR="00C14793">
        <w:t xml:space="preserve">vorm voor hoofd-hals kanker is bestraling. </w:t>
      </w:r>
    </w:p>
    <w:p w14:paraId="6539AE17" w14:textId="4182BFCD" w:rsidR="00D1336B" w:rsidRPr="00D1336B" w:rsidRDefault="006C3B07" w:rsidP="00D1336B">
      <w:pPr>
        <w:pStyle w:val="Geenafstand"/>
        <w:spacing w:line="276" w:lineRule="auto"/>
        <w:jc w:val="both"/>
      </w:pPr>
      <w:r w:rsidRPr="00957593">
        <w:t> </w:t>
      </w:r>
    </w:p>
    <w:p w14:paraId="49CCD14C" w14:textId="77777777" w:rsidR="00285D0C" w:rsidRDefault="00CF47B5" w:rsidP="0034652B">
      <w:pPr>
        <w:pStyle w:val="Geenafstand"/>
        <w:spacing w:line="276" w:lineRule="auto"/>
        <w:jc w:val="both"/>
        <w:rPr>
          <w:rStyle w:val="Verwijzingopmerking"/>
        </w:rPr>
      </w:pPr>
      <w:r>
        <w:t>Het doel van bestraling is om de kankercellen te beschadigen</w:t>
      </w:r>
      <w:r w:rsidR="00AB0CDB">
        <w:t>. Hierbij kunnen gezonde cellen rondom de tumor ook beschadig</w:t>
      </w:r>
      <w:r w:rsidR="00C01C33">
        <w:t>d</w:t>
      </w:r>
      <w:r w:rsidR="00AB0CDB">
        <w:t xml:space="preserve"> raken, wat bijwerkingen </w:t>
      </w:r>
      <w:r w:rsidR="00DC7442">
        <w:t xml:space="preserve">als gevolg heeft. </w:t>
      </w:r>
      <w:r w:rsidR="00C01C33">
        <w:t>Deze bijwerkingen hebben invloed op de kwaliteit van leven</w:t>
      </w:r>
      <w:r w:rsidR="001418A4">
        <w:t xml:space="preserve"> </w:t>
      </w:r>
      <w:r w:rsidR="001418A4" w:rsidRPr="00957593">
        <w:t>(Kanker.nl, 2018). </w:t>
      </w:r>
      <w:r w:rsidR="000B10A6">
        <w:t>Vooral slikken en een droge mond hebben een significante invloed op de kwaliteit van leven</w:t>
      </w:r>
      <w:r w:rsidR="001418A4">
        <w:t xml:space="preserve"> </w:t>
      </w:r>
      <w:r w:rsidR="001418A4" w:rsidRPr="00957593">
        <w:t>(</w:t>
      </w:r>
      <w:proofErr w:type="spellStart"/>
      <w:r w:rsidR="001418A4" w:rsidRPr="00957593">
        <w:t>Langendijk</w:t>
      </w:r>
      <w:proofErr w:type="spellEnd"/>
      <w:r w:rsidR="001418A4" w:rsidRPr="00957593">
        <w:t xml:space="preserve"> et al., 2008). </w:t>
      </w:r>
    </w:p>
    <w:p w14:paraId="40E17D7A" w14:textId="389867A4" w:rsidR="006C3B07" w:rsidRDefault="00285D0C" w:rsidP="0034652B">
      <w:pPr>
        <w:pStyle w:val="Geenafstand"/>
        <w:spacing w:line="276" w:lineRule="auto"/>
        <w:jc w:val="both"/>
      </w:pPr>
      <w:r>
        <w:t xml:space="preserve"> </w:t>
      </w:r>
    </w:p>
    <w:p w14:paraId="259790B5" w14:textId="77777777" w:rsidR="006C3B07" w:rsidRPr="00957593" w:rsidRDefault="006C3B07" w:rsidP="0034652B">
      <w:pPr>
        <w:pStyle w:val="Geenafstand"/>
        <w:spacing w:line="276" w:lineRule="auto"/>
        <w:jc w:val="both"/>
      </w:pPr>
      <w:r w:rsidRPr="00957593">
        <w:t xml:space="preserve">Tot op heden vindt optimalisatie van een bestralingsplan plaats door het adequaat doseren van het doelvolume. Daarnaast wordt geprobeerd de dosis in de kritieke organen [OAR: Organs At Risk] zoveel mogelijk te beperken, dit wordt ook wel </w:t>
      </w:r>
      <w:r>
        <w:t>organ-at-risk</w:t>
      </w:r>
      <w:r w:rsidRPr="00957593">
        <w:t xml:space="preserve">-geoptimaliseerde </w:t>
      </w:r>
      <w:r>
        <w:t xml:space="preserve">[OAR-geoptimaliseerd] </w:t>
      </w:r>
      <w:r w:rsidRPr="00957593">
        <w:t>planning genoemd. Bij een OAR-geoptimaliseerde planning word</w:t>
      </w:r>
      <w:r>
        <w:t>en</w:t>
      </w:r>
      <w:r w:rsidRPr="00957593">
        <w:t xml:space="preserve"> per kritiek orgaan doelen opgegeven en worden gewichten toegekend aan deze doelen. De laborant past iteratief de doelstellingen aan totdat een ‘optimaal’ plan is bereikt.  </w:t>
      </w:r>
    </w:p>
    <w:p w14:paraId="42972BFF" w14:textId="77777777" w:rsidR="006C3B07" w:rsidRPr="00957593" w:rsidRDefault="006C3B07" w:rsidP="0034652B">
      <w:pPr>
        <w:pStyle w:val="Geenafstand"/>
        <w:spacing w:line="276" w:lineRule="auto"/>
        <w:jc w:val="both"/>
      </w:pPr>
      <w:r w:rsidRPr="00957593">
        <w:t> </w:t>
      </w:r>
    </w:p>
    <w:p w14:paraId="3C7FB0FA" w14:textId="77777777" w:rsidR="006C3B07" w:rsidRPr="00957593" w:rsidRDefault="006C3B07" w:rsidP="0034652B">
      <w:pPr>
        <w:pStyle w:val="Geenafstand"/>
        <w:spacing w:line="276" w:lineRule="auto"/>
        <w:jc w:val="both"/>
      </w:pPr>
      <w:r w:rsidRPr="00957593">
        <w:t>Een probleem bij de huidige manier van optimaliseren is dat het ingewikkeld is om rekening te houden met alle kritieke organen en de bijbehorende bijwerkingen. Waar moet de prioriteit aan gesteld worden? Het is moeilijk om te bepalen welke kritieke organen een hogere prioriteit moeten krijgen voor een betere kwaliteit van leven. Algemeen bekend is dat de huidige manier van optimaliseren afhankelijk is van de persoon die het bestralingsplan maakt en dat het ook van dag tot dag kan variëren. Het verschilt per persoon waar de prioriteiten worden gesteld, waardoor veel variaties kunnen ontstaan tussen bestralingsplannen. </w:t>
      </w:r>
      <w:r>
        <w:t>G</w:t>
      </w:r>
      <w:r w:rsidRPr="00957593">
        <w:t xml:space="preserve">evarieerde planningsvaardigheden en beperkte planningstijd hebben </w:t>
      </w:r>
      <w:r>
        <w:t>ook</w:t>
      </w:r>
      <w:r w:rsidRPr="00957593">
        <w:t xml:space="preserve"> invloed op de grote variaties in de kwaliteit van het plan onder behandelingsplanners (</w:t>
      </w:r>
      <w:proofErr w:type="spellStart"/>
      <w:r w:rsidRPr="00957593">
        <w:t>Ouyang</w:t>
      </w:r>
      <w:proofErr w:type="spellEnd"/>
      <w:r w:rsidRPr="00957593">
        <w:t xml:space="preserve"> et al., 2019). </w:t>
      </w:r>
      <w:r w:rsidRPr="00446560">
        <w:t>Uit onde</w:t>
      </w:r>
      <w:r>
        <w:t xml:space="preserve">rzoek is ook </w:t>
      </w:r>
      <w:r w:rsidRPr="00446560">
        <w:t xml:space="preserve">gebleken dat er onder Nederlandse instituten een duidelijk verschil is in kwaliteit van bestralingsplannen. Voor een eerlijke selectie van patiënten voor </w:t>
      </w:r>
      <w:r w:rsidRPr="006F2700">
        <w:t>protonentherapie</w:t>
      </w:r>
      <w:r w:rsidRPr="006F2700">
        <w:rPr>
          <w:rStyle w:val="Verwijzingopmerking"/>
          <w:sz w:val="22"/>
          <w:szCs w:val="22"/>
        </w:rPr>
        <w:t xml:space="preserve"> i</w:t>
      </w:r>
      <w:r w:rsidRPr="006F2700">
        <w:t>s er een consistentere</w:t>
      </w:r>
      <w:r w:rsidRPr="00446560">
        <w:t xml:space="preserve"> kwaliteit van VMAT-plannen in het hele land nodig. De kwaliteit-van-leven-geoptimaliseerde plannen kunnen mogelijk leiden tot een consistentere kwaliteit van bestralingsplannen onder Nederlandse instituten</w:t>
      </w:r>
      <w:r>
        <w:t xml:space="preserve"> </w:t>
      </w:r>
      <w:r>
        <w:fldChar w:fldCharType="begin" w:fldLock="1"/>
      </w:r>
      <w:r>
        <w:instrText>ADDIN CSL_CITATION {"citationItems":[{"id":"ITEM-1","itemData":{"DOI":"10.1016/j.ijrobp.2019.07.005","ISSN":"1879355X","abstract":"Purpose: To benchmark and improve, through means of a targeted intervention, the quality of intensity modulated radiation therapy treatment planning for locally advanced head and neck cancer (HNC) in the Netherlands. The short and long-term impact of this intervention was assessed. Methods and Materials: A delineated computed tomography-scan of an oropharynx HNC case was sent to all 15 Dutch radiation therapy centers treating HNC. Aims for planning target volume and organ-at-risk (OAR) dosimetry were established by consensus. Each center generated a treatment plan. In a targeted intervention, OAR sparing of all plans was discussed, and centers with the best OAR sparing shared their planning strategies. Impact of the intervention was assessed by (1) short-term (half a year after intervention) replanning of the original case and (2) long-term (1 and 3 years after intervention) planning of new cases. Results: Benchmarking revealed substantial difference in OAR doses. Initial mean doses were 22 Gy (range, 15-31 Gy), 35 Gy (18-49 Gy), and 37 Gy (20-46 Gy) for the contralateral parotid gland, contralateral submandibular gland, and combined swallowing structures, respectively. Replanning after targeted intervention significantly reduced mean doses and variation, but clinically relevant differences still remained: 18 Gy (14-22 Gy), 28 Gy (17-45 Gy), and 29 Gy (18-39 Gy), respectively. One and 3 years later the variation remained stable. Conclusions: Despite many years of HNC intensity modulated radiation therapy experience, initial treatment plans showed surprisingly large variations. The simple targeted intervention used in this analysis improved OAR sparing, and its impact was durable; however, fairly large dose differences still continue to exist. Additional work is needed to understand these variations and to minimize them. A national radiation oncology platform can be instrumental for developing and maintaining high-quality planning protocols.","author":[{"dropping-particle":"","family":"Verbakel","given":"Wilko F.A.R.","non-dropping-particle":"","parse-names":false,"suffix":""},{"dropping-particle":"","family":"Doornaert","given":"Patricia A.H.","non-dropping-particle":"","parse-names":false,"suffix":""},{"dropping-particle":"","family":"Raaijmakers","given":"Cornelis P.J.","non-dropping-particle":"","parse-names":false,"suffix":""},{"dropping-particle":"","family":"Bos","given":"Luc J.","non-dropping-particle":"","parse-names":false,"suffix":""},{"dropping-particle":"","family":"Essers","given":"Marion","non-dropping-particle":"","parse-names":false,"suffix":""},{"dropping-particle":"","family":"Kamer","given":"Jeroen B.","non-dropping-particle":"van de","parse-names":false,"suffix":""},{"dropping-particle":"","family":"Dahele","given":"Max","non-dropping-particle":"","parse-names":false,"suffix":""},{"dropping-particle":"","family":"Terhaard","given":"Chris H.J.","non-dropping-particle":"","parse-names":false,"suffix":""},{"dropping-particle":"","family":"Kaanders","given":"Johannes H.A.M.","non-dropping-particle":"","parse-names":false,"suffix":""}],"container-title":"International Journal of Radiation Oncology Biology Physics","id":"ITEM-1","issue":"3","issued":{"date-parts":[["2019"]]},"page":"514-524","publisher":"Elsevier Inc.","title":"Targeted Intervention to Improve the Quality of Head and Neck Radiation Therapy Treatment Planning in the Netherlands: Short and Long-Term Impact","type":"article-journal","volume":"105"},"uris":["http://www.mendeley.com/documents/?uuid=4752c5e4-90b9-4462-8151-43e5a0dd5be2"]}],"mendeley":{"formattedCitation":"(Verbakel et al., 2019)","plainTextFormattedCitation":"(Verbakel et al., 2019)","previouslyFormattedCitation":"(Verbakel et al., 2019)"},"properties":{"noteIndex":0},"schema":"https://github.com/citation-style-language/schema/raw/master/csl-citation.json"}</w:instrText>
      </w:r>
      <w:r>
        <w:fldChar w:fldCharType="separate"/>
      </w:r>
      <w:r w:rsidRPr="00944D83">
        <w:rPr>
          <w:noProof/>
        </w:rPr>
        <w:t>(Verbakel et al., 2019)</w:t>
      </w:r>
      <w:r>
        <w:fldChar w:fldCharType="end"/>
      </w:r>
    </w:p>
    <w:p w14:paraId="09B52A69" w14:textId="77777777" w:rsidR="006C3B07" w:rsidRPr="00957593" w:rsidRDefault="006C3B07" w:rsidP="0034652B">
      <w:pPr>
        <w:pStyle w:val="Geenafstand"/>
        <w:spacing w:line="276" w:lineRule="auto"/>
        <w:jc w:val="both"/>
      </w:pPr>
      <w:r w:rsidRPr="00957593">
        <w:t> </w:t>
      </w:r>
    </w:p>
    <w:p w14:paraId="0628AB7B" w14:textId="77777777" w:rsidR="006C3B07" w:rsidRPr="00957593" w:rsidRDefault="006C3B07" w:rsidP="0034652B">
      <w:pPr>
        <w:pStyle w:val="Geenafstand"/>
        <w:spacing w:line="276" w:lineRule="auto"/>
        <w:jc w:val="both"/>
      </w:pPr>
      <w:r w:rsidRPr="00957593">
        <w:t xml:space="preserve">Met dit onderzoek wordt een nieuwe techniek </w:t>
      </w:r>
      <w:r>
        <w:t>van</w:t>
      </w:r>
      <w:r w:rsidRPr="00957593">
        <w:t xml:space="preserve"> plannen getest. De nieuwe techniek is kwaliteit-van-leven-geoptimaliseerde plann</w:t>
      </w:r>
      <w:r>
        <w:t>en</w:t>
      </w:r>
      <w:r w:rsidRPr="00957593">
        <w:t>. Bij een kwaliteit-van-leven-geoptimaliseerde planning wordt maar één doel opgegeven voor alle kritieke organen. Dit doel houdt rekening met een rangschikking van de diverse bijwerkingen</w:t>
      </w:r>
      <w:r>
        <w:t xml:space="preserve"> die mogelijk kunnen optreden,</w:t>
      </w:r>
      <w:r w:rsidRPr="00957593">
        <w:t xml:space="preserve"> in relatie tot de kwaliteit van leven.  </w:t>
      </w:r>
    </w:p>
    <w:p w14:paraId="61473D09" w14:textId="77777777" w:rsidR="006C3B07" w:rsidRPr="00957593" w:rsidRDefault="006C3B07" w:rsidP="0034652B">
      <w:pPr>
        <w:pStyle w:val="Geenafstand"/>
        <w:spacing w:line="276" w:lineRule="auto"/>
        <w:jc w:val="both"/>
      </w:pPr>
      <w:r w:rsidRPr="00957593">
        <w:t> </w:t>
      </w:r>
    </w:p>
    <w:p w14:paraId="04FD7AAF" w14:textId="77777777" w:rsidR="006C3B07" w:rsidRPr="00957593" w:rsidRDefault="006C3B07" w:rsidP="0034652B">
      <w:pPr>
        <w:pStyle w:val="Geenafstand"/>
        <w:spacing w:line="276" w:lineRule="auto"/>
        <w:jc w:val="both"/>
      </w:pPr>
      <w:r w:rsidRPr="00957593">
        <w:t>Het doel van dit praktijkgericht onderzoek is om de huidige manier van optimaliseren, OAR-geoptimaliseerd plannen, te vergelijken met de nieuwe techniek, kwaliteit-van-leven-geoptimaliseerd plannen. Hierbij wordt gekeken naar de verschillen in voorspelde kwaliteit van leven. </w:t>
      </w:r>
    </w:p>
    <w:p w14:paraId="0A0FF588" w14:textId="64C510EB" w:rsidR="006E0067" w:rsidRPr="00051D20" w:rsidRDefault="006C3B07" w:rsidP="00051D20">
      <w:pPr>
        <w:spacing w:line="276" w:lineRule="auto"/>
      </w:pPr>
      <w:r>
        <w:br w:type="page"/>
      </w:r>
    </w:p>
    <w:p w14:paraId="4ABB34FA" w14:textId="06B4D6CA" w:rsidR="000E485F" w:rsidRDefault="006E0067" w:rsidP="000E485F">
      <w:pPr>
        <w:pStyle w:val="Kop1"/>
      </w:pPr>
      <w:bookmarkStart w:id="2" w:name="_Toc29485003"/>
      <w:r>
        <w:lastRenderedPageBreak/>
        <w:t>Theoretisch kader</w:t>
      </w:r>
      <w:bookmarkEnd w:id="2"/>
    </w:p>
    <w:p w14:paraId="48B99CEF" w14:textId="77777777" w:rsidR="000E485F" w:rsidRPr="000E485F" w:rsidRDefault="000E485F" w:rsidP="000E485F">
      <w:pPr>
        <w:pStyle w:val="Geenafstand"/>
      </w:pPr>
    </w:p>
    <w:p w14:paraId="63254B08" w14:textId="0E35BA5E" w:rsidR="00CC0BD3" w:rsidRPr="00CC0BD3" w:rsidRDefault="006E0067" w:rsidP="00CC0BD3">
      <w:pPr>
        <w:pStyle w:val="Kop2"/>
      </w:pPr>
      <w:bookmarkStart w:id="3" w:name="_Toc29485004"/>
      <w:r>
        <w:t>Anatomie</w:t>
      </w:r>
      <w:bookmarkEnd w:id="3"/>
    </w:p>
    <w:p w14:paraId="150072FB" w14:textId="0EFE48A3" w:rsidR="00843006" w:rsidRPr="0002550E" w:rsidRDefault="00843006" w:rsidP="00EE646D">
      <w:pPr>
        <w:pStyle w:val="Geenafstand"/>
        <w:spacing w:line="276" w:lineRule="auto"/>
        <w:jc w:val="both"/>
      </w:pPr>
      <w:r w:rsidRPr="0002550E">
        <w:t xml:space="preserve">Het hoofd-hals gebied betreft met name organen die te maken hebben met ademen en voedselverwerking </w:t>
      </w:r>
      <w:r>
        <w:t>[</w:t>
      </w:r>
      <w:r w:rsidRPr="0002550E">
        <w:t>zoals de mond, farynx en speekselklieren</w:t>
      </w:r>
      <w:r>
        <w:t>]</w:t>
      </w:r>
      <w:r w:rsidRPr="0002550E">
        <w:t xml:space="preserve">, structuren die zorg dragen voor de afweer </w:t>
      </w:r>
      <w:r>
        <w:t>[</w:t>
      </w:r>
      <w:r w:rsidRPr="0002550E">
        <w:t>zoals de amandelen en lymfebanen en -klieren</w:t>
      </w:r>
      <w:r>
        <w:t>]</w:t>
      </w:r>
      <w:r w:rsidRPr="0002550E">
        <w:t xml:space="preserve"> en andere anatomische structuren </w:t>
      </w:r>
      <w:r>
        <w:t>[</w:t>
      </w:r>
      <w:r w:rsidRPr="0002550E">
        <w:t>zoals vaten, zenuwen en de schildklier</w:t>
      </w:r>
      <w:r>
        <w:t>]</w:t>
      </w:r>
      <w:r w:rsidRPr="0002550E">
        <w:t xml:space="preserve">. In </w:t>
      </w:r>
      <w:r w:rsidR="00940D66">
        <w:t>figuur</w:t>
      </w:r>
      <w:r w:rsidR="00940D66">
        <w:rPr>
          <w:rStyle w:val="Verwijzingopmerking"/>
        </w:rPr>
        <w:t xml:space="preserve"> </w:t>
      </w:r>
      <w:r>
        <w:rPr>
          <w:rStyle w:val="Verwijzingopmerking"/>
          <w:sz w:val="22"/>
          <w:szCs w:val="22"/>
        </w:rPr>
        <w:t xml:space="preserve">1 </w:t>
      </w:r>
      <w:r w:rsidRPr="0002550E">
        <w:t>is een dwarsdoorsnede te zien van het hoofd-hals gebied. In dit hoofdstuk wordt dieper ingegaan op de anatomie van de mondholte, de larynx en de farynx</w:t>
      </w:r>
      <w:r>
        <w:t xml:space="preserve"> </w:t>
      </w:r>
      <w:r>
        <w:fldChar w:fldCharType="begin" w:fldLock="1"/>
      </w:r>
      <w:r>
        <w:instrText>ADDIN CSL_CITATION {"citationItems":[{"id":"ITEM-1","itemData":{"author":[{"dropping-particle":"","family":"Hegeman, J.A.M., Froma, A.A., de Ru, V.J., Keus, R.B., Dolsma, W.V.","given":"..","non-dropping-particle":"","parse-names":false,"suffix":""}],"id":"ITEM-1","issued":{"date-parts":[["2007"]]},"publisher":"Springer Media B.V.","title":"Radiotherapie bij de oncologische patiënt","type":"book"},"uris":["http://www.mendeley.com/documents/?uuid=350ab4b5-1c47-412c-a99f-a6df999d4fcb"]}],"mendeley":{"formattedCitation":"(Hegeman, J.A.M., Froma, A.A., de Ru, V.J., Keus, R.B., Dolsma, W.V., 2007)","plainTextFormattedCitation":"(Hegeman, J.A.M., Froma, A.A., de Ru, V.J., Keus, R.B., Dolsma, W.V., 2007)","previouslyFormattedCitation":"(Hegeman, J.A.M., Froma, A.A., de Ru, V.J., Keus, R.B., Dolsma, W.V., 2007)"},"properties":{"noteIndex":0},"schema":"https://github.com/citation-style-language/schema/raw/master/csl-citation.json"}</w:instrText>
      </w:r>
      <w:r>
        <w:fldChar w:fldCharType="separate"/>
      </w:r>
      <w:r w:rsidRPr="00DB04CA">
        <w:rPr>
          <w:noProof/>
        </w:rPr>
        <w:t>(Hegeman, J.A.M., Froma, A.A., de Ru, V.J., Keus, R.B., Dolsma, W.V., 2007)</w:t>
      </w:r>
      <w:r>
        <w:fldChar w:fldCharType="end"/>
      </w:r>
    </w:p>
    <w:p w14:paraId="4D47C67F" w14:textId="77777777" w:rsidR="00843006" w:rsidRPr="0002550E" w:rsidRDefault="00843006" w:rsidP="00EE646D">
      <w:pPr>
        <w:pStyle w:val="Geenafstand"/>
        <w:spacing w:line="276" w:lineRule="auto"/>
        <w:jc w:val="both"/>
      </w:pPr>
    </w:p>
    <w:p w14:paraId="5596E2A2" w14:textId="77777777" w:rsidR="00843006" w:rsidRPr="0002550E" w:rsidRDefault="00843006" w:rsidP="00EE646D">
      <w:pPr>
        <w:pStyle w:val="Geenafstand"/>
        <w:spacing w:line="276" w:lineRule="auto"/>
        <w:jc w:val="both"/>
      </w:pPr>
      <w:r w:rsidRPr="0002550E">
        <w:rPr>
          <w:noProof/>
          <w:lang w:eastAsia="nl-NL"/>
        </w:rPr>
        <w:drawing>
          <wp:inline distT="0" distB="0" distL="0" distR="0" wp14:anchorId="7700A860" wp14:editId="6F485918">
            <wp:extent cx="2200940" cy="2233987"/>
            <wp:effectExtent l="0" t="0" r="8890" b="0"/>
            <wp:docPr id="10" name="Afbeelding 1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6671" cy="2239804"/>
                    </a:xfrm>
                    <a:prstGeom prst="rect">
                      <a:avLst/>
                    </a:prstGeom>
                    <a:noFill/>
                    <a:ln>
                      <a:noFill/>
                    </a:ln>
                  </pic:spPr>
                </pic:pic>
              </a:graphicData>
            </a:graphic>
          </wp:inline>
        </w:drawing>
      </w:r>
    </w:p>
    <w:p w14:paraId="18813B4B" w14:textId="1E23107A" w:rsidR="00843006" w:rsidRPr="00EE646D" w:rsidRDefault="00940D66" w:rsidP="00EE646D">
      <w:pPr>
        <w:pStyle w:val="Geenafstand"/>
        <w:spacing w:line="276" w:lineRule="auto"/>
        <w:jc w:val="both"/>
        <w:rPr>
          <w:rStyle w:val="Verwijzingopmerking"/>
          <w:sz w:val="12"/>
          <w:szCs w:val="12"/>
        </w:rPr>
      </w:pPr>
      <w:r>
        <w:rPr>
          <w:sz w:val="18"/>
          <w:szCs w:val="18"/>
        </w:rPr>
        <w:t>Figuur</w:t>
      </w:r>
      <w:r w:rsidR="00843006" w:rsidRPr="00EE646D">
        <w:rPr>
          <w:sz w:val="18"/>
          <w:szCs w:val="18"/>
        </w:rPr>
        <w:t xml:space="preserve"> 1. Anatomie hoofd-hals gebied</w:t>
      </w:r>
      <w:r w:rsidR="00A2390D">
        <w:rPr>
          <w:sz w:val="18"/>
          <w:szCs w:val="18"/>
        </w:rPr>
        <w:t xml:space="preserve"> </w:t>
      </w:r>
      <w:r w:rsidR="007A6D70">
        <w:rPr>
          <w:sz w:val="18"/>
          <w:szCs w:val="18"/>
        </w:rPr>
        <w:fldChar w:fldCharType="begin" w:fldLock="1"/>
      </w:r>
      <w:r w:rsidR="007121AE">
        <w:rPr>
          <w:sz w:val="18"/>
          <w:szCs w:val="18"/>
        </w:rPr>
        <w:instrText>ADDIN CSL_CITATION {"citationItems":[{"id":"ITEM-1","itemData":{"URL":"https://training.seer.cancer.gov/head-neck/anatomy/overview.html","accessed":{"date-parts":[["2020","1","6"]]},"id":"ITEM-1","issued":{"date-parts":[["0"]]},"title":"Head &amp;amp; Neck Overview | SEER Training","type":"webpage"},"uris":["http://www.mendeley.com/documents/?uuid=ee9300cf-74a0-3ce8-b34c-d5bc029d772f"]}],"mendeley":{"formattedCitation":"(“Head &amp;amp; Neck Overview | SEER Training,” n.d.)","plainTextFormattedCitation":"(“Head &amp;amp; Neck Overview | SEER Training,” n.d.)","previouslyFormattedCitation":"(“Head &amp;amp; Neck Overview | SEER Training,” n.d.)"},"properties":{"noteIndex":0},"schema":"https://github.com/citation-style-language/schema/raw/master/csl-citation.json"}</w:instrText>
      </w:r>
      <w:r w:rsidR="007A6D70">
        <w:rPr>
          <w:sz w:val="18"/>
          <w:szCs w:val="18"/>
        </w:rPr>
        <w:fldChar w:fldCharType="separate"/>
      </w:r>
      <w:r w:rsidR="007A6D70" w:rsidRPr="007A6D70">
        <w:rPr>
          <w:noProof/>
          <w:sz w:val="18"/>
          <w:szCs w:val="18"/>
        </w:rPr>
        <w:t>(“Head &amp;amp; Neck Overview | SEER Training,” n.d.)</w:t>
      </w:r>
      <w:r w:rsidR="007A6D70">
        <w:rPr>
          <w:sz w:val="18"/>
          <w:szCs w:val="18"/>
        </w:rPr>
        <w:fldChar w:fldCharType="end"/>
      </w:r>
    </w:p>
    <w:p w14:paraId="30CC68F0" w14:textId="77777777" w:rsidR="00843006" w:rsidRPr="0002550E" w:rsidRDefault="00843006" w:rsidP="00EE646D">
      <w:pPr>
        <w:pStyle w:val="Geenafstand"/>
        <w:spacing w:line="276" w:lineRule="auto"/>
        <w:jc w:val="both"/>
      </w:pPr>
    </w:p>
    <w:p w14:paraId="2CE29DF9" w14:textId="77777777" w:rsidR="00843006" w:rsidRPr="0002550E" w:rsidRDefault="00843006" w:rsidP="00EE646D">
      <w:pPr>
        <w:pStyle w:val="Geenafstand"/>
        <w:spacing w:line="276" w:lineRule="auto"/>
        <w:jc w:val="both"/>
      </w:pPr>
      <w:r w:rsidRPr="0002550E">
        <w:t xml:space="preserve">De mondholte is de regio gelegen tussen de lippen en de </w:t>
      </w:r>
      <w:proofErr w:type="spellStart"/>
      <w:r w:rsidRPr="0002550E">
        <w:t>orofarynx</w:t>
      </w:r>
      <w:proofErr w:type="spellEnd"/>
      <w:r w:rsidRPr="0002550E">
        <w:t xml:space="preserve">. </w:t>
      </w:r>
      <w:r>
        <w:t>Dit is te zien in afbeelding 1.</w:t>
      </w:r>
      <w:r w:rsidRPr="0002550E">
        <w:t xml:space="preserve"> De caudale begrenzing is de mondbodem</w:t>
      </w:r>
      <w:r>
        <w:t xml:space="preserve"> en</w:t>
      </w:r>
      <w:r w:rsidRPr="0002550E">
        <w:t xml:space="preserve"> de craniale begrenzing is het verhemelte. </w:t>
      </w:r>
      <w:r>
        <w:t xml:space="preserve">De mondholte is ingedeeld in regio’s; het wangslijmvlies met aan weerszijden de uitmonding van de afvoergang van de glandula parotidea, de </w:t>
      </w:r>
      <w:proofErr w:type="spellStart"/>
      <w:r>
        <w:t>gingiva</w:t>
      </w:r>
      <w:proofErr w:type="spellEnd"/>
      <w:r>
        <w:t xml:space="preserve"> van de boven- en onderkaak met daarin de tanden, het harde palatum en de tong </w:t>
      </w:r>
      <w:r>
        <w:fldChar w:fldCharType="begin" w:fldLock="1"/>
      </w:r>
      <w:r>
        <w:instrText>ADDIN CSL_CITATION {"citationItems":[{"id":"ITEM-1","itemData":{"URL":"https://www.hoofdhalskanker.info/wpavl/wp-content/uploads/Hoofdstuk-15.pdf","accessed":{"date-parts":[["2019","12","15"]]},"author":[{"dropping-particle":"","family":"B.F.A.M. van der Laan en V. Vander Poorten","given":"","non-dropping-particle":"","parse-names":false,"suffix":""}],"id":"ITEM-1","issued":{"date-parts":[["0"]]},"title":"Anatomie en fysiologie van het hoofd-halsgebied","type":"webpage"},"uris":["http://www.mendeley.com/documents/?uuid=c022e82e-f364-3a45-8371-aa29e4d80231"]}],"mendeley":{"formattedCitation":"(B.F.A.M. van der Laan en V. Vander Poorten, n.d.)","plainTextFormattedCitation":"(B.F.A.M. van der Laan en V. Vander Poorten, n.d.)","previouslyFormattedCitation":"(B.F.A.M. van der Laan en V. Vander Poorten, n.d.)"},"properties":{"noteIndex":0},"schema":"https://github.com/citation-style-language/schema/raw/master/csl-citation.json"}</w:instrText>
      </w:r>
      <w:r>
        <w:fldChar w:fldCharType="separate"/>
      </w:r>
      <w:r w:rsidRPr="003A668A">
        <w:rPr>
          <w:noProof/>
        </w:rPr>
        <w:t>(B.F.A.M. van der Laan en V. Vander Poorten, n.d.)</w:t>
      </w:r>
      <w:r>
        <w:fldChar w:fldCharType="end"/>
      </w:r>
    </w:p>
    <w:p w14:paraId="0CD32AAF" w14:textId="77777777" w:rsidR="00843006" w:rsidRPr="0002550E" w:rsidRDefault="00843006" w:rsidP="00EE646D">
      <w:pPr>
        <w:pStyle w:val="Geenafstand"/>
        <w:spacing w:line="276" w:lineRule="auto"/>
        <w:jc w:val="both"/>
      </w:pPr>
    </w:p>
    <w:p w14:paraId="1C192B28" w14:textId="1945D9EF" w:rsidR="00843006" w:rsidRPr="0002550E" w:rsidRDefault="00843006" w:rsidP="00EE646D">
      <w:pPr>
        <w:pStyle w:val="Geenafstand"/>
        <w:spacing w:line="276" w:lineRule="auto"/>
        <w:jc w:val="both"/>
      </w:pPr>
      <w:r w:rsidRPr="0002550E">
        <w:t xml:space="preserve">De farynx </w:t>
      </w:r>
      <w:r>
        <w:t xml:space="preserve">strekt zich uit van de schedelbasis tot de onderrand van het </w:t>
      </w:r>
      <w:proofErr w:type="spellStart"/>
      <w:r>
        <w:t>cartilago</w:t>
      </w:r>
      <w:proofErr w:type="spellEnd"/>
      <w:r>
        <w:t xml:space="preserve"> </w:t>
      </w:r>
      <w:proofErr w:type="spellStart"/>
      <w:r>
        <w:t>cricoidea</w:t>
      </w:r>
      <w:proofErr w:type="spellEnd"/>
      <w:r>
        <w:t xml:space="preserve">, waar de farynx overgaat in de slokdarm. Het is </w:t>
      </w:r>
      <w:r w:rsidRPr="0002550E">
        <w:t>onderverdeeld in verschillende regio’s</w:t>
      </w:r>
      <w:r>
        <w:t>;</w:t>
      </w:r>
      <w:r w:rsidRPr="0002550E">
        <w:t xml:space="preserve"> de </w:t>
      </w:r>
      <w:proofErr w:type="spellStart"/>
      <w:r w:rsidRPr="0002550E">
        <w:t>nasofarynx</w:t>
      </w:r>
      <w:proofErr w:type="spellEnd"/>
      <w:r w:rsidRPr="0002550E">
        <w:t xml:space="preserve">, de </w:t>
      </w:r>
      <w:proofErr w:type="spellStart"/>
      <w:r w:rsidRPr="0002550E">
        <w:t>orofarynx</w:t>
      </w:r>
      <w:proofErr w:type="spellEnd"/>
      <w:r w:rsidRPr="0002550E">
        <w:t xml:space="preserve"> en de </w:t>
      </w:r>
      <w:proofErr w:type="spellStart"/>
      <w:r w:rsidRPr="0002550E">
        <w:t>laryngofarynx</w:t>
      </w:r>
      <w:proofErr w:type="spellEnd"/>
      <w:r w:rsidRPr="0002550E">
        <w:t xml:space="preserve"> [ook wel hypofarynx]. De verschillende regio’s zijn te zien in </w:t>
      </w:r>
      <w:r w:rsidR="001542B5">
        <w:t>figuur</w:t>
      </w:r>
      <w:r w:rsidRPr="0002550E">
        <w:t xml:space="preserve"> 2</w:t>
      </w:r>
      <w:r>
        <w:t xml:space="preserve"> </w:t>
      </w:r>
      <w:r>
        <w:fldChar w:fldCharType="begin" w:fldLock="1"/>
      </w:r>
      <w:r>
        <w:instrText>ADDIN CSL_CITATION {"citationItems":[{"id":"ITEM-1","itemData":{"author":[{"dropping-particle":"","family":"Hegeman, J.A.M., Froma, A.A., de Ru, V.J., Keus, R.B., Dolsma, W.V.","given":"..","non-dropping-particle":"","parse-names":false,"suffix":""}],"id":"ITEM-1","issued":{"date-parts":[["2007"]]},"publisher":"Springer Media B.V.","title":"Radiotherapie bij de oncologische patiënt","type":"book"},"uris":["http://www.mendeley.com/documents/?uuid=350ab4b5-1c47-412c-a99f-a6df999d4fcb"]}],"mendeley":{"formattedCitation":"(Hegeman, J.A.M., Froma, A.A., de Ru, V.J., Keus, R.B., Dolsma, W.V., 2007)","plainTextFormattedCitation":"(Hegeman, J.A.M., Froma, A.A., de Ru, V.J., Keus, R.B., Dolsma, W.V., 2007)","previouslyFormattedCitation":"(Hegeman, J.A.M., Froma, A.A., de Ru, V.J., Keus, R.B., Dolsma, W.V., 2007)"},"properties":{"noteIndex":0},"schema":"https://github.com/citation-style-language/schema/raw/master/csl-citation.json"}</w:instrText>
      </w:r>
      <w:r>
        <w:fldChar w:fldCharType="separate"/>
      </w:r>
      <w:r w:rsidRPr="00DB04CA">
        <w:rPr>
          <w:noProof/>
        </w:rPr>
        <w:t>(Hegeman, J.A.M., Froma, A.A., de Ru, V.J., Keus, R.B., Dolsma, W.V., 2007)</w:t>
      </w:r>
      <w:r>
        <w:fldChar w:fldCharType="end"/>
      </w:r>
    </w:p>
    <w:p w14:paraId="0C995E1F" w14:textId="77777777" w:rsidR="00843006" w:rsidRPr="0002550E" w:rsidRDefault="00843006" w:rsidP="00EE646D">
      <w:pPr>
        <w:pStyle w:val="Geenafstand"/>
        <w:spacing w:line="276" w:lineRule="auto"/>
        <w:jc w:val="both"/>
      </w:pPr>
    </w:p>
    <w:p w14:paraId="72BC94C3" w14:textId="77777777" w:rsidR="00843006" w:rsidRPr="0002550E" w:rsidRDefault="00843006" w:rsidP="00EE646D">
      <w:pPr>
        <w:pStyle w:val="Geenafstand"/>
        <w:spacing w:line="276" w:lineRule="auto"/>
        <w:jc w:val="both"/>
      </w:pPr>
      <w:r w:rsidRPr="0002550E">
        <w:rPr>
          <w:noProof/>
          <w:lang w:eastAsia="nl-NL"/>
        </w:rPr>
        <w:drawing>
          <wp:inline distT="0" distB="0" distL="0" distR="0" wp14:anchorId="458ECF0D" wp14:editId="12A9FDC4">
            <wp:extent cx="2062716" cy="1546128"/>
            <wp:effectExtent l="0" t="0" r="0" b="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2976" cy="1568810"/>
                    </a:xfrm>
                    <a:prstGeom prst="rect">
                      <a:avLst/>
                    </a:prstGeom>
                    <a:noFill/>
                    <a:ln>
                      <a:noFill/>
                    </a:ln>
                  </pic:spPr>
                </pic:pic>
              </a:graphicData>
            </a:graphic>
          </wp:inline>
        </w:drawing>
      </w:r>
    </w:p>
    <w:p w14:paraId="47A4044F" w14:textId="2BD5D8F5" w:rsidR="00843006" w:rsidRPr="00EE646D" w:rsidRDefault="001542B5" w:rsidP="00EE646D">
      <w:pPr>
        <w:pStyle w:val="Geenafstand"/>
        <w:spacing w:line="276" w:lineRule="auto"/>
        <w:jc w:val="both"/>
        <w:rPr>
          <w:sz w:val="18"/>
          <w:szCs w:val="18"/>
        </w:rPr>
      </w:pPr>
      <w:r>
        <w:rPr>
          <w:sz w:val="18"/>
          <w:szCs w:val="18"/>
        </w:rPr>
        <w:t>Figuur</w:t>
      </w:r>
      <w:r w:rsidR="00843006" w:rsidRPr="00EE646D">
        <w:rPr>
          <w:sz w:val="18"/>
          <w:szCs w:val="18"/>
        </w:rPr>
        <w:t xml:space="preserve"> 2. Farynx</w:t>
      </w:r>
    </w:p>
    <w:p w14:paraId="7A46341F" w14:textId="77777777" w:rsidR="00843006" w:rsidRDefault="00843006" w:rsidP="00EE646D">
      <w:pPr>
        <w:pStyle w:val="Geenafstand"/>
        <w:spacing w:line="276" w:lineRule="auto"/>
        <w:jc w:val="both"/>
      </w:pPr>
    </w:p>
    <w:p w14:paraId="2E0D28A2" w14:textId="6427A222" w:rsidR="00843006" w:rsidRPr="0002550E" w:rsidRDefault="00843006" w:rsidP="00EE646D">
      <w:pPr>
        <w:pStyle w:val="Geenafstand"/>
        <w:spacing w:line="276" w:lineRule="auto"/>
        <w:jc w:val="both"/>
      </w:pPr>
      <w:r w:rsidRPr="0002550E">
        <w:lastRenderedPageBreak/>
        <w:t xml:space="preserve">De larynx is ook onderverdeeld in meerdere regio’s, de </w:t>
      </w:r>
      <w:proofErr w:type="spellStart"/>
      <w:r w:rsidRPr="0002550E">
        <w:t>supraglottis</w:t>
      </w:r>
      <w:proofErr w:type="spellEnd"/>
      <w:r w:rsidRPr="0002550E">
        <w:t xml:space="preserve">, de glottis en de </w:t>
      </w:r>
      <w:proofErr w:type="spellStart"/>
      <w:r w:rsidRPr="0002550E">
        <w:t>subglottis</w:t>
      </w:r>
      <w:proofErr w:type="spellEnd"/>
      <w:r w:rsidRPr="0002550E">
        <w:t xml:space="preserve">. Dit is te zien in </w:t>
      </w:r>
      <w:r w:rsidR="001542B5">
        <w:t>figuur</w:t>
      </w:r>
      <w:r w:rsidRPr="0002550E">
        <w:t xml:space="preserve"> 3. </w:t>
      </w:r>
      <w:r w:rsidR="0074772F">
        <w:fldChar w:fldCharType="begin" w:fldLock="1"/>
      </w:r>
      <w:r w:rsidR="0074772F">
        <w:instrText>ADDIN CSL_CITATION {"citationItems":[{"id":"ITEM-1","itemData":{"author":[{"dropping-particle":"","family":"Hegeman, J.A.M., Froma, A.A., de Ru, V.J., Keus, R.B., Dolsma, W.V.","given":"..","non-dropping-particle":"","parse-names":false,"suffix":""}],"id":"ITEM-1","issued":{"date-parts":[["2007"]]},"publisher":"Springer Media B.V.","title":"Radiotherapie bij de oncologische patiënt","type":"book"},"uris":["http://www.mendeley.com/documents/?uuid=350ab4b5-1c47-412c-a99f-a6df999d4fcb"]}],"mendeley":{"formattedCitation":"(Hegeman, J.A.M., Froma, A.A., de Ru, V.J., Keus, R.B., Dolsma, W.V., 2007)","plainTextFormattedCitation":"(Hegeman, J.A.M., Froma, A.A., de Ru, V.J., Keus, R.B., Dolsma, W.V., 2007)","previouslyFormattedCitation":"(Hegeman, J.A.M., Froma, A.A., de Ru, V.J., Keus, R.B., Dolsma, W.V., 2007)"},"properties":{"noteIndex":0},"schema":"https://github.com/citation-style-language/schema/raw/master/csl-citation.json"}</w:instrText>
      </w:r>
      <w:r w:rsidR="0074772F">
        <w:fldChar w:fldCharType="separate"/>
      </w:r>
      <w:r w:rsidR="0074772F" w:rsidRPr="005159AE">
        <w:rPr>
          <w:noProof/>
        </w:rPr>
        <w:t>(Hegeman, J.A.M., Froma, A.A., de Ru, V.J., Keus, R.B., Dolsma, W.V., 2007)</w:t>
      </w:r>
      <w:r w:rsidR="0074772F">
        <w:fldChar w:fldCharType="end"/>
      </w:r>
    </w:p>
    <w:p w14:paraId="49DCAC49" w14:textId="77777777" w:rsidR="00843006" w:rsidRPr="0002550E" w:rsidRDefault="00843006" w:rsidP="00EE646D">
      <w:pPr>
        <w:pStyle w:val="Geenafstand"/>
        <w:spacing w:line="276" w:lineRule="auto"/>
        <w:jc w:val="both"/>
      </w:pPr>
    </w:p>
    <w:p w14:paraId="31CA59C4" w14:textId="77777777" w:rsidR="00843006" w:rsidRPr="0002550E" w:rsidRDefault="00843006" w:rsidP="00EE646D">
      <w:pPr>
        <w:pStyle w:val="Geenafstand"/>
        <w:spacing w:line="276" w:lineRule="auto"/>
        <w:jc w:val="both"/>
      </w:pPr>
      <w:r w:rsidRPr="0002550E">
        <w:rPr>
          <w:noProof/>
          <w:lang w:eastAsia="nl-NL"/>
        </w:rPr>
        <w:drawing>
          <wp:inline distT="0" distB="0" distL="0" distR="0" wp14:anchorId="1E790C17" wp14:editId="24D19790">
            <wp:extent cx="2477386" cy="2134124"/>
            <wp:effectExtent l="0" t="0" r="0" b="0"/>
            <wp:docPr id="9" name="Afbeelding 9"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98813" cy="2152583"/>
                    </a:xfrm>
                    <a:prstGeom prst="rect">
                      <a:avLst/>
                    </a:prstGeom>
                  </pic:spPr>
                </pic:pic>
              </a:graphicData>
            </a:graphic>
          </wp:inline>
        </w:drawing>
      </w:r>
    </w:p>
    <w:p w14:paraId="3AE28799" w14:textId="29A95B86" w:rsidR="00843006" w:rsidRPr="00EE646D" w:rsidRDefault="001542B5" w:rsidP="00EE646D">
      <w:pPr>
        <w:pStyle w:val="Geenafstand"/>
        <w:spacing w:line="276" w:lineRule="auto"/>
        <w:jc w:val="both"/>
        <w:rPr>
          <w:sz w:val="18"/>
          <w:szCs w:val="18"/>
        </w:rPr>
      </w:pPr>
      <w:r>
        <w:rPr>
          <w:sz w:val="18"/>
          <w:szCs w:val="18"/>
        </w:rPr>
        <w:t>Figuur 3</w:t>
      </w:r>
      <w:r w:rsidR="00843006" w:rsidRPr="00EE646D">
        <w:rPr>
          <w:sz w:val="18"/>
          <w:szCs w:val="18"/>
        </w:rPr>
        <w:t xml:space="preserve">. Larynx </w:t>
      </w:r>
    </w:p>
    <w:p w14:paraId="299D8629" w14:textId="7E8EB6F1" w:rsidR="00051D20" w:rsidRPr="00051D20" w:rsidRDefault="00051D20" w:rsidP="0074772F">
      <w:pPr>
        <w:pStyle w:val="Geenafstand"/>
        <w:spacing w:line="276" w:lineRule="auto"/>
        <w:jc w:val="both"/>
      </w:pPr>
    </w:p>
    <w:p w14:paraId="4DCFF864" w14:textId="584EA2D5" w:rsidR="004224D9" w:rsidRPr="004224D9" w:rsidRDefault="006E0067" w:rsidP="004224D9">
      <w:pPr>
        <w:pStyle w:val="Kop2"/>
      </w:pPr>
      <w:bookmarkStart w:id="4" w:name="_Toc29485005"/>
      <w:r>
        <w:t>Pathologie</w:t>
      </w:r>
      <w:bookmarkEnd w:id="4"/>
    </w:p>
    <w:p w14:paraId="5C8937B3" w14:textId="4A56A007" w:rsidR="00405171" w:rsidRPr="0002550E" w:rsidRDefault="00405171" w:rsidP="00EE646D">
      <w:pPr>
        <w:pStyle w:val="Geenafstand"/>
        <w:spacing w:line="276" w:lineRule="auto"/>
        <w:jc w:val="both"/>
      </w:pPr>
      <w:r w:rsidRPr="0002550E">
        <w:t>Carcinoom in mondholte</w:t>
      </w:r>
    </w:p>
    <w:p w14:paraId="172AC77D" w14:textId="77777777" w:rsidR="00405171" w:rsidRPr="00935E7E" w:rsidRDefault="00405171" w:rsidP="00EE646D">
      <w:pPr>
        <w:pStyle w:val="Geenafstand"/>
        <w:spacing w:line="276" w:lineRule="auto"/>
        <w:jc w:val="both"/>
      </w:pPr>
      <w:r w:rsidRPr="00935E7E">
        <w:t xml:space="preserve">De meeste tumoren in de mondholte ontstaan in </w:t>
      </w:r>
      <w:r>
        <w:t>het slijmvlies,</w:t>
      </w:r>
      <w:r w:rsidRPr="00935E7E">
        <w:t xml:space="preserve"> in de laterale tongrand en de mondbodem. </w:t>
      </w:r>
      <w:r>
        <w:t xml:space="preserve">In de mondholte zijn veel speekselklieren aanwezig, ook hierin kunnen tumoren ontstaan. </w:t>
      </w:r>
      <w:r w:rsidRPr="00935E7E">
        <w:t>De tumoren presenteren zich eerst als een niet-pijnlijke zwelling. In een later stadium ontstaat pijn en bij infiltratie in de diepe tongspieren een beperking van de beweeglijkheid van de tong. Hierdoor kunnen problemen ontstaan bij het spreken en eten</w:t>
      </w:r>
      <w:r>
        <w:t xml:space="preserve"> </w:t>
      </w:r>
      <w:r>
        <w:fldChar w:fldCharType="begin" w:fldLock="1"/>
      </w:r>
      <w:r>
        <w:instrText>ADDIN CSL_CITATION {"citationItems":[{"id":"ITEM-1","itemData":{"author":[{"dropping-particle":"","family":"Hegeman, J.A.M., Froma, A.A., de Ru, V.J., Keus, R.B., Dolsma, W.V.","given":"..","non-dropping-particle":"","parse-names":false,"suffix":""}],"id":"ITEM-1","issued":{"date-parts":[["2007"]]},"publisher":"Springer Media B.V.","title":"Radiotherapie bij de oncologische patiënt","type":"book"},"uris":["http://www.mendeley.com/documents/?uuid=350ab4b5-1c47-412c-a99f-a6df999d4fcb"]}],"mendeley":{"formattedCitation":"(Hegeman, J.A.M., Froma, A.A., de Ru, V.J., Keus, R.B., Dolsma, W.V., 2007)","plainTextFormattedCitation":"(Hegeman, J.A.M., Froma, A.A., de Ru, V.J., Keus, R.B., Dolsma, W.V., 2007)","previouslyFormattedCitation":"(Hegeman, J.A.M., Froma, A.A., de Ru, V.J., Keus, R.B., Dolsma, W.V., 2007)"},"properties":{"noteIndex":0},"schema":"https://github.com/citation-style-language/schema/raw/master/csl-citation.json"}</w:instrText>
      </w:r>
      <w:r>
        <w:fldChar w:fldCharType="separate"/>
      </w:r>
      <w:r w:rsidRPr="00F70A1B">
        <w:rPr>
          <w:noProof/>
        </w:rPr>
        <w:t>(Hegeman, J.A.M., Froma, A.A., de Ru, V.J., Keus, R.B., Dolsma, W.V., 2007)</w:t>
      </w:r>
      <w:r>
        <w:fldChar w:fldCharType="end"/>
      </w:r>
      <w:r>
        <w:t xml:space="preserve">. </w:t>
      </w:r>
    </w:p>
    <w:p w14:paraId="5F33CABE" w14:textId="77777777" w:rsidR="00405171" w:rsidRPr="0002550E" w:rsidRDefault="00405171" w:rsidP="00EE646D">
      <w:pPr>
        <w:pStyle w:val="Geenafstand"/>
        <w:spacing w:line="276" w:lineRule="auto"/>
        <w:jc w:val="both"/>
      </w:pPr>
    </w:p>
    <w:p w14:paraId="60F5CE09" w14:textId="77777777" w:rsidR="00405171" w:rsidRPr="0002550E" w:rsidRDefault="00405171" w:rsidP="00EE646D">
      <w:pPr>
        <w:pStyle w:val="Geenafstand"/>
        <w:spacing w:line="276" w:lineRule="auto"/>
        <w:jc w:val="both"/>
      </w:pPr>
      <w:r w:rsidRPr="0002550E">
        <w:t xml:space="preserve">Larynxcarcinoom </w:t>
      </w:r>
    </w:p>
    <w:p w14:paraId="50EE2881" w14:textId="77777777" w:rsidR="00405171" w:rsidRDefault="00405171" w:rsidP="00EE646D">
      <w:pPr>
        <w:pStyle w:val="Geenafstand"/>
        <w:spacing w:line="276" w:lineRule="auto"/>
        <w:jc w:val="both"/>
      </w:pPr>
      <w:r w:rsidRPr="0002550E">
        <w:t xml:space="preserve">Het larynxcarcinoom is de meest voorkomende tumor in het hoofd-halsgebied, ongeveer een derde van het aantal patiënten met een hoofd-halstumor heeft een larynxcarcinoom. Roken speelt vooral een rol bij het ontstaan van deze tumorsoort. De tumor komt ongeveer vier keer zo vaak voor bij mannen dan bij vrouwen. Zoals beschreven in het hoofdstuk anatomie is de larynx onderverdeeld in drie gebieden: de </w:t>
      </w:r>
      <w:proofErr w:type="spellStart"/>
      <w:r w:rsidRPr="0002550E">
        <w:t>supraglottische</w:t>
      </w:r>
      <w:proofErr w:type="spellEnd"/>
      <w:r w:rsidRPr="0002550E">
        <w:t xml:space="preserve">, de </w:t>
      </w:r>
      <w:proofErr w:type="spellStart"/>
      <w:r w:rsidRPr="0002550E">
        <w:t>glottische</w:t>
      </w:r>
      <w:proofErr w:type="spellEnd"/>
      <w:r w:rsidRPr="0002550E">
        <w:t xml:space="preserve"> en de </w:t>
      </w:r>
      <w:proofErr w:type="spellStart"/>
      <w:r w:rsidRPr="0002550E">
        <w:t>subglottische</w:t>
      </w:r>
      <w:proofErr w:type="spellEnd"/>
      <w:r w:rsidRPr="0002550E">
        <w:t>.</w:t>
      </w:r>
      <w:r>
        <w:t xml:space="preserve"> Tumoren in de glottis zijn vaak beperkt tot de stembanden en komen ongeveer 2/3 keer voor. In 1/3 van de gevallen bevindt de tumor zich in het gedeelte boven de stembanden, in de </w:t>
      </w:r>
      <w:proofErr w:type="spellStart"/>
      <w:r>
        <w:t>supraglottische</w:t>
      </w:r>
      <w:proofErr w:type="spellEnd"/>
      <w:r>
        <w:t xml:space="preserve"> regio. Tumoren in de </w:t>
      </w:r>
      <w:proofErr w:type="spellStart"/>
      <w:r>
        <w:t>subglottische</w:t>
      </w:r>
      <w:proofErr w:type="spellEnd"/>
      <w:r>
        <w:t xml:space="preserve"> regio kunnen het </w:t>
      </w:r>
      <w:proofErr w:type="spellStart"/>
      <w:r>
        <w:t>cricoïdkraakbeen</w:t>
      </w:r>
      <w:proofErr w:type="spellEnd"/>
      <w:r>
        <w:t xml:space="preserve"> aantasten, deze tumoren komen in zeldzame gevallen voor.</w:t>
      </w:r>
    </w:p>
    <w:p w14:paraId="5B94B2A8" w14:textId="77777777" w:rsidR="00405171" w:rsidRPr="0002550E" w:rsidRDefault="00405171" w:rsidP="00EE646D">
      <w:pPr>
        <w:pStyle w:val="Geenafstand"/>
        <w:spacing w:line="276" w:lineRule="auto"/>
        <w:jc w:val="both"/>
      </w:pPr>
      <w:r>
        <w:fldChar w:fldCharType="begin" w:fldLock="1"/>
      </w:r>
      <w:r>
        <w:instrText>ADDIN CSL_CITATION {"citationItems":[{"id":"ITEM-1","itemData":{"author":[{"dropping-particle":"","family":"Hegeman, J.A.M., Froma, A.A., de Ru, V.J., Keus, R.B., Dolsma, W.V.","given":"..","non-dropping-particle":"","parse-names":false,"suffix":""}],"id":"ITEM-1","issued":{"date-parts":[["2007"]]},"publisher":"Springer Media B.V.","title":"Radiotherapie bij de oncologische patiënt","type":"book"},"uris":["http://www.mendeley.com/documents/?uuid=350ab4b5-1c47-412c-a99f-a6df999d4fcb"]}],"mendeley":{"formattedCitation":"(Hegeman, J.A.M., Froma, A.A., de Ru, V.J., Keus, R.B., Dolsma, W.V., 2007)","plainTextFormattedCitation":"(Hegeman, J.A.M., Froma, A.A., de Ru, V.J., Keus, R.B., Dolsma, W.V., 2007)","previouslyFormattedCitation":"(Hegeman, J.A.M., Froma, A.A., de Ru, V.J., Keus, R.B., Dolsma, W.V., 2007)"},"properties":{"noteIndex":0},"schema":"https://github.com/citation-style-language/schema/raw/master/csl-citation.json"}</w:instrText>
      </w:r>
      <w:r>
        <w:fldChar w:fldCharType="separate"/>
      </w:r>
      <w:r w:rsidRPr="00CD5134">
        <w:rPr>
          <w:noProof/>
        </w:rPr>
        <w:t>(Hegeman, J.A.M., Froma, A.A., de Ru, V.J., Keus, R.B., Dolsma, W.V., 2007)</w:t>
      </w:r>
      <w:r>
        <w:fldChar w:fldCharType="end"/>
      </w:r>
      <w:r>
        <w:t xml:space="preserve">. </w:t>
      </w:r>
    </w:p>
    <w:p w14:paraId="7296B00B" w14:textId="77777777" w:rsidR="00405171" w:rsidRDefault="00405171" w:rsidP="00EE646D">
      <w:pPr>
        <w:pStyle w:val="Geenafstand"/>
        <w:spacing w:line="276" w:lineRule="auto"/>
        <w:jc w:val="both"/>
      </w:pPr>
    </w:p>
    <w:p w14:paraId="19EC8E1C" w14:textId="77777777" w:rsidR="00405171" w:rsidRPr="0002550E" w:rsidRDefault="00405171" w:rsidP="00EE646D">
      <w:pPr>
        <w:pStyle w:val="Geenafstand"/>
        <w:spacing w:line="276" w:lineRule="auto"/>
        <w:jc w:val="both"/>
      </w:pPr>
      <w:r w:rsidRPr="0002550E">
        <w:t xml:space="preserve">Farynxcarcinoom </w:t>
      </w:r>
    </w:p>
    <w:p w14:paraId="583C311E" w14:textId="761B5573" w:rsidR="003F1960" w:rsidRPr="003F1960" w:rsidRDefault="00405171" w:rsidP="00EE646D">
      <w:pPr>
        <w:pStyle w:val="Geenafstand"/>
        <w:spacing w:line="276" w:lineRule="auto"/>
        <w:jc w:val="both"/>
      </w:pPr>
      <w:r>
        <w:t xml:space="preserve">Hypofarynxtumoren worden vaak pas laat gediagnosticeerd. Bij ongeveer 80% van de patiënten is al sprake van lymfekliermetastasen. De meeste patiënten hebben een geschiedenis van tabak- en alcohol gebruik. De meeste tumoren in de hypofarynx ontstaan in de sinus </w:t>
      </w:r>
      <w:proofErr w:type="spellStart"/>
      <w:r>
        <w:t>pyriformis</w:t>
      </w:r>
      <w:proofErr w:type="spellEnd"/>
      <w:r>
        <w:t xml:space="preserve">. De meeste tumoren in de </w:t>
      </w:r>
      <w:proofErr w:type="spellStart"/>
      <w:r>
        <w:t>orofarynx</w:t>
      </w:r>
      <w:proofErr w:type="spellEnd"/>
      <w:r>
        <w:t xml:space="preserve"> </w:t>
      </w:r>
      <w:proofErr w:type="spellStart"/>
      <w:r>
        <w:t>ontaan</w:t>
      </w:r>
      <w:proofErr w:type="spellEnd"/>
      <w:r>
        <w:t xml:space="preserve"> in de tonsil, ongeveer 60%, de tongbasis, 25%, en het palatum </w:t>
      </w:r>
      <w:proofErr w:type="spellStart"/>
      <w:r>
        <w:t>molle</w:t>
      </w:r>
      <w:proofErr w:type="spellEnd"/>
      <w:r>
        <w:t xml:space="preserve">, 10%. De patiënten presenteren zich met keelpijn, pijn bij het slikken of oorpijn. Ook een zwelling in de hals kan ontstaan. De meeste tumoren in de </w:t>
      </w:r>
      <w:proofErr w:type="spellStart"/>
      <w:r>
        <w:t>nasofarynx</w:t>
      </w:r>
      <w:proofErr w:type="spellEnd"/>
      <w:r>
        <w:t xml:space="preserve"> ontstaan in de laterale wand. Door de ligging tegen de schedelbasis kunnen deze tumoren in een vroeg stadium in de </w:t>
      </w:r>
      <w:proofErr w:type="spellStart"/>
      <w:r>
        <w:t>foramina</w:t>
      </w:r>
      <w:proofErr w:type="spellEnd"/>
      <w:r>
        <w:t xml:space="preserve"> waaruit de </w:t>
      </w:r>
      <w:r>
        <w:lastRenderedPageBreak/>
        <w:t xml:space="preserve">hersenzenuwen naar buiten treden groeien. Uitval van een van deze zenuwen kan een eerste teken zijn van een tumor </w:t>
      </w:r>
      <w:r>
        <w:fldChar w:fldCharType="begin" w:fldLock="1"/>
      </w:r>
      <w:r>
        <w:instrText>ADDIN CSL_CITATION {"citationItems":[{"id":"ITEM-1","itemData":{"author":[{"dropping-particle":"","family":"Hegeman, J.A.M., Froma, A.A., de Ru, V.J., Keus, R.B., Dolsma, W.V.","given":"..","non-dropping-particle":"","parse-names":false,"suffix":""}],"id":"ITEM-1","issued":{"date-parts":[["2007"]]},"publisher":"Springer Media B.V.","title":"Radiotherapie bij de oncologische patiënt","type":"book"},"uris":["http://www.mendeley.com/documents/?uuid=350ab4b5-1c47-412c-a99f-a6df999d4fcb"]}],"mendeley":{"formattedCitation":"(Hegeman, J.A.M., Froma, A.A., de Ru, V.J., Keus, R.B., Dolsma, W.V., 2007)","plainTextFormattedCitation":"(Hegeman, J.A.M., Froma, A.A., de Ru, V.J., Keus, R.B., Dolsma, W.V., 2007)","previouslyFormattedCitation":"(Hegeman, J.A.M., Froma, A.A., de Ru, V.J., Keus, R.B., Dolsma, W.V., 2007)"},"properties":{"noteIndex":0},"schema":"https://github.com/citation-style-language/schema/raw/master/csl-citation.json"}</w:instrText>
      </w:r>
      <w:r>
        <w:fldChar w:fldCharType="separate"/>
      </w:r>
      <w:r w:rsidRPr="00CD5134">
        <w:rPr>
          <w:noProof/>
        </w:rPr>
        <w:t>(Hegeman, J.A.M., Froma, A.A., de Ru, V.J., Keus, R.B., Dolsma, W.V., 2007)</w:t>
      </w:r>
      <w:r>
        <w:fldChar w:fldCharType="end"/>
      </w:r>
      <w:r>
        <w:t xml:space="preserve">. </w:t>
      </w:r>
    </w:p>
    <w:p w14:paraId="4329FD55" w14:textId="77777777" w:rsidR="00405171" w:rsidRPr="00EC4C94" w:rsidRDefault="00405171" w:rsidP="00405171">
      <w:pPr>
        <w:pStyle w:val="Geenafstand"/>
      </w:pPr>
    </w:p>
    <w:p w14:paraId="381FED73" w14:textId="5F1A6FA1" w:rsidR="003F1960" w:rsidRPr="003F1960" w:rsidRDefault="006E0067" w:rsidP="003F1960">
      <w:pPr>
        <w:pStyle w:val="Kop2"/>
      </w:pPr>
      <w:bookmarkStart w:id="5" w:name="_Toc29485006"/>
      <w:r>
        <w:t>Radiotherapie</w:t>
      </w:r>
      <w:bookmarkEnd w:id="5"/>
      <w:r>
        <w:t xml:space="preserve"> </w:t>
      </w:r>
    </w:p>
    <w:p w14:paraId="255EDDA7" w14:textId="77777777" w:rsidR="009A505D" w:rsidRDefault="009A505D" w:rsidP="00EE646D">
      <w:pPr>
        <w:pStyle w:val="Geenafstand"/>
        <w:spacing w:line="276" w:lineRule="auto"/>
        <w:jc w:val="both"/>
      </w:pPr>
      <w:r>
        <w:t xml:space="preserve">Radiotherapie is een plaatselijke behandeling en wordt toegepast als enige vorm van behandeling of in combinatie met chirurgie en/of chemotherapie. Ongeveer de helft van alle patiënten met kanker komt in aanmerking voor radiotherapie. Binnen de radiotherapie krijgt elke patiënt zijn eigen bestralingsplan, dat bestralingsplan is een onderdeel van een individueel opgestelde behandeling. Het doel van een bestraling is genezing; curatie of pijnbestrijding; palliatie. </w:t>
      </w:r>
    </w:p>
    <w:p w14:paraId="436A102F" w14:textId="77777777" w:rsidR="009A505D" w:rsidRDefault="009A505D" w:rsidP="00EE646D">
      <w:pPr>
        <w:pStyle w:val="Geenafstand"/>
        <w:spacing w:line="276" w:lineRule="auto"/>
        <w:jc w:val="both"/>
      </w:pPr>
      <w:r>
        <w:t xml:space="preserve">Met behulp van een bestralingsplan wordt de nodige dosis alleen aan dat weefsel toegediend waarvoor dat noodzakelijk is. De straling die toch terecht komt in het omliggende gezonde weefsel zal hierbij zo laag mogelijk worden gehouden. </w:t>
      </w:r>
    </w:p>
    <w:p w14:paraId="56FBB49D" w14:textId="77777777" w:rsidR="009A505D" w:rsidRDefault="009A505D" w:rsidP="00EE646D">
      <w:pPr>
        <w:pStyle w:val="Geenafstand"/>
        <w:spacing w:line="276" w:lineRule="auto"/>
        <w:jc w:val="both"/>
      </w:pPr>
      <w:r>
        <w:t xml:space="preserve">Met geavanceerde planningsapparatuur kan met behulp van onder andere patiëntinformatie en de stralenbundelgegevens een optimale bestralingstechniek worden vastgesteld </w:t>
      </w:r>
      <w:r>
        <w:fldChar w:fldCharType="begin" w:fldLock="1"/>
      </w:r>
      <w:r w:rsidRPr="00D1354C">
        <w:instrText>ADDIN CSL_CITATION {"citationItems":[{"id":"ITEM-1","itemData":{"author":[{"dropping-particle":"","family":"Froma A, Mast M, Welleweerd H","given":"..","non-dropping-particle":"","parse-names":false,"suffix":""}],"id":"ITEM-1","issued":{"date-parts":[["2014"]]},"publisher":"Reed Business Education","title":"Techniek in de radiotherapie","type":"book"},"uris":["http://www.mendeley.com/documents/?uuid=736b6271-825b-455a-bb4c-b32cfe14a442"]}],"mendeley":{"formattedCitation":"(Froma A, Mast M, Welleweerd H, 2014)","plainTextFormattedCitation":"(Froma A, Mast M, Welleweerd H, 2014)","previouslyFormattedCitation":"(Froma A, Mast M, Welleweerd H, 2014)"},"properties":{"noteIndex":0},"schema":"https://github.com/citation-style-language/schema/raw/master/csl-citation.json"}</w:instrText>
      </w:r>
      <w:r>
        <w:fldChar w:fldCharType="separate"/>
      </w:r>
      <w:r w:rsidRPr="00D1354C">
        <w:rPr>
          <w:noProof/>
        </w:rPr>
        <w:t>(Froma A, Mast M, Welleweerd H, 2014)</w:t>
      </w:r>
      <w:r>
        <w:fldChar w:fldCharType="end"/>
      </w:r>
      <w:r>
        <w:t xml:space="preserve">. </w:t>
      </w:r>
    </w:p>
    <w:p w14:paraId="114CC733" w14:textId="77777777" w:rsidR="009A505D" w:rsidRDefault="009A505D" w:rsidP="00EE646D">
      <w:pPr>
        <w:pStyle w:val="Geenafstand"/>
        <w:spacing w:line="276" w:lineRule="auto"/>
        <w:jc w:val="both"/>
      </w:pPr>
    </w:p>
    <w:p w14:paraId="4982B30A" w14:textId="77777777" w:rsidR="009A505D" w:rsidRPr="009D1644" w:rsidRDefault="009A505D" w:rsidP="00EE646D">
      <w:pPr>
        <w:pStyle w:val="Geenafstand"/>
        <w:spacing w:line="276" w:lineRule="auto"/>
        <w:jc w:val="both"/>
      </w:pPr>
      <w:r>
        <w:t xml:space="preserve">Het doel van een bestralingsplan is het verkrijgen van een optimale dosisverdeling. Een optimale dosisverdeling houdt in dat het doelgebied optimaal wordt bestraald. Het doelgebied wordt optimaal bestraald wanneer het voldoende hoge dosis krijgt en wanneer het doelgebied zo homogeen mogelijk wordt bestraald. Ook wordt het doelgebied zo optimaal mogelijk bestraald wanneer het gezonde weefsel zo min mogelijk wordt meebestraald en voor de straling gevoelige organen [OAR] zo veel mogelijk worden gespaard </w:t>
      </w:r>
      <w:r>
        <w:fldChar w:fldCharType="begin" w:fldLock="1"/>
      </w:r>
      <w:r w:rsidRPr="00776196">
        <w:instrText>ADDIN CSL_CITATION {"citationItems":[{"id":"ITEM-1","itemData":{"author":[{"dropping-particle":"","family":"Froma A, Mast M, Welleweerd H","given":"..","non-dropping-particle":"","parse-names":false,"suffix":""}],"id":"ITEM-1","issued":{"date-parts":[["2014"]]},"publisher":"Reed Business Education","title":"Techniek in de radiotherapie","type":"book"},"uris":["http://www.mendeley.com/documents/?uuid=736b6271-825b-455a-bb4c-b32cfe14a442"]}],"mendeley":{"formattedCitation":"(Froma A, Mast M, Welleweerd H, 2014)","plainTextFormattedCitation":"(Froma A, Mast M, Welleweerd H, 2014)","previouslyFormattedCitation":"(Froma A, Mast M, Welleweerd H, 2014)"},"properties":{"noteIndex":0},"schema":"https://github.com/citation-style-language/schema/raw/master/csl-citation.json"}</w:instrText>
      </w:r>
      <w:r>
        <w:fldChar w:fldCharType="separate"/>
      </w:r>
      <w:r w:rsidRPr="00776196">
        <w:rPr>
          <w:noProof/>
        </w:rPr>
        <w:t>(Froma A, Mast M, Welleweerd H, 2014)</w:t>
      </w:r>
      <w:r>
        <w:fldChar w:fldCharType="end"/>
      </w:r>
      <w:r>
        <w:t xml:space="preserve">. </w:t>
      </w:r>
    </w:p>
    <w:p w14:paraId="361B535C" w14:textId="624FA2CD" w:rsidR="009A505D" w:rsidRPr="009D1644" w:rsidRDefault="008302D9" w:rsidP="008302D9">
      <w:pPr>
        <w:pStyle w:val="Geenafstand"/>
        <w:tabs>
          <w:tab w:val="left" w:pos="7692"/>
        </w:tabs>
        <w:spacing w:line="276" w:lineRule="auto"/>
        <w:jc w:val="both"/>
      </w:pPr>
      <w:r>
        <w:tab/>
      </w:r>
    </w:p>
    <w:p w14:paraId="5159CA43" w14:textId="77777777" w:rsidR="009A505D" w:rsidRDefault="009A505D" w:rsidP="00EE646D">
      <w:pPr>
        <w:pStyle w:val="Geenafstand"/>
        <w:spacing w:line="276" w:lineRule="auto"/>
        <w:jc w:val="both"/>
      </w:pPr>
      <w:r>
        <w:t xml:space="preserve">Binnen deze scriptie worden twee manieren van plannen voor een optimaal bestralingsplan met elkaar vergeleken: OAR-geoptimaliseerd plannen en kwaliteit-van-leven-geoptimaliseerd plannen. </w:t>
      </w:r>
    </w:p>
    <w:p w14:paraId="7CB13E02" w14:textId="77777777" w:rsidR="009A505D" w:rsidRDefault="009A505D" w:rsidP="00EE646D">
      <w:pPr>
        <w:pStyle w:val="Geenafstand"/>
        <w:spacing w:line="276" w:lineRule="auto"/>
        <w:jc w:val="both"/>
      </w:pPr>
    </w:p>
    <w:p w14:paraId="36A4D27B" w14:textId="5C2A701A" w:rsidR="009A505D" w:rsidRDefault="009A505D" w:rsidP="00EE646D">
      <w:pPr>
        <w:pStyle w:val="Geenafstand"/>
        <w:spacing w:line="276" w:lineRule="auto"/>
        <w:jc w:val="both"/>
      </w:pPr>
      <w:r>
        <w:t xml:space="preserve">Bij OAR-geoptimaliseerd plannen wordt een bestralingsplan gemaakt door </w:t>
      </w:r>
      <w:r w:rsidR="005750D2">
        <w:t xml:space="preserve">voor </w:t>
      </w:r>
      <w:r>
        <w:t xml:space="preserve">alle kritieke organen één voor één </w:t>
      </w:r>
      <w:r w:rsidR="005750D2">
        <w:t>een doel</w:t>
      </w:r>
      <w:r>
        <w:t xml:space="preserve"> toe te voegen in het planningsprogramma. Hiermee gaat het planningsprogramma rekenen waardoor de dosis in de kritieke organen zo laag mogelijk wordt gehouden, en er een optimaal bestralingsplan ontstaat. Doordat </w:t>
      </w:r>
      <w:r w:rsidR="0028490D">
        <w:t xml:space="preserve">voor </w:t>
      </w:r>
      <w:r>
        <w:t xml:space="preserve">alle kritieke organen los van elkaar </w:t>
      </w:r>
      <w:r w:rsidR="0028490D">
        <w:t>doelen</w:t>
      </w:r>
      <w:r>
        <w:t xml:space="preserve"> in het planningsprogramma worden gezet, krijgen de kritieke organen allemaal verschillende wegingen. De wegingen zijn omvattend voor de prioriteit die gegeven wordt aan het kritieke orgaan, om zo de dosis hierin te verminderen. </w:t>
      </w:r>
      <w:r w:rsidR="008165B3">
        <w:t xml:space="preserve">Doordat er voor elk kritiek orgaan apart doelen worden toegevoegd is </w:t>
      </w:r>
      <w:r w:rsidR="001520CF">
        <w:t>het</w:t>
      </w:r>
      <w:r w:rsidR="008165B3">
        <w:t xml:space="preserve"> erg afhankelijk van de planner waar op gelet wordt bij het </w:t>
      </w:r>
      <w:r w:rsidR="001542C2">
        <w:t xml:space="preserve">maken van het ‘optimale’ bestralingsplan. </w:t>
      </w:r>
      <w:r w:rsidR="00B174D3">
        <w:t xml:space="preserve">Hierdoor wordt de onderlinge variatie </w:t>
      </w:r>
      <w:r w:rsidR="00BF1160">
        <w:t xml:space="preserve">groter bij het maken van de bestralingsplannen. </w:t>
      </w:r>
    </w:p>
    <w:p w14:paraId="6C2B86FB" w14:textId="77777777" w:rsidR="009A505D" w:rsidRDefault="009A505D" w:rsidP="00EE646D">
      <w:pPr>
        <w:pStyle w:val="Geenafstand"/>
        <w:spacing w:line="276" w:lineRule="auto"/>
        <w:jc w:val="both"/>
      </w:pPr>
    </w:p>
    <w:p w14:paraId="05A7AFDC" w14:textId="77777777" w:rsidR="00733E25" w:rsidRDefault="009A505D" w:rsidP="00EE646D">
      <w:pPr>
        <w:pStyle w:val="Geenafstand"/>
        <w:spacing w:line="276" w:lineRule="auto"/>
        <w:jc w:val="both"/>
      </w:pPr>
      <w:r>
        <w:t xml:space="preserve">Bij kwaliteit-van-leven-geoptimaliseerd plannen wordt aan het planningsprogramma een script toegevoegd. In het script staat een aantal formules die horen bij bijwerkingen voor de kritieke organen. In de formules staan de wegingen voor de kritieke organen vastgesteld door middel van een van tevoren gestelde vragenlijst over bijwerkingen. Ook deze wegingen zijn omvattend voor de prioriteit die gegeven wordt aan het kritieke orgaan, om zo de dosis hierin te verminderen. </w:t>
      </w:r>
    </w:p>
    <w:p w14:paraId="0D2D808B" w14:textId="77777777" w:rsidR="00733E25" w:rsidRDefault="00733E25" w:rsidP="00EE646D">
      <w:pPr>
        <w:pStyle w:val="Geenafstand"/>
        <w:spacing w:line="276" w:lineRule="auto"/>
        <w:jc w:val="both"/>
      </w:pPr>
    </w:p>
    <w:p w14:paraId="5CE64444" w14:textId="3A752879" w:rsidR="009A505D" w:rsidRDefault="00733E25" w:rsidP="00EE646D">
      <w:pPr>
        <w:pStyle w:val="Geenafstand"/>
        <w:spacing w:line="276" w:lineRule="auto"/>
        <w:jc w:val="both"/>
      </w:pPr>
      <w:r w:rsidRPr="00050DD8">
        <w:lastRenderedPageBreak/>
        <w:t xml:space="preserve">Het verschil </w:t>
      </w:r>
      <w:r w:rsidR="005274CA" w:rsidRPr="00050DD8">
        <w:t xml:space="preserve">tussen de twee </w:t>
      </w:r>
      <w:r w:rsidR="003D3252" w:rsidRPr="00050DD8">
        <w:t>planningsmethoden is</w:t>
      </w:r>
      <w:r w:rsidR="00955C2F" w:rsidRPr="00050DD8">
        <w:t xml:space="preserve"> </w:t>
      </w:r>
      <w:r w:rsidR="00B06132" w:rsidRPr="00050DD8">
        <w:t xml:space="preserve">dat </w:t>
      </w:r>
      <w:r w:rsidR="003D3252" w:rsidRPr="00050DD8">
        <w:t>bij</w:t>
      </w:r>
      <w:r w:rsidR="00955C2F" w:rsidRPr="00050DD8">
        <w:t xml:space="preserve"> </w:t>
      </w:r>
      <w:r w:rsidR="003D3252" w:rsidRPr="00050DD8">
        <w:t xml:space="preserve">OAR-geoptimaliseerde </w:t>
      </w:r>
      <w:r w:rsidR="007F53D1" w:rsidRPr="00050DD8">
        <w:t>planningsmethode</w:t>
      </w:r>
      <w:r w:rsidR="004B6584" w:rsidRPr="00050DD8">
        <w:t xml:space="preserve"> </w:t>
      </w:r>
      <w:r w:rsidR="007F53D1" w:rsidRPr="00050DD8">
        <w:t xml:space="preserve">de </w:t>
      </w:r>
      <w:r w:rsidR="003468E6" w:rsidRPr="00050DD8">
        <w:t xml:space="preserve">doelen voor de </w:t>
      </w:r>
      <w:r w:rsidR="007F53D1" w:rsidRPr="00050DD8">
        <w:t xml:space="preserve">kritieke organen </w:t>
      </w:r>
      <w:r w:rsidR="00955C2F" w:rsidRPr="00050DD8">
        <w:t>één voor één</w:t>
      </w:r>
      <w:r w:rsidR="007F53D1" w:rsidRPr="00050DD8">
        <w:t xml:space="preserve"> </w:t>
      </w:r>
      <w:r w:rsidR="00F021C1" w:rsidRPr="00050DD8">
        <w:t xml:space="preserve">worden </w:t>
      </w:r>
      <w:r w:rsidR="0002220B" w:rsidRPr="00050DD8">
        <w:t>toegevoegd</w:t>
      </w:r>
      <w:r w:rsidR="007F53D1" w:rsidRPr="00050DD8">
        <w:t xml:space="preserve"> </w:t>
      </w:r>
      <w:r w:rsidR="004C2582" w:rsidRPr="00050DD8">
        <w:t>en</w:t>
      </w:r>
      <w:r w:rsidR="007F53D1" w:rsidRPr="00050DD8">
        <w:t xml:space="preserve"> </w:t>
      </w:r>
      <w:r w:rsidR="00131536" w:rsidRPr="00050DD8">
        <w:t>bij</w:t>
      </w:r>
      <w:r w:rsidR="00A960EC">
        <w:t xml:space="preserve"> </w:t>
      </w:r>
      <w:r w:rsidR="0002220B" w:rsidRPr="00050DD8">
        <w:t>kwaliteit-van-leven</w:t>
      </w:r>
      <w:r w:rsidR="00970888" w:rsidRPr="00050DD8">
        <w:t xml:space="preserve">-geoptimaliseerde planningsmethode </w:t>
      </w:r>
      <w:r w:rsidR="001B0677" w:rsidRPr="00050DD8">
        <w:t>voor alle kritieke organen het script wor</w:t>
      </w:r>
      <w:r w:rsidR="00C363A4" w:rsidRPr="00050DD8">
        <w:t>d</w:t>
      </w:r>
      <w:r w:rsidR="00DD426E" w:rsidRPr="00050DD8">
        <w:t>t toegevoegd.</w:t>
      </w:r>
      <w:r w:rsidR="00DD426E">
        <w:t xml:space="preserve"> </w:t>
      </w:r>
    </w:p>
    <w:p w14:paraId="08D5D2ED" w14:textId="3551948A" w:rsidR="009A505D" w:rsidRDefault="00880562" w:rsidP="00EE646D">
      <w:pPr>
        <w:pStyle w:val="Geenafstand"/>
        <w:spacing w:line="276" w:lineRule="auto"/>
        <w:jc w:val="both"/>
      </w:pPr>
      <w:r>
        <w:tab/>
      </w:r>
    </w:p>
    <w:p w14:paraId="7921159A" w14:textId="3BC6BDD6" w:rsidR="002863A4" w:rsidRPr="002863A4" w:rsidRDefault="009A505D" w:rsidP="00EE646D">
      <w:pPr>
        <w:pStyle w:val="Geenafstand"/>
        <w:spacing w:line="276" w:lineRule="auto"/>
        <w:jc w:val="both"/>
      </w:pPr>
      <w:r>
        <w:t>I</w:t>
      </w:r>
      <w:r w:rsidRPr="00E04E5A">
        <w:t xml:space="preserve">ntensity </w:t>
      </w:r>
      <w:r>
        <w:t>M</w:t>
      </w:r>
      <w:r w:rsidRPr="00E04E5A">
        <w:t xml:space="preserve">odulated </w:t>
      </w:r>
      <w:r>
        <w:t>R</w:t>
      </w:r>
      <w:r w:rsidRPr="00E04E5A">
        <w:t>adiotherapy</w:t>
      </w:r>
      <w:r>
        <w:t xml:space="preserve"> [</w:t>
      </w:r>
      <w:r w:rsidRPr="00E04E5A">
        <w:t>IMRT</w:t>
      </w:r>
      <w:r>
        <w:t>]</w:t>
      </w:r>
      <w:r w:rsidRPr="00E04E5A">
        <w:t xml:space="preserve"> is een vorm van een uitwendige bestraling, waarbij</w:t>
      </w:r>
      <w:r>
        <w:t xml:space="preserve"> 1 </w:t>
      </w:r>
      <w:r w:rsidRPr="00E04E5A">
        <w:t>bestralingsbundel wordt opgedeeld in meerdere kleine bundels</w:t>
      </w:r>
      <w:r>
        <w:t>. Hierdoor wordt</w:t>
      </w:r>
      <w:r w:rsidRPr="00E04E5A">
        <w:t xml:space="preserve"> de bestralingsintensiteit van deze kleine bundels </w:t>
      </w:r>
      <w:r>
        <w:t>ge</w:t>
      </w:r>
      <w:r w:rsidRPr="00E04E5A">
        <w:t>varieerd met als doel een optimale dosisverdeling aan de tumor te geven en het omliggende gezonde weefsel beter te sparen.</w:t>
      </w:r>
      <w:r>
        <w:t xml:space="preserve"> De uiteindelijke bestraling van de plannen in het onderzoek wordt uitgevoerd met een </w:t>
      </w:r>
      <w:proofErr w:type="spellStart"/>
      <w:r w:rsidRPr="00E97883">
        <w:t>Volumetric-Modulated</w:t>
      </w:r>
      <w:proofErr w:type="spellEnd"/>
      <w:r w:rsidRPr="00E97883">
        <w:t xml:space="preserve"> </w:t>
      </w:r>
      <w:proofErr w:type="spellStart"/>
      <w:r w:rsidRPr="00E97883">
        <w:t>Arc</w:t>
      </w:r>
      <w:proofErr w:type="spellEnd"/>
      <w:r w:rsidRPr="00E97883">
        <w:t xml:space="preserve"> </w:t>
      </w:r>
      <w:proofErr w:type="spellStart"/>
      <w:r w:rsidRPr="00E97883">
        <w:t>Therapy</w:t>
      </w:r>
      <w:proofErr w:type="spellEnd"/>
      <w:r w:rsidRPr="00E97883">
        <w:t xml:space="preserve"> </w:t>
      </w:r>
      <w:r>
        <w:t xml:space="preserve">[VMAT] techniek. </w:t>
      </w:r>
      <w:r w:rsidRPr="00E97883">
        <w:t xml:space="preserve">Dit houdt in dat het bestralingsapparaat in een ronddraaiende beweging de totale dagdosis afgeeft. </w:t>
      </w:r>
      <w:r w:rsidRPr="00E04E5A">
        <w:t>VMAT is een uitbreiding op IMRT, waarbij het bestralingsapparaat rondom de patiënt draait tijdens de bestraling. Tijdens de behandeling wordt de intensiteit van de gegenereerde straling, de snelheid van draaien, en de vorm van het bestralingsveld gevariee</w:t>
      </w:r>
      <w:r>
        <w:t xml:space="preserve">rd </w:t>
      </w:r>
      <w:r>
        <w:fldChar w:fldCharType="begin" w:fldLock="1"/>
      </w:r>
      <w:r>
        <w:instrText>ADDIN CSL_CITATION {"citationItems":[{"id":"ITEM-1","itemData":{"URL":"https://www.verbeeten.nl/innovatie/medisch-technische-innovatie/intensiteits-gemoduleerde-radiotherapie-(imrt).aspx","accessed":{"date-parts":[["2019","12","13"]]},"author":[{"dropping-particle":"","family":"Verbeeten instituut","given":"","non-dropping-particle":"","parse-names":false,"suffix":""}],"id":"ITEM-1","issued":{"date-parts":[["0"]]},"title":"Intensiteits gemoduleerde radiotherapie (IMRT)","type":"webpage"},"uris":["http://www.mendeley.com/documents/?uuid=2b8cee5d-4b93-4370-9b08-55964f1f0013"]}],"mendeley":{"formattedCitation":"(Verbeeten instituut, n.d.)","plainTextFormattedCitation":"(Verbeeten instituut, n.d.)","previouslyFormattedCitation":"(Verbeeten instituut, n.d.)"},"properties":{"noteIndex":0},"schema":"https://github.com/citation-style-language/schema/raw/master/csl-citation.json"}</w:instrText>
      </w:r>
      <w:r>
        <w:fldChar w:fldCharType="separate"/>
      </w:r>
      <w:r w:rsidRPr="00DD36F0">
        <w:rPr>
          <w:noProof/>
        </w:rPr>
        <w:t>(Verbeeten instituut, n.d.)</w:t>
      </w:r>
      <w:r>
        <w:fldChar w:fldCharType="end"/>
      </w:r>
      <w:r>
        <w:t>.</w:t>
      </w:r>
    </w:p>
    <w:p w14:paraId="4D6BF205" w14:textId="77777777" w:rsidR="009A505D" w:rsidRPr="00405171" w:rsidRDefault="009A505D" w:rsidP="009A505D">
      <w:pPr>
        <w:pStyle w:val="Geenafstand"/>
      </w:pPr>
    </w:p>
    <w:p w14:paraId="47E9BA13" w14:textId="4764832B" w:rsidR="002863A4" w:rsidRPr="002863A4" w:rsidRDefault="006E0067" w:rsidP="002863A4">
      <w:pPr>
        <w:pStyle w:val="Kop2"/>
      </w:pPr>
      <w:bookmarkStart w:id="6" w:name="_Toc29485007"/>
      <w:r>
        <w:t>Bijwerkingen radiotherapie</w:t>
      </w:r>
      <w:bookmarkEnd w:id="6"/>
      <w:r>
        <w:t xml:space="preserve"> </w:t>
      </w:r>
    </w:p>
    <w:p w14:paraId="0AA920F6" w14:textId="77777777" w:rsidR="00FE209F" w:rsidRDefault="00FE209F" w:rsidP="00EE646D">
      <w:pPr>
        <w:spacing w:line="276" w:lineRule="auto"/>
        <w:jc w:val="both"/>
      </w:pPr>
      <w:r>
        <w:t xml:space="preserve">Ten gevolge van een behandeling van een hoofd-hals tumor kan een droge mond, smaakverlies of pijn bij het slikken ontstaan. De ernst van deze klachten hangt af van de veldgrootte, de fractiedosis en de totaaldosis. </w:t>
      </w:r>
    </w:p>
    <w:p w14:paraId="15622EE6" w14:textId="77777777" w:rsidR="00FE209F" w:rsidRDefault="00FE209F" w:rsidP="00EE646D">
      <w:pPr>
        <w:spacing w:line="276" w:lineRule="auto"/>
        <w:jc w:val="both"/>
      </w:pPr>
      <w:r>
        <w:t xml:space="preserve">De meeste klachten verdwijnen in de periode na de radiotherapie behandeling. De droge mond herstelt echter vaak maar gedeeltelijk of soms niet, dit hangt af van de dosis die het speekselklierweefsel heeft ontvangen </w:t>
      </w:r>
      <w:r>
        <w:fldChar w:fldCharType="begin" w:fldLock="1"/>
      </w:r>
      <w:r>
        <w:instrText>ADDIN CSL_CITATION {"citationItems":[{"id":"ITEM-1","itemData":{"author":[{"dropping-particle":"","family":"Hegeman, J.A.M., Froma, A.A., de Ru, V.J., Keus, R.B., Dolsma, W.V.","given":"..","non-dropping-particle":"","parse-names":false,"suffix":""}],"id":"ITEM-1","issued":{"date-parts":[["2007"]]},"publisher":"Springer Media B.V.","title":"Radiotherapie bij de oncologische patiënt","type":"book"},"uris":["http://www.mendeley.com/documents/?uuid=350ab4b5-1c47-412c-a99f-a6df999d4fcb"]}],"mendeley":{"formattedCitation":"(Hegeman, J.A.M., Froma, A.A., de Ru, V.J., Keus, R.B., Dolsma, W.V., 2007)","plainTextFormattedCitation":"(Hegeman, J.A.M., Froma, A.A., de Ru, V.J., Keus, R.B., Dolsma, W.V., 2007)","previouslyFormattedCitation":"(Hegeman, J.A.M., Froma, A.A., de Ru, V.J., Keus, R.B., Dolsma, W.V., 2007)"},"properties":{"noteIndex":0},"schema":"https://github.com/citation-style-language/schema/raw/master/csl-citation.json"}</w:instrText>
      </w:r>
      <w:r>
        <w:fldChar w:fldCharType="separate"/>
      </w:r>
      <w:r w:rsidRPr="00943015">
        <w:rPr>
          <w:noProof/>
        </w:rPr>
        <w:t>(Hegeman, J.A.M., Froma, A.A., de Ru, V.J., Keus, R.B., Dolsma, W.V., 2007)</w:t>
      </w:r>
      <w:r>
        <w:fldChar w:fldCharType="end"/>
      </w:r>
    </w:p>
    <w:p w14:paraId="44DF64B7" w14:textId="671394F6" w:rsidR="00556FA3" w:rsidRDefault="00D73043" w:rsidP="00EE646D">
      <w:pPr>
        <w:spacing w:line="276" w:lineRule="auto"/>
        <w:jc w:val="both"/>
      </w:pPr>
      <w:r>
        <w:t>Er is een</w:t>
      </w:r>
      <w:r w:rsidR="00722666">
        <w:t xml:space="preserve"> kans op </w:t>
      </w:r>
      <w:r w:rsidR="001C359E">
        <w:t>d</w:t>
      </w:r>
      <w:r w:rsidR="00722666">
        <w:t xml:space="preserve">e volgende </w:t>
      </w:r>
      <w:r w:rsidR="002306F5">
        <w:t>bijwerkingen</w:t>
      </w:r>
      <w:r w:rsidR="00722666">
        <w:t xml:space="preserve"> wanneer </w:t>
      </w:r>
      <w:r w:rsidR="002306F5">
        <w:t>er dosis in de kritieke organen komt</w:t>
      </w:r>
      <w:r w:rsidR="00230DB2">
        <w:t xml:space="preserve">. </w:t>
      </w:r>
    </w:p>
    <w:p w14:paraId="13FD9D50" w14:textId="1405E817" w:rsidR="00FE209F" w:rsidRDefault="00FE209F" w:rsidP="00EE646D">
      <w:pPr>
        <w:pStyle w:val="Lijstalinea"/>
        <w:numPr>
          <w:ilvl w:val="0"/>
          <w:numId w:val="3"/>
        </w:numPr>
        <w:spacing w:after="0" w:line="276" w:lineRule="auto"/>
        <w:jc w:val="both"/>
      </w:pPr>
      <w:r>
        <w:t>Xero</w:t>
      </w:r>
      <w:r w:rsidR="00A1689A">
        <w:t>stomie</w:t>
      </w:r>
    </w:p>
    <w:p w14:paraId="0388CAA0" w14:textId="60A50A16" w:rsidR="00FE209F" w:rsidRDefault="00FE209F" w:rsidP="00EE646D">
      <w:pPr>
        <w:spacing w:after="0" w:line="276" w:lineRule="auto"/>
        <w:jc w:val="both"/>
      </w:pPr>
      <w:r>
        <w:t>Last hebben van een droge mond. De parotiden hebben hier invloed op, de parotiden zijn de speekselklieren die zorgen voor het speeksel in de mond. Bij xero</w:t>
      </w:r>
      <w:r w:rsidR="002D1546">
        <w:t>stomie</w:t>
      </w:r>
      <w:r>
        <w:t xml:space="preserve"> worden de slijmvliezen onvoldoende bevochtigd. </w:t>
      </w:r>
    </w:p>
    <w:p w14:paraId="31D21752" w14:textId="6255A86E" w:rsidR="00FE209F" w:rsidRDefault="00A1689A" w:rsidP="00EE646D">
      <w:pPr>
        <w:pStyle w:val="Lijstalinea"/>
        <w:numPr>
          <w:ilvl w:val="0"/>
          <w:numId w:val="3"/>
        </w:numPr>
        <w:spacing w:after="0" w:line="276" w:lineRule="auto"/>
        <w:jc w:val="both"/>
      </w:pPr>
      <w:r>
        <w:t>Plak</w:t>
      </w:r>
      <w:r w:rsidR="0094297C">
        <w:t>kerig speeksel</w:t>
      </w:r>
    </w:p>
    <w:p w14:paraId="63D56B4B" w14:textId="77777777" w:rsidR="00FE209F" w:rsidRDefault="00FE209F" w:rsidP="00EE646D">
      <w:pPr>
        <w:spacing w:after="0" w:line="276" w:lineRule="auto"/>
        <w:jc w:val="both"/>
      </w:pPr>
      <w:r>
        <w:t xml:space="preserve">Last hebben van plakkerig speeksel. Ook hier hebben de parotiden invloed op. De parotiden worden door de bestraling geïrriteerd waardoor de speekselproductie wordt vertraagd. </w:t>
      </w:r>
    </w:p>
    <w:p w14:paraId="0D821988" w14:textId="2159F85F" w:rsidR="00FE209F" w:rsidRDefault="0094297C" w:rsidP="00EE646D">
      <w:pPr>
        <w:pStyle w:val="Lijstalinea"/>
        <w:numPr>
          <w:ilvl w:val="0"/>
          <w:numId w:val="3"/>
        </w:numPr>
        <w:spacing w:after="0" w:line="276" w:lineRule="auto"/>
        <w:jc w:val="both"/>
      </w:pPr>
      <w:r>
        <w:t>Verlies van smaak</w:t>
      </w:r>
    </w:p>
    <w:p w14:paraId="531A1E7E" w14:textId="77777777" w:rsidR="00FE209F" w:rsidRDefault="00FE209F" w:rsidP="00EE646D">
      <w:pPr>
        <w:spacing w:after="0" w:line="276" w:lineRule="auto"/>
        <w:jc w:val="both"/>
      </w:pPr>
      <w:r>
        <w:t xml:space="preserve">Het verliezen van smaak wordt veroorzaakt doordat de bestraling de smaakpapillen op de tong beschadigd. </w:t>
      </w:r>
    </w:p>
    <w:p w14:paraId="2C10A86F" w14:textId="3018626D" w:rsidR="00FE209F" w:rsidRDefault="00FE209F" w:rsidP="00EE646D">
      <w:pPr>
        <w:pStyle w:val="Lijstalinea"/>
        <w:numPr>
          <w:ilvl w:val="0"/>
          <w:numId w:val="3"/>
        </w:numPr>
        <w:spacing w:after="0" w:line="276" w:lineRule="auto"/>
        <w:jc w:val="both"/>
      </w:pPr>
      <w:r>
        <w:t>Dy</w:t>
      </w:r>
      <w:r w:rsidR="0094297C">
        <w:t>sfagie</w:t>
      </w:r>
    </w:p>
    <w:p w14:paraId="161A69F1" w14:textId="77777777" w:rsidR="00FE209F" w:rsidRDefault="00FE209F" w:rsidP="00EE646D">
      <w:pPr>
        <w:spacing w:after="0" w:line="276" w:lineRule="auto"/>
        <w:jc w:val="both"/>
      </w:pPr>
      <w:r>
        <w:t xml:space="preserve">Last hebben van moeilijk kunnen slikken. </w:t>
      </w:r>
      <w:r w:rsidRPr="00996D9B">
        <w:t xml:space="preserve">Door radiotherapie worden de verschillende fasen van het slikproces bemoeilijkt. De coördinatie van de slikbeweging wordt beïnvloed en de patiënt kan zich </w:t>
      </w:r>
      <w:r>
        <w:t xml:space="preserve">gemakkelijker </w:t>
      </w:r>
      <w:r w:rsidRPr="00996D9B">
        <w:t>verslikken.</w:t>
      </w:r>
      <w:r>
        <w:t xml:space="preserve"> </w:t>
      </w:r>
    </w:p>
    <w:p w14:paraId="0E5EFE32" w14:textId="00B71A1B" w:rsidR="00FE209F" w:rsidRDefault="00FE209F" w:rsidP="00EE646D">
      <w:pPr>
        <w:pStyle w:val="Lijstalinea"/>
        <w:numPr>
          <w:ilvl w:val="0"/>
          <w:numId w:val="3"/>
        </w:numPr>
        <w:spacing w:after="0" w:line="276" w:lineRule="auto"/>
        <w:jc w:val="both"/>
      </w:pPr>
      <w:r>
        <w:t>Aspir</w:t>
      </w:r>
      <w:r w:rsidR="001011E3">
        <w:t>a</w:t>
      </w:r>
      <w:r w:rsidR="00D91A8F">
        <w:t>tie</w:t>
      </w:r>
    </w:p>
    <w:p w14:paraId="6D4A8E1E" w14:textId="77777777" w:rsidR="00FE209F" w:rsidRDefault="00FE209F" w:rsidP="00EE646D">
      <w:pPr>
        <w:spacing w:after="0" w:line="276" w:lineRule="auto"/>
        <w:jc w:val="both"/>
      </w:pPr>
      <w:r>
        <w:t xml:space="preserve">Moeite met ademhalen. </w:t>
      </w:r>
    </w:p>
    <w:p w14:paraId="603AF973" w14:textId="1968D071" w:rsidR="00FE209F" w:rsidRDefault="00FE209F" w:rsidP="00EE646D">
      <w:pPr>
        <w:pStyle w:val="Lijstalinea"/>
        <w:numPr>
          <w:ilvl w:val="0"/>
          <w:numId w:val="3"/>
        </w:numPr>
        <w:spacing w:after="0" w:line="276" w:lineRule="auto"/>
        <w:jc w:val="both"/>
      </w:pPr>
      <w:r>
        <w:t>H</w:t>
      </w:r>
      <w:r w:rsidR="00577C5E">
        <w:t>eesheid</w:t>
      </w:r>
    </w:p>
    <w:p w14:paraId="5180A7FD" w14:textId="77777777" w:rsidR="00FE209F" w:rsidRDefault="00FE209F" w:rsidP="00EE646D">
      <w:pPr>
        <w:spacing w:after="0" w:line="276" w:lineRule="auto"/>
        <w:jc w:val="both"/>
      </w:pPr>
      <w:r>
        <w:t xml:space="preserve">Last van heesheid. </w:t>
      </w:r>
    </w:p>
    <w:p w14:paraId="4FB96E60" w14:textId="77777777" w:rsidR="00FE209F" w:rsidRDefault="00FE209F" w:rsidP="00EE646D">
      <w:pPr>
        <w:spacing w:after="0" w:line="276" w:lineRule="auto"/>
        <w:jc w:val="both"/>
      </w:pPr>
      <w:r>
        <w:fldChar w:fldCharType="begin" w:fldLock="1"/>
      </w:r>
      <w:r>
        <w:instrText>ADDIN CSL_CITATION {"citationItems":[{"id":"ITEM-1","itemData":{"URL":"https://www.oncoline.nl/index.php?pagina=/richtlijn/item/pagina.php&amp;id=40414&amp;richtlijn_id=1027","author":[{"dropping-particle":"","family":"Oncoline.nl","given":"","non-dropping-particle":"","parse-names":false,"suffix":""}],"id":"ITEM-1","issued":{"date-parts":[["0"]]},"title":"MONDPROBLEMEN","type":"webpage"},"uris":["http://www.mendeley.com/documents/?uuid=4bd9284c-06d4-4a94-af46-8c8498765c41"]}],"mendeley":{"formattedCitation":"(Oncoline.nl, n.d.)","plainTextFormattedCitation":"(Oncoline.nl, n.d.)","previouslyFormattedCitation":"(Oncoline.nl, n.d.)"},"properties":{"noteIndex":0},"schema":"https://github.com/citation-style-language/schema/raw/master/csl-citation.json"}</w:instrText>
      </w:r>
      <w:r>
        <w:fldChar w:fldCharType="separate"/>
      </w:r>
      <w:r w:rsidRPr="00874052">
        <w:rPr>
          <w:noProof/>
        </w:rPr>
        <w:t>(Oncoline.nl, n.d.)</w:t>
      </w:r>
      <w:r>
        <w:fldChar w:fldCharType="end"/>
      </w:r>
    </w:p>
    <w:p w14:paraId="7608E2C2" w14:textId="4D2C734A" w:rsidR="006E0067" w:rsidRDefault="006E0067" w:rsidP="006E0067">
      <w:pPr>
        <w:pStyle w:val="Kop2"/>
      </w:pPr>
      <w:bookmarkStart w:id="7" w:name="_Toc29485008"/>
      <w:r>
        <w:lastRenderedPageBreak/>
        <w:t>Formule voorspelde kwaliteit van leven</w:t>
      </w:r>
      <w:bookmarkEnd w:id="7"/>
      <w:r>
        <w:t xml:space="preserve"> </w:t>
      </w:r>
    </w:p>
    <w:p w14:paraId="37240696" w14:textId="77777777" w:rsidR="00F91562" w:rsidRDefault="00F91562" w:rsidP="00EE646D">
      <w:pPr>
        <w:pStyle w:val="Geenafstand"/>
        <w:spacing w:line="276" w:lineRule="auto"/>
        <w:jc w:val="both"/>
      </w:pPr>
      <w:r w:rsidRPr="004B6C21">
        <w:t>Door van tevoren ingevulde vragenlijsten, EORTC QLQC30, is</w:t>
      </w:r>
      <w:r>
        <w:t xml:space="preserve"> voor alle patiënten </w:t>
      </w:r>
      <w:r w:rsidRPr="004B6C21">
        <w:t xml:space="preserve">een baseline score bepaald. </w:t>
      </w:r>
      <w:r>
        <w:t>A</w:t>
      </w:r>
      <w:r w:rsidRPr="004B6C21">
        <w:t xml:space="preserve">an de hand van de vragenlijsten </w:t>
      </w:r>
      <w:r>
        <w:t xml:space="preserve">is </w:t>
      </w:r>
      <w:r w:rsidRPr="004B6C21">
        <w:t>een lineair regressie model opgesteld welke de wegingen van de bijwerkingen</w:t>
      </w:r>
      <w:r>
        <w:t xml:space="preserve"> </w:t>
      </w:r>
      <w:r w:rsidRPr="004B6C21">
        <w:t>heeft</w:t>
      </w:r>
      <w:r>
        <w:t xml:space="preserve"> </w:t>
      </w:r>
      <w:r w:rsidRPr="004B6C21">
        <w:t>bepaald</w:t>
      </w:r>
      <w:r>
        <w:t xml:space="preserve"> </w:t>
      </w:r>
      <w:r w:rsidRPr="004B6C21">
        <w:t>voor de formule.</w:t>
      </w:r>
      <w:r>
        <w:t xml:space="preserve"> </w:t>
      </w:r>
      <w:r w:rsidRPr="004B6C21">
        <w:t>Aan de hand van</w:t>
      </w:r>
      <w:r>
        <w:t xml:space="preserve"> N</w:t>
      </w:r>
      <w:r w:rsidRPr="00290387">
        <w:t xml:space="preserve">ormal </w:t>
      </w:r>
      <w:r>
        <w:t>T</w:t>
      </w:r>
      <w:r w:rsidRPr="00290387">
        <w:t xml:space="preserve">issue </w:t>
      </w:r>
      <w:r>
        <w:t>C</w:t>
      </w:r>
      <w:r w:rsidRPr="00290387">
        <w:t xml:space="preserve">omplication </w:t>
      </w:r>
      <w:r>
        <w:t>P</w:t>
      </w:r>
      <w:r w:rsidRPr="00290387">
        <w:t>robability</w:t>
      </w:r>
      <w:r w:rsidRPr="004B6C21">
        <w:t xml:space="preserve">-modellen </w:t>
      </w:r>
      <w:r>
        <w:t xml:space="preserve">[NTCP] </w:t>
      </w:r>
      <w:r w:rsidRPr="004B6C21">
        <w:t>kunnen samen met de wegingen van de bijwerkingen het aantal punten bepaald</w:t>
      </w:r>
      <w:r>
        <w:t xml:space="preserve"> worden</w:t>
      </w:r>
      <w:r w:rsidRPr="004B6C21">
        <w:t xml:space="preserve"> wat de</w:t>
      </w:r>
      <w:r>
        <w:t xml:space="preserve"> </w:t>
      </w:r>
      <w:r w:rsidRPr="004B6C21">
        <w:t>voorspelde</w:t>
      </w:r>
      <w:r>
        <w:t xml:space="preserve"> </w:t>
      </w:r>
      <w:r w:rsidRPr="004B6C21">
        <w:t>kwaliteit van leven scoort</w:t>
      </w:r>
      <w:r>
        <w:t xml:space="preserve"> </w:t>
      </w:r>
      <w:r>
        <w:fldChar w:fldCharType="begin" w:fldLock="1"/>
      </w:r>
      <w:r>
        <w:instrText>ADDIN CSL_CITATION {"citationItems":[{"id":"ITEM-1","itemData":{"abstract":"This study tests the reliability and validity of the European Organization for Research and Treatment of Cancer (EORTC) head and neck cancer module (QLQ-H&amp;N35) and version 3.0 of the EORTC Core Questionnaire (QLQ-C30) in 622 head and neck cancer patients from 12 countries. The patients completed the QLQ-C30, the QLQ-H&amp;N35 and a debriefing questionnaire before antineoplastic treatment or at a follow-up. 232 patients receiving treatment completed a second questionnaire after treatment. Compliance was high and the questionnaire was well accepted by the patients. Multitrait scaling analysis confirmed the proposed scale structure of the QLQ-H&amp;N35. The QLQ-H&amp;N35 was responsive to differences between disease status, site and patients with different Karnofsky performance status, and to changes over time. The new physical functioning scale (with a four-point response format) of version 3.0 of the QLQ-C30 was shown to be more reliable than previous versions. Thus, the QLQ-H&amp;N35, in conjunction with the QLQ-C30, appears to be reliable, valid and applicable to broad multicultural samples of head and neck cancer patients","author":[{"dropping-particle":"","family":"Bjordal","given":"K","non-dropping-particle":"","parse-names":false,"suffix":""},{"dropping-particle":"","family":"Graeff","given":"A","non-dropping-particle":"","parse-names":false,"suffix":""},{"dropping-particle":"","family":"Fayers","given":"P M","non-dropping-particle":"","parse-names":false,"suffix":""},{"dropping-particle":"","family":"Hammerlid","given":"E","non-dropping-particle":"","parse-names":false,"suffix":""},{"dropping-particle":"Van","family":"Pottelsberghe","given":"C","non-dropping-particle":"","parse-names":false,"suffix":""},{"dropping-particle":"","family":"Arraras","given":"J J","non-dropping-particle":"","parse-names":false,"suffix":""},{"dropping-particle":"","family":"Feine","given":"J S","non-dropping-particle":"","parse-names":false,"suffix":""},{"dropping-particle":"","family":"Abendstein","given":"H","non-dropping-particle":"","parse-names":false,"suffix":""},{"dropping-particle":"","family":"Morton","given":"R P","non-dropping-particle":"","parse-names":false,"suffix":""}],"container-title":"European Journal of Cancer","id":"ITEM-1","issued":{"date-parts":[["2000"]]},"page":"1796-807","title":"A 12 country eld study of the EORTC QLQ-C30 and the head and neck cancer specific module (EORTC QLQ-H&amp;N35 ) in head and neck patients. EORTC Quality of Life Group","type":"article-journal","volume":"36"},"uris":["http://www.mendeley.com/documents/?uuid=d42d945d-d2fd-4321-afbe-042c69f6c0ad"]}],"mendeley":{"formattedCitation":"(Bjordal et al., 2000)","plainTextFormattedCitation":"(Bjordal et al., 2000)","previouslyFormattedCitation":"(Bjordal et al., 2000)"},"properties":{"noteIndex":0},"schema":"https://github.com/citation-style-language/schema/raw/master/csl-citation.json"}</w:instrText>
      </w:r>
      <w:r>
        <w:fldChar w:fldCharType="separate"/>
      </w:r>
      <w:r w:rsidRPr="007C1168">
        <w:rPr>
          <w:noProof/>
        </w:rPr>
        <w:t>(Bjordal et al., 2000)</w:t>
      </w:r>
      <w:r>
        <w:fldChar w:fldCharType="end"/>
      </w:r>
      <w:r>
        <w:t xml:space="preserve">. </w:t>
      </w:r>
    </w:p>
    <w:p w14:paraId="7C1D8121" w14:textId="77777777" w:rsidR="00F91562" w:rsidRDefault="00F91562" w:rsidP="00EE646D">
      <w:pPr>
        <w:pStyle w:val="Geenafstand"/>
        <w:spacing w:line="276" w:lineRule="auto"/>
        <w:jc w:val="both"/>
      </w:pPr>
    </w:p>
    <w:p w14:paraId="2B4EA7D0" w14:textId="58B77774" w:rsidR="00DC3C5D" w:rsidRDefault="00F91562" w:rsidP="00EB5C86">
      <w:pPr>
        <w:pStyle w:val="Geenafstand"/>
        <w:spacing w:line="276" w:lineRule="auto"/>
        <w:jc w:val="both"/>
      </w:pPr>
      <w:r>
        <w:t xml:space="preserve">De regressie modellen zijn gemaakt aan de hand van de ingevulde vragenlijsten. Deze vragenlijsten zijn gescoord van 1-100 punten. Een regressie model is </w:t>
      </w:r>
      <w:r w:rsidRPr="00024F03">
        <w:t>een statistische techniek voor het analyseren van gegevens</w:t>
      </w:r>
      <w:r>
        <w:t>. Aan de hand van het regressie model kan een weging worden bepaald, deze weging zegt iets over hoe zwaar de bijwerking meedraagt aan de kwaliteit van leven. Daarbij zegt de weging ook iets over hoe zwaar de bijwerking meetelt in de formule</w:t>
      </w:r>
      <w:r w:rsidR="00C61034">
        <w:t xml:space="preserve"> </w:t>
      </w:r>
      <w:r w:rsidR="00C75279">
        <w:fldChar w:fldCharType="begin" w:fldLock="1"/>
      </w:r>
      <w:r w:rsidR="003B306E">
        <w:instrText>ADDIN CSL_CITATION {"citationItems":[{"id":"ITEM-1","itemData":{"author":[{"dropping-particle":"van der","family":"Laan","given":"H. P.","non-dropping-particle":"","parse-names":false,"suffix":""},{"dropping-particle":"Van den","family":"Bosch","given":"L.","non-dropping-particle":"","parse-names":false,"suffix":""},{"dropping-particle":"van der","family":"Schaaf","given":"A.","non-dropping-particle":"","parse-names":false,"suffix":""},{"dropping-particle":"","family":"Steenbakkers","given":"R.","non-dropping-particle":"","parse-names":false,"suffix":""},{"dropping-particle":"","family":"Langendijk","given":"J. A.","non-dropping-particle":"","parse-names":false,"suffix":""}],"container-title":"International Journal of Radiation Oncology Biology Physics","id":"ITEM-1","issued":{"date-parts":[["0"]]},"page":"96","title":"Quality of Life Based Total Cost Function (TCF) to Guide Treatment Plan Optimization for Head and Neck Cancer","type":"article-journal","volume":"105"},"uris":["http://www.mendeley.com/documents/?uuid=a64d75f0-10cf-4083-ad2a-1607913451fc"]}],"mendeley":{"formattedCitation":"(H. P. van der Laan, Bosch, Schaaf, Steenbakkers, &amp; Langendijk, n.d.)","plainTextFormattedCitation":"(H. P. van der Laan, Bosch, Schaaf, Steenbakkers, &amp; Langendijk, n.d.)","previouslyFormattedCitation":"(H. P. van der Laan, Bosch, Schaaf, Steenbakkers, &amp; Langendijk, n.d.)"},"properties":{"noteIndex":0},"schema":"https://github.com/citation-style-language/schema/raw/master/csl-citation.json"}</w:instrText>
      </w:r>
      <w:r w:rsidR="00C75279">
        <w:fldChar w:fldCharType="separate"/>
      </w:r>
      <w:r w:rsidR="00C75279" w:rsidRPr="00C75279">
        <w:rPr>
          <w:noProof/>
        </w:rPr>
        <w:t>(H. P. van der Laan, Bosch, Schaaf, Steenbakkers, &amp; Langendijk, n.d.)</w:t>
      </w:r>
      <w:r w:rsidR="00C75279">
        <w:fldChar w:fldCharType="end"/>
      </w:r>
      <w:r w:rsidR="007468AA">
        <w:t xml:space="preserve">. </w:t>
      </w:r>
    </w:p>
    <w:p w14:paraId="58A8CC65" w14:textId="07D30DD5" w:rsidR="00EB5C86" w:rsidRDefault="00FD51C9" w:rsidP="00EB5C86">
      <w:pPr>
        <w:pStyle w:val="Geenafstand"/>
        <w:jc w:val="both"/>
      </w:pPr>
      <w:r>
        <w:t xml:space="preserve">Voor </w:t>
      </w:r>
      <w:r w:rsidR="004047FC">
        <w:t>verschillende</w:t>
      </w:r>
      <w:r>
        <w:t xml:space="preserve"> </w:t>
      </w:r>
      <w:r w:rsidR="00B07D1B">
        <w:t xml:space="preserve">toxiciteiten worden NTCP-modellen gemaakt </w:t>
      </w:r>
      <w:r w:rsidR="00217EA4">
        <w:t xml:space="preserve">met een </w:t>
      </w:r>
      <w:r w:rsidR="006D3DB9">
        <w:t>logistische regressie</w:t>
      </w:r>
      <w:r w:rsidR="00602E9E">
        <w:t xml:space="preserve"> (kans op de bijwerkingen)</w:t>
      </w:r>
      <w:r w:rsidR="001D6559">
        <w:t xml:space="preserve">. Dit wordt gedaan </w:t>
      </w:r>
      <w:r w:rsidR="00AD1A89">
        <w:t xml:space="preserve">voor diverse bijwerkingen </w:t>
      </w:r>
      <w:r w:rsidR="009E68AF">
        <w:t xml:space="preserve">door de radiotherapie afdeling van het UMC Groningen. </w:t>
      </w:r>
      <w:r w:rsidR="002326CE">
        <w:t>Met een linea</w:t>
      </w:r>
      <w:r w:rsidR="00807B2D">
        <w:t>ir</w:t>
      </w:r>
      <w:r w:rsidR="00FB5309">
        <w:t xml:space="preserve">e regressie wordt gekeken naar wat de wegingen </w:t>
      </w:r>
      <w:r w:rsidR="009F3D35">
        <w:t xml:space="preserve">van de </w:t>
      </w:r>
      <w:r w:rsidR="00980FBB">
        <w:t xml:space="preserve">toxiciteit zijn </w:t>
      </w:r>
      <w:r w:rsidR="00753C33">
        <w:t xml:space="preserve">op de </w:t>
      </w:r>
      <w:proofErr w:type="spellStart"/>
      <w:r w:rsidR="00753C33">
        <w:t>QoL</w:t>
      </w:r>
      <w:proofErr w:type="spellEnd"/>
      <w:r w:rsidR="003B306E">
        <w:t xml:space="preserve"> </w:t>
      </w:r>
      <w:r w:rsidR="008D0169">
        <w:fldChar w:fldCharType="begin" w:fldLock="1"/>
      </w:r>
      <w:r w:rsidR="00F675E3">
        <w:instrText>ADDIN CSL_CITATION {"citationItems":[{"id":"ITEM-1","itemData":{"author":[{"dropping-particle":"van der","family":"Laan","given":"H. P.","non-dropping-particle":"","parse-names":false,"suffix":""},{"dropping-particle":"Van den","family":"Bosch","given":"L.","non-dropping-particle":"","parse-names":false,"suffix":""},{"dropping-particle":"van der","family":"Schaaf","given":"A.","non-dropping-particle":"","parse-names":false,"suffix":""},{"dropping-particle":"","family":"Steenbakkers","given":"R.","non-dropping-particle":"","parse-names":false,"suffix":""},{"dropping-particle":"","family":"Langendijk","given":"J. A.","non-dropping-particle":"","parse-names":false,"suffix":""}],"container-title":"International Journal of Radiation Oncology Biology Physics","id":"ITEM-1","issued":{"date-parts":[["0"]]},"page":"96","title":"Quality of Life Based Total Cost Function (TCF) to Guide Treatment Plan Optimization for Head and Neck Cancer","type":"article-journal","volume":"105"},"uris":["http://www.mendeley.com/documents/?uuid=a64d75f0-10cf-4083-ad2a-1607913451fc"]}],"mendeley":{"formattedCitation":"(H. P. van der Laan et al., n.d.)","plainTextFormattedCitation":"(H. P. van der Laan et al., n.d.)","previouslyFormattedCitation":"(H. P. van der Laan et al., n.d.)"},"properties":{"noteIndex":0},"schema":"https://github.com/citation-style-language/schema/raw/master/csl-citation.json"}</w:instrText>
      </w:r>
      <w:r w:rsidR="008D0169">
        <w:fldChar w:fldCharType="separate"/>
      </w:r>
      <w:r w:rsidR="008D0169" w:rsidRPr="008D0169">
        <w:rPr>
          <w:noProof/>
        </w:rPr>
        <w:t>(H. P. van der Laan et al., n.d.)</w:t>
      </w:r>
      <w:r w:rsidR="008D0169">
        <w:fldChar w:fldCharType="end"/>
      </w:r>
      <w:r w:rsidR="00566D2A">
        <w:t xml:space="preserve">. </w:t>
      </w:r>
    </w:p>
    <w:p w14:paraId="5754D2BD" w14:textId="116E89CA" w:rsidR="002326CE" w:rsidRPr="003F5377" w:rsidRDefault="00563C68" w:rsidP="00EB5C86">
      <w:pPr>
        <w:pStyle w:val="Geenafstand"/>
        <w:jc w:val="both"/>
      </w:pPr>
      <w:r>
        <w:t>H</w:t>
      </w:r>
      <w:r w:rsidR="00C2412C">
        <w:t xml:space="preserve">ierdoor krijgt elk NTCP-model een weging </w:t>
      </w:r>
      <w:r w:rsidR="003F2D76">
        <w:t xml:space="preserve">die wordt gebuikt </w:t>
      </w:r>
      <w:r w:rsidR="00C05D3E">
        <w:t>bij het optimaliseren van de planning</w:t>
      </w:r>
      <w:r w:rsidR="006A56FD">
        <w:t xml:space="preserve">. </w:t>
      </w:r>
    </w:p>
    <w:p w14:paraId="03E2EBC3" w14:textId="77777777" w:rsidR="00F91562" w:rsidRDefault="00F91562" w:rsidP="00EE646D">
      <w:pPr>
        <w:pStyle w:val="Geenafstand"/>
        <w:spacing w:line="276" w:lineRule="auto"/>
        <w:jc w:val="both"/>
      </w:pPr>
    </w:p>
    <w:p w14:paraId="337B46F9" w14:textId="77777777" w:rsidR="00F91562" w:rsidRDefault="00F91562" w:rsidP="00EE646D">
      <w:pPr>
        <w:pStyle w:val="Geenafstand"/>
        <w:spacing w:line="276" w:lineRule="auto"/>
        <w:jc w:val="both"/>
      </w:pPr>
      <w:r>
        <w:t xml:space="preserve">Wanneer in de formule de weging van het regressiemodel voor de bijwerking wordt vermenigvuldigd met de kans op de bijwerking van het NTCP-model en deze uitkomst wordt vermenigvuldigd met de baseline score </w:t>
      </w:r>
      <w:proofErr w:type="spellStart"/>
      <w:r>
        <w:t>QoL</w:t>
      </w:r>
      <w:proofErr w:type="spellEnd"/>
      <w:r>
        <w:t xml:space="preserve"> en de </w:t>
      </w:r>
      <w:proofErr w:type="spellStart"/>
      <w:r>
        <w:t>intercept</w:t>
      </w:r>
      <w:proofErr w:type="spellEnd"/>
      <w:r>
        <w:t xml:space="preserve"> is de uitkomst een aantal punten wat de voorspelde kwaliteit van leven weergeeft.  Deze uitkomst kan een score zijn op een schaal van 0-100. </w:t>
      </w:r>
    </w:p>
    <w:p w14:paraId="1B5E7B9A" w14:textId="77777777" w:rsidR="00F91562" w:rsidRDefault="00F91562" w:rsidP="00EE646D">
      <w:pPr>
        <w:pStyle w:val="Geenafstand"/>
        <w:spacing w:line="276" w:lineRule="auto"/>
        <w:jc w:val="both"/>
      </w:pPr>
      <w:r>
        <w:t xml:space="preserve">In de formule zijn alle kritieke organen meegenomen en aan de kritieke organen is een weging gegeven voor de hoeveelheid invloed die ze hebben op de bijwerking. </w:t>
      </w:r>
    </w:p>
    <w:p w14:paraId="12B87ED1" w14:textId="77777777" w:rsidR="00F91562" w:rsidRDefault="00F91562" w:rsidP="00EE646D">
      <w:pPr>
        <w:pStyle w:val="Geenafstand"/>
        <w:spacing w:line="276" w:lineRule="auto"/>
        <w:jc w:val="both"/>
      </w:pPr>
      <w:r>
        <w:t xml:space="preserve">Per bijwerking is er een formule, de formule bestaat dus uit een weging van het regressie model voor de bijwerking, de kans op de bijwerking van het NTCP-model, de intercept en de weging van de kritieke organen. </w:t>
      </w:r>
    </w:p>
    <w:p w14:paraId="4AE5D06C" w14:textId="77777777" w:rsidR="00F91562" w:rsidRDefault="00F91562" w:rsidP="00EE646D">
      <w:pPr>
        <w:pStyle w:val="Geenafstand"/>
        <w:spacing w:line="276" w:lineRule="auto"/>
        <w:jc w:val="both"/>
      </w:pPr>
    </w:p>
    <w:p w14:paraId="00EC92A6" w14:textId="21C9CFB2" w:rsidR="002D4510" w:rsidRDefault="00F91562" w:rsidP="00EE646D">
      <w:pPr>
        <w:pStyle w:val="Geenafstand"/>
        <w:spacing w:line="276" w:lineRule="auto"/>
        <w:jc w:val="both"/>
      </w:pPr>
      <w:r>
        <w:t xml:space="preserve">Voor het plannen van de kwaliteit-van-leven-geoptimaliseerde bestralingsplannen wordt gebruikt van een script. Het script is een tool waarmee de formules van alle bijwerkingen in het planningsprogramma Raystation kan worden gezet. Met het script kan het plan geoptimaliseerd worden. </w:t>
      </w:r>
    </w:p>
    <w:p w14:paraId="2856D388" w14:textId="2B5285B9" w:rsidR="001E3BD3" w:rsidRDefault="002D4510" w:rsidP="00EE646D">
      <w:pPr>
        <w:pStyle w:val="Geenafstand"/>
        <w:spacing w:line="276" w:lineRule="auto"/>
        <w:jc w:val="both"/>
      </w:pPr>
      <w:r w:rsidRPr="001B3FA0">
        <w:t xml:space="preserve">Het script wordt gevormd door de formules die horen bij de </w:t>
      </w:r>
      <w:r w:rsidR="00093302" w:rsidRPr="001B3FA0">
        <w:t>bijwerkingen van de kritieke organen. Door de formules allemaal samen te voegen wordt het script gevormd waar mee gerekend kan worden, door gebruik te maken van het script wordt er in één keer met alle kritieke organen</w:t>
      </w:r>
      <w:r w:rsidR="00B94E5C" w:rsidRPr="001B3FA0">
        <w:t xml:space="preserve"> </w:t>
      </w:r>
      <w:r w:rsidR="00093302" w:rsidRPr="001B3FA0">
        <w:t xml:space="preserve">rekening gehouden. </w:t>
      </w:r>
      <w:r w:rsidR="00DA4244" w:rsidRPr="001B3FA0">
        <w:t>Het script wordt toegevoegd aan het planningsprogramma Raystation</w:t>
      </w:r>
      <w:r w:rsidR="00493658" w:rsidRPr="001B3FA0">
        <w:t>, waardoor het plan geoptimaliseerd kan worden.</w:t>
      </w:r>
      <w:r w:rsidR="00493658">
        <w:t xml:space="preserve"> </w:t>
      </w:r>
    </w:p>
    <w:p w14:paraId="5E03CA51" w14:textId="502EF193" w:rsidR="000E485F" w:rsidRDefault="001E3BD3" w:rsidP="000E485F">
      <w:pPr>
        <w:pStyle w:val="Kop1"/>
      </w:pPr>
      <w:r>
        <w:br w:type="page"/>
      </w:r>
      <w:bookmarkStart w:id="8" w:name="_Toc29485009"/>
      <w:r w:rsidR="006E0067">
        <w:lastRenderedPageBreak/>
        <w:t>Methode</w:t>
      </w:r>
      <w:bookmarkEnd w:id="8"/>
    </w:p>
    <w:p w14:paraId="5D697D17" w14:textId="77777777" w:rsidR="000E485F" w:rsidRPr="000E485F" w:rsidRDefault="000E485F" w:rsidP="000E485F">
      <w:pPr>
        <w:pStyle w:val="Geenafstand"/>
      </w:pPr>
    </w:p>
    <w:p w14:paraId="6CE35B1D" w14:textId="201E1F5B" w:rsidR="00603513" w:rsidRPr="00603513" w:rsidRDefault="006E0067" w:rsidP="00603513">
      <w:pPr>
        <w:pStyle w:val="Kop2"/>
      </w:pPr>
      <w:bookmarkStart w:id="9" w:name="_Toc29485010"/>
      <w:r>
        <w:t>Onderzoeksopzet</w:t>
      </w:r>
      <w:bookmarkEnd w:id="9"/>
      <w:r>
        <w:t xml:space="preserve"> </w:t>
      </w:r>
    </w:p>
    <w:p w14:paraId="4CF13DDE" w14:textId="4DEEA3C1" w:rsidR="000E7E5C" w:rsidRDefault="000E7E5C" w:rsidP="00EE646D">
      <w:pPr>
        <w:pStyle w:val="Geenafstand"/>
        <w:spacing w:line="276" w:lineRule="auto"/>
        <w:jc w:val="both"/>
      </w:pPr>
      <w:r>
        <w:t>In dit onderzoek, welke interventioneel, vergelijkend en transversaal van aard is met prospectieve data, is het verschil in voorspelde kwaliteit van leven vergeleken bij twee planningsmethoden: OAR-geoptimaliseerde planningsmethode en kwaliteit-van-leven-geoptimaliseerde planningsmethode. Het vergelijkend onderzoek is uitgevoerd op basis van beschikbare patiënten</w:t>
      </w:r>
      <w:r w:rsidR="009A10CA">
        <w:t xml:space="preserve"> </w:t>
      </w:r>
      <w:r>
        <w:t xml:space="preserve">data van het Universitair Medisch Centrum Groningen [UMCG]. </w:t>
      </w:r>
      <w:r w:rsidRPr="00DC11FC">
        <w:t>Het betreft een experimenteel</w:t>
      </w:r>
      <w:r>
        <w:t xml:space="preserve"> </w:t>
      </w:r>
      <w:r w:rsidRPr="00DC11FC">
        <w:t xml:space="preserve">onderzoeksdesign </w:t>
      </w:r>
      <w:r>
        <w:t xml:space="preserve">die </w:t>
      </w:r>
      <w:r w:rsidRPr="00DC11FC">
        <w:t xml:space="preserve">gericht </w:t>
      </w:r>
      <w:r>
        <w:t>is</w:t>
      </w:r>
      <w:r w:rsidRPr="00DC11FC">
        <w:t xml:space="preserve"> op bestaande patiënten</w:t>
      </w:r>
      <w:r>
        <w:t xml:space="preserve"> </w:t>
      </w:r>
      <w:r w:rsidRPr="00DC11FC">
        <w:t>data en nieuwe metingen.</w:t>
      </w:r>
      <w:r>
        <w:t xml:space="preserve"> B</w:t>
      </w:r>
      <w:r w:rsidRPr="00DC11FC">
        <w:t>estralingsplannen</w:t>
      </w:r>
      <w:r>
        <w:t xml:space="preserve"> zijn</w:t>
      </w:r>
      <w:r w:rsidRPr="00DC11FC">
        <w:t xml:space="preserve"> gemaakt, waaruit een voorspelde score van kwaliteit van leven </w:t>
      </w:r>
      <w:r>
        <w:t>is</w:t>
      </w:r>
      <w:r w:rsidRPr="00DC11FC">
        <w:t xml:space="preserve"> bepaald.</w:t>
      </w:r>
    </w:p>
    <w:p w14:paraId="5DDF4577" w14:textId="77777777" w:rsidR="000E7E5C" w:rsidRDefault="000E7E5C" w:rsidP="00EE646D">
      <w:pPr>
        <w:pStyle w:val="Geenafstand"/>
        <w:spacing w:line="276" w:lineRule="auto"/>
        <w:jc w:val="both"/>
      </w:pPr>
    </w:p>
    <w:p w14:paraId="79C6DE22" w14:textId="72D0FC35" w:rsidR="003F4E54" w:rsidRPr="003F4E54" w:rsidRDefault="000E7E5C" w:rsidP="00EE646D">
      <w:pPr>
        <w:pStyle w:val="Geenafstand"/>
        <w:spacing w:line="276" w:lineRule="auto"/>
        <w:jc w:val="both"/>
      </w:pPr>
      <w:r>
        <w:t>De Wet Medisch Wetenschappelijk Onderzoek met mensen [WMO] is niet van toepassing, omdat gewerkt is met reeds bestaande patiënten data. Wel is gedurende het onderzoek de Wet bescherming persoonsgegevens [</w:t>
      </w:r>
      <w:proofErr w:type="spellStart"/>
      <w:r>
        <w:t>Wbp</w:t>
      </w:r>
      <w:proofErr w:type="spellEnd"/>
      <w:r>
        <w:t xml:space="preserve">] in acht genomen. De patiëntgegevens </w:t>
      </w:r>
      <w:r w:rsidR="00F62D2D">
        <w:t>waren g</w:t>
      </w:r>
      <w:r>
        <w:t xml:space="preserve">eanonimiseerd alvorens deze verwerkt en toegepast zijn in dit onderzoek. </w:t>
      </w:r>
    </w:p>
    <w:p w14:paraId="4776B53D" w14:textId="77777777" w:rsidR="000E7E5C" w:rsidRPr="00220BF2" w:rsidRDefault="000E7E5C" w:rsidP="00EE646D">
      <w:pPr>
        <w:pStyle w:val="Geenafstand"/>
        <w:spacing w:line="276" w:lineRule="auto"/>
        <w:jc w:val="both"/>
      </w:pPr>
    </w:p>
    <w:p w14:paraId="3EA59A22" w14:textId="79187851" w:rsidR="003F4E54" w:rsidRPr="003F4E54" w:rsidRDefault="006E0067" w:rsidP="003F4E54">
      <w:pPr>
        <w:pStyle w:val="Kop2"/>
      </w:pPr>
      <w:bookmarkStart w:id="10" w:name="_Toc29485011"/>
      <w:r>
        <w:t>Onderzoekspopulatie</w:t>
      </w:r>
      <w:bookmarkEnd w:id="10"/>
      <w:r>
        <w:t xml:space="preserve"> </w:t>
      </w:r>
    </w:p>
    <w:p w14:paraId="5A0C524C" w14:textId="77777777" w:rsidR="00751D02" w:rsidRPr="00A5309B" w:rsidRDefault="00751D02" w:rsidP="00EE646D">
      <w:pPr>
        <w:pStyle w:val="Geenafstand"/>
        <w:spacing w:line="276" w:lineRule="auto"/>
        <w:jc w:val="both"/>
      </w:pPr>
      <w:r w:rsidRPr="00A5309B">
        <w:t xml:space="preserve">Voor dit onderzoek zijn </w:t>
      </w:r>
      <w:r>
        <w:t>4</w:t>
      </w:r>
      <w:r w:rsidRPr="00A5309B">
        <w:t xml:space="preserve">0 bestralingsplannen gemaakt voor patiënten met een hoofd-hals tumor die al zijn behandeld in het UMCG. De bestralingsplannen zijn gemaakt met de OAR-geoptimaliseerde planningsmethode en de kwaliteit-van-leven-geoptimaliseerde planningsmethode. </w:t>
      </w:r>
    </w:p>
    <w:p w14:paraId="25BE268C" w14:textId="7D394F6F" w:rsidR="00751D02" w:rsidRPr="00A5309B" w:rsidRDefault="00751D02" w:rsidP="00EE646D">
      <w:pPr>
        <w:pStyle w:val="Geenafstand"/>
        <w:spacing w:line="276" w:lineRule="auto"/>
        <w:jc w:val="both"/>
      </w:pPr>
      <w:r w:rsidRPr="00A5309B">
        <w:t>Voor de 20 patiënten zijn</w:t>
      </w:r>
      <w:r>
        <w:t xml:space="preserve"> </w:t>
      </w:r>
      <w:r w:rsidRPr="00A5309B">
        <w:t>twee plannen</w:t>
      </w:r>
      <w:r>
        <w:t xml:space="preserve"> gemaakt</w:t>
      </w:r>
      <w:r w:rsidRPr="00A5309B">
        <w:t>; 1 plan</w:t>
      </w:r>
      <w:r>
        <w:t xml:space="preserve"> </w:t>
      </w:r>
      <w:r w:rsidRPr="00A5309B">
        <w:t xml:space="preserve">met de OAR-geoptimaliseerd planningsmethode en </w:t>
      </w:r>
      <w:r>
        <w:t xml:space="preserve">1 plan met </w:t>
      </w:r>
      <w:r w:rsidRPr="00A5309B">
        <w:t xml:space="preserve">de kwaliteit-van-leven-geoptimaliseerde planningsmethode. </w:t>
      </w:r>
      <w:r w:rsidR="00F62D2D">
        <w:t xml:space="preserve">In totaal zijn er dus 40 bestralingsplannen gemaakt. </w:t>
      </w:r>
    </w:p>
    <w:p w14:paraId="0AD982C8" w14:textId="77777777" w:rsidR="00751D02" w:rsidRDefault="00751D02" w:rsidP="00EE646D">
      <w:pPr>
        <w:pStyle w:val="Geenafstand"/>
        <w:spacing w:line="276" w:lineRule="auto"/>
        <w:jc w:val="both"/>
      </w:pPr>
    </w:p>
    <w:p w14:paraId="557AF5CB" w14:textId="63AC520B" w:rsidR="00751D02" w:rsidRDefault="00751D02" w:rsidP="00EE646D">
      <w:pPr>
        <w:pStyle w:val="Geenafstand"/>
        <w:spacing w:line="276" w:lineRule="auto"/>
        <w:jc w:val="both"/>
      </w:pPr>
      <w:r w:rsidRPr="00980E23">
        <w:t xml:space="preserve">De onderzoekspopulatie bestaat uit patiënten die gediagnosticeerd zijn met een hoofd-hals tumor en behandeld zijn </w:t>
      </w:r>
      <w:r>
        <w:t>met primaire bestraling</w:t>
      </w:r>
      <w:r w:rsidRPr="00980E23">
        <w:t xml:space="preserve"> in het UMCG</w:t>
      </w:r>
      <w:r>
        <w:t>. Meer specifiek larynx-, farynx- of mondholte-tumoren.</w:t>
      </w:r>
      <w:r w:rsidRPr="00980E23">
        <w:t xml:space="preserve"> De patiënten zijn tussen de 18 en 65 jaar oud. De bestraling heeft bij alle patiënten</w:t>
      </w:r>
      <w:r>
        <w:t xml:space="preserve"> </w:t>
      </w:r>
      <w:r w:rsidRPr="00980E23">
        <w:t>plaats gevonden in het UMCG.</w:t>
      </w:r>
      <w:r>
        <w:t xml:space="preserve"> </w:t>
      </w:r>
      <w:r w:rsidRPr="00980E23">
        <w:t>Ook hebben</w:t>
      </w:r>
      <w:r>
        <w:t xml:space="preserve"> </w:t>
      </w:r>
      <w:r w:rsidRPr="00980E23">
        <w:t>alle patiënten een follow-up gehad van 2 jaar, waarbij ze vragenlijsten in hebben gevuld over de kwaliteit van leven</w:t>
      </w:r>
      <w:r>
        <w:t xml:space="preserve"> </w:t>
      </w:r>
      <w:r>
        <w:fldChar w:fldCharType="begin" w:fldLock="1"/>
      </w:r>
      <w:r>
        <w:instrText>ADDIN CSL_CITATION {"citationItems":[{"id":"ITEM-1","itemData":{"abstract":"This study tests the reliability and validity of the European Organization for Research and Treatment of Cancer (EORTC) head and neck cancer module (QLQ-H&amp;N35) and version 3.0 of the EORTC Core Questionnaire (QLQ-C30) in 622 head and neck cancer patients from 12 countries. The patients completed the QLQ-C30, the QLQ-H&amp;N35 and a debriefing questionnaire before antineoplastic treatment or at a follow-up. 232 patients receiving treatment completed a second questionnaire after treatment. Compliance was high and the questionnaire was well accepted by the patients. Multitrait scaling analysis confirmed the proposed scale structure of the QLQ-H&amp;N35. The QLQ-H&amp;N35 was responsive to differences between disease status, site and patients with different Karnofsky performance status, and to changes over time. The new physical functioning scale (with a four-point response format) of version 3.0 of the QLQ-C30 was shown to be more reliable than previous versions. Thus, the QLQ-H&amp;N35, in conjunction with the QLQ-C30, appears to be reliable, valid and applicable to broad multicultural samples of head and neck cancer patients","author":[{"dropping-particle":"","family":"Bjordal","given":"K","non-dropping-particle":"","parse-names":false,"suffix":""},{"dropping-particle":"","family":"Graeff","given":"A","non-dropping-particle":"","parse-names":false,"suffix":""},{"dropping-particle":"","family":"Fayers","given":"P M","non-dropping-particle":"","parse-names":false,"suffix":""},{"dropping-particle":"","family":"Hammerlid","given":"E","non-dropping-particle":"","parse-names":false,"suffix":""},{"dropping-particle":"Van","family":"Pottelsberghe","given":"C","non-dropping-particle":"","parse-names":false,"suffix":""},{"dropping-particle":"","family":"Arraras","given":"J J","non-dropping-particle":"","parse-names":false,"suffix":""},{"dropping-particle":"","family":"Feine","given":"J S","non-dropping-particle":"","parse-names":false,"suffix":""},{"dropping-particle":"","family":"Abendstein","given":"H","non-dropping-particle":"","parse-names":false,"suffix":""},{"dropping-particle":"","family":"Morton","given":"R P","non-dropping-particle":"","parse-names":false,"suffix":""}],"container-title":"European Journal of Cancer","id":"ITEM-1","issued":{"date-parts":[["2000"]]},"page":"1796-807","title":"A 12 country eld study of the EORTC QLQ-C30 and the head and neck cancer specific module (EORTC QLQ-H&amp;N35 ) in head and neck patients. EORTC Quality of Life Group","type":"article-journal","volume":"36"},"uris":["http://www.mendeley.com/documents/?uuid=d42d945d-d2fd-4321-afbe-042c69f6c0ad"]}],"mendeley":{"formattedCitation":"(Bjordal et al., 2000)","plainTextFormattedCitation":"(Bjordal et al., 2000)","previouslyFormattedCitation":"(Bjordal et al., 2000)"},"properties":{"noteIndex":0},"schema":"https://github.com/citation-style-language/schema/raw/master/csl-citation.json"}</w:instrText>
      </w:r>
      <w:r>
        <w:fldChar w:fldCharType="separate"/>
      </w:r>
      <w:r w:rsidRPr="00446E7C">
        <w:rPr>
          <w:noProof/>
        </w:rPr>
        <w:t>(Bjordal et al., 2000)</w:t>
      </w:r>
      <w:r>
        <w:fldChar w:fldCharType="end"/>
      </w:r>
      <w:r>
        <w:t xml:space="preserve">. </w:t>
      </w:r>
      <w:r w:rsidRPr="00980E23">
        <w:t>Wanneer een</w:t>
      </w:r>
      <w:r>
        <w:t xml:space="preserve"> </w:t>
      </w:r>
      <w:r w:rsidRPr="00980E23">
        <w:t xml:space="preserve">patiënt geopereerd is aan </w:t>
      </w:r>
      <w:r>
        <w:t>een</w:t>
      </w:r>
      <w:r w:rsidRPr="00980E23">
        <w:t xml:space="preserve"> tumor is de data niet meegenomen in het onderzoek. De in-</w:t>
      </w:r>
      <w:r w:rsidR="00EA3B63">
        <w:t xml:space="preserve"> </w:t>
      </w:r>
      <w:r w:rsidRPr="00980E23">
        <w:t>en exclusiecriteria van het onderzoek</w:t>
      </w:r>
      <w:r>
        <w:t xml:space="preserve"> </w:t>
      </w:r>
      <w:r w:rsidRPr="00980E23">
        <w:t>zijn</w:t>
      </w:r>
      <w:r>
        <w:t xml:space="preserve"> </w:t>
      </w:r>
      <w:r w:rsidRPr="00980E23">
        <w:t xml:space="preserve">in tabel </w:t>
      </w:r>
      <w:r w:rsidR="00766022">
        <w:t>1</w:t>
      </w:r>
      <w:r w:rsidRPr="00980E23">
        <w:t xml:space="preserve"> beschreven</w:t>
      </w:r>
      <w:r>
        <w:t>.</w:t>
      </w:r>
    </w:p>
    <w:p w14:paraId="69343CFE" w14:textId="77777777" w:rsidR="00751D02" w:rsidRDefault="00751D02" w:rsidP="00EE646D">
      <w:pPr>
        <w:pStyle w:val="Geenafstand"/>
        <w:spacing w:line="276" w:lineRule="auto"/>
        <w:jc w:val="both"/>
      </w:pPr>
    </w:p>
    <w:p w14:paraId="1414CAB9" w14:textId="64D44FD4" w:rsidR="00751D02" w:rsidRPr="00310D9A" w:rsidRDefault="00751D02" w:rsidP="00EE646D">
      <w:pPr>
        <w:pStyle w:val="Geenafstand"/>
        <w:spacing w:line="276" w:lineRule="auto"/>
        <w:jc w:val="both"/>
        <w:rPr>
          <w:sz w:val="18"/>
          <w:szCs w:val="18"/>
        </w:rPr>
      </w:pPr>
      <w:r w:rsidRPr="00310D9A">
        <w:rPr>
          <w:sz w:val="18"/>
          <w:szCs w:val="18"/>
        </w:rPr>
        <w:t xml:space="preserve">Tabel </w:t>
      </w:r>
      <w:r w:rsidR="00766022">
        <w:rPr>
          <w:sz w:val="18"/>
          <w:szCs w:val="18"/>
        </w:rPr>
        <w:t>1</w:t>
      </w:r>
      <w:r w:rsidRPr="00310D9A">
        <w:rPr>
          <w:sz w:val="18"/>
          <w:szCs w:val="18"/>
        </w:rPr>
        <w:t>. In- en exclusiecriteria</w:t>
      </w:r>
    </w:p>
    <w:tbl>
      <w:tblPr>
        <w:tblStyle w:val="GridTable1Light-Accent21"/>
        <w:tblW w:w="0" w:type="auto"/>
        <w:tblLook w:val="04A0" w:firstRow="1" w:lastRow="0" w:firstColumn="1" w:lastColumn="0" w:noHBand="0" w:noVBand="1"/>
      </w:tblPr>
      <w:tblGrid>
        <w:gridCol w:w="4508"/>
        <w:gridCol w:w="4508"/>
      </w:tblGrid>
      <w:tr w:rsidR="00751D02" w14:paraId="69BC99ED" w14:textId="77777777" w:rsidTr="00712D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bottom w:val="none" w:sz="0" w:space="0" w:color="auto"/>
            </w:tcBorders>
          </w:tcPr>
          <w:p w14:paraId="7CB1C4A4" w14:textId="77777777" w:rsidR="00751D02" w:rsidRDefault="00751D02" w:rsidP="00EE646D">
            <w:pPr>
              <w:pStyle w:val="Geenafstand"/>
              <w:spacing w:line="276" w:lineRule="auto"/>
              <w:jc w:val="both"/>
            </w:pPr>
            <w:r>
              <w:t xml:space="preserve">Inclusiecriteria </w:t>
            </w:r>
          </w:p>
        </w:tc>
        <w:tc>
          <w:tcPr>
            <w:tcW w:w="4508" w:type="dxa"/>
            <w:tcBorders>
              <w:bottom w:val="none" w:sz="0" w:space="0" w:color="auto"/>
            </w:tcBorders>
          </w:tcPr>
          <w:p w14:paraId="4AD1B293" w14:textId="77777777" w:rsidR="00751D02" w:rsidRDefault="00751D02" w:rsidP="00EE646D">
            <w:pPr>
              <w:pStyle w:val="Geenafstand"/>
              <w:spacing w:line="276" w:lineRule="auto"/>
              <w:jc w:val="both"/>
              <w:cnfStyle w:val="100000000000" w:firstRow="1" w:lastRow="0" w:firstColumn="0" w:lastColumn="0" w:oddVBand="0" w:evenVBand="0" w:oddHBand="0" w:evenHBand="0" w:firstRowFirstColumn="0" w:firstRowLastColumn="0" w:lastRowFirstColumn="0" w:lastRowLastColumn="0"/>
            </w:pPr>
            <w:r>
              <w:t xml:space="preserve">Exclusiecriteria  </w:t>
            </w:r>
          </w:p>
        </w:tc>
      </w:tr>
      <w:tr w:rsidR="00751D02" w14:paraId="662BCB8D" w14:textId="77777777" w:rsidTr="00712DE0">
        <w:tc>
          <w:tcPr>
            <w:cnfStyle w:val="001000000000" w:firstRow="0" w:lastRow="0" w:firstColumn="1" w:lastColumn="0" w:oddVBand="0" w:evenVBand="0" w:oddHBand="0" w:evenHBand="0" w:firstRowFirstColumn="0" w:firstRowLastColumn="0" w:lastRowFirstColumn="0" w:lastRowLastColumn="0"/>
            <w:tcW w:w="4508" w:type="dxa"/>
          </w:tcPr>
          <w:p w14:paraId="036A01DA" w14:textId="77777777" w:rsidR="00751D02" w:rsidRPr="006F4C0B" w:rsidRDefault="00751D02" w:rsidP="00EE646D">
            <w:pPr>
              <w:pStyle w:val="Geenafstand"/>
              <w:spacing w:line="276" w:lineRule="auto"/>
              <w:jc w:val="both"/>
              <w:rPr>
                <w:b w:val="0"/>
                <w:bCs w:val="0"/>
              </w:rPr>
            </w:pPr>
            <w:r w:rsidRPr="006F4C0B">
              <w:rPr>
                <w:b w:val="0"/>
                <w:bCs w:val="0"/>
              </w:rPr>
              <w:t xml:space="preserve">Patienten met een hoofd-hals tumor </w:t>
            </w:r>
          </w:p>
        </w:tc>
        <w:tc>
          <w:tcPr>
            <w:tcW w:w="4508" w:type="dxa"/>
          </w:tcPr>
          <w:p w14:paraId="14D5B920" w14:textId="77777777" w:rsidR="00751D02" w:rsidRDefault="00751D02"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pPr>
            <w:r>
              <w:t xml:space="preserve">Geopereerd aan tumor </w:t>
            </w:r>
          </w:p>
        </w:tc>
      </w:tr>
      <w:tr w:rsidR="00751D02" w14:paraId="2B781F93" w14:textId="77777777" w:rsidTr="00712DE0">
        <w:tc>
          <w:tcPr>
            <w:cnfStyle w:val="001000000000" w:firstRow="0" w:lastRow="0" w:firstColumn="1" w:lastColumn="0" w:oddVBand="0" w:evenVBand="0" w:oddHBand="0" w:evenHBand="0" w:firstRowFirstColumn="0" w:firstRowLastColumn="0" w:lastRowFirstColumn="0" w:lastRowLastColumn="0"/>
            <w:tcW w:w="4508" w:type="dxa"/>
          </w:tcPr>
          <w:p w14:paraId="392CD2A4" w14:textId="77777777" w:rsidR="00751D02" w:rsidRPr="006F4C0B" w:rsidRDefault="00751D02" w:rsidP="00EE646D">
            <w:pPr>
              <w:pStyle w:val="Geenafstand"/>
              <w:spacing w:line="276" w:lineRule="auto"/>
              <w:jc w:val="both"/>
              <w:rPr>
                <w:b w:val="0"/>
                <w:bCs w:val="0"/>
              </w:rPr>
            </w:pPr>
            <w:r w:rsidRPr="006F4C0B">
              <w:rPr>
                <w:b w:val="0"/>
                <w:bCs w:val="0"/>
              </w:rPr>
              <w:t xml:space="preserve">18-65 jaar </w:t>
            </w:r>
          </w:p>
        </w:tc>
        <w:tc>
          <w:tcPr>
            <w:tcW w:w="4508" w:type="dxa"/>
          </w:tcPr>
          <w:p w14:paraId="07999F12" w14:textId="77777777" w:rsidR="00751D02" w:rsidRDefault="00751D02"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pPr>
          </w:p>
        </w:tc>
      </w:tr>
      <w:tr w:rsidR="00751D02" w14:paraId="6E4DAF21" w14:textId="77777777" w:rsidTr="00712DE0">
        <w:tc>
          <w:tcPr>
            <w:cnfStyle w:val="001000000000" w:firstRow="0" w:lastRow="0" w:firstColumn="1" w:lastColumn="0" w:oddVBand="0" w:evenVBand="0" w:oddHBand="0" w:evenHBand="0" w:firstRowFirstColumn="0" w:firstRowLastColumn="0" w:lastRowFirstColumn="0" w:lastRowLastColumn="0"/>
            <w:tcW w:w="4508" w:type="dxa"/>
          </w:tcPr>
          <w:p w14:paraId="3A60206C" w14:textId="77777777" w:rsidR="00751D02" w:rsidRPr="006F4C0B" w:rsidRDefault="00751D02" w:rsidP="00EE646D">
            <w:pPr>
              <w:pStyle w:val="Geenafstand"/>
              <w:spacing w:line="276" w:lineRule="auto"/>
              <w:jc w:val="both"/>
              <w:rPr>
                <w:b w:val="0"/>
                <w:bCs w:val="0"/>
              </w:rPr>
            </w:pPr>
            <w:r w:rsidRPr="006F4C0B">
              <w:rPr>
                <w:b w:val="0"/>
                <w:bCs w:val="0"/>
              </w:rPr>
              <w:t>Bestraald in het UMCG</w:t>
            </w:r>
          </w:p>
        </w:tc>
        <w:tc>
          <w:tcPr>
            <w:tcW w:w="4508" w:type="dxa"/>
          </w:tcPr>
          <w:p w14:paraId="14C896CB" w14:textId="77777777" w:rsidR="00751D02" w:rsidRDefault="00751D02"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pPr>
          </w:p>
        </w:tc>
      </w:tr>
    </w:tbl>
    <w:p w14:paraId="35446679" w14:textId="77777777" w:rsidR="00751D02" w:rsidRDefault="00751D02" w:rsidP="00EE646D">
      <w:pPr>
        <w:pStyle w:val="Geenafstand"/>
        <w:spacing w:line="276" w:lineRule="auto"/>
        <w:jc w:val="both"/>
      </w:pPr>
    </w:p>
    <w:p w14:paraId="0C31D10A" w14:textId="46007CA3" w:rsidR="00640312" w:rsidRDefault="00751D02" w:rsidP="00640312">
      <w:pPr>
        <w:pStyle w:val="Geenafstand"/>
        <w:spacing w:line="276" w:lineRule="auto"/>
        <w:jc w:val="both"/>
      </w:pPr>
      <w:r>
        <w:t>Bij d</w:t>
      </w:r>
      <w:r w:rsidRPr="00F475BC">
        <w:t>e kwaliteit-van-leven-geoptimaliseerde plannings</w:t>
      </w:r>
      <w:r>
        <w:t xml:space="preserve">methode is gebruik gemaakt van een </w:t>
      </w:r>
      <w:r w:rsidRPr="009A01FC">
        <w:t>script waar</w:t>
      </w:r>
      <w:r w:rsidRPr="009A01FC">
        <w:rPr>
          <w:rStyle w:val="Verwijzingopmerking"/>
          <w:sz w:val="22"/>
          <w:szCs w:val="22"/>
        </w:rPr>
        <w:t>in ge</w:t>
      </w:r>
      <w:r w:rsidRPr="009A01FC">
        <w:t>let wordt</w:t>
      </w:r>
      <w:r>
        <w:t xml:space="preserve"> op alle kritieke organen, het script is beschreven in het hoofdstuk Theoretisch kader. In tabel </w:t>
      </w:r>
      <w:r w:rsidR="00766022">
        <w:t>2</w:t>
      </w:r>
      <w:r>
        <w:t xml:space="preserve"> zijn de patiëntgegevens te vinden van de geïncludeerde patiënten. Vanuit een grote groep patiënten, 750 in totaal, zijn de 20 patiënten random</w:t>
      </w:r>
      <w:r w:rsidR="00F61C68">
        <w:t xml:space="preserve"> </w:t>
      </w:r>
      <w:r>
        <w:t>toegekend</w:t>
      </w:r>
      <w:r w:rsidR="005E123C">
        <w:t xml:space="preserve"> van uit het UMC Groningen</w:t>
      </w:r>
      <w:r>
        <w:t xml:space="preserve">. Van deze grote groep zijn 75% mannen en 25% vrouwen. 5,9% van deze groep waren patiënten met een tumor in de mondholte, 49,6% patiënten met een tumor in de farynx en 44,5% met een tumor in </w:t>
      </w:r>
      <w:r>
        <w:lastRenderedPageBreak/>
        <w:t xml:space="preserve">de larynx. </w:t>
      </w:r>
      <w:r w:rsidR="00C75A45">
        <w:t>Deze gr</w:t>
      </w:r>
      <w:r w:rsidR="008E4AAE">
        <w:t>oep is representatief voor de grote groep pati</w:t>
      </w:r>
      <w:r w:rsidR="00682B43">
        <w:t>ë</w:t>
      </w:r>
      <w:r w:rsidR="008E4AAE">
        <w:t>nten met hoofd</w:t>
      </w:r>
      <w:r w:rsidR="00312862">
        <w:t>-hals kanker.</w:t>
      </w:r>
      <w:r w:rsidR="003F217E">
        <w:t xml:space="preserve"> </w:t>
      </w:r>
      <w:r w:rsidR="003B072D" w:rsidRPr="00542260">
        <w:t>Doordat</w:t>
      </w:r>
      <w:r w:rsidR="002E66F4" w:rsidRPr="00542260">
        <w:t xml:space="preserve"> de percentages man-vrouw, leeftijd en tumorl</w:t>
      </w:r>
      <w:r w:rsidR="003B072D" w:rsidRPr="00542260">
        <w:t>ocatie</w:t>
      </w:r>
      <w:r w:rsidR="002E66F4" w:rsidRPr="00542260">
        <w:t xml:space="preserve"> bijna gelijk aan elkaar zijn, kan er worden vastgesteld dat de groep </w:t>
      </w:r>
      <w:r w:rsidR="003E6C62" w:rsidRPr="00542260">
        <w:t xml:space="preserve">representatief </w:t>
      </w:r>
      <w:r w:rsidR="00E43364" w:rsidRPr="00542260">
        <w:t>is voor de grote groep patiënten</w:t>
      </w:r>
      <w:r w:rsidR="00A83A3D" w:rsidRPr="00542260">
        <w:t xml:space="preserve"> met hoofd-hals kanker.</w:t>
      </w:r>
      <w:r w:rsidR="00A83A3D">
        <w:t xml:space="preserve"> </w:t>
      </w:r>
    </w:p>
    <w:p w14:paraId="04CEA118" w14:textId="77777777" w:rsidR="00924974" w:rsidRPr="00640312" w:rsidRDefault="00924974" w:rsidP="00640312">
      <w:pPr>
        <w:pStyle w:val="Geenafstand"/>
        <w:spacing w:line="276" w:lineRule="auto"/>
        <w:jc w:val="both"/>
      </w:pPr>
    </w:p>
    <w:p w14:paraId="3F5DF9A0" w14:textId="55039A64" w:rsidR="00810B1C" w:rsidRDefault="002818D2" w:rsidP="00EE646D">
      <w:pPr>
        <w:pStyle w:val="Geenafstand"/>
        <w:spacing w:line="276" w:lineRule="auto"/>
        <w:jc w:val="both"/>
      </w:pPr>
      <w:r w:rsidRPr="00310D9A">
        <w:rPr>
          <w:sz w:val="18"/>
          <w:szCs w:val="18"/>
        </w:rPr>
        <w:t xml:space="preserve">Tabel </w:t>
      </w:r>
      <w:r>
        <w:rPr>
          <w:sz w:val="18"/>
          <w:szCs w:val="18"/>
        </w:rPr>
        <w:t>2</w:t>
      </w:r>
      <w:r w:rsidRPr="00310D9A">
        <w:rPr>
          <w:sz w:val="18"/>
          <w:szCs w:val="18"/>
        </w:rPr>
        <w:t>. Patiëntgegevens</w:t>
      </w:r>
    </w:p>
    <w:p w14:paraId="76C2960B" w14:textId="7B074096" w:rsidR="00751D02" w:rsidRPr="00310D9A" w:rsidRDefault="00751D02" w:rsidP="00EE646D">
      <w:pPr>
        <w:pStyle w:val="Geenafstand"/>
        <w:spacing w:line="276" w:lineRule="auto"/>
        <w:jc w:val="both"/>
        <w:rPr>
          <w:sz w:val="18"/>
          <w:szCs w:val="18"/>
        </w:rPr>
      </w:pPr>
    </w:p>
    <w:tbl>
      <w:tblPr>
        <w:tblStyle w:val="GridTable1Light-Accent21"/>
        <w:tblpPr w:leftFromText="141" w:rightFromText="141" w:vertAnchor="page" w:horzAnchor="margin" w:tblpY="3373"/>
        <w:tblW w:w="0" w:type="auto"/>
        <w:tblLook w:val="04A0" w:firstRow="1" w:lastRow="0" w:firstColumn="1" w:lastColumn="0" w:noHBand="0" w:noVBand="1"/>
      </w:tblPr>
      <w:tblGrid>
        <w:gridCol w:w="4510"/>
        <w:gridCol w:w="2253"/>
        <w:gridCol w:w="2253"/>
      </w:tblGrid>
      <w:tr w:rsidR="00AA16D3" w:rsidRPr="00E3055E" w14:paraId="61A1C7A6" w14:textId="77777777" w:rsidTr="006A0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Borders>
              <w:bottom w:val="single" w:sz="4" w:space="0" w:color="F7CAAC" w:themeColor="accent2" w:themeTint="66"/>
              <w:right w:val="nil"/>
            </w:tcBorders>
          </w:tcPr>
          <w:p w14:paraId="22031451" w14:textId="77777777" w:rsidR="00751D02" w:rsidRPr="00F23B1C" w:rsidRDefault="00751D02" w:rsidP="00924974">
            <w:pPr>
              <w:pStyle w:val="Geenafstand"/>
              <w:tabs>
                <w:tab w:val="left" w:pos="1040"/>
              </w:tabs>
              <w:spacing w:line="276" w:lineRule="auto"/>
              <w:jc w:val="both"/>
              <w:rPr>
                <w:sz w:val="20"/>
                <w:szCs w:val="20"/>
              </w:rPr>
            </w:pPr>
            <w:r>
              <w:rPr>
                <w:sz w:val="20"/>
                <w:szCs w:val="20"/>
              </w:rPr>
              <w:t>Geslacht</w:t>
            </w:r>
          </w:p>
        </w:tc>
        <w:tc>
          <w:tcPr>
            <w:tcW w:w="2253" w:type="dxa"/>
            <w:tcBorders>
              <w:left w:val="nil"/>
              <w:bottom w:val="single" w:sz="4" w:space="0" w:color="F7CAAC" w:themeColor="accent2" w:themeTint="66"/>
              <w:right w:val="nil"/>
            </w:tcBorders>
          </w:tcPr>
          <w:p w14:paraId="6B2F25B0" w14:textId="77777777" w:rsidR="00751D02" w:rsidRPr="00E3055E" w:rsidRDefault="00751D02" w:rsidP="00924974">
            <w:pPr>
              <w:pStyle w:val="Geenafstand"/>
              <w:tabs>
                <w:tab w:val="left" w:pos="1040"/>
              </w:tabs>
              <w:spacing w:line="276" w:lineRule="auto"/>
              <w:jc w:val="both"/>
              <w:cnfStyle w:val="100000000000" w:firstRow="1" w:lastRow="0" w:firstColumn="0" w:lastColumn="0" w:oddVBand="0" w:evenVBand="0" w:oddHBand="0" w:evenHBand="0" w:firstRowFirstColumn="0" w:firstRowLastColumn="0" w:lastRowFirstColumn="0" w:lastRowLastColumn="0"/>
              <w:rPr>
                <w:sz w:val="20"/>
                <w:szCs w:val="20"/>
              </w:rPr>
            </w:pPr>
          </w:p>
        </w:tc>
        <w:tc>
          <w:tcPr>
            <w:tcW w:w="2253" w:type="dxa"/>
            <w:tcBorders>
              <w:left w:val="nil"/>
              <w:bottom w:val="single" w:sz="4" w:space="0" w:color="F7CAAC" w:themeColor="accent2" w:themeTint="66"/>
            </w:tcBorders>
          </w:tcPr>
          <w:p w14:paraId="0AC5CEF8" w14:textId="77777777" w:rsidR="00751D02" w:rsidRPr="00E3055E" w:rsidRDefault="00751D02" w:rsidP="00924974">
            <w:pPr>
              <w:pStyle w:val="Geenafstand"/>
              <w:tabs>
                <w:tab w:val="left" w:pos="1040"/>
              </w:tabs>
              <w:spacing w:line="276" w:lineRule="auto"/>
              <w:jc w:val="both"/>
              <w:cnfStyle w:val="100000000000" w:firstRow="1" w:lastRow="0" w:firstColumn="0" w:lastColumn="0" w:oddVBand="0" w:evenVBand="0" w:oddHBand="0" w:evenHBand="0" w:firstRowFirstColumn="0" w:firstRowLastColumn="0" w:lastRowFirstColumn="0" w:lastRowLastColumn="0"/>
              <w:rPr>
                <w:b w:val="0"/>
                <w:bCs w:val="0"/>
                <w:sz w:val="20"/>
                <w:szCs w:val="20"/>
              </w:rPr>
            </w:pPr>
          </w:p>
        </w:tc>
      </w:tr>
      <w:tr w:rsidR="00751D02" w:rsidRPr="00E3055E" w14:paraId="40391DC9" w14:textId="77777777" w:rsidTr="006A0041">
        <w:tc>
          <w:tcPr>
            <w:cnfStyle w:val="001000000000" w:firstRow="0" w:lastRow="0" w:firstColumn="1" w:lastColumn="0" w:oddVBand="0" w:evenVBand="0" w:oddHBand="0" w:evenHBand="0" w:firstRowFirstColumn="0" w:firstRowLastColumn="0" w:lastRowFirstColumn="0" w:lastRowLastColumn="0"/>
            <w:tcW w:w="4510" w:type="dxa"/>
            <w:tcBorders>
              <w:bottom w:val="single" w:sz="4" w:space="0" w:color="F7CAAC" w:themeColor="accent2" w:themeTint="66"/>
              <w:right w:val="single" w:sz="4" w:space="0" w:color="F7CAAC" w:themeColor="accent2" w:themeTint="66"/>
            </w:tcBorders>
          </w:tcPr>
          <w:p w14:paraId="1675170E" w14:textId="77777777" w:rsidR="00751D02" w:rsidRPr="00B56347" w:rsidRDefault="00751D02" w:rsidP="00924974">
            <w:pPr>
              <w:pStyle w:val="Geenafstand"/>
              <w:tabs>
                <w:tab w:val="left" w:pos="1040"/>
              </w:tabs>
              <w:spacing w:line="276" w:lineRule="auto"/>
              <w:jc w:val="both"/>
              <w:rPr>
                <w:b w:val="0"/>
                <w:bCs w:val="0"/>
                <w:sz w:val="20"/>
                <w:szCs w:val="20"/>
              </w:rPr>
            </w:pPr>
            <w:r>
              <w:rPr>
                <w:b w:val="0"/>
                <w:bCs w:val="0"/>
                <w:sz w:val="20"/>
                <w:szCs w:val="20"/>
              </w:rPr>
              <w:t xml:space="preserve">   Man</w:t>
            </w:r>
          </w:p>
        </w:tc>
        <w:tc>
          <w:tcPr>
            <w:tcW w:w="2253" w:type="dxa"/>
            <w:tcBorders>
              <w:left w:val="single" w:sz="4" w:space="0" w:color="F7CAAC" w:themeColor="accent2" w:themeTint="66"/>
              <w:bottom w:val="single" w:sz="4" w:space="0" w:color="F7CAAC" w:themeColor="accent2" w:themeTint="66"/>
            </w:tcBorders>
          </w:tcPr>
          <w:p w14:paraId="25022F35" w14:textId="77777777" w:rsidR="00751D02" w:rsidRDefault="00751D02" w:rsidP="00924974">
            <w:pPr>
              <w:pStyle w:val="Geenafstand"/>
              <w:tabs>
                <w:tab w:val="left" w:pos="1040"/>
              </w:tabs>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w:t>
            </w:r>
          </w:p>
        </w:tc>
        <w:tc>
          <w:tcPr>
            <w:tcW w:w="2253" w:type="dxa"/>
            <w:tcBorders>
              <w:left w:val="single" w:sz="4" w:space="0" w:color="F7CAAC" w:themeColor="accent2" w:themeTint="66"/>
              <w:bottom w:val="single" w:sz="4" w:space="0" w:color="F7CAAC" w:themeColor="accent2" w:themeTint="66"/>
            </w:tcBorders>
          </w:tcPr>
          <w:p w14:paraId="5FD9C3CB" w14:textId="77777777" w:rsidR="00751D02" w:rsidRPr="00896530" w:rsidRDefault="00751D02" w:rsidP="00924974">
            <w:pPr>
              <w:pStyle w:val="Geenafstand"/>
              <w:tabs>
                <w:tab w:val="left" w:pos="1040"/>
              </w:tabs>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80%</w:t>
            </w:r>
          </w:p>
        </w:tc>
      </w:tr>
      <w:tr w:rsidR="00751D02" w:rsidRPr="00E3055E" w14:paraId="61427510" w14:textId="77777777" w:rsidTr="006A0041">
        <w:tc>
          <w:tcPr>
            <w:cnfStyle w:val="001000000000" w:firstRow="0" w:lastRow="0" w:firstColumn="1" w:lastColumn="0" w:oddVBand="0" w:evenVBand="0" w:oddHBand="0" w:evenHBand="0" w:firstRowFirstColumn="0" w:firstRowLastColumn="0" w:lastRowFirstColumn="0" w:lastRowLastColumn="0"/>
            <w:tcW w:w="4510" w:type="dxa"/>
            <w:tcBorders>
              <w:bottom w:val="single" w:sz="4" w:space="0" w:color="F7CAAC" w:themeColor="accent2" w:themeTint="66"/>
              <w:right w:val="single" w:sz="4" w:space="0" w:color="F7CAAC" w:themeColor="accent2" w:themeTint="66"/>
            </w:tcBorders>
          </w:tcPr>
          <w:p w14:paraId="6A387618" w14:textId="77777777" w:rsidR="00751D02" w:rsidRPr="00B56347" w:rsidRDefault="00751D02" w:rsidP="00924974">
            <w:pPr>
              <w:pStyle w:val="Geenafstand"/>
              <w:tabs>
                <w:tab w:val="left" w:pos="1040"/>
              </w:tabs>
              <w:spacing w:line="276" w:lineRule="auto"/>
              <w:jc w:val="both"/>
              <w:rPr>
                <w:b w:val="0"/>
                <w:bCs w:val="0"/>
                <w:sz w:val="20"/>
                <w:szCs w:val="20"/>
              </w:rPr>
            </w:pPr>
            <w:r>
              <w:rPr>
                <w:b w:val="0"/>
                <w:bCs w:val="0"/>
                <w:sz w:val="20"/>
                <w:szCs w:val="20"/>
              </w:rPr>
              <w:t xml:space="preserve">   Vrouw</w:t>
            </w:r>
          </w:p>
        </w:tc>
        <w:tc>
          <w:tcPr>
            <w:tcW w:w="2253" w:type="dxa"/>
            <w:tcBorders>
              <w:left w:val="single" w:sz="4" w:space="0" w:color="F7CAAC" w:themeColor="accent2" w:themeTint="66"/>
              <w:bottom w:val="single" w:sz="4" w:space="0" w:color="F7CAAC" w:themeColor="accent2" w:themeTint="66"/>
            </w:tcBorders>
          </w:tcPr>
          <w:p w14:paraId="13175AE7" w14:textId="77777777" w:rsidR="00751D02" w:rsidRDefault="00751D02" w:rsidP="00924974">
            <w:pPr>
              <w:pStyle w:val="Geenafstand"/>
              <w:tabs>
                <w:tab w:val="left" w:pos="1040"/>
              </w:tabs>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2253" w:type="dxa"/>
            <w:tcBorders>
              <w:left w:val="single" w:sz="4" w:space="0" w:color="F7CAAC" w:themeColor="accent2" w:themeTint="66"/>
              <w:bottom w:val="single" w:sz="4" w:space="0" w:color="F7CAAC" w:themeColor="accent2" w:themeTint="66"/>
            </w:tcBorders>
          </w:tcPr>
          <w:p w14:paraId="0206FDC7" w14:textId="77777777" w:rsidR="00751D02" w:rsidRPr="00896530" w:rsidRDefault="00751D02" w:rsidP="00924974">
            <w:pPr>
              <w:pStyle w:val="Geenafstand"/>
              <w:tabs>
                <w:tab w:val="left" w:pos="1040"/>
              </w:tabs>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r>
      <w:tr w:rsidR="00751D02" w:rsidRPr="00E3055E" w14:paraId="43DF16C7" w14:textId="77777777" w:rsidTr="006A0041">
        <w:tc>
          <w:tcPr>
            <w:cnfStyle w:val="001000000000" w:firstRow="0" w:lastRow="0" w:firstColumn="1" w:lastColumn="0" w:oddVBand="0" w:evenVBand="0" w:oddHBand="0" w:evenHBand="0" w:firstRowFirstColumn="0" w:firstRowLastColumn="0" w:lastRowFirstColumn="0" w:lastRowLastColumn="0"/>
            <w:tcW w:w="4510" w:type="dxa"/>
            <w:tcBorders>
              <w:bottom w:val="single" w:sz="4" w:space="0" w:color="F7CAAC" w:themeColor="accent2" w:themeTint="66"/>
              <w:right w:val="nil"/>
            </w:tcBorders>
          </w:tcPr>
          <w:p w14:paraId="4D91C260" w14:textId="77777777" w:rsidR="00751D02" w:rsidRPr="00F23B1C" w:rsidRDefault="00751D02" w:rsidP="00924974">
            <w:pPr>
              <w:pStyle w:val="Geenafstand"/>
              <w:tabs>
                <w:tab w:val="left" w:pos="1040"/>
              </w:tabs>
              <w:spacing w:line="276" w:lineRule="auto"/>
              <w:jc w:val="both"/>
              <w:rPr>
                <w:sz w:val="20"/>
                <w:szCs w:val="20"/>
              </w:rPr>
            </w:pPr>
            <w:r w:rsidRPr="00F23B1C">
              <w:rPr>
                <w:sz w:val="20"/>
                <w:szCs w:val="20"/>
              </w:rPr>
              <w:t>Leeftijd</w:t>
            </w:r>
            <w:r w:rsidRPr="00F23B1C">
              <w:rPr>
                <w:sz w:val="20"/>
                <w:szCs w:val="20"/>
              </w:rPr>
              <w:tab/>
            </w:r>
          </w:p>
        </w:tc>
        <w:tc>
          <w:tcPr>
            <w:tcW w:w="4506" w:type="dxa"/>
            <w:gridSpan w:val="2"/>
            <w:tcBorders>
              <w:left w:val="nil"/>
              <w:bottom w:val="single" w:sz="4" w:space="0" w:color="F7CAAC" w:themeColor="accent2" w:themeTint="66"/>
            </w:tcBorders>
          </w:tcPr>
          <w:p w14:paraId="6BDACC5E" w14:textId="77777777" w:rsidR="00751D02" w:rsidRPr="00E3055E" w:rsidRDefault="00751D02" w:rsidP="00924974">
            <w:pPr>
              <w:pStyle w:val="Geenafstand"/>
              <w:tabs>
                <w:tab w:val="left" w:pos="1040"/>
              </w:tabs>
              <w:spacing w:line="276" w:lineRule="auto"/>
              <w:jc w:val="both"/>
              <w:cnfStyle w:val="000000000000" w:firstRow="0" w:lastRow="0" w:firstColumn="0" w:lastColumn="0" w:oddVBand="0" w:evenVBand="0" w:oddHBand="0" w:evenHBand="0" w:firstRowFirstColumn="0" w:firstRowLastColumn="0" w:lastRowFirstColumn="0" w:lastRowLastColumn="0"/>
              <w:rPr>
                <w:b/>
                <w:sz w:val="20"/>
                <w:szCs w:val="20"/>
              </w:rPr>
            </w:pPr>
          </w:p>
        </w:tc>
      </w:tr>
      <w:tr w:rsidR="00751D02" w:rsidRPr="00866C74" w14:paraId="3B255896" w14:textId="77777777" w:rsidTr="006A0041">
        <w:tc>
          <w:tcPr>
            <w:cnfStyle w:val="001000000000" w:firstRow="0" w:lastRow="0" w:firstColumn="1" w:lastColumn="0" w:oddVBand="0" w:evenVBand="0" w:oddHBand="0" w:evenHBand="0" w:firstRowFirstColumn="0" w:firstRowLastColumn="0" w:lastRowFirstColumn="0" w:lastRowLastColumn="0"/>
            <w:tcW w:w="4510" w:type="dxa"/>
            <w:tcBorders>
              <w:top w:val="single" w:sz="4" w:space="0" w:color="F7CAAC" w:themeColor="accent2" w:themeTint="66"/>
            </w:tcBorders>
          </w:tcPr>
          <w:p w14:paraId="6079A808" w14:textId="77777777" w:rsidR="00751D02" w:rsidRPr="00E3055E" w:rsidRDefault="00751D02" w:rsidP="00924974">
            <w:pPr>
              <w:pStyle w:val="Geenafstand"/>
              <w:spacing w:line="276" w:lineRule="auto"/>
              <w:jc w:val="both"/>
              <w:rPr>
                <w:b w:val="0"/>
                <w:bCs w:val="0"/>
                <w:sz w:val="20"/>
                <w:szCs w:val="20"/>
              </w:rPr>
            </w:pPr>
            <w:r w:rsidRPr="00E3055E">
              <w:rPr>
                <w:b w:val="0"/>
                <w:bCs w:val="0"/>
                <w:sz w:val="20"/>
                <w:szCs w:val="20"/>
              </w:rPr>
              <w:t xml:space="preserve">   18-65 jaar</w:t>
            </w:r>
          </w:p>
        </w:tc>
        <w:tc>
          <w:tcPr>
            <w:tcW w:w="2253" w:type="dxa"/>
            <w:tcBorders>
              <w:top w:val="single" w:sz="4" w:space="0" w:color="F7CAAC" w:themeColor="accent2" w:themeTint="66"/>
              <w:right w:val="single" w:sz="4" w:space="0" w:color="F4B083"/>
            </w:tcBorders>
          </w:tcPr>
          <w:p w14:paraId="36302FA5" w14:textId="77777777" w:rsidR="00751D02" w:rsidRPr="00F579E1" w:rsidRDefault="00751D02" w:rsidP="00924974">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579E1">
              <w:rPr>
                <w:sz w:val="20"/>
                <w:szCs w:val="20"/>
              </w:rPr>
              <w:t>7</w:t>
            </w:r>
          </w:p>
        </w:tc>
        <w:tc>
          <w:tcPr>
            <w:tcW w:w="2253" w:type="dxa"/>
            <w:tcBorders>
              <w:top w:val="single" w:sz="4" w:space="0" w:color="F7CAAC" w:themeColor="accent2" w:themeTint="66"/>
              <w:right w:val="single" w:sz="4" w:space="0" w:color="F4B083"/>
            </w:tcBorders>
          </w:tcPr>
          <w:p w14:paraId="71A0A6A1" w14:textId="77777777" w:rsidR="00751D02" w:rsidRPr="00F579E1" w:rsidRDefault="00751D02" w:rsidP="00924974">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w:t>
            </w:r>
          </w:p>
        </w:tc>
      </w:tr>
      <w:tr w:rsidR="00751D02" w:rsidRPr="00866C74" w14:paraId="1CB4B65A" w14:textId="77777777" w:rsidTr="006A0041">
        <w:tc>
          <w:tcPr>
            <w:cnfStyle w:val="001000000000" w:firstRow="0" w:lastRow="0" w:firstColumn="1" w:lastColumn="0" w:oddVBand="0" w:evenVBand="0" w:oddHBand="0" w:evenHBand="0" w:firstRowFirstColumn="0" w:firstRowLastColumn="0" w:lastRowFirstColumn="0" w:lastRowLastColumn="0"/>
            <w:tcW w:w="4510" w:type="dxa"/>
            <w:tcBorders>
              <w:bottom w:val="single" w:sz="4" w:space="0" w:color="F7CAAC" w:themeColor="accent2" w:themeTint="66"/>
            </w:tcBorders>
          </w:tcPr>
          <w:p w14:paraId="22C45420" w14:textId="77777777" w:rsidR="00751D02" w:rsidRPr="00E3055E" w:rsidRDefault="00751D02" w:rsidP="00924974">
            <w:pPr>
              <w:pStyle w:val="Geenafstand"/>
              <w:spacing w:line="276" w:lineRule="auto"/>
              <w:jc w:val="both"/>
              <w:rPr>
                <w:b w:val="0"/>
                <w:bCs w:val="0"/>
                <w:sz w:val="20"/>
                <w:szCs w:val="20"/>
              </w:rPr>
            </w:pPr>
            <w:r w:rsidRPr="00E3055E">
              <w:rPr>
                <w:b w:val="0"/>
                <w:bCs w:val="0"/>
                <w:sz w:val="20"/>
                <w:szCs w:val="20"/>
              </w:rPr>
              <w:t xml:space="preserve">   &gt; 65 jaar </w:t>
            </w:r>
          </w:p>
        </w:tc>
        <w:tc>
          <w:tcPr>
            <w:tcW w:w="2253" w:type="dxa"/>
            <w:tcBorders>
              <w:bottom w:val="single" w:sz="4" w:space="0" w:color="F7CAAC" w:themeColor="accent2" w:themeTint="66"/>
              <w:right w:val="single" w:sz="4" w:space="0" w:color="F4B083"/>
            </w:tcBorders>
          </w:tcPr>
          <w:p w14:paraId="60DC1D19" w14:textId="77777777" w:rsidR="00751D02" w:rsidRPr="00F579E1" w:rsidRDefault="00751D02" w:rsidP="00924974">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579E1">
              <w:rPr>
                <w:sz w:val="20"/>
                <w:szCs w:val="20"/>
              </w:rPr>
              <w:t>13</w:t>
            </w:r>
          </w:p>
        </w:tc>
        <w:tc>
          <w:tcPr>
            <w:tcW w:w="2253" w:type="dxa"/>
            <w:tcBorders>
              <w:bottom w:val="single" w:sz="4" w:space="0" w:color="F7CAAC" w:themeColor="accent2" w:themeTint="66"/>
              <w:right w:val="single" w:sz="4" w:space="0" w:color="F4B083"/>
            </w:tcBorders>
          </w:tcPr>
          <w:p w14:paraId="7755413D" w14:textId="77777777" w:rsidR="00751D02" w:rsidRPr="00F579E1" w:rsidRDefault="00751D02" w:rsidP="00924974">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65%</w:t>
            </w:r>
          </w:p>
        </w:tc>
      </w:tr>
      <w:tr w:rsidR="00751D02" w:rsidRPr="00E3055E" w14:paraId="739A9C9B" w14:textId="77777777" w:rsidTr="006A0041">
        <w:tc>
          <w:tcPr>
            <w:cnfStyle w:val="001000000000" w:firstRow="0" w:lastRow="0" w:firstColumn="1" w:lastColumn="0" w:oddVBand="0" w:evenVBand="0" w:oddHBand="0" w:evenHBand="0" w:firstRowFirstColumn="0" w:firstRowLastColumn="0" w:lastRowFirstColumn="0" w:lastRowLastColumn="0"/>
            <w:tcW w:w="4510" w:type="dxa"/>
            <w:tcBorders>
              <w:bottom w:val="single" w:sz="4" w:space="0" w:color="F7CAAC" w:themeColor="accent2" w:themeTint="66"/>
              <w:right w:val="nil"/>
            </w:tcBorders>
          </w:tcPr>
          <w:p w14:paraId="5BC45177" w14:textId="77777777" w:rsidR="00751D02" w:rsidRPr="00F23B1C" w:rsidRDefault="00751D02" w:rsidP="00924974">
            <w:pPr>
              <w:pStyle w:val="Geenafstand"/>
              <w:spacing w:line="276" w:lineRule="auto"/>
              <w:jc w:val="both"/>
              <w:rPr>
                <w:sz w:val="20"/>
                <w:szCs w:val="20"/>
              </w:rPr>
            </w:pPr>
            <w:r w:rsidRPr="00F23B1C">
              <w:rPr>
                <w:sz w:val="20"/>
                <w:szCs w:val="20"/>
              </w:rPr>
              <w:t>Tumor locatie</w:t>
            </w:r>
          </w:p>
        </w:tc>
        <w:tc>
          <w:tcPr>
            <w:tcW w:w="4506" w:type="dxa"/>
            <w:gridSpan w:val="2"/>
            <w:tcBorders>
              <w:left w:val="nil"/>
              <w:bottom w:val="single" w:sz="4" w:space="0" w:color="F7CAAC" w:themeColor="accent2" w:themeTint="66"/>
            </w:tcBorders>
          </w:tcPr>
          <w:p w14:paraId="157639F8" w14:textId="77777777" w:rsidR="00751D02" w:rsidRPr="00E3055E" w:rsidRDefault="00751D02" w:rsidP="00924974">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751D02" w:rsidRPr="00866C74" w14:paraId="75EF7156" w14:textId="77777777" w:rsidTr="006A0041">
        <w:tc>
          <w:tcPr>
            <w:cnfStyle w:val="001000000000" w:firstRow="0" w:lastRow="0" w:firstColumn="1" w:lastColumn="0" w:oddVBand="0" w:evenVBand="0" w:oddHBand="0" w:evenHBand="0" w:firstRowFirstColumn="0" w:firstRowLastColumn="0" w:lastRowFirstColumn="0" w:lastRowLastColumn="0"/>
            <w:tcW w:w="4510" w:type="dxa"/>
            <w:tcBorders>
              <w:top w:val="single" w:sz="4" w:space="0" w:color="F7CAAC" w:themeColor="accent2" w:themeTint="66"/>
            </w:tcBorders>
          </w:tcPr>
          <w:p w14:paraId="0D76EB62" w14:textId="77777777" w:rsidR="00751D02" w:rsidRPr="00E3055E" w:rsidRDefault="00751D02" w:rsidP="00924974">
            <w:pPr>
              <w:pStyle w:val="Geenafstand"/>
              <w:spacing w:line="276" w:lineRule="auto"/>
              <w:jc w:val="both"/>
              <w:rPr>
                <w:b w:val="0"/>
                <w:bCs w:val="0"/>
                <w:sz w:val="20"/>
                <w:szCs w:val="20"/>
              </w:rPr>
            </w:pPr>
            <w:r w:rsidRPr="00E3055E">
              <w:rPr>
                <w:b w:val="0"/>
                <w:bCs w:val="0"/>
                <w:sz w:val="20"/>
                <w:szCs w:val="20"/>
              </w:rPr>
              <w:t xml:space="preserve">   Larynx</w:t>
            </w:r>
            <w:r w:rsidRPr="00E3055E">
              <w:rPr>
                <w:b w:val="0"/>
                <w:bCs w:val="0"/>
                <w:sz w:val="20"/>
                <w:szCs w:val="20"/>
              </w:rPr>
              <w:tab/>
            </w:r>
          </w:p>
        </w:tc>
        <w:tc>
          <w:tcPr>
            <w:tcW w:w="2253" w:type="dxa"/>
            <w:tcBorders>
              <w:top w:val="single" w:sz="4" w:space="0" w:color="F7CAAC" w:themeColor="accent2" w:themeTint="66"/>
            </w:tcBorders>
          </w:tcPr>
          <w:p w14:paraId="2630D8DB" w14:textId="77777777" w:rsidR="00751D02" w:rsidRPr="00F579E1" w:rsidRDefault="00751D02" w:rsidP="00924974">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579E1">
              <w:rPr>
                <w:sz w:val="20"/>
                <w:szCs w:val="20"/>
              </w:rPr>
              <w:t>7</w:t>
            </w:r>
          </w:p>
        </w:tc>
        <w:tc>
          <w:tcPr>
            <w:tcW w:w="2253" w:type="dxa"/>
            <w:tcBorders>
              <w:top w:val="single" w:sz="4" w:space="0" w:color="F7CAAC" w:themeColor="accent2" w:themeTint="66"/>
            </w:tcBorders>
          </w:tcPr>
          <w:p w14:paraId="3AFC239F" w14:textId="77777777" w:rsidR="00751D02" w:rsidRPr="00F579E1" w:rsidRDefault="00751D02" w:rsidP="00924974">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w:t>
            </w:r>
          </w:p>
        </w:tc>
      </w:tr>
      <w:tr w:rsidR="00751D02" w:rsidRPr="00866C74" w14:paraId="71514B19" w14:textId="77777777" w:rsidTr="006A0041">
        <w:tc>
          <w:tcPr>
            <w:cnfStyle w:val="001000000000" w:firstRow="0" w:lastRow="0" w:firstColumn="1" w:lastColumn="0" w:oddVBand="0" w:evenVBand="0" w:oddHBand="0" w:evenHBand="0" w:firstRowFirstColumn="0" w:firstRowLastColumn="0" w:lastRowFirstColumn="0" w:lastRowLastColumn="0"/>
            <w:tcW w:w="4510" w:type="dxa"/>
          </w:tcPr>
          <w:p w14:paraId="7DDBE3A1" w14:textId="77777777" w:rsidR="00751D02" w:rsidRPr="00E3055E" w:rsidRDefault="00751D02" w:rsidP="00924974">
            <w:pPr>
              <w:pStyle w:val="Geenafstand"/>
              <w:tabs>
                <w:tab w:val="left" w:pos="708"/>
                <w:tab w:val="left" w:pos="1416"/>
                <w:tab w:val="left" w:pos="2124"/>
                <w:tab w:val="left" w:pos="2832"/>
                <w:tab w:val="center" w:pos="4423"/>
              </w:tabs>
              <w:spacing w:line="276" w:lineRule="auto"/>
              <w:jc w:val="both"/>
              <w:rPr>
                <w:b w:val="0"/>
                <w:bCs w:val="0"/>
                <w:sz w:val="20"/>
                <w:szCs w:val="20"/>
              </w:rPr>
            </w:pPr>
            <w:r w:rsidRPr="00E3055E">
              <w:rPr>
                <w:b w:val="0"/>
                <w:bCs w:val="0"/>
                <w:sz w:val="20"/>
                <w:szCs w:val="20"/>
              </w:rPr>
              <w:t xml:space="preserve">   Pharynx</w:t>
            </w:r>
            <w:r w:rsidRPr="00E3055E">
              <w:rPr>
                <w:b w:val="0"/>
                <w:bCs w:val="0"/>
                <w:sz w:val="20"/>
                <w:szCs w:val="20"/>
              </w:rPr>
              <w:tab/>
            </w:r>
          </w:p>
        </w:tc>
        <w:tc>
          <w:tcPr>
            <w:tcW w:w="2253" w:type="dxa"/>
          </w:tcPr>
          <w:p w14:paraId="77B88D33" w14:textId="77777777" w:rsidR="00751D02" w:rsidRPr="00F579E1" w:rsidRDefault="00751D02" w:rsidP="00924974">
            <w:pPr>
              <w:pStyle w:val="Geenafstand"/>
              <w:tabs>
                <w:tab w:val="left" w:pos="708"/>
                <w:tab w:val="left" w:pos="1416"/>
                <w:tab w:val="left" w:pos="2124"/>
                <w:tab w:val="left" w:pos="2832"/>
                <w:tab w:val="center" w:pos="4423"/>
              </w:tabs>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579E1">
              <w:rPr>
                <w:sz w:val="20"/>
                <w:szCs w:val="20"/>
              </w:rPr>
              <w:t>8</w:t>
            </w:r>
          </w:p>
        </w:tc>
        <w:tc>
          <w:tcPr>
            <w:tcW w:w="2253" w:type="dxa"/>
          </w:tcPr>
          <w:p w14:paraId="7E0DC526" w14:textId="77777777" w:rsidR="00751D02" w:rsidRPr="00F579E1" w:rsidRDefault="00751D02" w:rsidP="00924974">
            <w:pPr>
              <w:pStyle w:val="Geenafstand"/>
              <w:tabs>
                <w:tab w:val="left" w:pos="708"/>
                <w:tab w:val="left" w:pos="1416"/>
                <w:tab w:val="left" w:pos="2124"/>
                <w:tab w:val="left" w:pos="2832"/>
                <w:tab w:val="center" w:pos="4423"/>
              </w:tabs>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w:t>
            </w:r>
          </w:p>
        </w:tc>
      </w:tr>
      <w:tr w:rsidR="00751D02" w:rsidRPr="00866C74" w14:paraId="244F6747" w14:textId="77777777" w:rsidTr="006A0041">
        <w:tc>
          <w:tcPr>
            <w:cnfStyle w:val="001000000000" w:firstRow="0" w:lastRow="0" w:firstColumn="1" w:lastColumn="0" w:oddVBand="0" w:evenVBand="0" w:oddHBand="0" w:evenHBand="0" w:firstRowFirstColumn="0" w:firstRowLastColumn="0" w:lastRowFirstColumn="0" w:lastRowLastColumn="0"/>
            <w:tcW w:w="4510" w:type="dxa"/>
          </w:tcPr>
          <w:p w14:paraId="56BAE781" w14:textId="77777777" w:rsidR="00751D02" w:rsidRPr="00E3055E" w:rsidRDefault="00751D02" w:rsidP="00924974">
            <w:pPr>
              <w:pStyle w:val="Geenafstand"/>
              <w:spacing w:line="276" w:lineRule="auto"/>
              <w:jc w:val="both"/>
              <w:rPr>
                <w:b w:val="0"/>
                <w:bCs w:val="0"/>
                <w:sz w:val="20"/>
                <w:szCs w:val="20"/>
              </w:rPr>
            </w:pPr>
            <w:r w:rsidRPr="00E3055E">
              <w:rPr>
                <w:b w:val="0"/>
                <w:bCs w:val="0"/>
                <w:sz w:val="20"/>
                <w:szCs w:val="20"/>
              </w:rPr>
              <w:t xml:space="preserve">   Oral </w:t>
            </w:r>
            <w:proofErr w:type="spellStart"/>
            <w:r w:rsidRPr="00E3055E">
              <w:rPr>
                <w:b w:val="0"/>
                <w:bCs w:val="0"/>
                <w:sz w:val="20"/>
                <w:szCs w:val="20"/>
              </w:rPr>
              <w:t>cavity</w:t>
            </w:r>
            <w:proofErr w:type="spellEnd"/>
            <w:r>
              <w:rPr>
                <w:b w:val="0"/>
                <w:bCs w:val="0"/>
                <w:sz w:val="20"/>
                <w:szCs w:val="20"/>
              </w:rPr>
              <w:t xml:space="preserve"> </w:t>
            </w:r>
          </w:p>
        </w:tc>
        <w:tc>
          <w:tcPr>
            <w:tcW w:w="2253" w:type="dxa"/>
          </w:tcPr>
          <w:p w14:paraId="5B502F94" w14:textId="77777777" w:rsidR="00751D02" w:rsidRPr="00F579E1" w:rsidRDefault="00751D02" w:rsidP="00924974">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579E1">
              <w:rPr>
                <w:sz w:val="20"/>
                <w:szCs w:val="20"/>
              </w:rPr>
              <w:t>5</w:t>
            </w:r>
          </w:p>
        </w:tc>
        <w:tc>
          <w:tcPr>
            <w:tcW w:w="2253" w:type="dxa"/>
          </w:tcPr>
          <w:p w14:paraId="2E3E3A4D" w14:textId="77777777" w:rsidR="00751D02" w:rsidRPr="00F579E1" w:rsidRDefault="00751D02" w:rsidP="00924974">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w:t>
            </w:r>
          </w:p>
        </w:tc>
      </w:tr>
    </w:tbl>
    <w:p w14:paraId="1539D754" w14:textId="77777777" w:rsidR="00751D02" w:rsidRDefault="00751D02" w:rsidP="00EE646D">
      <w:pPr>
        <w:pStyle w:val="Geenafstand"/>
        <w:spacing w:line="276" w:lineRule="auto"/>
        <w:jc w:val="both"/>
      </w:pPr>
    </w:p>
    <w:p w14:paraId="67065E65" w14:textId="3CC3A42A" w:rsidR="00751D02" w:rsidRDefault="00751D02" w:rsidP="00EE646D">
      <w:pPr>
        <w:pStyle w:val="Geenafstand"/>
        <w:spacing w:line="276" w:lineRule="auto"/>
        <w:jc w:val="both"/>
      </w:pPr>
      <w:r>
        <w:t xml:space="preserve">De data die werd verzameld voor dit onderzoek is genoteerd in een Excel bestand waar aan de patiëntennummers 1-20 werden gekoppeld. Aan de nummers in het Excel bestand was ook een PAID-nummer gekoppeld, dit nummer werd gebruikt in het planningssysteem </w:t>
      </w:r>
      <w:proofErr w:type="spellStart"/>
      <w:r>
        <w:t>RayStation</w:t>
      </w:r>
      <w:proofErr w:type="spellEnd"/>
      <w:r>
        <w:t xml:space="preserve">. Deze nummers zijn gekoppeld aan UMCG-nummers. De UMCG-nummers zijn echter enkel </w:t>
      </w:r>
      <w:r w:rsidR="00EE13CA">
        <w:t xml:space="preserve">bekend bij </w:t>
      </w:r>
      <w:r>
        <w:t xml:space="preserve">de opdrachtgever. De opdrachtgever kon met behulp van de PAID-nummers de informatie opzoeken in SPSS die nodig was voor het onderzoek. Doordat de opdrachtgever alleen de bij de gegevens in SPSS kon. </w:t>
      </w:r>
      <w:r w:rsidR="007F2D55">
        <w:t>De dataset van de opdrachtgever is een verschillende dataset dan de dataset die werd gebruikt voor het onderzoek, hierdoor lag de sleutel bij de opdrachtgever</w:t>
      </w:r>
      <w:r w:rsidR="00526439">
        <w:t>;</w:t>
      </w:r>
      <w:r w:rsidR="007F2D55">
        <w:t xml:space="preserve"> </w:t>
      </w:r>
      <w:r>
        <w:t xml:space="preserve">Het onderzoek is uitgevoerd met </w:t>
      </w:r>
      <w:r w:rsidRPr="000A68EC">
        <w:t>gepseudonimiseerd</w:t>
      </w:r>
      <w:r>
        <w:t xml:space="preserve">e data. </w:t>
      </w:r>
    </w:p>
    <w:p w14:paraId="7A604153" w14:textId="77777777" w:rsidR="00751D02" w:rsidRDefault="00751D02" w:rsidP="00EE646D">
      <w:pPr>
        <w:pStyle w:val="Geenafstand"/>
        <w:spacing w:line="276" w:lineRule="auto"/>
        <w:jc w:val="both"/>
      </w:pPr>
    </w:p>
    <w:p w14:paraId="59B6F7ED" w14:textId="77777777" w:rsidR="00751D02" w:rsidRDefault="00751D02" w:rsidP="00EE646D">
      <w:pPr>
        <w:pStyle w:val="Geenafstand"/>
        <w:spacing w:line="276" w:lineRule="auto"/>
        <w:jc w:val="both"/>
      </w:pPr>
      <w:r>
        <w:t xml:space="preserve">De gegevens die nodig waren voor het onderzoek: </w:t>
      </w:r>
    </w:p>
    <w:p w14:paraId="5B5212CB" w14:textId="77777777" w:rsidR="00751D02" w:rsidRDefault="00751D02" w:rsidP="00EE646D">
      <w:pPr>
        <w:pStyle w:val="Geenafstand"/>
        <w:numPr>
          <w:ilvl w:val="0"/>
          <w:numId w:val="4"/>
        </w:numPr>
        <w:spacing w:line="276" w:lineRule="auto"/>
        <w:jc w:val="both"/>
      </w:pPr>
      <w:r>
        <w:t>De leeftijd</w:t>
      </w:r>
    </w:p>
    <w:p w14:paraId="76A7CB76" w14:textId="77777777" w:rsidR="00751D02" w:rsidRDefault="00751D02" w:rsidP="00EE646D">
      <w:pPr>
        <w:pStyle w:val="Geenafstand"/>
        <w:numPr>
          <w:ilvl w:val="0"/>
          <w:numId w:val="4"/>
        </w:numPr>
        <w:spacing w:line="276" w:lineRule="auto"/>
        <w:jc w:val="both"/>
      </w:pPr>
      <w:r>
        <w:t>Locatie van de tumor</w:t>
      </w:r>
    </w:p>
    <w:p w14:paraId="1E356648" w14:textId="77777777" w:rsidR="00751D02" w:rsidRDefault="00751D02" w:rsidP="00EE646D">
      <w:pPr>
        <w:pStyle w:val="Geenafstand"/>
        <w:numPr>
          <w:ilvl w:val="0"/>
          <w:numId w:val="4"/>
        </w:numPr>
        <w:spacing w:line="276" w:lineRule="auto"/>
        <w:jc w:val="both"/>
      </w:pPr>
      <w:r>
        <w:t>De baseline score voor de start van de behandeling [</w:t>
      </w:r>
      <w:proofErr w:type="spellStart"/>
      <w:r>
        <w:t>QoL</w:t>
      </w:r>
      <w:proofErr w:type="spellEnd"/>
      <w:r>
        <w:t xml:space="preserve">] score </w:t>
      </w:r>
    </w:p>
    <w:p w14:paraId="01A187BD" w14:textId="77777777" w:rsidR="00751D02" w:rsidRDefault="00751D02" w:rsidP="00EE646D">
      <w:pPr>
        <w:pStyle w:val="Geenafstand"/>
        <w:numPr>
          <w:ilvl w:val="0"/>
          <w:numId w:val="4"/>
        </w:numPr>
        <w:spacing w:line="276" w:lineRule="auto"/>
        <w:jc w:val="both"/>
      </w:pPr>
      <w:r w:rsidRPr="00EA7E7A">
        <w:t xml:space="preserve">World Health </w:t>
      </w:r>
      <w:proofErr w:type="spellStart"/>
      <w:r w:rsidRPr="00EA7E7A">
        <w:t>Organization</w:t>
      </w:r>
      <w:proofErr w:type="spellEnd"/>
      <w:r w:rsidRPr="00EA7E7A">
        <w:t xml:space="preserve"> [</w:t>
      </w:r>
      <w:r>
        <w:t>WHO-score]:</w:t>
      </w:r>
      <w:r>
        <w:rPr>
          <w:rStyle w:val="Verwijzingopmerking"/>
        </w:rPr>
        <w:t xml:space="preserve"> </w:t>
      </w:r>
      <w:r w:rsidRPr="00EA7E7A">
        <w:t xml:space="preserve">hoe veel </w:t>
      </w:r>
      <w:r>
        <w:t xml:space="preserve">kan </w:t>
      </w:r>
      <w:r w:rsidRPr="00EA7E7A">
        <w:t>de patiënt</w:t>
      </w:r>
      <w:r>
        <w:t xml:space="preserve"> zelfstandig</w:t>
      </w:r>
    </w:p>
    <w:p w14:paraId="2CE11E40" w14:textId="77777777" w:rsidR="00751D02" w:rsidRDefault="00751D02" w:rsidP="00EE646D">
      <w:pPr>
        <w:pStyle w:val="Geenafstand"/>
        <w:numPr>
          <w:ilvl w:val="0"/>
          <w:numId w:val="4"/>
        </w:numPr>
        <w:spacing w:line="276" w:lineRule="auto"/>
        <w:jc w:val="both"/>
      </w:pPr>
      <w:r w:rsidRPr="006E216D">
        <w:t>B</w:t>
      </w:r>
      <w:r>
        <w:t>aseline score op de vraag: heeft u last van een droge mond</w:t>
      </w:r>
    </w:p>
    <w:p w14:paraId="535246C1" w14:textId="77777777" w:rsidR="00751D02" w:rsidRDefault="00751D02" w:rsidP="00EE646D">
      <w:pPr>
        <w:pStyle w:val="Geenafstand"/>
        <w:numPr>
          <w:ilvl w:val="0"/>
          <w:numId w:val="4"/>
        </w:numPr>
        <w:spacing w:line="276" w:lineRule="auto"/>
        <w:jc w:val="both"/>
      </w:pPr>
      <w:r w:rsidRPr="006E216D">
        <w:t>B</w:t>
      </w:r>
      <w:r>
        <w:t>aseline score op de vraag: heeft u last van een droge mond (gescoord door een arts)</w:t>
      </w:r>
    </w:p>
    <w:p w14:paraId="167146BA" w14:textId="77777777" w:rsidR="00751D02" w:rsidRDefault="00751D02" w:rsidP="00EE646D">
      <w:pPr>
        <w:pStyle w:val="Geenafstand"/>
        <w:numPr>
          <w:ilvl w:val="0"/>
          <w:numId w:val="4"/>
        </w:numPr>
        <w:spacing w:line="276" w:lineRule="auto"/>
        <w:jc w:val="both"/>
      </w:pPr>
      <w:r>
        <w:t>Baseline score op de vraag: heeft u last van slikklachten</w:t>
      </w:r>
    </w:p>
    <w:p w14:paraId="12B2F8E2" w14:textId="77777777" w:rsidR="00751D02" w:rsidRDefault="00751D02" w:rsidP="00EE646D">
      <w:pPr>
        <w:pStyle w:val="Geenafstand"/>
        <w:numPr>
          <w:ilvl w:val="0"/>
          <w:numId w:val="4"/>
        </w:numPr>
        <w:spacing w:line="276" w:lineRule="auto"/>
        <w:jc w:val="both"/>
      </w:pPr>
      <w:r>
        <w:t xml:space="preserve">Baseline score op de vraag: heeft u last van verslikklachten </w:t>
      </w:r>
    </w:p>
    <w:p w14:paraId="7702A920" w14:textId="77777777" w:rsidR="00751D02" w:rsidRDefault="00751D02" w:rsidP="00EE646D">
      <w:pPr>
        <w:pStyle w:val="Geenafstand"/>
        <w:numPr>
          <w:ilvl w:val="0"/>
          <w:numId w:val="4"/>
        </w:numPr>
        <w:spacing w:line="276" w:lineRule="auto"/>
        <w:jc w:val="both"/>
      </w:pPr>
      <w:r>
        <w:t xml:space="preserve">Baseline score op de vraag: heeft u last van plakkerig speeksel </w:t>
      </w:r>
    </w:p>
    <w:p w14:paraId="3C1F2537" w14:textId="77777777" w:rsidR="00751D02" w:rsidRDefault="00751D02" w:rsidP="00EE646D">
      <w:pPr>
        <w:pStyle w:val="Geenafstand"/>
        <w:spacing w:line="276" w:lineRule="auto"/>
        <w:jc w:val="both"/>
      </w:pPr>
    </w:p>
    <w:p w14:paraId="5D9142CD" w14:textId="2B1EB502" w:rsidR="00716B5A" w:rsidRPr="00716B5A" w:rsidRDefault="00751D02" w:rsidP="00EE646D">
      <w:pPr>
        <w:pStyle w:val="Geenafstand"/>
        <w:spacing w:line="276" w:lineRule="auto"/>
        <w:jc w:val="both"/>
      </w:pPr>
      <w:r>
        <w:t xml:space="preserve">Ook is in een Excel bestand de voorspelde kwaliteit van leven score genoteerd, dit bestand werd later omgezet naar een SPSS-bestand. Hier is later de Wilcoxon toets uitgevoerd. De toets is gedaan om de significantie van de het onderzoek te bepalen.  </w:t>
      </w:r>
    </w:p>
    <w:p w14:paraId="74503716" w14:textId="77777777" w:rsidR="00751D02" w:rsidRPr="000E7E5C" w:rsidRDefault="00751D02" w:rsidP="00EE646D">
      <w:pPr>
        <w:pStyle w:val="Geenafstand"/>
        <w:spacing w:line="276" w:lineRule="auto"/>
        <w:jc w:val="both"/>
      </w:pPr>
    </w:p>
    <w:p w14:paraId="3ACCB0B0" w14:textId="320D4D4E" w:rsidR="006E0067" w:rsidRDefault="006E0067" w:rsidP="006E0067">
      <w:pPr>
        <w:pStyle w:val="Kop2"/>
      </w:pPr>
      <w:bookmarkStart w:id="11" w:name="_Toc29485012"/>
      <w:r>
        <w:lastRenderedPageBreak/>
        <w:t>Methode</w:t>
      </w:r>
      <w:bookmarkEnd w:id="11"/>
      <w:r>
        <w:t xml:space="preserve"> </w:t>
      </w:r>
    </w:p>
    <w:p w14:paraId="54B6F9CC" w14:textId="003997A9" w:rsidR="00747067" w:rsidRDefault="00747067" w:rsidP="00EE646D">
      <w:pPr>
        <w:pStyle w:val="Geenafstand"/>
        <w:spacing w:line="276" w:lineRule="auto"/>
        <w:jc w:val="both"/>
      </w:pPr>
      <w:r>
        <w:t xml:space="preserve">Bij het maken van de OAR-geoptimaliseerde plannen en de kwaliteit-van-leven-geoptimaliseerde plannen werd gewerkt met de huidige eisen zoals ze gesteld zijn in de klinische praktijk. De eisen die werden gebruikt voor het optimaliseren van de plannen zijn beschreven in tabel </w:t>
      </w:r>
      <w:r w:rsidR="007D7C1F">
        <w:t>3</w:t>
      </w:r>
      <w:r>
        <w:t xml:space="preserve">. </w:t>
      </w:r>
    </w:p>
    <w:p w14:paraId="726E8C1B" w14:textId="77777777" w:rsidR="008032AA" w:rsidRDefault="008032AA" w:rsidP="00EE646D">
      <w:pPr>
        <w:pStyle w:val="Geenafstand"/>
        <w:spacing w:line="276" w:lineRule="auto"/>
        <w:jc w:val="both"/>
      </w:pPr>
    </w:p>
    <w:p w14:paraId="1601CE2A" w14:textId="1B03EA20" w:rsidR="008032AA" w:rsidRPr="00310D9A" w:rsidRDefault="008032AA" w:rsidP="00EE646D">
      <w:pPr>
        <w:pStyle w:val="Geenafstand"/>
        <w:spacing w:line="276" w:lineRule="auto"/>
        <w:jc w:val="both"/>
        <w:rPr>
          <w:sz w:val="18"/>
          <w:szCs w:val="18"/>
        </w:rPr>
      </w:pPr>
      <w:r w:rsidRPr="00310D9A">
        <w:rPr>
          <w:sz w:val="18"/>
          <w:szCs w:val="18"/>
        </w:rPr>
        <w:t xml:space="preserve">Tabel </w:t>
      </w:r>
      <w:r w:rsidR="007D7C1F">
        <w:rPr>
          <w:sz w:val="18"/>
          <w:szCs w:val="18"/>
        </w:rPr>
        <w:t>3</w:t>
      </w:r>
      <w:r w:rsidRPr="00310D9A">
        <w:rPr>
          <w:sz w:val="18"/>
          <w:szCs w:val="18"/>
        </w:rPr>
        <w:t xml:space="preserve">. Eisen optimaliseren plannen </w:t>
      </w:r>
    </w:p>
    <w:tbl>
      <w:tblPr>
        <w:tblStyle w:val="GridTable1Light-Accent21"/>
        <w:tblW w:w="0" w:type="auto"/>
        <w:tblLook w:val="04A0" w:firstRow="1" w:lastRow="0" w:firstColumn="1" w:lastColumn="0" w:noHBand="0" w:noVBand="1"/>
      </w:tblPr>
      <w:tblGrid>
        <w:gridCol w:w="4491"/>
        <w:gridCol w:w="4487"/>
        <w:gridCol w:w="38"/>
      </w:tblGrid>
      <w:tr w:rsidR="008032AA" w14:paraId="0AA6D97D" w14:textId="77777777" w:rsidTr="00803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bottom w:val="none" w:sz="0" w:space="0" w:color="auto"/>
            </w:tcBorders>
          </w:tcPr>
          <w:p w14:paraId="5E4ED987" w14:textId="77777777" w:rsidR="008032AA" w:rsidRPr="003456F0" w:rsidRDefault="008032AA" w:rsidP="00EE646D">
            <w:pPr>
              <w:pStyle w:val="Geenafstand"/>
              <w:spacing w:line="276" w:lineRule="auto"/>
              <w:jc w:val="both"/>
            </w:pPr>
            <w:r w:rsidRPr="003456F0">
              <w:t xml:space="preserve">Structuren </w:t>
            </w:r>
          </w:p>
        </w:tc>
        <w:tc>
          <w:tcPr>
            <w:tcW w:w="4508" w:type="dxa"/>
            <w:gridSpan w:val="2"/>
            <w:tcBorders>
              <w:bottom w:val="none" w:sz="0" w:space="0" w:color="auto"/>
            </w:tcBorders>
          </w:tcPr>
          <w:p w14:paraId="11FBF9B2" w14:textId="77777777" w:rsidR="008032AA" w:rsidRPr="003456F0" w:rsidRDefault="008032AA" w:rsidP="00EE646D">
            <w:pPr>
              <w:pStyle w:val="Geenafstand"/>
              <w:spacing w:line="276" w:lineRule="auto"/>
              <w:jc w:val="both"/>
              <w:cnfStyle w:val="100000000000" w:firstRow="1" w:lastRow="0" w:firstColumn="0" w:lastColumn="0" w:oddVBand="0" w:evenVBand="0" w:oddHBand="0" w:evenHBand="0" w:firstRowFirstColumn="0" w:firstRowLastColumn="0" w:lastRowFirstColumn="0" w:lastRowLastColumn="0"/>
            </w:pPr>
            <w:r w:rsidRPr="003456F0">
              <w:t xml:space="preserve">Eisen </w:t>
            </w:r>
          </w:p>
        </w:tc>
      </w:tr>
      <w:tr w:rsidR="008032AA" w14:paraId="7DE9B10F" w14:textId="77777777" w:rsidTr="008032AA">
        <w:trPr>
          <w:gridAfter w:val="1"/>
          <w:wAfter w:w="38" w:type="dxa"/>
        </w:trPr>
        <w:tc>
          <w:tcPr>
            <w:cnfStyle w:val="001000000000" w:firstRow="0" w:lastRow="0" w:firstColumn="1" w:lastColumn="0" w:oddVBand="0" w:evenVBand="0" w:oddHBand="0" w:evenHBand="0" w:firstRowFirstColumn="0" w:firstRowLastColumn="0" w:lastRowFirstColumn="0" w:lastRowLastColumn="0"/>
            <w:tcW w:w="4508" w:type="dxa"/>
          </w:tcPr>
          <w:p w14:paraId="3DF25040" w14:textId="77777777" w:rsidR="008032AA" w:rsidRPr="003456F0" w:rsidRDefault="008032AA" w:rsidP="00EE646D">
            <w:pPr>
              <w:pStyle w:val="Geenafstand"/>
              <w:spacing w:line="276" w:lineRule="auto"/>
              <w:jc w:val="both"/>
              <w:rPr>
                <w:b w:val="0"/>
                <w:bCs w:val="0"/>
              </w:rPr>
            </w:pPr>
            <w:r w:rsidRPr="003456F0">
              <w:rPr>
                <w:b w:val="0"/>
                <w:bCs w:val="0"/>
              </w:rPr>
              <w:t>PTV_7000</w:t>
            </w:r>
          </w:p>
        </w:tc>
        <w:tc>
          <w:tcPr>
            <w:tcW w:w="4508" w:type="dxa"/>
          </w:tcPr>
          <w:p w14:paraId="13FD77CD" w14:textId="77777777" w:rsidR="008032AA" w:rsidRDefault="008032AA"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pPr>
            <w:r>
              <w:t xml:space="preserve">Max dose 7490 Gy </w:t>
            </w:r>
          </w:p>
        </w:tc>
      </w:tr>
      <w:tr w:rsidR="008032AA" w14:paraId="11B58198" w14:textId="77777777" w:rsidTr="008032AA">
        <w:trPr>
          <w:gridAfter w:val="1"/>
          <w:wAfter w:w="38" w:type="dxa"/>
        </w:trPr>
        <w:tc>
          <w:tcPr>
            <w:cnfStyle w:val="001000000000" w:firstRow="0" w:lastRow="0" w:firstColumn="1" w:lastColumn="0" w:oddVBand="0" w:evenVBand="0" w:oddHBand="0" w:evenHBand="0" w:firstRowFirstColumn="0" w:firstRowLastColumn="0" w:lastRowFirstColumn="0" w:lastRowLastColumn="0"/>
            <w:tcW w:w="4508" w:type="dxa"/>
          </w:tcPr>
          <w:p w14:paraId="093A987E" w14:textId="77777777" w:rsidR="008032AA" w:rsidRPr="003456F0" w:rsidRDefault="008032AA" w:rsidP="00EE646D">
            <w:pPr>
              <w:pStyle w:val="Geenafstand"/>
              <w:spacing w:line="276" w:lineRule="auto"/>
              <w:jc w:val="both"/>
              <w:rPr>
                <w:b w:val="0"/>
                <w:bCs w:val="0"/>
              </w:rPr>
            </w:pPr>
            <w:r w:rsidRPr="003456F0">
              <w:rPr>
                <w:b w:val="0"/>
                <w:bCs w:val="0"/>
              </w:rPr>
              <w:t>PTV_7000</w:t>
            </w:r>
          </w:p>
        </w:tc>
        <w:tc>
          <w:tcPr>
            <w:tcW w:w="4508" w:type="dxa"/>
          </w:tcPr>
          <w:p w14:paraId="27F8DFFC" w14:textId="77777777" w:rsidR="008032AA" w:rsidRDefault="008032AA"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pPr>
            <w:r>
              <w:t>Min dose 6650 Gy (D98%)</w:t>
            </w:r>
          </w:p>
        </w:tc>
      </w:tr>
      <w:tr w:rsidR="008032AA" w14:paraId="1E1AF259" w14:textId="77777777" w:rsidTr="008032AA">
        <w:trPr>
          <w:gridAfter w:val="1"/>
          <w:wAfter w:w="38" w:type="dxa"/>
        </w:trPr>
        <w:tc>
          <w:tcPr>
            <w:cnfStyle w:val="001000000000" w:firstRow="0" w:lastRow="0" w:firstColumn="1" w:lastColumn="0" w:oddVBand="0" w:evenVBand="0" w:oddHBand="0" w:evenHBand="0" w:firstRowFirstColumn="0" w:firstRowLastColumn="0" w:lastRowFirstColumn="0" w:lastRowLastColumn="0"/>
            <w:tcW w:w="4508" w:type="dxa"/>
          </w:tcPr>
          <w:p w14:paraId="7B395CC9" w14:textId="77777777" w:rsidR="008032AA" w:rsidRPr="003456F0" w:rsidRDefault="008032AA" w:rsidP="00EE646D">
            <w:pPr>
              <w:pStyle w:val="Geenafstand"/>
              <w:spacing w:line="276" w:lineRule="auto"/>
              <w:jc w:val="both"/>
              <w:rPr>
                <w:b w:val="0"/>
                <w:bCs w:val="0"/>
              </w:rPr>
            </w:pPr>
            <w:r w:rsidRPr="003456F0">
              <w:rPr>
                <w:b w:val="0"/>
                <w:bCs w:val="0"/>
              </w:rPr>
              <w:t>PTV_7000+5mm</w:t>
            </w:r>
          </w:p>
        </w:tc>
        <w:tc>
          <w:tcPr>
            <w:tcW w:w="4508" w:type="dxa"/>
          </w:tcPr>
          <w:p w14:paraId="62A9908A" w14:textId="77777777" w:rsidR="008032AA" w:rsidRDefault="008032AA"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pPr>
            <w:r>
              <w:t xml:space="preserve">Max dose 5800 Gy </w:t>
            </w:r>
          </w:p>
        </w:tc>
      </w:tr>
      <w:tr w:rsidR="008032AA" w14:paraId="1C9742D7" w14:textId="77777777" w:rsidTr="008032AA">
        <w:trPr>
          <w:gridAfter w:val="1"/>
          <w:wAfter w:w="38" w:type="dxa"/>
        </w:trPr>
        <w:tc>
          <w:tcPr>
            <w:cnfStyle w:val="001000000000" w:firstRow="0" w:lastRow="0" w:firstColumn="1" w:lastColumn="0" w:oddVBand="0" w:evenVBand="0" w:oddHBand="0" w:evenHBand="0" w:firstRowFirstColumn="0" w:firstRowLastColumn="0" w:lastRowFirstColumn="0" w:lastRowLastColumn="0"/>
            <w:tcW w:w="4508" w:type="dxa"/>
          </w:tcPr>
          <w:p w14:paraId="0AD00F9C" w14:textId="77777777" w:rsidR="008032AA" w:rsidRPr="003456F0" w:rsidRDefault="008032AA" w:rsidP="00EE646D">
            <w:pPr>
              <w:pStyle w:val="Geenafstand"/>
              <w:spacing w:line="276" w:lineRule="auto"/>
              <w:jc w:val="both"/>
              <w:rPr>
                <w:b w:val="0"/>
                <w:bCs w:val="0"/>
              </w:rPr>
            </w:pPr>
            <w:r w:rsidRPr="003456F0">
              <w:rPr>
                <w:b w:val="0"/>
                <w:bCs w:val="0"/>
              </w:rPr>
              <w:t>PTV_5425</w:t>
            </w:r>
          </w:p>
        </w:tc>
        <w:tc>
          <w:tcPr>
            <w:tcW w:w="4508" w:type="dxa"/>
          </w:tcPr>
          <w:p w14:paraId="6AF38DE4" w14:textId="77777777" w:rsidR="008032AA" w:rsidRDefault="008032AA"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pPr>
            <w:r>
              <w:t>Min dose 5154 Gy</w:t>
            </w:r>
          </w:p>
        </w:tc>
      </w:tr>
      <w:tr w:rsidR="008032AA" w14:paraId="48D1A615" w14:textId="77777777" w:rsidTr="008032AA">
        <w:trPr>
          <w:gridAfter w:val="1"/>
          <w:wAfter w:w="38" w:type="dxa"/>
        </w:trPr>
        <w:tc>
          <w:tcPr>
            <w:cnfStyle w:val="001000000000" w:firstRow="0" w:lastRow="0" w:firstColumn="1" w:lastColumn="0" w:oddVBand="0" w:evenVBand="0" w:oddHBand="0" w:evenHBand="0" w:firstRowFirstColumn="0" w:firstRowLastColumn="0" w:lastRowFirstColumn="0" w:lastRowLastColumn="0"/>
            <w:tcW w:w="4508" w:type="dxa"/>
          </w:tcPr>
          <w:p w14:paraId="71EBF1DE" w14:textId="77777777" w:rsidR="008032AA" w:rsidRPr="003456F0" w:rsidRDefault="008032AA" w:rsidP="00EE646D">
            <w:pPr>
              <w:pStyle w:val="Geenafstand"/>
              <w:spacing w:line="276" w:lineRule="auto"/>
              <w:jc w:val="both"/>
              <w:rPr>
                <w:b w:val="0"/>
                <w:bCs w:val="0"/>
              </w:rPr>
            </w:pPr>
            <w:r w:rsidRPr="003456F0">
              <w:rPr>
                <w:b w:val="0"/>
                <w:bCs w:val="0"/>
              </w:rPr>
              <w:t>Spinal cord</w:t>
            </w:r>
          </w:p>
        </w:tc>
        <w:tc>
          <w:tcPr>
            <w:tcW w:w="4508" w:type="dxa"/>
          </w:tcPr>
          <w:p w14:paraId="03AAC198" w14:textId="77777777" w:rsidR="008032AA" w:rsidRDefault="008032AA"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pPr>
            <w:r>
              <w:t>Max 4000 Gy</w:t>
            </w:r>
          </w:p>
        </w:tc>
      </w:tr>
      <w:tr w:rsidR="008032AA" w14:paraId="59BA6902" w14:textId="77777777" w:rsidTr="008032AA">
        <w:trPr>
          <w:gridAfter w:val="1"/>
          <w:wAfter w:w="38" w:type="dxa"/>
        </w:trPr>
        <w:tc>
          <w:tcPr>
            <w:cnfStyle w:val="001000000000" w:firstRow="0" w:lastRow="0" w:firstColumn="1" w:lastColumn="0" w:oddVBand="0" w:evenVBand="0" w:oddHBand="0" w:evenHBand="0" w:firstRowFirstColumn="0" w:firstRowLastColumn="0" w:lastRowFirstColumn="0" w:lastRowLastColumn="0"/>
            <w:tcW w:w="4508" w:type="dxa"/>
          </w:tcPr>
          <w:p w14:paraId="2DDD4082" w14:textId="77777777" w:rsidR="008032AA" w:rsidRPr="003456F0" w:rsidRDefault="008032AA" w:rsidP="00EE646D">
            <w:pPr>
              <w:pStyle w:val="Geenafstand"/>
              <w:spacing w:line="276" w:lineRule="auto"/>
              <w:jc w:val="both"/>
              <w:rPr>
                <w:b w:val="0"/>
                <w:bCs w:val="0"/>
              </w:rPr>
            </w:pPr>
            <w:r w:rsidRPr="003456F0">
              <w:rPr>
                <w:b w:val="0"/>
                <w:bCs w:val="0"/>
              </w:rPr>
              <w:t>Brainstem</w:t>
            </w:r>
          </w:p>
        </w:tc>
        <w:tc>
          <w:tcPr>
            <w:tcW w:w="4508" w:type="dxa"/>
          </w:tcPr>
          <w:p w14:paraId="1C007CA4" w14:textId="77777777" w:rsidR="008032AA" w:rsidRDefault="008032AA"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pPr>
            <w:r>
              <w:t xml:space="preserve">Max 4000 Gy </w:t>
            </w:r>
          </w:p>
        </w:tc>
      </w:tr>
    </w:tbl>
    <w:p w14:paraId="5F5B4BDD" w14:textId="77777777" w:rsidR="008032AA" w:rsidRDefault="008032AA" w:rsidP="00EE646D">
      <w:pPr>
        <w:pStyle w:val="Geenafstand"/>
        <w:spacing w:line="276" w:lineRule="auto"/>
        <w:jc w:val="both"/>
      </w:pPr>
      <w:r>
        <w:fldChar w:fldCharType="begin" w:fldLock="1"/>
      </w:r>
      <w:r>
        <w:instrText>ADDIN CSL_CITATION {"citationItems":[{"id":"ITEM-1","itemData":{"author":[{"dropping-particle":"","family":"C Oolders, D Mulder, A M Wolters, S van der Neut, E Blokzijl","given":"M Casimiri","non-dropping-particle":"","parse-names":false,"suffix":""}],"id":"ITEM-1","issued":{"date-parts":[["2019"]]},"title":"Techniekbeschrijving Raystation 6.1.pdf","type":"article"},"uris":["http://www.mendeley.com/documents/?uuid=2a9b6daa-c51e-427b-be8c-285277ac3fab"]}],"mendeley":{"formattedCitation":"(C Oolders, D Mulder, A M Wolters, S van der Neut, E Blokzijl, 2019)","plainTextFormattedCitation":"(C Oolders, D Mulder, A M Wolters, S van der Neut, E Blokzijl, 2019)","previouslyFormattedCitation":"(C Oolders, D Mulder, A M Wolters, S van der Neut, E Blokzijl, 2019)"},"properties":{"noteIndex":0},"schema":"https://github.com/citation-style-language/schema/raw/master/csl-citation.json"}</w:instrText>
      </w:r>
      <w:r>
        <w:fldChar w:fldCharType="separate"/>
      </w:r>
      <w:r w:rsidRPr="00571EB9">
        <w:rPr>
          <w:noProof/>
        </w:rPr>
        <w:t>(C Oolders, D Mulder, A M Wolters, S van der Neut, E Blokzijl, 2019)</w:t>
      </w:r>
      <w:r>
        <w:fldChar w:fldCharType="end"/>
      </w:r>
      <w:r>
        <w:t>.</w:t>
      </w:r>
    </w:p>
    <w:p w14:paraId="4C7A4AD4" w14:textId="77777777" w:rsidR="008032AA" w:rsidRDefault="008032AA" w:rsidP="00EE646D">
      <w:pPr>
        <w:pStyle w:val="Geenafstand"/>
        <w:spacing w:line="276" w:lineRule="auto"/>
        <w:jc w:val="both"/>
      </w:pPr>
    </w:p>
    <w:p w14:paraId="0A95964A" w14:textId="38F49BA5" w:rsidR="008032AA" w:rsidRDefault="008032AA" w:rsidP="00EE646D">
      <w:pPr>
        <w:pStyle w:val="Geenafstand"/>
        <w:spacing w:line="276" w:lineRule="auto"/>
        <w:jc w:val="both"/>
      </w:pPr>
      <w:r>
        <w:t xml:space="preserve">De dosistoleranties die voor beide plannen werden gebruikt, zijn beschreven in tabel </w:t>
      </w:r>
      <w:r w:rsidR="007D7C1F">
        <w:t>4</w:t>
      </w:r>
      <w:r>
        <w:t>.</w:t>
      </w:r>
    </w:p>
    <w:p w14:paraId="27B33E3F" w14:textId="77777777" w:rsidR="008032AA" w:rsidRDefault="008032AA" w:rsidP="00EE646D">
      <w:pPr>
        <w:pStyle w:val="Geenafstand"/>
        <w:spacing w:line="276" w:lineRule="auto"/>
        <w:jc w:val="both"/>
      </w:pPr>
    </w:p>
    <w:p w14:paraId="2267B48E" w14:textId="40132163" w:rsidR="008032AA" w:rsidRPr="00310D9A" w:rsidRDefault="008032AA" w:rsidP="00EE646D">
      <w:pPr>
        <w:pStyle w:val="Geenafstand"/>
        <w:spacing w:line="276" w:lineRule="auto"/>
        <w:jc w:val="both"/>
        <w:rPr>
          <w:sz w:val="18"/>
          <w:szCs w:val="18"/>
        </w:rPr>
      </w:pPr>
      <w:r w:rsidRPr="00310D9A">
        <w:rPr>
          <w:sz w:val="18"/>
          <w:szCs w:val="18"/>
        </w:rPr>
        <w:t xml:space="preserve">Tabel </w:t>
      </w:r>
      <w:r w:rsidR="007D7C1F">
        <w:rPr>
          <w:sz w:val="18"/>
          <w:szCs w:val="18"/>
        </w:rPr>
        <w:t>4</w:t>
      </w:r>
      <w:r w:rsidRPr="00310D9A">
        <w:rPr>
          <w:sz w:val="18"/>
          <w:szCs w:val="18"/>
        </w:rPr>
        <w:t xml:space="preserve">. Dosisvoorschriften </w:t>
      </w:r>
    </w:p>
    <w:tbl>
      <w:tblPr>
        <w:tblStyle w:val="GridTable1Light-Accent21"/>
        <w:tblW w:w="0" w:type="auto"/>
        <w:tblLook w:val="04A0" w:firstRow="1" w:lastRow="0" w:firstColumn="1" w:lastColumn="0" w:noHBand="0" w:noVBand="1"/>
      </w:tblPr>
      <w:tblGrid>
        <w:gridCol w:w="4510"/>
        <w:gridCol w:w="4274"/>
      </w:tblGrid>
      <w:tr w:rsidR="008032AA" w:rsidRPr="00F579E1" w14:paraId="067DD312" w14:textId="77777777" w:rsidTr="00803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Borders>
              <w:top w:val="single" w:sz="4" w:space="0" w:color="F7CAAC" w:themeColor="accent2" w:themeTint="66"/>
              <w:bottom w:val="single" w:sz="4" w:space="0" w:color="F7CAAC" w:themeColor="accent2" w:themeTint="66"/>
            </w:tcBorders>
          </w:tcPr>
          <w:p w14:paraId="7F8671DD" w14:textId="77777777" w:rsidR="008032AA" w:rsidRPr="005B2958" w:rsidRDefault="008032AA" w:rsidP="00EE646D">
            <w:pPr>
              <w:pStyle w:val="Geenafstand"/>
              <w:spacing w:line="276" w:lineRule="auto"/>
              <w:jc w:val="both"/>
              <w:rPr>
                <w:rFonts w:cstheme="minorHAnsi"/>
              </w:rPr>
            </w:pPr>
            <w:r>
              <w:rPr>
                <w:rFonts w:cstheme="minorHAnsi"/>
              </w:rPr>
              <w:t xml:space="preserve">Structuren </w:t>
            </w:r>
          </w:p>
        </w:tc>
        <w:tc>
          <w:tcPr>
            <w:tcW w:w="4274" w:type="dxa"/>
            <w:tcBorders>
              <w:top w:val="single" w:sz="4" w:space="0" w:color="F7CAAC" w:themeColor="accent2" w:themeTint="66"/>
              <w:bottom w:val="single" w:sz="4" w:space="0" w:color="F7CAAC" w:themeColor="accent2" w:themeTint="66"/>
              <w:right w:val="single" w:sz="4" w:space="0" w:color="F4B083"/>
            </w:tcBorders>
          </w:tcPr>
          <w:p w14:paraId="63CB3A06" w14:textId="77777777" w:rsidR="008032AA" w:rsidRPr="00746860" w:rsidRDefault="008032AA" w:rsidP="00EE646D">
            <w:pPr>
              <w:pStyle w:val="Geenafstand"/>
              <w:spacing w:line="276" w:lineRule="auto"/>
              <w:jc w:val="both"/>
              <w:cnfStyle w:val="100000000000" w:firstRow="1" w:lastRow="0" w:firstColumn="0" w:lastColumn="0" w:oddVBand="0" w:evenVBand="0" w:oddHBand="0" w:evenHBand="0" w:firstRowFirstColumn="0" w:firstRowLastColumn="0" w:lastRowFirstColumn="0" w:lastRowLastColumn="0"/>
              <w:rPr>
                <w:rFonts w:eastAsia="Symbol" w:cstheme="minorHAnsi"/>
              </w:rPr>
            </w:pPr>
            <w:r>
              <w:rPr>
                <w:rFonts w:eastAsia="Symbol" w:cstheme="minorHAnsi"/>
              </w:rPr>
              <w:t xml:space="preserve">Dosisvoorschrift </w:t>
            </w:r>
          </w:p>
        </w:tc>
      </w:tr>
      <w:tr w:rsidR="008032AA" w:rsidRPr="00F579E1" w14:paraId="4701A089" w14:textId="77777777" w:rsidTr="008032AA">
        <w:tc>
          <w:tcPr>
            <w:cnfStyle w:val="001000000000" w:firstRow="0" w:lastRow="0" w:firstColumn="1" w:lastColumn="0" w:oddVBand="0" w:evenVBand="0" w:oddHBand="0" w:evenHBand="0" w:firstRowFirstColumn="0" w:firstRowLastColumn="0" w:lastRowFirstColumn="0" w:lastRowLastColumn="0"/>
            <w:tcW w:w="4510" w:type="dxa"/>
            <w:tcBorders>
              <w:top w:val="single" w:sz="4" w:space="0" w:color="F7CAAC" w:themeColor="accent2" w:themeTint="66"/>
              <w:bottom w:val="single" w:sz="4" w:space="0" w:color="F7CAAC" w:themeColor="accent2" w:themeTint="66"/>
            </w:tcBorders>
          </w:tcPr>
          <w:p w14:paraId="241719AE" w14:textId="77777777" w:rsidR="008032AA" w:rsidRPr="006A449B" w:rsidRDefault="008032AA" w:rsidP="00EE646D">
            <w:pPr>
              <w:pStyle w:val="Geenafstand"/>
              <w:spacing w:line="276" w:lineRule="auto"/>
              <w:jc w:val="both"/>
              <w:rPr>
                <w:rFonts w:cstheme="minorHAnsi"/>
                <w:b w:val="0"/>
                <w:bCs w:val="0"/>
              </w:rPr>
            </w:pPr>
            <w:r w:rsidRPr="006A449B">
              <w:rPr>
                <w:rFonts w:cstheme="minorHAnsi"/>
                <w:b w:val="0"/>
                <w:bCs w:val="0"/>
              </w:rPr>
              <w:t xml:space="preserve"> </w:t>
            </w:r>
            <w:proofErr w:type="spellStart"/>
            <w:r w:rsidRPr="006A449B">
              <w:rPr>
                <w:rFonts w:cstheme="minorHAnsi"/>
                <w:b w:val="0"/>
                <w:bCs w:val="0"/>
              </w:rPr>
              <w:t>PTVs</w:t>
            </w:r>
            <w:proofErr w:type="spellEnd"/>
          </w:p>
        </w:tc>
        <w:tc>
          <w:tcPr>
            <w:tcW w:w="4274" w:type="dxa"/>
            <w:tcBorders>
              <w:top w:val="single" w:sz="4" w:space="0" w:color="F7CAAC" w:themeColor="accent2" w:themeTint="66"/>
              <w:bottom w:val="single" w:sz="4" w:space="0" w:color="F7CAAC" w:themeColor="accent2" w:themeTint="66"/>
              <w:right w:val="single" w:sz="4" w:space="0" w:color="F4B083"/>
            </w:tcBorders>
          </w:tcPr>
          <w:p w14:paraId="2540EE45" w14:textId="77777777" w:rsidR="008032AA" w:rsidRPr="006A449B" w:rsidRDefault="008032AA"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6A449B">
              <w:rPr>
                <w:rFonts w:eastAsia="Symbol" w:cstheme="minorHAnsi"/>
              </w:rPr>
              <w:t xml:space="preserve"> </w:t>
            </w:r>
            <w:r w:rsidRPr="006A449B">
              <w:rPr>
                <w:rFonts w:ascii="Symbol" w:eastAsia="Symbol" w:hAnsi="Symbol" w:cstheme="minorHAnsi"/>
              </w:rPr>
              <w:t></w:t>
            </w:r>
            <w:r w:rsidRPr="006A449B">
              <w:rPr>
                <w:rFonts w:eastAsia="Symbol" w:cstheme="minorHAnsi"/>
              </w:rPr>
              <w:t xml:space="preserve"> </w:t>
            </w:r>
            <w:r w:rsidRPr="006A449B">
              <w:rPr>
                <w:rFonts w:cstheme="minorHAnsi"/>
              </w:rPr>
              <w:t xml:space="preserve">98% van het volume </w:t>
            </w:r>
            <w:r w:rsidRPr="006A449B">
              <w:rPr>
                <w:rFonts w:ascii="Symbol" w:eastAsia="Symbol" w:hAnsi="Symbol" w:cstheme="minorHAnsi"/>
              </w:rPr>
              <w:t></w:t>
            </w:r>
            <w:r w:rsidRPr="006A449B">
              <w:rPr>
                <w:rFonts w:cstheme="minorHAnsi"/>
              </w:rPr>
              <w:t xml:space="preserve"> 95% van de voorgeschreven dosis</w:t>
            </w:r>
          </w:p>
        </w:tc>
      </w:tr>
      <w:tr w:rsidR="008032AA" w:rsidRPr="00F579E1" w14:paraId="5C7C1CE5" w14:textId="77777777" w:rsidTr="008032AA">
        <w:tc>
          <w:tcPr>
            <w:cnfStyle w:val="001000000000" w:firstRow="0" w:lastRow="0" w:firstColumn="1" w:lastColumn="0" w:oddVBand="0" w:evenVBand="0" w:oddHBand="0" w:evenHBand="0" w:firstRowFirstColumn="0" w:firstRowLastColumn="0" w:lastRowFirstColumn="0" w:lastRowLastColumn="0"/>
            <w:tcW w:w="4510" w:type="dxa"/>
            <w:tcBorders>
              <w:top w:val="single" w:sz="4" w:space="0" w:color="F7CAAC" w:themeColor="accent2" w:themeTint="66"/>
              <w:bottom w:val="single" w:sz="4" w:space="0" w:color="F7CAAC" w:themeColor="accent2" w:themeTint="66"/>
            </w:tcBorders>
          </w:tcPr>
          <w:p w14:paraId="24788EF3" w14:textId="77777777" w:rsidR="008032AA" w:rsidRPr="005B2958" w:rsidRDefault="008032AA" w:rsidP="00EE646D">
            <w:pPr>
              <w:pStyle w:val="Geenafstand"/>
              <w:spacing w:line="276" w:lineRule="auto"/>
              <w:jc w:val="both"/>
              <w:rPr>
                <w:rFonts w:cstheme="minorHAnsi"/>
                <w:b w:val="0"/>
                <w:bCs w:val="0"/>
              </w:rPr>
            </w:pPr>
            <w:r w:rsidRPr="005B2958">
              <w:rPr>
                <w:rFonts w:cstheme="minorHAnsi"/>
                <w:b w:val="0"/>
                <w:bCs w:val="0"/>
              </w:rPr>
              <w:t xml:space="preserve">Maximum dosis plan </w:t>
            </w:r>
          </w:p>
        </w:tc>
        <w:tc>
          <w:tcPr>
            <w:tcW w:w="4274" w:type="dxa"/>
            <w:tcBorders>
              <w:top w:val="single" w:sz="4" w:space="0" w:color="F7CAAC" w:themeColor="accent2" w:themeTint="66"/>
              <w:bottom w:val="single" w:sz="4" w:space="0" w:color="F7CAAC" w:themeColor="accent2" w:themeTint="66"/>
              <w:right w:val="single" w:sz="4" w:space="0" w:color="F4B083"/>
            </w:tcBorders>
          </w:tcPr>
          <w:p w14:paraId="4010B853" w14:textId="77777777" w:rsidR="008032AA" w:rsidRPr="005B2958" w:rsidRDefault="008032AA"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rFonts w:eastAsia="Symbol" w:cstheme="minorHAnsi"/>
              </w:rPr>
            </w:pPr>
            <w:r>
              <w:rPr>
                <w:rFonts w:ascii="Symbol" w:eastAsia="Symbol" w:hAnsi="Symbol" w:cstheme="minorHAnsi"/>
              </w:rPr>
              <w:t></w:t>
            </w:r>
            <w:r>
              <w:rPr>
                <w:rFonts w:eastAsia="Symbol" w:cstheme="minorHAnsi"/>
              </w:rPr>
              <w:t xml:space="preserve"> </w:t>
            </w:r>
            <w:r w:rsidRPr="005B2958">
              <w:rPr>
                <w:rFonts w:eastAsia="Symbol" w:cstheme="minorHAnsi"/>
              </w:rPr>
              <w:t>77 Gy</w:t>
            </w:r>
          </w:p>
        </w:tc>
      </w:tr>
      <w:tr w:rsidR="008032AA" w:rsidRPr="00F579E1" w14:paraId="2B3D07C6" w14:textId="77777777" w:rsidTr="008032AA">
        <w:tc>
          <w:tcPr>
            <w:cnfStyle w:val="001000000000" w:firstRow="0" w:lastRow="0" w:firstColumn="1" w:lastColumn="0" w:oddVBand="0" w:evenVBand="0" w:oddHBand="0" w:evenHBand="0" w:firstRowFirstColumn="0" w:firstRowLastColumn="0" w:lastRowFirstColumn="0" w:lastRowLastColumn="0"/>
            <w:tcW w:w="4510" w:type="dxa"/>
            <w:tcBorders>
              <w:top w:val="single" w:sz="4" w:space="0" w:color="F7CAAC" w:themeColor="accent2" w:themeTint="66"/>
              <w:bottom w:val="single" w:sz="4" w:space="0" w:color="F7CAAC" w:themeColor="accent2" w:themeTint="66"/>
            </w:tcBorders>
          </w:tcPr>
          <w:p w14:paraId="206D67BE" w14:textId="77777777" w:rsidR="008032AA" w:rsidRPr="005B2958" w:rsidRDefault="008032AA" w:rsidP="00EE646D">
            <w:pPr>
              <w:pStyle w:val="Geenafstand"/>
              <w:spacing w:line="276" w:lineRule="auto"/>
              <w:jc w:val="both"/>
              <w:rPr>
                <w:rFonts w:cstheme="minorHAnsi"/>
                <w:b w:val="0"/>
                <w:bCs w:val="0"/>
              </w:rPr>
            </w:pPr>
            <w:r w:rsidRPr="005B2958">
              <w:rPr>
                <w:rFonts w:cstheme="minorHAnsi"/>
                <w:b w:val="0"/>
                <w:bCs w:val="0"/>
              </w:rPr>
              <w:t xml:space="preserve">Volume dat 75 Gy ontvangt </w:t>
            </w:r>
          </w:p>
        </w:tc>
        <w:tc>
          <w:tcPr>
            <w:tcW w:w="4274" w:type="dxa"/>
            <w:tcBorders>
              <w:top w:val="single" w:sz="4" w:space="0" w:color="F7CAAC" w:themeColor="accent2" w:themeTint="66"/>
              <w:bottom w:val="single" w:sz="4" w:space="0" w:color="F7CAAC" w:themeColor="accent2" w:themeTint="66"/>
              <w:right w:val="single" w:sz="4" w:space="0" w:color="F4B083"/>
            </w:tcBorders>
          </w:tcPr>
          <w:p w14:paraId="2031A2BE" w14:textId="77777777" w:rsidR="008032AA" w:rsidRPr="005B2958" w:rsidRDefault="008032AA"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rFonts w:eastAsia="Symbol" w:cstheme="minorHAnsi"/>
              </w:rPr>
            </w:pPr>
            <w:r>
              <w:rPr>
                <w:rFonts w:ascii="Symbol" w:eastAsia="Symbol" w:hAnsi="Symbol" w:cstheme="minorHAnsi"/>
              </w:rPr>
              <w:t></w:t>
            </w:r>
            <w:r>
              <w:rPr>
                <w:rFonts w:eastAsia="Symbol" w:cstheme="minorHAnsi"/>
              </w:rPr>
              <w:t xml:space="preserve"> </w:t>
            </w:r>
            <w:r w:rsidRPr="005B2958">
              <w:rPr>
                <w:rFonts w:eastAsia="Symbol" w:cstheme="minorHAnsi"/>
              </w:rPr>
              <w:t>2 cm</w:t>
            </w:r>
            <w:r w:rsidRPr="005B2958">
              <w:rPr>
                <w:rFonts w:eastAsia="Symbol" w:cstheme="minorHAnsi"/>
                <w:vertAlign w:val="superscript"/>
              </w:rPr>
              <w:t>3</w:t>
            </w:r>
          </w:p>
        </w:tc>
      </w:tr>
      <w:tr w:rsidR="008032AA" w:rsidRPr="00F579E1" w14:paraId="6F03AF8B" w14:textId="77777777" w:rsidTr="008032AA">
        <w:tc>
          <w:tcPr>
            <w:cnfStyle w:val="001000000000" w:firstRow="0" w:lastRow="0" w:firstColumn="1" w:lastColumn="0" w:oddVBand="0" w:evenVBand="0" w:oddHBand="0" w:evenHBand="0" w:firstRowFirstColumn="0" w:firstRowLastColumn="0" w:lastRowFirstColumn="0" w:lastRowLastColumn="0"/>
            <w:tcW w:w="4510" w:type="dxa"/>
            <w:tcBorders>
              <w:top w:val="single" w:sz="4" w:space="0" w:color="F7CAAC" w:themeColor="accent2" w:themeTint="66"/>
              <w:bottom w:val="single" w:sz="4" w:space="0" w:color="F7CAAC" w:themeColor="accent2" w:themeTint="66"/>
            </w:tcBorders>
          </w:tcPr>
          <w:p w14:paraId="5F600BF9" w14:textId="77777777" w:rsidR="008032AA" w:rsidRPr="005B2958" w:rsidRDefault="008032AA" w:rsidP="00EE646D">
            <w:pPr>
              <w:pStyle w:val="Geenafstand"/>
              <w:spacing w:line="276" w:lineRule="auto"/>
              <w:jc w:val="both"/>
              <w:rPr>
                <w:rFonts w:cstheme="minorHAnsi"/>
                <w:b w:val="0"/>
                <w:bCs w:val="0"/>
              </w:rPr>
            </w:pPr>
            <w:r w:rsidRPr="005B2958">
              <w:rPr>
                <w:rFonts w:cstheme="minorHAnsi"/>
                <w:b w:val="0"/>
                <w:bCs w:val="0"/>
              </w:rPr>
              <w:t>Spinal cord Dmax</w:t>
            </w:r>
          </w:p>
        </w:tc>
        <w:tc>
          <w:tcPr>
            <w:tcW w:w="4274" w:type="dxa"/>
            <w:tcBorders>
              <w:top w:val="single" w:sz="4" w:space="0" w:color="F7CAAC" w:themeColor="accent2" w:themeTint="66"/>
              <w:bottom w:val="single" w:sz="4" w:space="0" w:color="F7CAAC" w:themeColor="accent2" w:themeTint="66"/>
              <w:right w:val="single" w:sz="4" w:space="0" w:color="F4B083"/>
            </w:tcBorders>
          </w:tcPr>
          <w:p w14:paraId="02B82F85" w14:textId="77777777" w:rsidR="008032AA" w:rsidRPr="005B2958" w:rsidRDefault="008032AA"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rFonts w:eastAsia="Symbol" w:cstheme="minorHAnsi"/>
              </w:rPr>
            </w:pPr>
            <w:r>
              <w:rPr>
                <w:rFonts w:ascii="Symbol" w:eastAsia="Symbol" w:hAnsi="Symbol" w:cstheme="minorHAnsi"/>
              </w:rPr>
              <w:t></w:t>
            </w:r>
            <w:r>
              <w:rPr>
                <w:rFonts w:eastAsia="Symbol" w:cstheme="minorHAnsi"/>
              </w:rPr>
              <w:t xml:space="preserve"> </w:t>
            </w:r>
            <w:r w:rsidRPr="005B2958">
              <w:rPr>
                <w:rFonts w:eastAsia="Symbol" w:cstheme="minorHAnsi"/>
              </w:rPr>
              <w:t>54 Gy</w:t>
            </w:r>
          </w:p>
        </w:tc>
      </w:tr>
      <w:tr w:rsidR="008032AA" w:rsidRPr="00F579E1" w14:paraId="0A66C59E" w14:textId="77777777" w:rsidTr="008032AA">
        <w:tc>
          <w:tcPr>
            <w:cnfStyle w:val="001000000000" w:firstRow="0" w:lastRow="0" w:firstColumn="1" w:lastColumn="0" w:oddVBand="0" w:evenVBand="0" w:oddHBand="0" w:evenHBand="0" w:firstRowFirstColumn="0" w:firstRowLastColumn="0" w:lastRowFirstColumn="0" w:lastRowLastColumn="0"/>
            <w:tcW w:w="4510" w:type="dxa"/>
            <w:tcBorders>
              <w:top w:val="single" w:sz="4" w:space="0" w:color="F7CAAC" w:themeColor="accent2" w:themeTint="66"/>
              <w:bottom w:val="single" w:sz="4" w:space="0" w:color="F7CAAC" w:themeColor="accent2" w:themeTint="66"/>
            </w:tcBorders>
          </w:tcPr>
          <w:p w14:paraId="7B726A78" w14:textId="77777777" w:rsidR="008032AA" w:rsidRPr="005B2958" w:rsidRDefault="008032AA" w:rsidP="00EE646D">
            <w:pPr>
              <w:pStyle w:val="Geenafstand"/>
              <w:spacing w:line="276" w:lineRule="auto"/>
              <w:jc w:val="both"/>
              <w:rPr>
                <w:rFonts w:cstheme="minorHAnsi"/>
                <w:b w:val="0"/>
                <w:bCs w:val="0"/>
              </w:rPr>
            </w:pPr>
            <w:r>
              <w:rPr>
                <w:rFonts w:cstheme="minorHAnsi"/>
                <w:b w:val="0"/>
                <w:bCs w:val="0"/>
              </w:rPr>
              <w:t>Hersenstam Dmax</w:t>
            </w:r>
          </w:p>
        </w:tc>
        <w:tc>
          <w:tcPr>
            <w:tcW w:w="4274" w:type="dxa"/>
            <w:tcBorders>
              <w:top w:val="single" w:sz="4" w:space="0" w:color="F7CAAC" w:themeColor="accent2" w:themeTint="66"/>
              <w:bottom w:val="single" w:sz="4" w:space="0" w:color="F7CAAC" w:themeColor="accent2" w:themeTint="66"/>
              <w:right w:val="single" w:sz="4" w:space="0" w:color="F4B083"/>
            </w:tcBorders>
          </w:tcPr>
          <w:p w14:paraId="6F6B81FD" w14:textId="77777777" w:rsidR="008032AA" w:rsidRPr="005B2958" w:rsidRDefault="008032AA"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rFonts w:eastAsia="Symbol" w:cstheme="minorHAnsi"/>
              </w:rPr>
            </w:pPr>
            <w:r>
              <w:rPr>
                <w:rFonts w:ascii="Symbol" w:eastAsia="Symbol" w:hAnsi="Symbol" w:cstheme="minorHAnsi"/>
              </w:rPr>
              <w:t></w:t>
            </w:r>
            <w:r>
              <w:rPr>
                <w:rFonts w:eastAsia="Symbol" w:cstheme="minorHAnsi"/>
              </w:rPr>
              <w:t xml:space="preserve"> 60 Gy</w:t>
            </w:r>
          </w:p>
        </w:tc>
      </w:tr>
      <w:tr w:rsidR="008032AA" w:rsidRPr="00F579E1" w14:paraId="7AF4ED00" w14:textId="77777777" w:rsidTr="008032AA">
        <w:tc>
          <w:tcPr>
            <w:cnfStyle w:val="001000000000" w:firstRow="0" w:lastRow="0" w:firstColumn="1" w:lastColumn="0" w:oddVBand="0" w:evenVBand="0" w:oddHBand="0" w:evenHBand="0" w:firstRowFirstColumn="0" w:firstRowLastColumn="0" w:lastRowFirstColumn="0" w:lastRowLastColumn="0"/>
            <w:tcW w:w="4510" w:type="dxa"/>
            <w:tcBorders>
              <w:top w:val="single" w:sz="4" w:space="0" w:color="F7CAAC" w:themeColor="accent2" w:themeTint="66"/>
              <w:bottom w:val="single" w:sz="4" w:space="0" w:color="F7CAAC" w:themeColor="accent2" w:themeTint="66"/>
            </w:tcBorders>
          </w:tcPr>
          <w:p w14:paraId="23B7F7DF" w14:textId="77777777" w:rsidR="008032AA" w:rsidRPr="005B2958" w:rsidRDefault="008032AA" w:rsidP="00EE646D">
            <w:pPr>
              <w:pStyle w:val="Geenafstand"/>
              <w:spacing w:line="276" w:lineRule="auto"/>
              <w:jc w:val="both"/>
              <w:rPr>
                <w:rFonts w:cstheme="minorHAnsi"/>
                <w:b w:val="0"/>
                <w:bCs w:val="0"/>
              </w:rPr>
            </w:pPr>
            <w:r>
              <w:rPr>
                <w:rFonts w:cstheme="minorHAnsi"/>
                <w:b w:val="0"/>
                <w:bCs w:val="0"/>
              </w:rPr>
              <w:t>Ogen Dmax</w:t>
            </w:r>
          </w:p>
        </w:tc>
        <w:tc>
          <w:tcPr>
            <w:tcW w:w="4274" w:type="dxa"/>
            <w:tcBorders>
              <w:top w:val="single" w:sz="4" w:space="0" w:color="F7CAAC" w:themeColor="accent2" w:themeTint="66"/>
              <w:bottom w:val="single" w:sz="4" w:space="0" w:color="F7CAAC" w:themeColor="accent2" w:themeTint="66"/>
              <w:right w:val="single" w:sz="4" w:space="0" w:color="F4B083"/>
            </w:tcBorders>
          </w:tcPr>
          <w:p w14:paraId="63ACE5B3" w14:textId="77777777" w:rsidR="008032AA" w:rsidRPr="005B2958" w:rsidRDefault="008032AA"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rFonts w:eastAsia="Symbol" w:cstheme="minorHAnsi"/>
              </w:rPr>
            </w:pPr>
            <w:r>
              <w:rPr>
                <w:rFonts w:ascii="Symbol" w:eastAsia="Symbol" w:hAnsi="Symbol" w:cstheme="minorHAnsi"/>
              </w:rPr>
              <w:t></w:t>
            </w:r>
            <w:r>
              <w:rPr>
                <w:rFonts w:eastAsia="Symbol" w:cstheme="minorHAnsi"/>
              </w:rPr>
              <w:t xml:space="preserve"> 25 Gy</w:t>
            </w:r>
          </w:p>
        </w:tc>
      </w:tr>
      <w:tr w:rsidR="008032AA" w:rsidRPr="00F579E1" w14:paraId="6A7C49E5" w14:textId="77777777" w:rsidTr="008032AA">
        <w:tc>
          <w:tcPr>
            <w:cnfStyle w:val="001000000000" w:firstRow="0" w:lastRow="0" w:firstColumn="1" w:lastColumn="0" w:oddVBand="0" w:evenVBand="0" w:oddHBand="0" w:evenHBand="0" w:firstRowFirstColumn="0" w:firstRowLastColumn="0" w:lastRowFirstColumn="0" w:lastRowLastColumn="0"/>
            <w:tcW w:w="4510" w:type="dxa"/>
            <w:tcBorders>
              <w:top w:val="single" w:sz="4" w:space="0" w:color="F7CAAC" w:themeColor="accent2" w:themeTint="66"/>
              <w:bottom w:val="single" w:sz="4" w:space="0" w:color="F7CAAC" w:themeColor="accent2" w:themeTint="66"/>
            </w:tcBorders>
          </w:tcPr>
          <w:p w14:paraId="21350533" w14:textId="77777777" w:rsidR="008032AA" w:rsidRPr="005B2958" w:rsidRDefault="008032AA" w:rsidP="00EE646D">
            <w:pPr>
              <w:pStyle w:val="Geenafstand"/>
              <w:spacing w:line="276" w:lineRule="auto"/>
              <w:jc w:val="both"/>
              <w:rPr>
                <w:rFonts w:cstheme="minorHAnsi"/>
                <w:b w:val="0"/>
                <w:bCs w:val="0"/>
              </w:rPr>
            </w:pPr>
            <w:r>
              <w:rPr>
                <w:rFonts w:cstheme="minorHAnsi"/>
                <w:b w:val="0"/>
                <w:bCs w:val="0"/>
              </w:rPr>
              <w:t>Gemiddelde dosis parotiden</w:t>
            </w:r>
          </w:p>
        </w:tc>
        <w:tc>
          <w:tcPr>
            <w:tcW w:w="4274" w:type="dxa"/>
            <w:tcBorders>
              <w:top w:val="single" w:sz="4" w:space="0" w:color="F7CAAC" w:themeColor="accent2" w:themeTint="66"/>
              <w:bottom w:val="single" w:sz="4" w:space="0" w:color="F7CAAC" w:themeColor="accent2" w:themeTint="66"/>
              <w:right w:val="single" w:sz="4" w:space="0" w:color="F4B083"/>
            </w:tcBorders>
          </w:tcPr>
          <w:p w14:paraId="0A153419" w14:textId="77777777" w:rsidR="008032AA" w:rsidRPr="005B2958" w:rsidRDefault="008032AA"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rFonts w:eastAsia="Symbol" w:cstheme="minorHAnsi"/>
              </w:rPr>
            </w:pPr>
            <w:r>
              <w:rPr>
                <w:rFonts w:eastAsia="Symbol" w:cstheme="minorHAnsi"/>
              </w:rPr>
              <w:t>Geminimaliseerd</w:t>
            </w:r>
          </w:p>
        </w:tc>
      </w:tr>
      <w:tr w:rsidR="008032AA" w:rsidRPr="00F579E1" w14:paraId="6CB6B220" w14:textId="77777777" w:rsidTr="008032AA">
        <w:tc>
          <w:tcPr>
            <w:cnfStyle w:val="001000000000" w:firstRow="0" w:lastRow="0" w:firstColumn="1" w:lastColumn="0" w:oddVBand="0" w:evenVBand="0" w:oddHBand="0" w:evenHBand="0" w:firstRowFirstColumn="0" w:firstRowLastColumn="0" w:lastRowFirstColumn="0" w:lastRowLastColumn="0"/>
            <w:tcW w:w="4510" w:type="dxa"/>
            <w:tcBorders>
              <w:top w:val="single" w:sz="4" w:space="0" w:color="F7CAAC" w:themeColor="accent2" w:themeTint="66"/>
              <w:bottom w:val="single" w:sz="4" w:space="0" w:color="F7CAAC" w:themeColor="accent2" w:themeTint="66"/>
            </w:tcBorders>
          </w:tcPr>
          <w:p w14:paraId="3D2BB37A" w14:textId="77777777" w:rsidR="008032AA" w:rsidRPr="006E55BF" w:rsidRDefault="008032AA" w:rsidP="00EE646D">
            <w:pPr>
              <w:pStyle w:val="Geenafstand"/>
              <w:spacing w:line="276" w:lineRule="auto"/>
              <w:jc w:val="both"/>
              <w:rPr>
                <w:rFonts w:cstheme="minorHAnsi"/>
                <w:b w:val="0"/>
                <w:bCs w:val="0"/>
              </w:rPr>
            </w:pPr>
            <w:r>
              <w:rPr>
                <w:rFonts w:cstheme="minorHAnsi"/>
                <w:b w:val="0"/>
                <w:bCs w:val="0"/>
              </w:rPr>
              <w:t xml:space="preserve">Gemiddelde dosis submandibularis </w:t>
            </w:r>
          </w:p>
        </w:tc>
        <w:tc>
          <w:tcPr>
            <w:tcW w:w="4274" w:type="dxa"/>
            <w:tcBorders>
              <w:top w:val="single" w:sz="4" w:space="0" w:color="F7CAAC" w:themeColor="accent2" w:themeTint="66"/>
              <w:bottom w:val="single" w:sz="4" w:space="0" w:color="F7CAAC" w:themeColor="accent2" w:themeTint="66"/>
              <w:right w:val="single" w:sz="4" w:space="0" w:color="F4B083"/>
            </w:tcBorders>
          </w:tcPr>
          <w:p w14:paraId="50912EA1" w14:textId="77777777" w:rsidR="008032AA" w:rsidRPr="005B2958" w:rsidRDefault="008032AA"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rFonts w:eastAsia="Symbol" w:cstheme="minorHAnsi"/>
              </w:rPr>
            </w:pPr>
            <w:r>
              <w:rPr>
                <w:rFonts w:eastAsia="Symbol" w:cstheme="minorHAnsi"/>
              </w:rPr>
              <w:t xml:space="preserve">Geminimaliseerd </w:t>
            </w:r>
          </w:p>
        </w:tc>
      </w:tr>
      <w:tr w:rsidR="008032AA" w:rsidRPr="00F579E1" w14:paraId="43E991D9" w14:textId="77777777" w:rsidTr="008032AA">
        <w:tc>
          <w:tcPr>
            <w:cnfStyle w:val="001000000000" w:firstRow="0" w:lastRow="0" w:firstColumn="1" w:lastColumn="0" w:oddVBand="0" w:evenVBand="0" w:oddHBand="0" w:evenHBand="0" w:firstRowFirstColumn="0" w:firstRowLastColumn="0" w:lastRowFirstColumn="0" w:lastRowLastColumn="0"/>
            <w:tcW w:w="4510" w:type="dxa"/>
            <w:tcBorders>
              <w:top w:val="single" w:sz="4" w:space="0" w:color="F7CAAC" w:themeColor="accent2" w:themeTint="66"/>
              <w:bottom w:val="single" w:sz="4" w:space="0" w:color="F7CAAC" w:themeColor="accent2" w:themeTint="66"/>
            </w:tcBorders>
          </w:tcPr>
          <w:p w14:paraId="37DC5516" w14:textId="77777777" w:rsidR="008032AA" w:rsidRPr="006E55BF" w:rsidRDefault="008032AA" w:rsidP="00EE646D">
            <w:pPr>
              <w:pStyle w:val="Geenafstand"/>
              <w:spacing w:line="276" w:lineRule="auto"/>
              <w:jc w:val="both"/>
              <w:rPr>
                <w:rFonts w:cstheme="minorHAnsi"/>
                <w:b w:val="0"/>
                <w:bCs w:val="0"/>
              </w:rPr>
            </w:pPr>
            <w:r>
              <w:rPr>
                <w:rFonts w:cstheme="minorHAnsi"/>
                <w:b w:val="0"/>
                <w:bCs w:val="0"/>
              </w:rPr>
              <w:t xml:space="preserve">Gemiddelde dosis PCM superior </w:t>
            </w:r>
          </w:p>
        </w:tc>
        <w:tc>
          <w:tcPr>
            <w:tcW w:w="4274" w:type="dxa"/>
            <w:tcBorders>
              <w:top w:val="single" w:sz="4" w:space="0" w:color="F7CAAC" w:themeColor="accent2" w:themeTint="66"/>
              <w:bottom w:val="single" w:sz="4" w:space="0" w:color="F7CAAC" w:themeColor="accent2" w:themeTint="66"/>
              <w:right w:val="single" w:sz="4" w:space="0" w:color="F4B083"/>
            </w:tcBorders>
          </w:tcPr>
          <w:p w14:paraId="1AB8F05B" w14:textId="77777777" w:rsidR="008032AA" w:rsidRPr="005B2958" w:rsidRDefault="008032AA"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rFonts w:eastAsia="Symbol" w:cstheme="minorHAnsi"/>
              </w:rPr>
            </w:pPr>
            <w:r>
              <w:rPr>
                <w:rFonts w:eastAsia="Symbol" w:cstheme="minorHAnsi"/>
              </w:rPr>
              <w:t xml:space="preserve">Geminimaliseerd </w:t>
            </w:r>
          </w:p>
        </w:tc>
      </w:tr>
      <w:tr w:rsidR="008032AA" w:rsidRPr="00F579E1" w14:paraId="5BC632E4" w14:textId="77777777" w:rsidTr="008032AA">
        <w:tc>
          <w:tcPr>
            <w:cnfStyle w:val="001000000000" w:firstRow="0" w:lastRow="0" w:firstColumn="1" w:lastColumn="0" w:oddVBand="0" w:evenVBand="0" w:oddHBand="0" w:evenHBand="0" w:firstRowFirstColumn="0" w:firstRowLastColumn="0" w:lastRowFirstColumn="0" w:lastRowLastColumn="0"/>
            <w:tcW w:w="4510" w:type="dxa"/>
            <w:tcBorders>
              <w:top w:val="single" w:sz="4" w:space="0" w:color="F7CAAC" w:themeColor="accent2" w:themeTint="66"/>
              <w:bottom w:val="single" w:sz="4" w:space="0" w:color="F7CAAC" w:themeColor="accent2" w:themeTint="66"/>
            </w:tcBorders>
          </w:tcPr>
          <w:p w14:paraId="728D13E9" w14:textId="77777777" w:rsidR="008032AA" w:rsidRPr="006E55BF" w:rsidRDefault="008032AA" w:rsidP="00EE646D">
            <w:pPr>
              <w:pStyle w:val="Geenafstand"/>
              <w:spacing w:line="276" w:lineRule="auto"/>
              <w:jc w:val="both"/>
              <w:rPr>
                <w:rFonts w:cstheme="minorHAnsi"/>
                <w:b w:val="0"/>
                <w:bCs w:val="0"/>
              </w:rPr>
            </w:pPr>
            <w:r>
              <w:rPr>
                <w:rFonts w:cstheme="minorHAnsi"/>
                <w:b w:val="0"/>
                <w:bCs w:val="0"/>
              </w:rPr>
              <w:t xml:space="preserve">Gemiddelde dosis PCM medius </w:t>
            </w:r>
          </w:p>
        </w:tc>
        <w:tc>
          <w:tcPr>
            <w:tcW w:w="4274" w:type="dxa"/>
            <w:tcBorders>
              <w:top w:val="single" w:sz="4" w:space="0" w:color="F7CAAC" w:themeColor="accent2" w:themeTint="66"/>
              <w:bottom w:val="single" w:sz="4" w:space="0" w:color="F7CAAC" w:themeColor="accent2" w:themeTint="66"/>
              <w:right w:val="single" w:sz="4" w:space="0" w:color="F4B083"/>
            </w:tcBorders>
          </w:tcPr>
          <w:p w14:paraId="2941C8EF" w14:textId="77777777" w:rsidR="008032AA" w:rsidRPr="005B2958" w:rsidRDefault="008032AA"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rFonts w:eastAsia="Symbol" w:cstheme="minorHAnsi"/>
              </w:rPr>
            </w:pPr>
            <w:r>
              <w:rPr>
                <w:rFonts w:eastAsia="Symbol" w:cstheme="minorHAnsi"/>
              </w:rPr>
              <w:t xml:space="preserve">Geminimaliseerd </w:t>
            </w:r>
          </w:p>
        </w:tc>
      </w:tr>
      <w:tr w:rsidR="008032AA" w:rsidRPr="00F579E1" w14:paraId="355AD2F3" w14:textId="77777777" w:rsidTr="008032AA">
        <w:tc>
          <w:tcPr>
            <w:cnfStyle w:val="001000000000" w:firstRow="0" w:lastRow="0" w:firstColumn="1" w:lastColumn="0" w:oddVBand="0" w:evenVBand="0" w:oddHBand="0" w:evenHBand="0" w:firstRowFirstColumn="0" w:firstRowLastColumn="0" w:lastRowFirstColumn="0" w:lastRowLastColumn="0"/>
            <w:tcW w:w="4510" w:type="dxa"/>
            <w:tcBorders>
              <w:top w:val="single" w:sz="4" w:space="0" w:color="F7CAAC" w:themeColor="accent2" w:themeTint="66"/>
            </w:tcBorders>
          </w:tcPr>
          <w:p w14:paraId="5D9B4C43" w14:textId="77777777" w:rsidR="008032AA" w:rsidRPr="006E55BF" w:rsidRDefault="008032AA" w:rsidP="00EE646D">
            <w:pPr>
              <w:pStyle w:val="Geenafstand"/>
              <w:spacing w:line="276" w:lineRule="auto"/>
              <w:jc w:val="both"/>
              <w:rPr>
                <w:rFonts w:cstheme="minorHAnsi"/>
                <w:b w:val="0"/>
                <w:bCs w:val="0"/>
              </w:rPr>
            </w:pPr>
            <w:r>
              <w:rPr>
                <w:rFonts w:cstheme="minorHAnsi"/>
                <w:b w:val="0"/>
                <w:bCs w:val="0"/>
              </w:rPr>
              <w:t xml:space="preserve">Gemiddelde dosis PCM inferior </w:t>
            </w:r>
          </w:p>
        </w:tc>
        <w:tc>
          <w:tcPr>
            <w:tcW w:w="4274" w:type="dxa"/>
            <w:tcBorders>
              <w:top w:val="single" w:sz="4" w:space="0" w:color="F7CAAC" w:themeColor="accent2" w:themeTint="66"/>
              <w:right w:val="single" w:sz="4" w:space="0" w:color="F4B083"/>
            </w:tcBorders>
          </w:tcPr>
          <w:p w14:paraId="29C994B6" w14:textId="77777777" w:rsidR="008032AA" w:rsidRPr="005B2958" w:rsidRDefault="008032AA"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rFonts w:eastAsia="Symbol" w:cstheme="minorHAnsi"/>
              </w:rPr>
            </w:pPr>
            <w:r>
              <w:rPr>
                <w:rFonts w:eastAsia="Symbol" w:cstheme="minorHAnsi"/>
              </w:rPr>
              <w:t xml:space="preserve">Geminimaliseerd </w:t>
            </w:r>
          </w:p>
        </w:tc>
      </w:tr>
    </w:tbl>
    <w:p w14:paraId="785B7D08" w14:textId="7EE0336C" w:rsidR="008032AA" w:rsidRPr="008417F8" w:rsidRDefault="008032AA" w:rsidP="00EE646D">
      <w:pPr>
        <w:pStyle w:val="Geenafstand"/>
        <w:spacing w:line="276" w:lineRule="auto"/>
        <w:jc w:val="both"/>
        <w:rPr>
          <w:sz w:val="28"/>
          <w:szCs w:val="28"/>
        </w:rPr>
      </w:pPr>
      <w:r w:rsidRPr="008417F8">
        <w:fldChar w:fldCharType="begin" w:fldLock="1"/>
      </w:r>
      <w:r w:rsidR="003B306E">
        <w:instrText>ADDIN CSL_CITATION {"citationItems":[{"id":"ITEM-1","itemData":{"DOI":"10.1016/j.radonc.2011.11.001","ISSN":"01678140","abstract":"Purpose: To apply recently developed predictive models for swallowing dysfunction to compare the predicted probabilities of swallowing dysfunction for standard intensity modulated radiotherapy (ST-IMRT) and swallowing sparing IMRT (SW-IMRT). Materials and methods: Thirty head and neck cancer patients who previously underwent radiotherapy for the bilateral neck were selected for this study. For each patient, ST-IMRT and SW-IMRT simultaneous integrated boost treatment plans were created. ST-IMRT treatment plan optimisation aimed at obtaining adequate target volume coverage and sparing of the parotid and submandibular glands as much as possible. Objectives for SW-IMRT were similar, with additional objectives to spare the organs at risk related to swallowing dysfunction (SWOARs). Dose-volume data with ST-IMRT and SW-IMRT and normal tissue complication probabilities for physician-rated and patient-rated swallowing dysfunction were calculated with recently developed predictive models. Results: All plans had adequate target volume coverage and dose to critical organs was within accepted limits. Sparing of parotid glands was similar for ST-IMRT and SW-IMRT. With SW-IMRT, the mean dose to the various SWOARs was reduced. Absolute dose values and dose reductions with SW-IMRT differed per patient and per SWOAR and depended on N stage and tumour location. The mean reduction in predicted physician-rated Radiation Therapy Oncology Group (RTOG) grade 2-4 swallowing dysfunction was 9% (range, 3-20%). Mean reductions of the probability of patient-rated moderate to severe complaints with regard to the swallowing of solid food, soft food, liquid food and choking when swallowing were 8%, 2%, 1% and 1%, respectively. Conclusions: New predictive models for swallowing dysfunction were applied to show potential reductions in physician and patient-rated swallowing dysfunction with IMRT that was specifically optimised to spare SWOARs. © 2011 Elsevier Ireland Ltd. All rights reserved.","author":[{"dropping-particle":"","family":"Laan","given":"Hans Paul","non-dropping-particle":"Van Der","parse-names":false,"suffix":""},{"dropping-particle":"","family":"Christianen","given":"Miranda E.M.C.","non-dropping-particle":"","parse-names":false,"suffix":""},{"dropping-particle":"","family":"Bijl","given":"Hendrik P.","non-dropping-particle":"","parse-names":false,"suffix":""},{"dropping-particle":"","family":"Schilstra","given":"Cornelis","non-dropping-particle":"","parse-names":false,"suffix":""},{"dropping-particle":"","family":"Langendijk","given":"Johannes A.","non-dropping-particle":"","parse-names":false,"suffix":""}],"container-title":"Radiotherapy and Oncology","id":"ITEM-1","issue":"1","issued":{"date-parts":[["2012"]]},"page":"76-81","publisher":"Elsevier Ireland Ltd","title":"The potential benefit of swallowing sparing intensity modulated radiotherapy to reduce swallowing dysfunction: An in silico planning comparative study","type":"article-journal","volume":"103"},"uris":["http://www.mendeley.com/documents/?uuid=769cb4f5-a340-4e84-8a4a-e68bc10e260a"]},{"id":"ITEM-2","itemData":{"DOI":"10.3109/0284186X.2012.692885","ISSN":"0284186X","abstract":"Background. Predictive models for swallowing dysfunction were developed previously and showed the potential of improved intensity-modulated radiotherapy to reduce the risk of swallowing dysfunction. Still the risk is high. The aim of this study was to determine the potential of swallowing-sparing (SW) intensity-modulated proton therapy (IMPT) in head and neck cancer (HNC) for reducing the risk of swallowing dysfunction relative to currently used photon therapy. Material and methods. Twenty-five patients with oropharyngeal (n =21) and hypopharyngeal (n =4) cancer received primary radiotherapy, including bilateral neck irradiation, using standard (ST) intensity-modulated photon therapy (IMRT). Prophylactic (54 Gy) and therapeutic (70 Gy) target volumes were defined. The dose to the parotid and submandibular glands was reduced as much as possible. Four additional radiotherapy plans were created for each patient: SW-IMRT, ST-IMPT, 3-beam SW-IMPT (3B-SW-IMPT) and 7-beam SW-IMPT (7B-SW-IMPT). All plans were optimized similarly, with additional attempts to spare the swallowing organs at risk (SWOARs) in the SW plans. Probabilities of swallowing dysfunction were calculated with recently developed predictive models. Results. All plans complied with standard HNC radiotherapy objectives. The mean parotid gland doses were similar for the ST and SW photon plans, but clearly lower in all IMPT plans (ipsilateral parotid gland ST-IMRT: 46 Gy, 7B-SW-IMPT: 29 Gy). The mean dose in the SWOARs was lowest with SW-IMPT, in particular with 7B-SW-IMPT (supraglottic larynx ST-IMRT: 60 Gy, 7B-SW-IMPT: 40 Gy). The observed dose reductions to the SWOARs translated into substantial overall reductions in normal tissue complication risks for different swallowing dysfunction endpoints. Compared with ST-IMRT, the risk of physician-rated grade 2-4 swallowing dysfunction was reduced on average by 8.8% (95% CI 6.5-11.1%) with SW-IMRT, and by 17.2% (95% CI: 12.7-21.7%) with 7B-SW-IMPT. Conclusion. SWOAR-sparing with proton therapy has the potential to substantially reduce the risk of swallowing dysfunction compared to similar treatment with photons. © 2013 Informa Healthcare.","author":[{"dropping-particle":"","family":"Laan","given":"Hans Paul","non-dropping-particle":"Van Der","parse-names":false,"suffix":""},{"dropping-particle":"","family":"Water","given":"Tara A.","non-dropping-particle":"Van De","parse-names":false,"suffix":""},{"dropping-particle":"","family":"Herpt","given":"Heleen E.","non-dropping-particle":"Van","parse-names":false,"suffix":""},{"dropping-particle":"","family":"Christianen","given":"Miranda E.M.C.","non-dropping-particle":"","parse-names":false,"suffix":""},{"dropping-particle":"","family":"Bijl","given":"Hendrik P.","non-dropping-particle":"","parse-names":false,"suffix":""},{"dropping-particle":"","family":"Korevaar","given":"Erik W.","non-dropping-particle":"","parse-names":false,"suffix":""},{"dropping-particle":"","family":"Rasch","given":"Coen R.","non-dropping-particle":"","parse-names":false,"suffix":""},{"dropping-particle":"","family":"Van't Veld","given":"Aart A.","non-dropping-particle":"","parse-names":false,"suffix":""},{"dropping-particle":"","family":"Schaaf","given":"Arjen","non-dropping-particle":"Van Der","parse-names":false,"suffix":""},{"dropping-particle":"","family":"Schilstra","given":"Cornelis","non-dropping-particle":"","parse-names":false,"suffix":""},{"dropping-particle":"","family":"Langendijk","given":"Johannes A.","non-dropping-particle":"","parse-names":false,"suffix":""}],"container-title":"Acta Oncologica","id":"ITEM-2","issue":"3","issued":{"date-parts":[["2013"]]},"page":"561-569","title":"The potential of intensity-modulated proton radiotherapy to reduce swallowing dysfunction in the treatment of head and neck cancer: A planning comparative study","type":"article-journal","volume":"52"},"uris":["http://www.mendeley.com/documents/?uuid=a4de18b7-9446-433c-a6e4-6a2b53255d9e"]}],"mendeley":{"formattedCitation":"(Hans Paul Van Der Laan, Christianen, Bijl, Schilstra, &amp; Langendijk, 2012; Hans Paul Van Der Laan et al., 2013)","plainTextFormattedCitation":"(Hans Paul Van Der Laan, Christianen, Bijl, Schilstra, &amp; Langendijk, 2012; Hans Paul Van Der Laan et al., 2013)","previouslyFormattedCitation":"(Hans Paul Van Der Laan, Christianen, Bijl, Schilstra, &amp; Langendijk, 2012; Hans Paul Van Der Laan et al., 2013)"},"properties":{"noteIndex":0},"schema":"https://github.com/citation-style-language/schema/raw/master/csl-citation.json"}</w:instrText>
      </w:r>
      <w:r w:rsidRPr="008417F8">
        <w:fldChar w:fldCharType="separate"/>
      </w:r>
      <w:r w:rsidR="00C75279" w:rsidRPr="00C75279">
        <w:rPr>
          <w:noProof/>
        </w:rPr>
        <w:t>(Hans Paul Van Der Laan, Christianen, Bijl, Schilstra, &amp; Langendijk, 2012; Hans Paul Van Der Laan et al., 2013)</w:t>
      </w:r>
      <w:r w:rsidRPr="008417F8">
        <w:fldChar w:fldCharType="end"/>
      </w:r>
      <w:r w:rsidRPr="008417F8">
        <w:t xml:space="preserve"> </w:t>
      </w:r>
    </w:p>
    <w:p w14:paraId="68D8840E" w14:textId="77777777" w:rsidR="008032AA" w:rsidRDefault="008032AA" w:rsidP="00EE646D">
      <w:pPr>
        <w:pStyle w:val="Geenafstand"/>
        <w:spacing w:line="276" w:lineRule="auto"/>
        <w:jc w:val="both"/>
      </w:pPr>
    </w:p>
    <w:p w14:paraId="554EF982" w14:textId="7ACC26BA" w:rsidR="008032AA" w:rsidRDefault="008032AA" w:rsidP="00EE646D">
      <w:pPr>
        <w:pStyle w:val="Geenafstand"/>
        <w:spacing w:line="276" w:lineRule="auto"/>
        <w:jc w:val="both"/>
      </w:pPr>
      <w:r>
        <w:t>Alle 40 plannen zijn gemaakt in het programma Raystation versie 9a. De bestralingsplannen zijn gepland met behulp van de techniek VMAT. Het aantal fracties en het gegeven aantal Gray [Gy] is ingesteld</w:t>
      </w:r>
      <w:r w:rsidR="002D1D00">
        <w:t xml:space="preserve"> in Raystation</w:t>
      </w:r>
      <w:r>
        <w:t xml:space="preserve">. Dit is voor alle plannen gelijk gedaan, 70 Gy verdeeld over 35 fracties. Hierna zijn twee beams toegevoegd aan het plan. De beams zijn gepland op 180-181 graden en 181-180 graden. Daarna zijn aan alle plannen de eisen voor het Planning Target Volume [PTV] toegevoegd. Er zijn verschillende eisen toegevoegd voor PTV-7000 en PTV-5425. </w:t>
      </w:r>
    </w:p>
    <w:p w14:paraId="51C6C3B2" w14:textId="77777777" w:rsidR="008032AA" w:rsidRPr="001232D4" w:rsidRDefault="008032AA" w:rsidP="00EE646D">
      <w:pPr>
        <w:pStyle w:val="Geenafstand"/>
        <w:spacing w:line="276" w:lineRule="auto"/>
        <w:jc w:val="both"/>
      </w:pPr>
      <w:r>
        <w:t xml:space="preserve">Na het toevoegen van de eisen aan het PTV zijn bij de OAR-geoptimaliseerde plannen de eisen voor de kritieke organen toegevoegd. Bij de kwaliteit-van-leven-geoptimaliseerde plannen is hiervoor het script toegevoegd.  De plannen zijn zodanig geoptimaliseerd dat de gestelde eisen voor het PTV behaald moesten zijn en de dosis in de kritieke organen zo minimaal mogelijk was. </w:t>
      </w:r>
    </w:p>
    <w:p w14:paraId="514E6AD7" w14:textId="77777777" w:rsidR="008032AA" w:rsidRDefault="008032AA" w:rsidP="00EE646D">
      <w:pPr>
        <w:pStyle w:val="Geenafstand"/>
        <w:spacing w:line="276" w:lineRule="auto"/>
        <w:jc w:val="both"/>
      </w:pPr>
    </w:p>
    <w:p w14:paraId="48659884" w14:textId="1F3B3BF1" w:rsidR="008032AA" w:rsidRPr="00211291" w:rsidRDefault="008032AA" w:rsidP="00EE646D">
      <w:pPr>
        <w:pStyle w:val="Geenafstand"/>
        <w:spacing w:line="276" w:lineRule="auto"/>
        <w:jc w:val="both"/>
      </w:pPr>
      <w:r w:rsidRPr="00211291">
        <w:t xml:space="preserve">De voorspelde kwaliteit van leven score </w:t>
      </w:r>
      <w:r>
        <w:t>is</w:t>
      </w:r>
      <w:r w:rsidRPr="00211291">
        <w:t xml:space="preserve"> bepaald aan de hand van de dosis in de kritieke organen bij alle gemaakt bestralingsplannen. De voorspelde kwaliteit van leven score </w:t>
      </w:r>
      <w:r>
        <w:t>is</w:t>
      </w:r>
      <w:r w:rsidRPr="00211291">
        <w:t xml:space="preserve"> bepaald door de verkregen dosis in de kritieke organen van de OAR-geoptimaliseerde plannen en de kwaliteit-van-leven-geoptimaliseerde plannen in te voeren in een Excel</w:t>
      </w:r>
      <w:r>
        <w:t>-</w:t>
      </w:r>
      <w:r w:rsidRPr="00211291">
        <w:t xml:space="preserve">bestand. De dosis van beide plannen </w:t>
      </w:r>
      <w:r>
        <w:t>is</w:t>
      </w:r>
      <w:r w:rsidRPr="00211291">
        <w:t xml:space="preserve"> ingevoerd in Gy. </w:t>
      </w:r>
    </w:p>
    <w:p w14:paraId="7C98D4B2" w14:textId="77777777" w:rsidR="008032AA" w:rsidRPr="00211291" w:rsidRDefault="008032AA" w:rsidP="00EE646D">
      <w:pPr>
        <w:pStyle w:val="Geenafstand"/>
        <w:spacing w:line="276" w:lineRule="auto"/>
        <w:jc w:val="both"/>
      </w:pPr>
      <w:r w:rsidRPr="00211291">
        <w:t xml:space="preserve">De dosiswaarde van beide plannen samen met de volumes van de kritieke organen </w:t>
      </w:r>
      <w:r>
        <w:t>is</w:t>
      </w:r>
      <w:r w:rsidRPr="00211291">
        <w:t xml:space="preserve"> ingevuld en hierbij </w:t>
      </w:r>
      <w:r>
        <w:t>is</w:t>
      </w:r>
      <w:r w:rsidRPr="00211291">
        <w:t xml:space="preserve"> ook de baseline score, de WHO-score en de leeftijd ingevuld. Ook </w:t>
      </w:r>
      <w:r>
        <w:t>is</w:t>
      </w:r>
      <w:r w:rsidRPr="00211291">
        <w:t xml:space="preserve"> de baseline informatie van de bijwerkingen hier</w:t>
      </w:r>
      <w:r>
        <w:t xml:space="preserve"> </w:t>
      </w:r>
      <w:r w:rsidRPr="00211291">
        <w:t>ingevuld</w:t>
      </w:r>
      <w:r>
        <w:t>,</w:t>
      </w:r>
      <w:r w:rsidRPr="00211291">
        <w:t xml:space="preserve"> </w:t>
      </w:r>
      <w:r>
        <w:t>w</w:t>
      </w:r>
      <w:r w:rsidRPr="00211291">
        <w:t>aar uiteindelijk dan de voorspelde score van de kwaliteit van leven voor de kwaliteit-van-leven-geoptimaliseerde plannen uitk</w:t>
      </w:r>
      <w:r>
        <w:t>wam</w:t>
      </w:r>
      <w:r w:rsidRPr="00211291">
        <w:t xml:space="preserve">. </w:t>
      </w:r>
      <w:r>
        <w:t>O</w:t>
      </w:r>
      <w:r w:rsidRPr="00211291">
        <w:t>ok de voorspelde score van de kwaliteit van leven voor de OAR-geoptimaliseerde plannen</w:t>
      </w:r>
      <w:r>
        <w:t xml:space="preserve"> kwam hieruit</w:t>
      </w:r>
      <w:r w:rsidRPr="00211291">
        <w:t xml:space="preserve">. Hierbij </w:t>
      </w:r>
      <w:r>
        <w:t>is</w:t>
      </w:r>
      <w:r w:rsidRPr="00211291">
        <w:t xml:space="preserve"> ook</w:t>
      </w:r>
      <w:r>
        <w:t xml:space="preserve"> </w:t>
      </w:r>
      <w:r w:rsidRPr="00211291">
        <w:t xml:space="preserve">het verschil in aantal punten </w:t>
      </w:r>
      <w:r>
        <w:t>zichtbaar</w:t>
      </w:r>
      <w:r w:rsidRPr="00211291">
        <w:t xml:space="preserve"> tussen de twee verschillende plannen. </w:t>
      </w:r>
    </w:p>
    <w:p w14:paraId="42AE7747" w14:textId="77777777" w:rsidR="00D10BFE" w:rsidRDefault="00D10BFE" w:rsidP="00EE646D">
      <w:pPr>
        <w:pStyle w:val="Geenafstand"/>
        <w:spacing w:line="276" w:lineRule="auto"/>
        <w:jc w:val="both"/>
      </w:pPr>
    </w:p>
    <w:p w14:paraId="5F7CA2C2" w14:textId="644B794E" w:rsidR="005E5EBF" w:rsidRPr="005E5EBF" w:rsidRDefault="00D10BFE" w:rsidP="005E5EBF">
      <w:pPr>
        <w:pStyle w:val="Kop2"/>
      </w:pPr>
      <w:bookmarkStart w:id="12" w:name="_Toc29485013"/>
      <w:r>
        <w:t>Analyse</w:t>
      </w:r>
      <w:bookmarkEnd w:id="12"/>
      <w:r>
        <w:t xml:space="preserve"> </w:t>
      </w:r>
    </w:p>
    <w:p w14:paraId="28541938" w14:textId="77777777" w:rsidR="00BE271D" w:rsidRDefault="00BE271D" w:rsidP="00EE646D">
      <w:pPr>
        <w:spacing w:line="276" w:lineRule="auto"/>
        <w:jc w:val="both"/>
      </w:pPr>
      <w:r>
        <w:t xml:space="preserve">Voor de analyse van dit onderzoek zijn de variabelen met elkaar vergeleken. </w:t>
      </w:r>
      <w:r w:rsidRPr="001E18C3">
        <w:t>De onafhankelijke variabele in het onderzoek zijn de twee optimalisatiemethodes, namelijk kwaliteit-van-leven-geoptimaliseerde planning en OAR-geoptimaliseerde planning.</w:t>
      </w:r>
      <w:r>
        <w:t xml:space="preserve"> D</w:t>
      </w:r>
      <w:r w:rsidRPr="00CB0E5E">
        <w:t>e afhankelijke variabele in het onderzoek is de voorspelde score van kwaliteit van leven. Deze variabele kan een waarde aannemen van 0 -100, het bevindt zich op ratio niveau</w:t>
      </w:r>
      <w:r>
        <w:t xml:space="preserve"> </w:t>
      </w:r>
      <w:r>
        <w:fldChar w:fldCharType="begin" w:fldLock="1"/>
      </w:r>
      <w:r>
        <w:instrText>ADDIN CSL_CITATION {"citationItems":[{"id":"ITEM-1","itemData":{"author":[{"dropping-particle":"","family":"Bakker","given":"E","non-dropping-particle":"","parse-names":false,"suffix":""},{"dropping-particle":"","family":"Buuren","given":"H","non-dropping-particle":"van","parse-names":false,"suffix":""}],"id":"ITEM-1","issued":{"date-parts":[["2014"]]},"publisher":"Noordhoff Uitgevers","title":"Onderzoek in de gezondheidszorg","type":"book"},"uris":["http://www.mendeley.com/documents/?uuid=560ab84d-c7cd-471f-949a-edfca6aae340"]}],"mendeley":{"formattedCitation":"(Bakker &amp; van Buuren, 2014)","plainTextFormattedCitation":"(Bakker &amp; van Buuren, 2014)","previouslyFormattedCitation":"(Bakker &amp; van Buuren, 2014)"},"properties":{"noteIndex":0},"schema":"https://github.com/citation-style-language/schema/raw/master/csl-citation.json"}</w:instrText>
      </w:r>
      <w:r>
        <w:fldChar w:fldCharType="separate"/>
      </w:r>
      <w:r w:rsidRPr="00B00E52">
        <w:rPr>
          <w:noProof/>
        </w:rPr>
        <w:t>(Bakker &amp; van Buuren, 2014)</w:t>
      </w:r>
      <w:r>
        <w:fldChar w:fldCharType="end"/>
      </w:r>
      <w:r>
        <w:t>.</w:t>
      </w:r>
    </w:p>
    <w:p w14:paraId="3D584120" w14:textId="5239D090" w:rsidR="00BE271D" w:rsidRDefault="00BE271D" w:rsidP="00EE646D">
      <w:pPr>
        <w:spacing w:line="276" w:lineRule="auto"/>
        <w:jc w:val="both"/>
      </w:pPr>
      <w:r>
        <w:t>Om de significantie van het onderzoek te bepalen is de Wilcoxon signed-rank toets uitgevoerd. De Wilcoxon signed-rank toets wordt uitgevoerd voor het vaststellen van een verschil tussen twee kenmerken</w:t>
      </w:r>
      <w:r w:rsidRPr="00276FDC">
        <w:t xml:space="preserve">. </w:t>
      </w:r>
      <w:r w:rsidR="00AA4398" w:rsidRPr="00276FDC">
        <w:t>Er is gekozen voor een Wilcoxon</w:t>
      </w:r>
      <w:r w:rsidR="00A32025" w:rsidRPr="00276FDC">
        <w:t xml:space="preserve"> signed-rank toets omdat </w:t>
      </w:r>
      <w:r w:rsidR="00B50C93" w:rsidRPr="00276FDC">
        <w:t xml:space="preserve">deze toets wordt gebruikt </w:t>
      </w:r>
      <w:r w:rsidR="00F35B09" w:rsidRPr="00276FDC">
        <w:t xml:space="preserve">voor het vaststellen </w:t>
      </w:r>
      <w:r w:rsidR="00107DDD" w:rsidRPr="00276FDC">
        <w:t xml:space="preserve">van een verschil </w:t>
      </w:r>
      <w:r w:rsidR="00A91A15" w:rsidRPr="00276FDC">
        <w:t xml:space="preserve">tussen twee kenmerken </w:t>
      </w:r>
      <w:r w:rsidR="00E81373" w:rsidRPr="00276FDC">
        <w:t>op ordinaal niveau</w:t>
      </w:r>
      <w:r w:rsidR="00432966" w:rsidRPr="00276FDC">
        <w:t xml:space="preserve"> </w:t>
      </w:r>
      <w:r w:rsidR="00432966" w:rsidRPr="00276FDC">
        <w:fldChar w:fldCharType="begin" w:fldLock="1"/>
      </w:r>
      <w:r w:rsidR="00432966" w:rsidRPr="00276FDC">
        <w:instrText>ADDIN CSL_CITATION {"citationItems":[{"id":"ITEM-1","itemData":{"author":[{"dropping-particle":"","family":"M, te Grotenhuis, A, Matthijssen","given":"...","non-dropping-particle":"","parse-names":false,"suffix":""}],"id":"ITEM-1","issued":{"date-parts":[["2015"]]},"publisher":"Sage Publications, Inc","title":"Basic SPSS Tutorial","type":"book"},"uris":["http://www.mendeley.com/documents/?uuid=d66ae89c-85fa-4188-84d1-5fc07d836680"]}],"mendeley":{"formattedCitation":"(M, te Grotenhuis, A, Matthijssen, 2015)","plainTextFormattedCitation":"(M, te Grotenhuis, A, Matthijssen, 2015)","previouslyFormattedCitation":"(M, te Grotenhuis, A, Matthijssen, 2015)"},"properties":{"noteIndex":0},"schema":"https://github.com/citation-style-language/schema/raw/master/csl-citation.json"}</w:instrText>
      </w:r>
      <w:r w:rsidR="00432966" w:rsidRPr="00276FDC">
        <w:fldChar w:fldCharType="separate"/>
      </w:r>
      <w:r w:rsidR="00432966" w:rsidRPr="00276FDC">
        <w:rPr>
          <w:noProof/>
        </w:rPr>
        <w:t>(M, te Grotenhuis, A, Matthijssen, 2015)</w:t>
      </w:r>
      <w:r w:rsidR="00432966" w:rsidRPr="00276FDC">
        <w:fldChar w:fldCharType="end"/>
      </w:r>
      <w:r w:rsidR="00432966">
        <w:t>.</w:t>
      </w:r>
    </w:p>
    <w:p w14:paraId="7DC742E9" w14:textId="77777777" w:rsidR="00BE271D" w:rsidRDefault="00BE271D" w:rsidP="00EE646D">
      <w:pPr>
        <w:spacing w:line="276" w:lineRule="auto"/>
        <w:jc w:val="both"/>
      </w:pPr>
      <w:r>
        <w:t xml:space="preserve">De verkregen dosis in de kritieke organen van de OAR-geoptimaliseerde en de kwaliteit-van-leven-geoptimaliseerde plannen zijn met elkaar vergeleken. Hierbij is per kritiek orgaan gekeken naar de verkregen dosis. De significantie is bepaald met behulp van de Wilcoxon signed-rank toets. </w:t>
      </w:r>
    </w:p>
    <w:p w14:paraId="605EE020" w14:textId="77777777" w:rsidR="00BE271D" w:rsidRDefault="00BE271D" w:rsidP="00EE646D">
      <w:pPr>
        <w:spacing w:line="276" w:lineRule="auto"/>
        <w:jc w:val="both"/>
      </w:pPr>
      <w:r>
        <w:t xml:space="preserve">Aan de hand van de verkregen dosis in de kritieke organen kan worden gekeken naar de kans op bijwerkingen. Dit is gedaan aan de hand van NTCP-modellen. Hierbij is gekeken naar xerostomie en dysfagie. Per methode zijn de gemiddelde kansen hierop bepaald en ook hier is de significantie bepaald. De gebruikte NTCP-modellen zijn in publicatie-fase in het UMCG. De modellen zijn al geaccepteerd op landelijk niveau. Zoals beschreven in het hoofdstuk Theoretisch kader is in het script rekening gehouden met meer bijwerkingen. </w:t>
      </w:r>
    </w:p>
    <w:p w14:paraId="54C8D495" w14:textId="77777777" w:rsidR="00100055" w:rsidRPr="00100055" w:rsidRDefault="00100055" w:rsidP="00EE646D">
      <w:pPr>
        <w:spacing w:line="276" w:lineRule="auto"/>
        <w:jc w:val="both"/>
      </w:pPr>
    </w:p>
    <w:p w14:paraId="435B87E5" w14:textId="29793EE0" w:rsidR="006E0067" w:rsidRDefault="006E0067">
      <w:r>
        <w:br w:type="page"/>
      </w:r>
    </w:p>
    <w:p w14:paraId="2B6DD352" w14:textId="2B61F06B" w:rsidR="006E0067" w:rsidRDefault="006E0067" w:rsidP="000E485F">
      <w:pPr>
        <w:pStyle w:val="Kop1"/>
      </w:pPr>
      <w:bookmarkStart w:id="13" w:name="_Toc29485014"/>
      <w:r>
        <w:lastRenderedPageBreak/>
        <w:t>Resultaten</w:t>
      </w:r>
      <w:bookmarkEnd w:id="13"/>
      <w:r>
        <w:t xml:space="preserve"> </w:t>
      </w:r>
    </w:p>
    <w:p w14:paraId="39787FA7" w14:textId="77777777" w:rsidR="000E485F" w:rsidRDefault="000E485F" w:rsidP="000E485F">
      <w:pPr>
        <w:pStyle w:val="Geenafstand"/>
      </w:pPr>
    </w:p>
    <w:p w14:paraId="08BB2011" w14:textId="77777777" w:rsidR="00A83EFB" w:rsidRDefault="00A83EFB" w:rsidP="00A83EFB">
      <w:pPr>
        <w:pStyle w:val="Kop2"/>
      </w:pPr>
      <w:bookmarkStart w:id="14" w:name="_Toc29485015"/>
      <w:r>
        <w:t>Patiëntgegevens</w:t>
      </w:r>
      <w:bookmarkEnd w:id="14"/>
      <w:r>
        <w:t xml:space="preserve"> </w:t>
      </w:r>
    </w:p>
    <w:p w14:paraId="0BD62D90" w14:textId="5A306B2A" w:rsidR="00550D3D" w:rsidRPr="002E2A47" w:rsidRDefault="00550D3D" w:rsidP="00431910">
      <w:pPr>
        <w:jc w:val="both"/>
        <w:rPr>
          <w:rFonts w:cstheme="minorHAnsi"/>
        </w:rPr>
      </w:pPr>
      <w:r w:rsidRPr="002E2A47">
        <w:rPr>
          <w:rFonts w:cstheme="minorHAnsi"/>
        </w:rPr>
        <w:t xml:space="preserve">De 20 geïncludeerde patiënten zijn geselecteerd op basis van inclusie- en exclusiecriteria, beschreven in het hoofdstuk </w:t>
      </w:r>
      <w:r w:rsidR="005A4FFF">
        <w:rPr>
          <w:rFonts w:cstheme="minorHAnsi"/>
        </w:rPr>
        <w:t>m</w:t>
      </w:r>
      <w:r w:rsidRPr="002E2A47">
        <w:rPr>
          <w:rFonts w:cstheme="minorHAnsi"/>
        </w:rPr>
        <w:t xml:space="preserve">ethode. Hieronder volgen de resultaten van het onderzoek per optimalisatie techniek. Het totaal aantal patiënten is 20, waarvoor elk twee bestralingsplannen gemaakt zijn. </w:t>
      </w:r>
    </w:p>
    <w:p w14:paraId="0FAFB76D" w14:textId="07A6BBBF" w:rsidR="00540465" w:rsidRDefault="00550D3D" w:rsidP="00431910">
      <w:pPr>
        <w:jc w:val="both"/>
      </w:pPr>
      <w:r w:rsidRPr="00540465">
        <w:rPr>
          <w:rFonts w:cstheme="minorHAnsi"/>
        </w:rPr>
        <w:t>De gerandomiseerde patiëntenpopulatie van dit onderzoek is vergeleken met de grote groep van hoofd-hals patiënten die in het UMCG zijn behandeld. Vergeleken met de grote groep hoofd-hals patiënten is de ratio man-vrouw bijna hetzelfde, namelijk 80-20 in dit onderzoek en 75-25 in de grote groep.  De ratio larynx-farynx-mondholte is in dit onderzoek 35-40-25 en in de grote groep was dit 44-50-6.</w:t>
      </w:r>
      <w:r w:rsidRPr="00540465">
        <w:t xml:space="preserve"> </w:t>
      </w:r>
    </w:p>
    <w:p w14:paraId="033A4B38" w14:textId="77777777" w:rsidR="00540465" w:rsidRDefault="00540465" w:rsidP="00540465">
      <w:pPr>
        <w:pStyle w:val="Kop2"/>
      </w:pPr>
      <w:bookmarkStart w:id="15" w:name="_Toc29485016"/>
      <w:r>
        <w:t>Dosis in kritieke organen</w:t>
      </w:r>
      <w:bookmarkEnd w:id="15"/>
      <w:r>
        <w:t xml:space="preserve"> </w:t>
      </w:r>
    </w:p>
    <w:p w14:paraId="0F209828" w14:textId="2EB2BB0F" w:rsidR="00AE066E" w:rsidRDefault="00AE066E" w:rsidP="00EE646D">
      <w:pPr>
        <w:pStyle w:val="Geenafstand"/>
        <w:spacing w:line="276" w:lineRule="auto"/>
        <w:jc w:val="both"/>
      </w:pPr>
      <w:r>
        <w:t xml:space="preserve">Per patiënt zijn twee bestralingsplannen gemaakt. De dosis in de kritieke organen is bepaald. De gemiddelde dosis van de 20 patiënten in de kritieke organen is te vinden in tabel </w:t>
      </w:r>
      <w:r w:rsidR="00252797">
        <w:t>5</w:t>
      </w:r>
      <w:r>
        <w:t xml:space="preserve"> voor de OAR-geoptimaliseerde- en de kwaliteit-van-leven-geoptimaliseerde bestralingsplannen. </w:t>
      </w:r>
    </w:p>
    <w:p w14:paraId="7079FE76" w14:textId="77777777" w:rsidR="00AE066E" w:rsidRDefault="00AE066E" w:rsidP="00EE646D">
      <w:pPr>
        <w:pStyle w:val="Geenafstand"/>
        <w:spacing w:line="276" w:lineRule="auto"/>
        <w:jc w:val="both"/>
      </w:pPr>
    </w:p>
    <w:p w14:paraId="1323DD18" w14:textId="19BEEA52" w:rsidR="00AE066E" w:rsidRPr="00310D9A" w:rsidRDefault="00AE066E" w:rsidP="00EE646D">
      <w:pPr>
        <w:pStyle w:val="Geenafstand"/>
        <w:spacing w:line="276" w:lineRule="auto"/>
        <w:jc w:val="both"/>
        <w:rPr>
          <w:sz w:val="18"/>
          <w:szCs w:val="18"/>
        </w:rPr>
      </w:pPr>
      <w:r w:rsidRPr="00310D9A">
        <w:rPr>
          <w:sz w:val="18"/>
          <w:szCs w:val="18"/>
        </w:rPr>
        <w:t xml:space="preserve">Tabel </w:t>
      </w:r>
      <w:r w:rsidR="00252797">
        <w:rPr>
          <w:sz w:val="18"/>
          <w:szCs w:val="18"/>
        </w:rPr>
        <w:t>5</w:t>
      </w:r>
      <w:r w:rsidRPr="00310D9A">
        <w:rPr>
          <w:sz w:val="18"/>
          <w:szCs w:val="18"/>
        </w:rPr>
        <w:t>. Gemiddelde dosis kritieke organen</w:t>
      </w:r>
    </w:p>
    <w:tbl>
      <w:tblPr>
        <w:tblStyle w:val="GridTable1Light-Accent21"/>
        <w:tblW w:w="8300" w:type="dxa"/>
        <w:tblLook w:val="04A0" w:firstRow="1" w:lastRow="0" w:firstColumn="1" w:lastColumn="0" w:noHBand="0" w:noVBand="1"/>
      </w:tblPr>
      <w:tblGrid>
        <w:gridCol w:w="3203"/>
        <w:gridCol w:w="1699"/>
        <w:gridCol w:w="1685"/>
        <w:gridCol w:w="14"/>
        <w:gridCol w:w="1685"/>
        <w:gridCol w:w="14"/>
      </w:tblGrid>
      <w:tr w:rsidR="00AE066E" w:rsidRPr="003F1FE3" w14:paraId="5A44A87B" w14:textId="77777777" w:rsidTr="00025CA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03" w:type="dxa"/>
            <w:tcBorders>
              <w:bottom w:val="none" w:sz="0" w:space="0" w:color="auto"/>
            </w:tcBorders>
            <w:noWrap/>
          </w:tcPr>
          <w:p w14:paraId="61E5AEAB" w14:textId="77777777" w:rsidR="00AE066E" w:rsidRPr="003F1FE3" w:rsidRDefault="00AE066E" w:rsidP="00EE646D">
            <w:pPr>
              <w:spacing w:line="276"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Kritiek orgaan</w:t>
            </w:r>
          </w:p>
        </w:tc>
        <w:tc>
          <w:tcPr>
            <w:tcW w:w="1699" w:type="dxa"/>
            <w:tcBorders>
              <w:bottom w:val="none" w:sz="0" w:space="0" w:color="auto"/>
            </w:tcBorders>
            <w:noWrap/>
          </w:tcPr>
          <w:p w14:paraId="436AC4DD" w14:textId="77777777" w:rsidR="00AE066E" w:rsidRDefault="00AE066E" w:rsidP="00EE646D">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nl-NL"/>
              </w:rPr>
            </w:pPr>
            <w:r>
              <w:rPr>
                <w:rFonts w:ascii="Calibri" w:eastAsia="Times New Roman" w:hAnsi="Calibri" w:cs="Times New Roman"/>
                <w:color w:val="000000"/>
                <w:lang w:eastAsia="nl-NL"/>
              </w:rPr>
              <w:t xml:space="preserve">Dosis (Gy) </w:t>
            </w:r>
          </w:p>
          <w:p w14:paraId="720F3DF4" w14:textId="77777777" w:rsidR="00AE066E" w:rsidRPr="003F1FE3" w:rsidRDefault="00AE066E" w:rsidP="00EE646D">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OAR-geoptimaliseerd</w:t>
            </w:r>
          </w:p>
        </w:tc>
        <w:tc>
          <w:tcPr>
            <w:tcW w:w="1699" w:type="dxa"/>
            <w:gridSpan w:val="2"/>
            <w:tcBorders>
              <w:bottom w:val="none" w:sz="0" w:space="0" w:color="auto"/>
            </w:tcBorders>
          </w:tcPr>
          <w:p w14:paraId="4DC8BA84" w14:textId="77777777" w:rsidR="00AE066E" w:rsidRDefault="00AE066E" w:rsidP="00EE646D">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Dosis (Gy) kwaliteit-van-leven-geoptimaliseerd</w:t>
            </w:r>
          </w:p>
        </w:tc>
        <w:tc>
          <w:tcPr>
            <w:tcW w:w="1699" w:type="dxa"/>
            <w:gridSpan w:val="2"/>
            <w:tcBorders>
              <w:bottom w:val="none" w:sz="0" w:space="0" w:color="auto"/>
            </w:tcBorders>
          </w:tcPr>
          <w:p w14:paraId="28A843FA" w14:textId="77777777" w:rsidR="00AE066E" w:rsidRDefault="00AE066E" w:rsidP="00EE646D">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 xml:space="preserve">p-waarde </w:t>
            </w:r>
          </w:p>
        </w:tc>
      </w:tr>
      <w:tr w:rsidR="00AE066E" w:rsidRPr="003F1FE3" w14:paraId="544E2895" w14:textId="77777777" w:rsidTr="00025CA0">
        <w:trPr>
          <w:gridAfter w:val="1"/>
          <w:wAfter w:w="14" w:type="dxa"/>
          <w:trHeight w:val="288"/>
        </w:trPr>
        <w:tc>
          <w:tcPr>
            <w:cnfStyle w:val="001000000000" w:firstRow="0" w:lastRow="0" w:firstColumn="1" w:lastColumn="0" w:oddVBand="0" w:evenVBand="0" w:oddHBand="0" w:evenHBand="0" w:firstRowFirstColumn="0" w:firstRowLastColumn="0" w:lastRowFirstColumn="0" w:lastRowLastColumn="0"/>
            <w:tcW w:w="3203" w:type="dxa"/>
            <w:noWrap/>
            <w:hideMark/>
          </w:tcPr>
          <w:p w14:paraId="17006EA6" w14:textId="77777777" w:rsidR="00AE066E" w:rsidRPr="003F1FE3" w:rsidRDefault="00AE066E" w:rsidP="00EE646D">
            <w:pPr>
              <w:spacing w:line="276" w:lineRule="auto"/>
              <w:jc w:val="both"/>
              <w:rPr>
                <w:rFonts w:ascii="Calibri" w:eastAsia="Times New Roman" w:hAnsi="Calibri" w:cs="Times New Roman"/>
                <w:color w:val="000000"/>
                <w:lang w:eastAsia="nl-NL"/>
              </w:rPr>
            </w:pPr>
            <w:r w:rsidRPr="003F1FE3">
              <w:rPr>
                <w:rFonts w:ascii="Calibri" w:eastAsia="Times New Roman" w:hAnsi="Calibri" w:cs="Times New Roman"/>
                <w:color w:val="000000"/>
                <w:lang w:eastAsia="nl-NL"/>
              </w:rPr>
              <w:t>Mondholte</w:t>
            </w:r>
          </w:p>
        </w:tc>
        <w:tc>
          <w:tcPr>
            <w:tcW w:w="1699" w:type="dxa"/>
            <w:noWrap/>
            <w:hideMark/>
          </w:tcPr>
          <w:p w14:paraId="06A1825E" w14:textId="77777777" w:rsidR="00AE066E" w:rsidRPr="003F1FE3" w:rsidRDefault="00AE066E" w:rsidP="00EE646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3F1FE3">
              <w:rPr>
                <w:rFonts w:ascii="Calibri" w:eastAsia="Times New Roman" w:hAnsi="Calibri" w:cs="Times New Roman"/>
                <w:color w:val="000000"/>
                <w:lang w:eastAsia="nl-NL"/>
              </w:rPr>
              <w:t>42,08</w:t>
            </w:r>
          </w:p>
        </w:tc>
        <w:tc>
          <w:tcPr>
            <w:tcW w:w="1685" w:type="dxa"/>
          </w:tcPr>
          <w:p w14:paraId="7D12FC21" w14:textId="77777777" w:rsidR="00AE066E" w:rsidRPr="003F1FE3" w:rsidRDefault="00AE066E" w:rsidP="00EE646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40,64</w:t>
            </w:r>
          </w:p>
        </w:tc>
        <w:tc>
          <w:tcPr>
            <w:tcW w:w="1699" w:type="dxa"/>
            <w:gridSpan w:val="2"/>
          </w:tcPr>
          <w:p w14:paraId="5C5F6FBA" w14:textId="77777777" w:rsidR="00AE066E" w:rsidRDefault="00AE066E" w:rsidP="00EE646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0,000</w:t>
            </w:r>
          </w:p>
        </w:tc>
      </w:tr>
      <w:tr w:rsidR="00AE066E" w:rsidRPr="003F1FE3" w14:paraId="294AD31C" w14:textId="77777777" w:rsidTr="00025CA0">
        <w:trPr>
          <w:gridAfter w:val="1"/>
          <w:wAfter w:w="14" w:type="dxa"/>
          <w:trHeight w:val="288"/>
        </w:trPr>
        <w:tc>
          <w:tcPr>
            <w:cnfStyle w:val="001000000000" w:firstRow="0" w:lastRow="0" w:firstColumn="1" w:lastColumn="0" w:oddVBand="0" w:evenVBand="0" w:oddHBand="0" w:evenHBand="0" w:firstRowFirstColumn="0" w:firstRowLastColumn="0" w:lastRowFirstColumn="0" w:lastRowLastColumn="0"/>
            <w:tcW w:w="3203" w:type="dxa"/>
            <w:noWrap/>
            <w:hideMark/>
          </w:tcPr>
          <w:p w14:paraId="5577B930" w14:textId="77777777" w:rsidR="00AE066E" w:rsidRPr="003F1FE3" w:rsidRDefault="00AE066E" w:rsidP="00EE646D">
            <w:pPr>
              <w:spacing w:line="276" w:lineRule="auto"/>
              <w:jc w:val="both"/>
              <w:rPr>
                <w:rFonts w:ascii="Calibri" w:eastAsia="Times New Roman" w:hAnsi="Calibri" w:cs="Times New Roman"/>
                <w:color w:val="000000"/>
                <w:lang w:eastAsia="nl-NL"/>
              </w:rPr>
            </w:pPr>
            <w:r w:rsidRPr="003F1FE3">
              <w:rPr>
                <w:rFonts w:ascii="Calibri" w:eastAsia="Times New Roman" w:hAnsi="Calibri" w:cs="Times New Roman"/>
                <w:color w:val="000000"/>
                <w:lang w:eastAsia="nl-NL"/>
              </w:rPr>
              <w:t>PCM superior</w:t>
            </w:r>
          </w:p>
        </w:tc>
        <w:tc>
          <w:tcPr>
            <w:tcW w:w="1699" w:type="dxa"/>
            <w:noWrap/>
            <w:hideMark/>
          </w:tcPr>
          <w:p w14:paraId="6D085734" w14:textId="77777777" w:rsidR="00AE066E" w:rsidRPr="003F1FE3" w:rsidRDefault="00AE066E" w:rsidP="00EE646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3F1FE3">
              <w:rPr>
                <w:rFonts w:ascii="Calibri" w:eastAsia="Times New Roman" w:hAnsi="Calibri" w:cs="Times New Roman"/>
                <w:color w:val="000000"/>
                <w:lang w:eastAsia="nl-NL"/>
              </w:rPr>
              <w:t>49,73</w:t>
            </w:r>
          </w:p>
        </w:tc>
        <w:tc>
          <w:tcPr>
            <w:tcW w:w="1685" w:type="dxa"/>
          </w:tcPr>
          <w:p w14:paraId="74064DE3" w14:textId="77777777" w:rsidR="00AE066E" w:rsidRPr="003F1FE3" w:rsidRDefault="00AE066E" w:rsidP="00EE646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48,59</w:t>
            </w:r>
          </w:p>
        </w:tc>
        <w:tc>
          <w:tcPr>
            <w:tcW w:w="1699" w:type="dxa"/>
            <w:gridSpan w:val="2"/>
          </w:tcPr>
          <w:p w14:paraId="30E7022A" w14:textId="77777777" w:rsidR="00AE066E" w:rsidRDefault="00AE066E" w:rsidP="00EE646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0,000</w:t>
            </w:r>
          </w:p>
        </w:tc>
      </w:tr>
      <w:tr w:rsidR="00AE066E" w:rsidRPr="003F1FE3" w14:paraId="4F970A1E" w14:textId="77777777" w:rsidTr="00025CA0">
        <w:trPr>
          <w:gridAfter w:val="1"/>
          <w:wAfter w:w="14" w:type="dxa"/>
          <w:trHeight w:val="288"/>
        </w:trPr>
        <w:tc>
          <w:tcPr>
            <w:cnfStyle w:val="001000000000" w:firstRow="0" w:lastRow="0" w:firstColumn="1" w:lastColumn="0" w:oddVBand="0" w:evenVBand="0" w:oddHBand="0" w:evenHBand="0" w:firstRowFirstColumn="0" w:firstRowLastColumn="0" w:lastRowFirstColumn="0" w:lastRowLastColumn="0"/>
            <w:tcW w:w="3203" w:type="dxa"/>
            <w:noWrap/>
            <w:hideMark/>
          </w:tcPr>
          <w:p w14:paraId="3691A872" w14:textId="77777777" w:rsidR="00AE066E" w:rsidRPr="003F1FE3" w:rsidRDefault="00AE066E" w:rsidP="00EE646D">
            <w:pPr>
              <w:spacing w:line="276" w:lineRule="auto"/>
              <w:jc w:val="both"/>
              <w:rPr>
                <w:rFonts w:ascii="Calibri" w:eastAsia="Times New Roman" w:hAnsi="Calibri" w:cs="Times New Roman"/>
                <w:color w:val="000000"/>
                <w:lang w:eastAsia="nl-NL"/>
              </w:rPr>
            </w:pPr>
            <w:r w:rsidRPr="003F1FE3">
              <w:rPr>
                <w:rFonts w:ascii="Calibri" w:eastAsia="Times New Roman" w:hAnsi="Calibri" w:cs="Times New Roman"/>
                <w:color w:val="000000"/>
                <w:lang w:eastAsia="nl-NL"/>
              </w:rPr>
              <w:t>PCM medius</w:t>
            </w:r>
          </w:p>
        </w:tc>
        <w:tc>
          <w:tcPr>
            <w:tcW w:w="1699" w:type="dxa"/>
            <w:noWrap/>
            <w:hideMark/>
          </w:tcPr>
          <w:p w14:paraId="0CF7FE00" w14:textId="77777777" w:rsidR="00AE066E" w:rsidRPr="003F1FE3" w:rsidRDefault="00AE066E" w:rsidP="00EE646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3F1FE3">
              <w:rPr>
                <w:rFonts w:ascii="Calibri" w:eastAsia="Times New Roman" w:hAnsi="Calibri" w:cs="Times New Roman"/>
                <w:color w:val="000000"/>
                <w:lang w:eastAsia="nl-NL"/>
              </w:rPr>
              <w:t>57,86</w:t>
            </w:r>
          </w:p>
        </w:tc>
        <w:tc>
          <w:tcPr>
            <w:tcW w:w="1685" w:type="dxa"/>
          </w:tcPr>
          <w:p w14:paraId="20D7FEA6" w14:textId="77777777" w:rsidR="00AE066E" w:rsidRPr="003F1FE3" w:rsidRDefault="00AE066E" w:rsidP="00EE646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56,28</w:t>
            </w:r>
          </w:p>
        </w:tc>
        <w:tc>
          <w:tcPr>
            <w:tcW w:w="1699" w:type="dxa"/>
            <w:gridSpan w:val="2"/>
          </w:tcPr>
          <w:p w14:paraId="1950E612" w14:textId="77777777" w:rsidR="00AE066E" w:rsidRDefault="00AE066E" w:rsidP="00EE646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0,000</w:t>
            </w:r>
          </w:p>
        </w:tc>
      </w:tr>
      <w:tr w:rsidR="00AE066E" w:rsidRPr="003F1FE3" w14:paraId="33E0C60E" w14:textId="77777777" w:rsidTr="00025CA0">
        <w:trPr>
          <w:gridAfter w:val="1"/>
          <w:wAfter w:w="14" w:type="dxa"/>
          <w:trHeight w:val="288"/>
        </w:trPr>
        <w:tc>
          <w:tcPr>
            <w:cnfStyle w:val="001000000000" w:firstRow="0" w:lastRow="0" w:firstColumn="1" w:lastColumn="0" w:oddVBand="0" w:evenVBand="0" w:oddHBand="0" w:evenHBand="0" w:firstRowFirstColumn="0" w:firstRowLastColumn="0" w:lastRowFirstColumn="0" w:lastRowLastColumn="0"/>
            <w:tcW w:w="3203" w:type="dxa"/>
            <w:noWrap/>
            <w:hideMark/>
          </w:tcPr>
          <w:p w14:paraId="706C08F9" w14:textId="77777777" w:rsidR="00AE066E" w:rsidRPr="003F1FE3" w:rsidRDefault="00AE066E" w:rsidP="00EE646D">
            <w:pPr>
              <w:spacing w:line="276" w:lineRule="auto"/>
              <w:jc w:val="both"/>
              <w:rPr>
                <w:rFonts w:ascii="Calibri" w:eastAsia="Times New Roman" w:hAnsi="Calibri" w:cs="Times New Roman"/>
                <w:color w:val="000000"/>
                <w:lang w:eastAsia="nl-NL"/>
              </w:rPr>
            </w:pPr>
            <w:r w:rsidRPr="003F1FE3">
              <w:rPr>
                <w:rFonts w:ascii="Calibri" w:eastAsia="Times New Roman" w:hAnsi="Calibri" w:cs="Times New Roman"/>
                <w:color w:val="000000"/>
                <w:lang w:eastAsia="nl-NL"/>
              </w:rPr>
              <w:t>PCM inferior</w:t>
            </w:r>
          </w:p>
        </w:tc>
        <w:tc>
          <w:tcPr>
            <w:tcW w:w="1699" w:type="dxa"/>
            <w:noWrap/>
            <w:hideMark/>
          </w:tcPr>
          <w:p w14:paraId="7BA11DC2" w14:textId="77777777" w:rsidR="00AE066E" w:rsidRPr="003F1FE3" w:rsidRDefault="00AE066E" w:rsidP="00EE646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3F1FE3">
              <w:rPr>
                <w:rFonts w:ascii="Calibri" w:eastAsia="Times New Roman" w:hAnsi="Calibri" w:cs="Times New Roman"/>
                <w:color w:val="000000"/>
                <w:lang w:eastAsia="nl-NL"/>
              </w:rPr>
              <w:t>49,19</w:t>
            </w:r>
          </w:p>
        </w:tc>
        <w:tc>
          <w:tcPr>
            <w:tcW w:w="1685" w:type="dxa"/>
          </w:tcPr>
          <w:p w14:paraId="6EFF8B7E" w14:textId="77777777" w:rsidR="00AE066E" w:rsidRPr="003F1FE3" w:rsidRDefault="00AE066E" w:rsidP="00EE646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46,20</w:t>
            </w:r>
          </w:p>
        </w:tc>
        <w:tc>
          <w:tcPr>
            <w:tcW w:w="1699" w:type="dxa"/>
            <w:gridSpan w:val="2"/>
          </w:tcPr>
          <w:p w14:paraId="5C974FE4" w14:textId="77777777" w:rsidR="00AE066E" w:rsidRDefault="00AE066E" w:rsidP="00EE646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0,000</w:t>
            </w:r>
          </w:p>
        </w:tc>
      </w:tr>
      <w:tr w:rsidR="00AE066E" w:rsidRPr="003F1FE3" w14:paraId="7933C059" w14:textId="77777777" w:rsidTr="00025CA0">
        <w:trPr>
          <w:gridAfter w:val="1"/>
          <w:wAfter w:w="14" w:type="dxa"/>
          <w:trHeight w:val="288"/>
        </w:trPr>
        <w:tc>
          <w:tcPr>
            <w:cnfStyle w:val="001000000000" w:firstRow="0" w:lastRow="0" w:firstColumn="1" w:lastColumn="0" w:oddVBand="0" w:evenVBand="0" w:oddHBand="0" w:evenHBand="0" w:firstRowFirstColumn="0" w:firstRowLastColumn="0" w:lastRowFirstColumn="0" w:lastRowLastColumn="0"/>
            <w:tcW w:w="3203" w:type="dxa"/>
            <w:noWrap/>
            <w:hideMark/>
          </w:tcPr>
          <w:p w14:paraId="511AD3F6" w14:textId="77777777" w:rsidR="00AE066E" w:rsidRPr="003F1FE3" w:rsidRDefault="00AE066E" w:rsidP="00EE646D">
            <w:pPr>
              <w:spacing w:line="276" w:lineRule="auto"/>
              <w:jc w:val="both"/>
              <w:rPr>
                <w:rFonts w:ascii="Calibri" w:eastAsia="Times New Roman" w:hAnsi="Calibri" w:cs="Times New Roman"/>
                <w:color w:val="000000"/>
                <w:lang w:eastAsia="nl-NL"/>
              </w:rPr>
            </w:pPr>
            <w:r w:rsidRPr="003F1FE3">
              <w:rPr>
                <w:rFonts w:ascii="Calibri" w:eastAsia="Times New Roman" w:hAnsi="Calibri" w:cs="Times New Roman"/>
                <w:color w:val="000000"/>
                <w:lang w:eastAsia="nl-NL"/>
              </w:rPr>
              <w:t>Paroti</w:t>
            </w:r>
            <w:r>
              <w:rPr>
                <w:rFonts w:ascii="Calibri" w:eastAsia="Times New Roman" w:hAnsi="Calibri" w:cs="Times New Roman"/>
                <w:color w:val="000000"/>
                <w:lang w:eastAsia="nl-NL"/>
              </w:rPr>
              <w:t>s</w:t>
            </w:r>
            <w:r w:rsidRPr="003F1FE3">
              <w:rPr>
                <w:rFonts w:ascii="Calibri" w:eastAsia="Times New Roman" w:hAnsi="Calibri" w:cs="Times New Roman"/>
                <w:color w:val="000000"/>
                <w:lang w:eastAsia="nl-NL"/>
              </w:rPr>
              <w:t xml:space="preserve"> </w:t>
            </w:r>
            <w:r>
              <w:rPr>
                <w:rFonts w:ascii="Calibri" w:eastAsia="Times New Roman" w:hAnsi="Calibri" w:cs="Times New Roman"/>
                <w:color w:val="000000"/>
                <w:lang w:eastAsia="nl-NL"/>
              </w:rPr>
              <w:t>c</w:t>
            </w:r>
            <w:r w:rsidRPr="003F1FE3">
              <w:rPr>
                <w:rFonts w:ascii="Calibri" w:eastAsia="Times New Roman" w:hAnsi="Calibri" w:cs="Times New Roman"/>
                <w:color w:val="000000"/>
                <w:lang w:eastAsia="nl-NL"/>
              </w:rPr>
              <w:t>ontra</w:t>
            </w:r>
            <w:r>
              <w:rPr>
                <w:rFonts w:ascii="Calibri" w:eastAsia="Times New Roman" w:hAnsi="Calibri" w:cs="Times New Roman"/>
                <w:color w:val="000000"/>
                <w:lang w:eastAsia="nl-NL"/>
              </w:rPr>
              <w:t>lateraal</w:t>
            </w:r>
          </w:p>
        </w:tc>
        <w:tc>
          <w:tcPr>
            <w:tcW w:w="1699" w:type="dxa"/>
            <w:noWrap/>
            <w:hideMark/>
          </w:tcPr>
          <w:p w14:paraId="0D426C25" w14:textId="77777777" w:rsidR="00AE066E" w:rsidRPr="003F1FE3" w:rsidRDefault="00AE066E" w:rsidP="00EE646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3F1FE3">
              <w:rPr>
                <w:rFonts w:ascii="Calibri" w:eastAsia="Times New Roman" w:hAnsi="Calibri" w:cs="Times New Roman"/>
                <w:color w:val="000000"/>
                <w:lang w:eastAsia="nl-NL"/>
              </w:rPr>
              <w:t>23,00</w:t>
            </w:r>
          </w:p>
        </w:tc>
        <w:tc>
          <w:tcPr>
            <w:tcW w:w="1685" w:type="dxa"/>
          </w:tcPr>
          <w:p w14:paraId="483B90DF" w14:textId="77777777" w:rsidR="00AE066E" w:rsidRPr="003F1FE3" w:rsidRDefault="00AE066E" w:rsidP="00EE646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23,40</w:t>
            </w:r>
          </w:p>
        </w:tc>
        <w:tc>
          <w:tcPr>
            <w:tcW w:w="1699" w:type="dxa"/>
            <w:gridSpan w:val="2"/>
          </w:tcPr>
          <w:p w14:paraId="30319527" w14:textId="77777777" w:rsidR="00AE066E" w:rsidRDefault="00AE066E" w:rsidP="00EE646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0,191</w:t>
            </w:r>
          </w:p>
        </w:tc>
      </w:tr>
      <w:tr w:rsidR="00AE066E" w:rsidRPr="003F1FE3" w14:paraId="267D026F" w14:textId="77777777" w:rsidTr="00025CA0">
        <w:trPr>
          <w:gridAfter w:val="1"/>
          <w:wAfter w:w="14" w:type="dxa"/>
          <w:trHeight w:val="288"/>
        </w:trPr>
        <w:tc>
          <w:tcPr>
            <w:cnfStyle w:val="001000000000" w:firstRow="0" w:lastRow="0" w:firstColumn="1" w:lastColumn="0" w:oddVBand="0" w:evenVBand="0" w:oddHBand="0" w:evenHBand="0" w:firstRowFirstColumn="0" w:firstRowLastColumn="0" w:lastRowFirstColumn="0" w:lastRowLastColumn="0"/>
            <w:tcW w:w="3203" w:type="dxa"/>
            <w:noWrap/>
            <w:hideMark/>
          </w:tcPr>
          <w:p w14:paraId="5167059A" w14:textId="77777777" w:rsidR="00AE066E" w:rsidRPr="003F1FE3" w:rsidRDefault="00AE066E" w:rsidP="00EE646D">
            <w:pPr>
              <w:spacing w:line="276" w:lineRule="auto"/>
              <w:jc w:val="both"/>
              <w:rPr>
                <w:rFonts w:ascii="Calibri" w:eastAsia="Times New Roman" w:hAnsi="Calibri" w:cs="Times New Roman"/>
                <w:color w:val="000000"/>
                <w:lang w:eastAsia="nl-NL"/>
              </w:rPr>
            </w:pPr>
            <w:r w:rsidRPr="003F1FE3">
              <w:rPr>
                <w:rFonts w:ascii="Calibri" w:eastAsia="Times New Roman" w:hAnsi="Calibri" w:cs="Times New Roman"/>
                <w:color w:val="000000"/>
                <w:lang w:eastAsia="nl-NL"/>
              </w:rPr>
              <w:t>Paroti</w:t>
            </w:r>
            <w:r>
              <w:rPr>
                <w:rFonts w:ascii="Calibri" w:eastAsia="Times New Roman" w:hAnsi="Calibri" w:cs="Times New Roman"/>
                <w:color w:val="000000"/>
                <w:lang w:eastAsia="nl-NL"/>
              </w:rPr>
              <w:t>s</w:t>
            </w:r>
            <w:r w:rsidRPr="003F1FE3">
              <w:rPr>
                <w:rFonts w:ascii="Calibri" w:eastAsia="Times New Roman" w:hAnsi="Calibri" w:cs="Times New Roman"/>
                <w:color w:val="000000"/>
                <w:lang w:eastAsia="nl-NL"/>
              </w:rPr>
              <w:t xml:space="preserve"> </w:t>
            </w:r>
            <w:r>
              <w:rPr>
                <w:rFonts w:ascii="Calibri" w:eastAsia="Times New Roman" w:hAnsi="Calibri" w:cs="Times New Roman"/>
                <w:color w:val="000000"/>
                <w:lang w:eastAsia="nl-NL"/>
              </w:rPr>
              <w:t>i</w:t>
            </w:r>
            <w:r w:rsidRPr="003F1FE3">
              <w:rPr>
                <w:rFonts w:ascii="Calibri" w:eastAsia="Times New Roman" w:hAnsi="Calibri" w:cs="Times New Roman"/>
                <w:color w:val="000000"/>
                <w:lang w:eastAsia="nl-NL"/>
              </w:rPr>
              <w:t>psi</w:t>
            </w:r>
            <w:r>
              <w:rPr>
                <w:rFonts w:ascii="Calibri" w:eastAsia="Times New Roman" w:hAnsi="Calibri" w:cs="Times New Roman"/>
                <w:color w:val="000000"/>
                <w:lang w:eastAsia="nl-NL"/>
              </w:rPr>
              <w:t>lateraal</w:t>
            </w:r>
          </w:p>
        </w:tc>
        <w:tc>
          <w:tcPr>
            <w:tcW w:w="1699" w:type="dxa"/>
            <w:noWrap/>
            <w:hideMark/>
          </w:tcPr>
          <w:p w14:paraId="784EB4BE" w14:textId="77777777" w:rsidR="00AE066E" w:rsidRPr="003F1FE3" w:rsidRDefault="00AE066E" w:rsidP="00EE646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3F1FE3">
              <w:rPr>
                <w:rFonts w:ascii="Calibri" w:eastAsia="Times New Roman" w:hAnsi="Calibri" w:cs="Times New Roman"/>
                <w:color w:val="000000"/>
                <w:lang w:eastAsia="nl-NL"/>
              </w:rPr>
              <w:t>30,58</w:t>
            </w:r>
          </w:p>
        </w:tc>
        <w:tc>
          <w:tcPr>
            <w:tcW w:w="1685" w:type="dxa"/>
          </w:tcPr>
          <w:p w14:paraId="7E78C804" w14:textId="77777777" w:rsidR="00AE066E" w:rsidRPr="003F1FE3" w:rsidRDefault="00AE066E" w:rsidP="00EE646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31,39</w:t>
            </w:r>
          </w:p>
        </w:tc>
        <w:tc>
          <w:tcPr>
            <w:tcW w:w="1699" w:type="dxa"/>
            <w:gridSpan w:val="2"/>
          </w:tcPr>
          <w:p w14:paraId="7A9E5057" w14:textId="77777777" w:rsidR="00AE066E" w:rsidRDefault="00AE066E" w:rsidP="00EE646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0,033</w:t>
            </w:r>
          </w:p>
        </w:tc>
      </w:tr>
      <w:tr w:rsidR="00AE066E" w:rsidRPr="003F1FE3" w14:paraId="41D22A33" w14:textId="77777777" w:rsidTr="00025CA0">
        <w:trPr>
          <w:gridAfter w:val="1"/>
          <w:wAfter w:w="14" w:type="dxa"/>
          <w:trHeight w:val="288"/>
        </w:trPr>
        <w:tc>
          <w:tcPr>
            <w:cnfStyle w:val="001000000000" w:firstRow="0" w:lastRow="0" w:firstColumn="1" w:lastColumn="0" w:oddVBand="0" w:evenVBand="0" w:oddHBand="0" w:evenHBand="0" w:firstRowFirstColumn="0" w:firstRowLastColumn="0" w:lastRowFirstColumn="0" w:lastRowLastColumn="0"/>
            <w:tcW w:w="3203" w:type="dxa"/>
            <w:noWrap/>
            <w:hideMark/>
          </w:tcPr>
          <w:p w14:paraId="24D3144C" w14:textId="77777777" w:rsidR="00AE066E" w:rsidRPr="003F1FE3" w:rsidRDefault="00AE066E" w:rsidP="00EE646D">
            <w:pPr>
              <w:spacing w:line="276" w:lineRule="auto"/>
              <w:jc w:val="both"/>
              <w:rPr>
                <w:rFonts w:ascii="Calibri" w:eastAsia="Times New Roman" w:hAnsi="Calibri" w:cs="Times New Roman"/>
                <w:color w:val="000000"/>
                <w:lang w:eastAsia="nl-NL"/>
              </w:rPr>
            </w:pPr>
            <w:r w:rsidRPr="003F1FE3">
              <w:rPr>
                <w:rFonts w:ascii="Calibri" w:eastAsia="Times New Roman" w:hAnsi="Calibri" w:cs="Times New Roman"/>
                <w:color w:val="000000"/>
                <w:lang w:eastAsia="nl-NL"/>
              </w:rPr>
              <w:t>Submandibulaire klieren</w:t>
            </w:r>
          </w:p>
        </w:tc>
        <w:tc>
          <w:tcPr>
            <w:tcW w:w="1699" w:type="dxa"/>
            <w:noWrap/>
            <w:hideMark/>
          </w:tcPr>
          <w:p w14:paraId="50BE7562" w14:textId="77777777" w:rsidR="00AE066E" w:rsidRPr="003F1FE3" w:rsidRDefault="00AE066E" w:rsidP="00EE646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3F1FE3">
              <w:rPr>
                <w:rFonts w:ascii="Calibri" w:eastAsia="Times New Roman" w:hAnsi="Calibri" w:cs="Times New Roman"/>
                <w:color w:val="000000"/>
                <w:lang w:eastAsia="nl-NL"/>
              </w:rPr>
              <w:t>55,17</w:t>
            </w:r>
          </w:p>
        </w:tc>
        <w:tc>
          <w:tcPr>
            <w:tcW w:w="1685" w:type="dxa"/>
          </w:tcPr>
          <w:p w14:paraId="35AA1F46" w14:textId="77777777" w:rsidR="00AE066E" w:rsidRPr="003F1FE3" w:rsidRDefault="00AE066E" w:rsidP="00EE646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53,36</w:t>
            </w:r>
          </w:p>
        </w:tc>
        <w:tc>
          <w:tcPr>
            <w:tcW w:w="1699" w:type="dxa"/>
            <w:gridSpan w:val="2"/>
          </w:tcPr>
          <w:p w14:paraId="5A7E7EC5" w14:textId="77777777" w:rsidR="00AE066E" w:rsidRDefault="00AE066E" w:rsidP="00EE646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0,000</w:t>
            </w:r>
          </w:p>
        </w:tc>
      </w:tr>
      <w:tr w:rsidR="00AE066E" w:rsidRPr="003F1FE3" w14:paraId="0EA1B04D" w14:textId="77777777" w:rsidTr="00025CA0">
        <w:trPr>
          <w:gridAfter w:val="1"/>
          <w:wAfter w:w="14" w:type="dxa"/>
          <w:trHeight w:val="288"/>
        </w:trPr>
        <w:tc>
          <w:tcPr>
            <w:cnfStyle w:val="001000000000" w:firstRow="0" w:lastRow="0" w:firstColumn="1" w:lastColumn="0" w:oddVBand="0" w:evenVBand="0" w:oddHBand="0" w:evenHBand="0" w:firstRowFirstColumn="0" w:firstRowLastColumn="0" w:lastRowFirstColumn="0" w:lastRowLastColumn="0"/>
            <w:tcW w:w="3203" w:type="dxa"/>
            <w:noWrap/>
            <w:hideMark/>
          </w:tcPr>
          <w:p w14:paraId="36A9D02D" w14:textId="77777777" w:rsidR="00AE066E" w:rsidRPr="003F1FE3" w:rsidRDefault="00AE066E" w:rsidP="00EE646D">
            <w:pPr>
              <w:spacing w:line="276" w:lineRule="auto"/>
              <w:jc w:val="both"/>
              <w:rPr>
                <w:rFonts w:ascii="Calibri" w:eastAsia="Times New Roman" w:hAnsi="Calibri" w:cs="Times New Roman"/>
                <w:color w:val="000000"/>
                <w:lang w:eastAsia="nl-NL"/>
              </w:rPr>
            </w:pPr>
            <w:r w:rsidRPr="003F1FE3">
              <w:rPr>
                <w:rFonts w:ascii="Calibri" w:eastAsia="Times New Roman" w:hAnsi="Calibri" w:cs="Times New Roman"/>
                <w:color w:val="000000"/>
                <w:lang w:eastAsia="nl-NL"/>
              </w:rPr>
              <w:t>Submand</w:t>
            </w:r>
            <w:r>
              <w:rPr>
                <w:rFonts w:ascii="Calibri" w:eastAsia="Times New Roman" w:hAnsi="Calibri" w:cs="Times New Roman"/>
                <w:color w:val="000000"/>
                <w:lang w:eastAsia="nl-NL"/>
              </w:rPr>
              <w:t>ibularis</w:t>
            </w:r>
            <w:r w:rsidRPr="003F1FE3">
              <w:rPr>
                <w:rFonts w:ascii="Calibri" w:eastAsia="Times New Roman" w:hAnsi="Calibri" w:cs="Times New Roman"/>
                <w:color w:val="000000"/>
                <w:lang w:eastAsia="nl-NL"/>
              </w:rPr>
              <w:t xml:space="preserve"> </w:t>
            </w:r>
            <w:r>
              <w:rPr>
                <w:rFonts w:ascii="Calibri" w:eastAsia="Times New Roman" w:hAnsi="Calibri" w:cs="Times New Roman"/>
                <w:color w:val="000000"/>
                <w:lang w:eastAsia="nl-NL"/>
              </w:rPr>
              <w:t>c</w:t>
            </w:r>
            <w:r w:rsidRPr="003F1FE3">
              <w:rPr>
                <w:rFonts w:ascii="Calibri" w:eastAsia="Times New Roman" w:hAnsi="Calibri" w:cs="Times New Roman"/>
                <w:color w:val="000000"/>
                <w:lang w:eastAsia="nl-NL"/>
              </w:rPr>
              <w:t>ontra</w:t>
            </w:r>
            <w:r>
              <w:rPr>
                <w:rFonts w:ascii="Calibri" w:eastAsia="Times New Roman" w:hAnsi="Calibri" w:cs="Times New Roman"/>
                <w:color w:val="000000"/>
                <w:lang w:eastAsia="nl-NL"/>
              </w:rPr>
              <w:t>lateraal</w:t>
            </w:r>
          </w:p>
        </w:tc>
        <w:tc>
          <w:tcPr>
            <w:tcW w:w="1699" w:type="dxa"/>
            <w:noWrap/>
            <w:hideMark/>
          </w:tcPr>
          <w:p w14:paraId="2BA42C89" w14:textId="77777777" w:rsidR="00AE066E" w:rsidRPr="003F1FE3" w:rsidRDefault="00AE066E" w:rsidP="00EE646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3F1FE3">
              <w:rPr>
                <w:rFonts w:ascii="Calibri" w:eastAsia="Times New Roman" w:hAnsi="Calibri" w:cs="Times New Roman"/>
                <w:color w:val="000000"/>
                <w:lang w:eastAsia="nl-NL"/>
              </w:rPr>
              <w:t>49,43</w:t>
            </w:r>
          </w:p>
        </w:tc>
        <w:tc>
          <w:tcPr>
            <w:tcW w:w="1685" w:type="dxa"/>
          </w:tcPr>
          <w:p w14:paraId="544D439C" w14:textId="77777777" w:rsidR="00AE066E" w:rsidRPr="003F1FE3" w:rsidRDefault="00AE066E" w:rsidP="00EE646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47,68</w:t>
            </w:r>
          </w:p>
        </w:tc>
        <w:tc>
          <w:tcPr>
            <w:tcW w:w="1699" w:type="dxa"/>
            <w:gridSpan w:val="2"/>
          </w:tcPr>
          <w:p w14:paraId="33278839" w14:textId="77777777" w:rsidR="00AE066E" w:rsidRDefault="00AE066E" w:rsidP="00EE646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0,000</w:t>
            </w:r>
          </w:p>
        </w:tc>
      </w:tr>
      <w:tr w:rsidR="00AE066E" w:rsidRPr="003F1FE3" w14:paraId="2FEC9AE3" w14:textId="77777777" w:rsidTr="00025CA0">
        <w:trPr>
          <w:gridAfter w:val="1"/>
          <w:wAfter w:w="14" w:type="dxa"/>
          <w:trHeight w:val="288"/>
        </w:trPr>
        <w:tc>
          <w:tcPr>
            <w:cnfStyle w:val="001000000000" w:firstRow="0" w:lastRow="0" w:firstColumn="1" w:lastColumn="0" w:oddVBand="0" w:evenVBand="0" w:oddHBand="0" w:evenHBand="0" w:firstRowFirstColumn="0" w:firstRowLastColumn="0" w:lastRowFirstColumn="0" w:lastRowLastColumn="0"/>
            <w:tcW w:w="3203" w:type="dxa"/>
            <w:noWrap/>
            <w:hideMark/>
          </w:tcPr>
          <w:p w14:paraId="6BF53949" w14:textId="77777777" w:rsidR="00AE066E" w:rsidRPr="003F1FE3" w:rsidRDefault="00AE066E" w:rsidP="00EE646D">
            <w:pPr>
              <w:spacing w:line="276" w:lineRule="auto"/>
              <w:jc w:val="both"/>
              <w:rPr>
                <w:rFonts w:ascii="Calibri" w:eastAsia="Times New Roman" w:hAnsi="Calibri" w:cs="Times New Roman"/>
                <w:color w:val="000000"/>
                <w:lang w:eastAsia="nl-NL"/>
              </w:rPr>
            </w:pPr>
            <w:r w:rsidRPr="003F1FE3">
              <w:rPr>
                <w:rFonts w:ascii="Calibri" w:eastAsia="Times New Roman" w:hAnsi="Calibri" w:cs="Times New Roman"/>
                <w:color w:val="000000"/>
                <w:lang w:eastAsia="nl-NL"/>
              </w:rPr>
              <w:t>Submand</w:t>
            </w:r>
            <w:r>
              <w:rPr>
                <w:rFonts w:ascii="Calibri" w:eastAsia="Times New Roman" w:hAnsi="Calibri" w:cs="Times New Roman"/>
                <w:color w:val="000000"/>
                <w:lang w:eastAsia="nl-NL"/>
              </w:rPr>
              <w:t>ibularis</w:t>
            </w:r>
            <w:r w:rsidRPr="003F1FE3">
              <w:rPr>
                <w:rFonts w:ascii="Calibri" w:eastAsia="Times New Roman" w:hAnsi="Calibri" w:cs="Times New Roman"/>
                <w:color w:val="000000"/>
                <w:lang w:eastAsia="nl-NL"/>
              </w:rPr>
              <w:t xml:space="preserve"> </w:t>
            </w:r>
            <w:r>
              <w:rPr>
                <w:rFonts w:ascii="Calibri" w:eastAsia="Times New Roman" w:hAnsi="Calibri" w:cs="Times New Roman"/>
                <w:color w:val="000000"/>
                <w:lang w:eastAsia="nl-NL"/>
              </w:rPr>
              <w:t>i</w:t>
            </w:r>
            <w:r w:rsidRPr="003F1FE3">
              <w:rPr>
                <w:rFonts w:ascii="Calibri" w:eastAsia="Times New Roman" w:hAnsi="Calibri" w:cs="Times New Roman"/>
                <w:color w:val="000000"/>
                <w:lang w:eastAsia="nl-NL"/>
              </w:rPr>
              <w:t>psi</w:t>
            </w:r>
            <w:r>
              <w:rPr>
                <w:rFonts w:ascii="Calibri" w:eastAsia="Times New Roman" w:hAnsi="Calibri" w:cs="Times New Roman"/>
                <w:color w:val="000000"/>
                <w:lang w:eastAsia="nl-NL"/>
              </w:rPr>
              <w:t>lateraal</w:t>
            </w:r>
          </w:p>
        </w:tc>
        <w:tc>
          <w:tcPr>
            <w:tcW w:w="1699" w:type="dxa"/>
            <w:noWrap/>
            <w:hideMark/>
          </w:tcPr>
          <w:p w14:paraId="39A39204" w14:textId="77777777" w:rsidR="00AE066E" w:rsidRPr="003F1FE3" w:rsidRDefault="00AE066E" w:rsidP="00EE646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3F1FE3">
              <w:rPr>
                <w:rFonts w:ascii="Calibri" w:eastAsia="Times New Roman" w:hAnsi="Calibri" w:cs="Times New Roman"/>
                <w:color w:val="000000"/>
                <w:lang w:eastAsia="nl-NL"/>
              </w:rPr>
              <w:t>61,27</w:t>
            </w:r>
          </w:p>
        </w:tc>
        <w:tc>
          <w:tcPr>
            <w:tcW w:w="1685" w:type="dxa"/>
          </w:tcPr>
          <w:p w14:paraId="53257DE4" w14:textId="77777777" w:rsidR="00AE066E" w:rsidRPr="003F1FE3" w:rsidRDefault="00AE066E" w:rsidP="00EE646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59,39</w:t>
            </w:r>
          </w:p>
        </w:tc>
        <w:tc>
          <w:tcPr>
            <w:tcW w:w="1699" w:type="dxa"/>
            <w:gridSpan w:val="2"/>
          </w:tcPr>
          <w:p w14:paraId="605B76E2" w14:textId="77777777" w:rsidR="00AE066E" w:rsidRDefault="00AE066E" w:rsidP="00EE646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eastAsia="Times New Roman" w:hAnsi="Calibri" w:cs="Times New Roman"/>
                <w:color w:val="000000"/>
                <w:lang w:eastAsia="nl-NL"/>
              </w:rPr>
              <w:t>0,000</w:t>
            </w:r>
          </w:p>
        </w:tc>
      </w:tr>
    </w:tbl>
    <w:p w14:paraId="22FEC7B0" w14:textId="77777777" w:rsidR="00AE066E" w:rsidRDefault="00AE066E" w:rsidP="00EE646D">
      <w:pPr>
        <w:pStyle w:val="Geenafstand"/>
        <w:spacing w:line="276" w:lineRule="auto"/>
        <w:jc w:val="both"/>
      </w:pPr>
    </w:p>
    <w:p w14:paraId="233F80E2" w14:textId="4C300449" w:rsidR="00AE066E" w:rsidRDefault="00AE066E" w:rsidP="00EE646D">
      <w:pPr>
        <w:pStyle w:val="Geenafstand"/>
        <w:spacing w:line="276" w:lineRule="auto"/>
        <w:jc w:val="both"/>
      </w:pPr>
      <w:r>
        <w:t xml:space="preserve">De gemiddelde dosis is in alle kritieke organen lager bij de kwaliteit-van-leven-geoptimaliseerde bestralingsplannen, zoals af te lezen in tabel </w:t>
      </w:r>
      <w:r w:rsidR="00252797">
        <w:t>5</w:t>
      </w:r>
      <w:r>
        <w:t xml:space="preserve">. De gemiddelde dosis in de contralaterale- en ipsilaterale parotis is echter hoger bij de kwaliteit-van-leven-geoptimaliseerde bestralingsplannen. In tabel </w:t>
      </w:r>
      <w:r w:rsidR="00D45A13">
        <w:t>6</w:t>
      </w:r>
      <w:r>
        <w:t xml:space="preserve"> is ook de significantie beschreven welke is bepaald met de Wilcoxon signed-rank toets. Voor alle kritieke organen is een significant verschil gevonden, echter voor de parotis contralateraal niet</w:t>
      </w:r>
      <w:r w:rsidR="00977875">
        <w:t>, p&gt;0,05.</w:t>
      </w:r>
    </w:p>
    <w:p w14:paraId="56401EB0" w14:textId="77777777" w:rsidR="00AE066E" w:rsidRDefault="00AE066E" w:rsidP="00EE646D">
      <w:pPr>
        <w:pStyle w:val="Geenafstand"/>
        <w:spacing w:line="276" w:lineRule="auto"/>
        <w:jc w:val="both"/>
      </w:pPr>
    </w:p>
    <w:p w14:paraId="0D0F4150" w14:textId="70C2AD0C" w:rsidR="009E76B3" w:rsidRDefault="00AE066E" w:rsidP="00EE646D">
      <w:pPr>
        <w:pStyle w:val="Geenafstand"/>
        <w:spacing w:line="276" w:lineRule="auto"/>
        <w:jc w:val="both"/>
      </w:pPr>
      <w:r>
        <w:t xml:space="preserve">In figuur </w:t>
      </w:r>
      <w:r w:rsidR="008C2E38">
        <w:t>4</w:t>
      </w:r>
      <w:r>
        <w:t xml:space="preserve"> is het verschil in dosis per kritiek orgaan per patiënt af te lezen, het gaat om het verschil van het kwaliteit-van-leven-geoptimaliseerde bestralingsplan min het OAR-geoptimaliseerde bestralingsplan. Ook hier is te zien dat de dosis in de contralaterale en ipsilaterale parotis bij </w:t>
      </w:r>
      <w:r w:rsidR="00AF16B2">
        <w:t xml:space="preserve">65% van de </w:t>
      </w:r>
      <w:r>
        <w:t xml:space="preserve">patiënten hoger is. Bij patiënt nummer 5 is te zien dat een hogere dosis is verkregen in de PCM superior bij het kwaliteit-van-leven-geoptimaliseerde bestralingsplan. Het gaat hier om een patiënt met een tumor in de larynx. </w:t>
      </w:r>
      <w:r w:rsidR="00AC40AA">
        <w:t xml:space="preserve">Bij </w:t>
      </w:r>
      <w:r w:rsidR="00C7366A">
        <w:t>patiënten</w:t>
      </w:r>
      <w:r w:rsidR="00AC40AA">
        <w:t xml:space="preserve"> </w:t>
      </w:r>
      <w:r w:rsidR="00807667">
        <w:t xml:space="preserve">18 en </w:t>
      </w:r>
      <w:r w:rsidR="002507CE">
        <w:t xml:space="preserve">20 </w:t>
      </w:r>
      <w:r w:rsidR="00AC40AA">
        <w:t>met een mond</w:t>
      </w:r>
      <w:r w:rsidR="00E84B57">
        <w:t xml:space="preserve">holte tumor </w:t>
      </w:r>
      <w:r w:rsidR="00807667">
        <w:t xml:space="preserve">wordt een afwijkende </w:t>
      </w:r>
      <w:r w:rsidR="00807667">
        <w:lastRenderedPageBreak/>
        <w:t xml:space="preserve">dosis gevonden in de </w:t>
      </w:r>
      <w:r w:rsidR="007D7653">
        <w:t xml:space="preserve">mondholte, bij beide </w:t>
      </w:r>
      <w:r w:rsidR="00665A68">
        <w:t>patiënten</w:t>
      </w:r>
      <w:r w:rsidR="007D7653">
        <w:t xml:space="preserve"> is de dosis in de </w:t>
      </w:r>
      <w:r w:rsidR="0009079C">
        <w:t>mondholte</w:t>
      </w:r>
      <w:r w:rsidR="007D7653">
        <w:t xml:space="preserve"> hoger en bij </w:t>
      </w:r>
      <w:r w:rsidR="0009079C">
        <w:t>patiënt</w:t>
      </w:r>
      <w:r w:rsidR="007D7653">
        <w:t xml:space="preserve"> 18 is de dosis in</w:t>
      </w:r>
      <w:r w:rsidR="003A4C81">
        <w:t xml:space="preserve"> de contralaterale submandibularis </w:t>
      </w:r>
      <w:r w:rsidR="002A54E1">
        <w:t xml:space="preserve">ook hoger. </w:t>
      </w:r>
    </w:p>
    <w:p w14:paraId="3EAB00F2" w14:textId="77777777" w:rsidR="00AE066E" w:rsidRDefault="00AE066E" w:rsidP="00EE646D">
      <w:pPr>
        <w:pStyle w:val="Geenafstand"/>
        <w:spacing w:line="276" w:lineRule="auto"/>
        <w:jc w:val="both"/>
      </w:pPr>
    </w:p>
    <w:p w14:paraId="415006FA" w14:textId="77777777" w:rsidR="00AE066E" w:rsidRDefault="00AE066E" w:rsidP="00EE646D">
      <w:pPr>
        <w:pStyle w:val="Geenafstand"/>
        <w:spacing w:line="276" w:lineRule="auto"/>
        <w:jc w:val="both"/>
      </w:pPr>
      <w:r>
        <w:rPr>
          <w:noProof/>
          <w:lang w:eastAsia="nl-NL"/>
        </w:rPr>
        <w:drawing>
          <wp:inline distT="0" distB="0" distL="0" distR="0" wp14:anchorId="1593E314" wp14:editId="5E9D8789">
            <wp:extent cx="5943600" cy="2948940"/>
            <wp:effectExtent l="0" t="0" r="0" b="3810"/>
            <wp:docPr id="12" name="Grafiek 12">
              <a:extLst xmlns:a="http://schemas.openxmlformats.org/drawingml/2006/main">
                <a:ext uri="{FF2B5EF4-FFF2-40B4-BE49-F238E27FC236}">
                  <a16:creationId xmlns:a16="http://schemas.microsoft.com/office/drawing/2014/main" id="{E9C56EB4-AE39-4C7C-9468-42C097BA54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814A7A6" w14:textId="76F075FC" w:rsidR="00AE066E" w:rsidRPr="00432C67" w:rsidRDefault="00AE066E" w:rsidP="00EE646D">
      <w:pPr>
        <w:pStyle w:val="Geenafstand"/>
        <w:spacing w:line="276" w:lineRule="auto"/>
        <w:jc w:val="both"/>
      </w:pPr>
      <w:r w:rsidRPr="00EE646D">
        <w:rPr>
          <w:sz w:val="18"/>
          <w:szCs w:val="18"/>
        </w:rPr>
        <w:t xml:space="preserve">Figuur </w:t>
      </w:r>
      <w:r w:rsidR="008C2E38">
        <w:rPr>
          <w:sz w:val="18"/>
          <w:szCs w:val="18"/>
        </w:rPr>
        <w:t>4</w:t>
      </w:r>
      <w:r w:rsidRPr="00EE646D">
        <w:rPr>
          <w:sz w:val="18"/>
          <w:szCs w:val="18"/>
        </w:rPr>
        <w:t>. Dosisverschil kritieke organen</w:t>
      </w:r>
    </w:p>
    <w:p w14:paraId="5B705ABA" w14:textId="77777777" w:rsidR="00AE066E" w:rsidRPr="005B5295" w:rsidRDefault="00AE066E" w:rsidP="00EE646D">
      <w:pPr>
        <w:pStyle w:val="Geenafstand"/>
        <w:spacing w:line="276" w:lineRule="auto"/>
        <w:jc w:val="both"/>
      </w:pPr>
      <w:r w:rsidRPr="005B5295">
        <w:rPr>
          <w:noProof/>
          <w:lang w:eastAsia="nl-NL"/>
        </w:rPr>
        <w:drawing>
          <wp:inline distT="0" distB="0" distL="0" distR="0" wp14:anchorId="4305784A" wp14:editId="43E47743">
            <wp:extent cx="3905250" cy="4595787"/>
            <wp:effectExtent l="0" t="0" r="0" b="0"/>
            <wp:docPr id="13" name="Afbeelding 13" descr="Afbeelding met monitor, televisie, elektronica,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0943" cy="4614255"/>
                    </a:xfrm>
                    <a:prstGeom prst="rect">
                      <a:avLst/>
                    </a:prstGeom>
                    <a:noFill/>
                    <a:ln>
                      <a:noFill/>
                    </a:ln>
                  </pic:spPr>
                </pic:pic>
              </a:graphicData>
            </a:graphic>
          </wp:inline>
        </w:drawing>
      </w:r>
    </w:p>
    <w:p w14:paraId="00558018" w14:textId="224B6AE9" w:rsidR="00AE066E" w:rsidRPr="00EE646D" w:rsidRDefault="008C2E38" w:rsidP="00EE646D">
      <w:pPr>
        <w:pStyle w:val="Geenafstand"/>
        <w:spacing w:line="276" w:lineRule="auto"/>
        <w:jc w:val="both"/>
        <w:rPr>
          <w:sz w:val="18"/>
          <w:szCs w:val="18"/>
        </w:rPr>
      </w:pPr>
      <w:r>
        <w:rPr>
          <w:sz w:val="18"/>
          <w:szCs w:val="18"/>
        </w:rPr>
        <w:t>Figuur 5</w:t>
      </w:r>
      <w:r w:rsidR="00AE066E" w:rsidRPr="00EE646D">
        <w:rPr>
          <w:sz w:val="18"/>
          <w:szCs w:val="18"/>
        </w:rPr>
        <w:t>. Verschil in dosis, bovenaan kwaliteit-van-leven-geoptimaliseerd, onderaan OAR-geoptimaliseerd</w:t>
      </w:r>
    </w:p>
    <w:p w14:paraId="6B1FC91F" w14:textId="77777777" w:rsidR="00AE066E" w:rsidRDefault="00AE066E" w:rsidP="00EE646D">
      <w:pPr>
        <w:pStyle w:val="Geenafstand"/>
        <w:spacing w:line="276" w:lineRule="auto"/>
        <w:jc w:val="both"/>
      </w:pPr>
    </w:p>
    <w:p w14:paraId="3D739124" w14:textId="61CFC508" w:rsidR="00AE066E" w:rsidRDefault="00AE066E" w:rsidP="00EE646D">
      <w:pPr>
        <w:pStyle w:val="Geenafstand"/>
        <w:spacing w:line="276" w:lineRule="auto"/>
        <w:jc w:val="both"/>
      </w:pPr>
      <w:r>
        <w:lastRenderedPageBreak/>
        <w:t xml:space="preserve">Zoals te zien in </w:t>
      </w:r>
      <w:r w:rsidR="008C2E38">
        <w:t>figuur 5</w:t>
      </w:r>
      <w:r>
        <w:t xml:space="preserve"> is een verschil in dosisverdeling, de mondholte [oranje ingetekend] krijgt in de bovenste afbeelding minder dosis. De bovenste afbeelding is het kwaliteit-van-leven-geoptimaliseerde bestralingsplan. </w:t>
      </w:r>
    </w:p>
    <w:p w14:paraId="6242F748" w14:textId="77777777" w:rsidR="00AE066E" w:rsidRDefault="00AE066E" w:rsidP="00EE646D">
      <w:pPr>
        <w:pStyle w:val="Geenafstand"/>
        <w:spacing w:line="276" w:lineRule="auto"/>
        <w:jc w:val="both"/>
      </w:pPr>
    </w:p>
    <w:p w14:paraId="5995F882" w14:textId="707AACF3" w:rsidR="00AE066E" w:rsidRDefault="00AE066E" w:rsidP="00AE066E">
      <w:pPr>
        <w:pStyle w:val="Kop2"/>
      </w:pPr>
      <w:bookmarkStart w:id="16" w:name="_Toc29485017"/>
      <w:r>
        <w:t>Kans op bijwerkingen</w:t>
      </w:r>
      <w:bookmarkEnd w:id="16"/>
      <w:r>
        <w:t xml:space="preserve"> </w:t>
      </w:r>
    </w:p>
    <w:p w14:paraId="71D57420" w14:textId="3A35F8A1" w:rsidR="00110486" w:rsidRDefault="00110486" w:rsidP="00EE646D">
      <w:pPr>
        <w:pStyle w:val="Geenafstand"/>
        <w:spacing w:line="276" w:lineRule="auto"/>
        <w:jc w:val="both"/>
      </w:pPr>
      <w:r>
        <w:t xml:space="preserve">Aan de hand van de verkregen dosis in de kritieke organen is de kans op bijwerkingen bepaald voor de patiënten. Dit is gedaan met behulp van NTCP-modellen verkregen uit het UMCG. Zoals af te lezen in </w:t>
      </w:r>
      <w:r w:rsidRPr="00283427">
        <w:t xml:space="preserve">tabel </w:t>
      </w:r>
      <w:r w:rsidR="00252797">
        <w:t>6</w:t>
      </w:r>
      <w:r w:rsidRPr="00283427">
        <w:t xml:space="preserve"> </w:t>
      </w:r>
      <w:r>
        <w:rPr>
          <w:rStyle w:val="Verwijzingopmerking"/>
          <w:sz w:val="22"/>
          <w:szCs w:val="22"/>
        </w:rPr>
        <w:t xml:space="preserve">is </w:t>
      </w:r>
      <w:r>
        <w:t xml:space="preserve">de gemiddelde kans bepaald voor dysfagie graad 2 en 3, en voor xerostomie graad 2 en 3. Dit is gedaan voor zowel de OAR-geoptimaliseerde bestralingsplannen als de kwaliteit-van-leven-geoptimaliseerde bestralingsplannen. </w:t>
      </w:r>
      <w:r w:rsidR="002F2584">
        <w:t xml:space="preserve">Er is gekeken naar dysfagie en xerostomie omdat </w:t>
      </w:r>
      <w:r w:rsidR="00694968">
        <w:t xml:space="preserve">het script </w:t>
      </w:r>
      <w:r w:rsidR="00982BC1">
        <w:t xml:space="preserve">hier </w:t>
      </w:r>
      <w:r w:rsidR="00694968">
        <w:t xml:space="preserve">ook </w:t>
      </w:r>
      <w:r w:rsidR="00982BC1">
        <w:t xml:space="preserve">mee rekende. </w:t>
      </w:r>
    </w:p>
    <w:p w14:paraId="24D4F646" w14:textId="77777777" w:rsidR="00110486" w:rsidRDefault="00110486" w:rsidP="00EE646D">
      <w:pPr>
        <w:pStyle w:val="Geenafstand"/>
        <w:spacing w:line="276" w:lineRule="auto"/>
        <w:jc w:val="both"/>
      </w:pPr>
    </w:p>
    <w:p w14:paraId="18F89EA5" w14:textId="6786069E" w:rsidR="00110486" w:rsidRPr="00310D9A" w:rsidRDefault="00110486" w:rsidP="00EE646D">
      <w:pPr>
        <w:pStyle w:val="Geenafstand"/>
        <w:spacing w:line="276" w:lineRule="auto"/>
        <w:jc w:val="both"/>
        <w:rPr>
          <w:sz w:val="18"/>
          <w:szCs w:val="18"/>
        </w:rPr>
      </w:pPr>
      <w:r w:rsidRPr="00310D9A">
        <w:rPr>
          <w:sz w:val="18"/>
          <w:szCs w:val="18"/>
        </w:rPr>
        <w:t xml:space="preserve">Tabel </w:t>
      </w:r>
      <w:r w:rsidR="00252797">
        <w:rPr>
          <w:sz w:val="18"/>
          <w:szCs w:val="18"/>
        </w:rPr>
        <w:t>6</w:t>
      </w:r>
      <w:r w:rsidRPr="00310D9A">
        <w:rPr>
          <w:sz w:val="18"/>
          <w:szCs w:val="18"/>
        </w:rPr>
        <w:t xml:space="preserve">. Kans op bijwerkingen </w:t>
      </w:r>
    </w:p>
    <w:tbl>
      <w:tblPr>
        <w:tblStyle w:val="GridTable1Light-Accent21"/>
        <w:tblW w:w="0" w:type="auto"/>
        <w:tblLook w:val="04A0" w:firstRow="1" w:lastRow="0" w:firstColumn="1" w:lastColumn="0" w:noHBand="0" w:noVBand="1"/>
      </w:tblPr>
      <w:tblGrid>
        <w:gridCol w:w="2252"/>
        <w:gridCol w:w="2448"/>
        <w:gridCol w:w="2443"/>
        <w:gridCol w:w="27"/>
        <w:gridCol w:w="1821"/>
        <w:gridCol w:w="25"/>
      </w:tblGrid>
      <w:tr w:rsidR="00110486" w14:paraId="4949585D" w14:textId="77777777" w:rsidTr="00FA4A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Borders>
              <w:bottom w:val="none" w:sz="0" w:space="0" w:color="auto"/>
            </w:tcBorders>
          </w:tcPr>
          <w:p w14:paraId="14EAD0CC" w14:textId="77777777" w:rsidR="00110486" w:rsidRDefault="00110486" w:rsidP="00EE646D">
            <w:pPr>
              <w:pStyle w:val="Geenafstand"/>
              <w:spacing w:line="276" w:lineRule="auto"/>
              <w:jc w:val="both"/>
            </w:pPr>
          </w:p>
        </w:tc>
        <w:tc>
          <w:tcPr>
            <w:tcW w:w="2448" w:type="dxa"/>
            <w:tcBorders>
              <w:bottom w:val="none" w:sz="0" w:space="0" w:color="auto"/>
            </w:tcBorders>
          </w:tcPr>
          <w:p w14:paraId="0F58E613" w14:textId="77777777" w:rsidR="00110486" w:rsidRDefault="00110486" w:rsidP="00EE646D">
            <w:pPr>
              <w:pStyle w:val="Geenafstand"/>
              <w:spacing w:line="276" w:lineRule="auto"/>
              <w:jc w:val="both"/>
              <w:cnfStyle w:val="100000000000" w:firstRow="1" w:lastRow="0" w:firstColumn="0" w:lastColumn="0" w:oddVBand="0" w:evenVBand="0" w:oddHBand="0" w:evenHBand="0" w:firstRowFirstColumn="0" w:firstRowLastColumn="0" w:lastRowFirstColumn="0" w:lastRowLastColumn="0"/>
            </w:pPr>
            <w:r>
              <w:t>Kans op bijwerking (%)</w:t>
            </w:r>
          </w:p>
          <w:p w14:paraId="607F10B6" w14:textId="77777777" w:rsidR="00110486" w:rsidRDefault="00110486" w:rsidP="00EE646D">
            <w:pPr>
              <w:pStyle w:val="Geenafstand"/>
              <w:spacing w:line="276" w:lineRule="auto"/>
              <w:jc w:val="both"/>
              <w:cnfStyle w:val="100000000000" w:firstRow="1" w:lastRow="0" w:firstColumn="0" w:lastColumn="0" w:oddVBand="0" w:evenVBand="0" w:oddHBand="0" w:evenHBand="0" w:firstRowFirstColumn="0" w:firstRowLastColumn="0" w:lastRowFirstColumn="0" w:lastRowLastColumn="0"/>
            </w:pPr>
            <w:r>
              <w:t>OAR-geoptimaliseerd</w:t>
            </w:r>
          </w:p>
        </w:tc>
        <w:tc>
          <w:tcPr>
            <w:tcW w:w="2470" w:type="dxa"/>
            <w:gridSpan w:val="2"/>
            <w:tcBorders>
              <w:bottom w:val="none" w:sz="0" w:space="0" w:color="auto"/>
            </w:tcBorders>
          </w:tcPr>
          <w:p w14:paraId="05B0FD99" w14:textId="77777777" w:rsidR="00110486" w:rsidRDefault="00110486" w:rsidP="00EE646D">
            <w:pPr>
              <w:pStyle w:val="Geenafstand"/>
              <w:spacing w:line="276" w:lineRule="auto"/>
              <w:jc w:val="both"/>
              <w:cnfStyle w:val="100000000000" w:firstRow="1" w:lastRow="0" w:firstColumn="0" w:lastColumn="0" w:oddVBand="0" w:evenVBand="0" w:oddHBand="0" w:evenHBand="0" w:firstRowFirstColumn="0" w:firstRowLastColumn="0" w:lastRowFirstColumn="0" w:lastRowLastColumn="0"/>
            </w:pPr>
            <w:r>
              <w:t>Kans op bijwerking (%)</w:t>
            </w:r>
          </w:p>
          <w:p w14:paraId="71FD8423" w14:textId="77777777" w:rsidR="00110486" w:rsidRDefault="00110486" w:rsidP="00EE646D">
            <w:pPr>
              <w:pStyle w:val="Geenafstand"/>
              <w:spacing w:line="276" w:lineRule="auto"/>
              <w:jc w:val="both"/>
              <w:cnfStyle w:val="100000000000" w:firstRow="1" w:lastRow="0" w:firstColumn="0" w:lastColumn="0" w:oddVBand="0" w:evenVBand="0" w:oddHBand="0" w:evenHBand="0" w:firstRowFirstColumn="0" w:firstRowLastColumn="0" w:lastRowFirstColumn="0" w:lastRowLastColumn="0"/>
            </w:pPr>
            <w:r>
              <w:t>Kwaliteit-van-leven-geoptimaliseerd</w:t>
            </w:r>
          </w:p>
        </w:tc>
        <w:tc>
          <w:tcPr>
            <w:tcW w:w="1846" w:type="dxa"/>
            <w:gridSpan w:val="2"/>
            <w:tcBorders>
              <w:bottom w:val="none" w:sz="0" w:space="0" w:color="auto"/>
            </w:tcBorders>
          </w:tcPr>
          <w:p w14:paraId="25C31D57" w14:textId="77777777" w:rsidR="00110486" w:rsidRDefault="00110486" w:rsidP="00EE646D">
            <w:pPr>
              <w:pStyle w:val="Geenafstand"/>
              <w:spacing w:line="276" w:lineRule="auto"/>
              <w:jc w:val="both"/>
              <w:cnfStyle w:val="100000000000" w:firstRow="1" w:lastRow="0" w:firstColumn="0" w:lastColumn="0" w:oddVBand="0" w:evenVBand="0" w:oddHBand="0" w:evenHBand="0" w:firstRowFirstColumn="0" w:firstRowLastColumn="0" w:lastRowFirstColumn="0" w:lastRowLastColumn="0"/>
            </w:pPr>
            <w:r>
              <w:t xml:space="preserve">p-waarde </w:t>
            </w:r>
          </w:p>
        </w:tc>
      </w:tr>
      <w:tr w:rsidR="00110486" w14:paraId="7E67079D" w14:textId="77777777" w:rsidTr="00FA4A15">
        <w:trPr>
          <w:gridAfter w:val="1"/>
          <w:wAfter w:w="25" w:type="dxa"/>
        </w:trPr>
        <w:tc>
          <w:tcPr>
            <w:cnfStyle w:val="001000000000" w:firstRow="0" w:lastRow="0" w:firstColumn="1" w:lastColumn="0" w:oddVBand="0" w:evenVBand="0" w:oddHBand="0" w:evenHBand="0" w:firstRowFirstColumn="0" w:firstRowLastColumn="0" w:lastRowFirstColumn="0" w:lastRowLastColumn="0"/>
            <w:tcW w:w="2252" w:type="dxa"/>
          </w:tcPr>
          <w:p w14:paraId="1DCFC5BF" w14:textId="77777777" w:rsidR="00110486" w:rsidRDefault="00110486" w:rsidP="00EE646D">
            <w:pPr>
              <w:pStyle w:val="Geenafstand"/>
              <w:spacing w:line="276" w:lineRule="auto"/>
              <w:jc w:val="both"/>
            </w:pPr>
            <w:r>
              <w:t>Graad 2 dysfagie</w:t>
            </w:r>
          </w:p>
        </w:tc>
        <w:tc>
          <w:tcPr>
            <w:tcW w:w="2448" w:type="dxa"/>
          </w:tcPr>
          <w:p w14:paraId="46E201AF" w14:textId="77777777" w:rsidR="00110486" w:rsidRDefault="00110486"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pPr>
            <w:r>
              <w:t>37,9</w:t>
            </w:r>
          </w:p>
        </w:tc>
        <w:tc>
          <w:tcPr>
            <w:tcW w:w="2443" w:type="dxa"/>
          </w:tcPr>
          <w:p w14:paraId="6767737C" w14:textId="77777777" w:rsidR="00110486" w:rsidRDefault="00110486"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pPr>
            <w:r>
              <w:t>35,3</w:t>
            </w:r>
          </w:p>
        </w:tc>
        <w:tc>
          <w:tcPr>
            <w:tcW w:w="1848" w:type="dxa"/>
            <w:gridSpan w:val="2"/>
          </w:tcPr>
          <w:p w14:paraId="06C63EE2" w14:textId="77777777" w:rsidR="00110486" w:rsidRDefault="00110486"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pPr>
            <w:r>
              <w:t>0,000</w:t>
            </w:r>
          </w:p>
        </w:tc>
      </w:tr>
      <w:tr w:rsidR="00110486" w14:paraId="78EC1E39" w14:textId="77777777" w:rsidTr="00FA4A15">
        <w:trPr>
          <w:gridAfter w:val="1"/>
          <w:wAfter w:w="25" w:type="dxa"/>
        </w:trPr>
        <w:tc>
          <w:tcPr>
            <w:cnfStyle w:val="001000000000" w:firstRow="0" w:lastRow="0" w:firstColumn="1" w:lastColumn="0" w:oddVBand="0" w:evenVBand="0" w:oddHBand="0" w:evenHBand="0" w:firstRowFirstColumn="0" w:firstRowLastColumn="0" w:lastRowFirstColumn="0" w:lastRowLastColumn="0"/>
            <w:tcW w:w="2252" w:type="dxa"/>
          </w:tcPr>
          <w:p w14:paraId="519C15FC" w14:textId="77777777" w:rsidR="00110486" w:rsidRDefault="00110486" w:rsidP="00EE646D">
            <w:pPr>
              <w:pStyle w:val="Geenafstand"/>
              <w:spacing w:line="276" w:lineRule="auto"/>
              <w:jc w:val="both"/>
            </w:pPr>
            <w:r>
              <w:t>Graad 2 xerostomie</w:t>
            </w:r>
          </w:p>
        </w:tc>
        <w:tc>
          <w:tcPr>
            <w:tcW w:w="2448" w:type="dxa"/>
          </w:tcPr>
          <w:p w14:paraId="6C043970" w14:textId="77777777" w:rsidR="00110486" w:rsidRDefault="00110486"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pPr>
            <w:r>
              <w:t>47,6</w:t>
            </w:r>
          </w:p>
        </w:tc>
        <w:tc>
          <w:tcPr>
            <w:tcW w:w="2443" w:type="dxa"/>
          </w:tcPr>
          <w:p w14:paraId="791C762B" w14:textId="77777777" w:rsidR="00110486" w:rsidRDefault="00110486"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pPr>
            <w:r>
              <w:t>47,1</w:t>
            </w:r>
          </w:p>
        </w:tc>
        <w:tc>
          <w:tcPr>
            <w:tcW w:w="1848" w:type="dxa"/>
            <w:gridSpan w:val="2"/>
          </w:tcPr>
          <w:p w14:paraId="53EE52D2" w14:textId="77777777" w:rsidR="00110486" w:rsidRDefault="00110486"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pPr>
            <w:r>
              <w:t>0,044</w:t>
            </w:r>
          </w:p>
        </w:tc>
      </w:tr>
      <w:tr w:rsidR="00110486" w14:paraId="25D02D58" w14:textId="77777777" w:rsidTr="00FA4A15">
        <w:trPr>
          <w:gridAfter w:val="1"/>
          <w:wAfter w:w="25" w:type="dxa"/>
        </w:trPr>
        <w:tc>
          <w:tcPr>
            <w:cnfStyle w:val="001000000000" w:firstRow="0" w:lastRow="0" w:firstColumn="1" w:lastColumn="0" w:oddVBand="0" w:evenVBand="0" w:oddHBand="0" w:evenHBand="0" w:firstRowFirstColumn="0" w:firstRowLastColumn="0" w:lastRowFirstColumn="0" w:lastRowLastColumn="0"/>
            <w:tcW w:w="2252" w:type="dxa"/>
          </w:tcPr>
          <w:p w14:paraId="15506C0B" w14:textId="77777777" w:rsidR="00110486" w:rsidRDefault="00110486" w:rsidP="00EE646D">
            <w:pPr>
              <w:pStyle w:val="Geenafstand"/>
              <w:spacing w:line="276" w:lineRule="auto"/>
              <w:jc w:val="both"/>
            </w:pPr>
            <w:r>
              <w:t>Graad 3 dysfagie</w:t>
            </w:r>
          </w:p>
        </w:tc>
        <w:tc>
          <w:tcPr>
            <w:tcW w:w="2448" w:type="dxa"/>
          </w:tcPr>
          <w:p w14:paraId="494D94DF" w14:textId="77777777" w:rsidR="00110486" w:rsidRDefault="00110486"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pPr>
            <w:r>
              <w:t>15,6</w:t>
            </w:r>
          </w:p>
        </w:tc>
        <w:tc>
          <w:tcPr>
            <w:tcW w:w="2443" w:type="dxa"/>
          </w:tcPr>
          <w:p w14:paraId="405515AA" w14:textId="77777777" w:rsidR="00110486" w:rsidRDefault="00110486"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pPr>
            <w:r>
              <w:t>12,8</w:t>
            </w:r>
          </w:p>
        </w:tc>
        <w:tc>
          <w:tcPr>
            <w:tcW w:w="1848" w:type="dxa"/>
            <w:gridSpan w:val="2"/>
          </w:tcPr>
          <w:p w14:paraId="1B2CEEC1" w14:textId="77777777" w:rsidR="00110486" w:rsidRDefault="00110486"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pPr>
            <w:r>
              <w:t>0,000</w:t>
            </w:r>
          </w:p>
        </w:tc>
      </w:tr>
      <w:tr w:rsidR="00110486" w14:paraId="591DAF23" w14:textId="77777777" w:rsidTr="00FA4A15">
        <w:trPr>
          <w:gridAfter w:val="1"/>
          <w:wAfter w:w="25" w:type="dxa"/>
        </w:trPr>
        <w:tc>
          <w:tcPr>
            <w:cnfStyle w:val="001000000000" w:firstRow="0" w:lastRow="0" w:firstColumn="1" w:lastColumn="0" w:oddVBand="0" w:evenVBand="0" w:oddHBand="0" w:evenHBand="0" w:firstRowFirstColumn="0" w:firstRowLastColumn="0" w:lastRowFirstColumn="0" w:lastRowLastColumn="0"/>
            <w:tcW w:w="2252" w:type="dxa"/>
          </w:tcPr>
          <w:p w14:paraId="3E684A88" w14:textId="77777777" w:rsidR="00110486" w:rsidRDefault="00110486" w:rsidP="00EE646D">
            <w:pPr>
              <w:pStyle w:val="Geenafstand"/>
              <w:spacing w:line="276" w:lineRule="auto"/>
              <w:jc w:val="both"/>
            </w:pPr>
            <w:r>
              <w:t>Graad 3 xerostomie</w:t>
            </w:r>
          </w:p>
        </w:tc>
        <w:tc>
          <w:tcPr>
            <w:tcW w:w="2448" w:type="dxa"/>
          </w:tcPr>
          <w:p w14:paraId="42001AC6" w14:textId="77777777" w:rsidR="00110486" w:rsidRDefault="00110486"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pPr>
            <w:r>
              <w:t>13,3</w:t>
            </w:r>
          </w:p>
        </w:tc>
        <w:tc>
          <w:tcPr>
            <w:tcW w:w="2443" w:type="dxa"/>
          </w:tcPr>
          <w:p w14:paraId="190FEFD4" w14:textId="77777777" w:rsidR="00110486" w:rsidRDefault="00110486"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pPr>
            <w:r>
              <w:t>13,1</w:t>
            </w:r>
          </w:p>
        </w:tc>
        <w:tc>
          <w:tcPr>
            <w:tcW w:w="1848" w:type="dxa"/>
            <w:gridSpan w:val="2"/>
          </w:tcPr>
          <w:p w14:paraId="13705FF3" w14:textId="77777777" w:rsidR="00110486" w:rsidRDefault="00110486" w:rsidP="00EE646D">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pPr>
            <w:r>
              <w:t>0,100</w:t>
            </w:r>
          </w:p>
        </w:tc>
      </w:tr>
    </w:tbl>
    <w:p w14:paraId="62D4C4F4" w14:textId="77777777" w:rsidR="00110486" w:rsidRDefault="00110486" w:rsidP="00EE646D">
      <w:pPr>
        <w:pStyle w:val="Geenafstand"/>
        <w:spacing w:line="276" w:lineRule="auto"/>
        <w:jc w:val="both"/>
      </w:pPr>
    </w:p>
    <w:p w14:paraId="1794AC6B" w14:textId="69CA2232" w:rsidR="00110486" w:rsidRDefault="00110486" w:rsidP="00EE646D">
      <w:pPr>
        <w:pStyle w:val="Geenafstand"/>
        <w:spacing w:line="276" w:lineRule="auto"/>
        <w:jc w:val="both"/>
      </w:pPr>
      <w:r>
        <w:t xml:space="preserve">De kans op bijwerkingen neemt gemiddeld gezien af voor zowel dysfagie als xerostomie bij de kwaliteit-van-leven-geoptimaliseerde bestralingsplannen vergeleken met de OAR-geoptimaliseerde bestralingsplannen. Bij graad 2 en 3 dysfagie is een significant verschil gevonden, </w:t>
      </w:r>
      <w:r w:rsidR="0013256A">
        <w:t>p&lt;</w:t>
      </w:r>
      <w:r>
        <w:t>0,</w:t>
      </w:r>
      <w:r w:rsidR="0013256A">
        <w:t>05</w:t>
      </w:r>
      <w:r>
        <w:t xml:space="preserve">. Bij graad 2 xerostomie is ook een significant verschil gevonden, </w:t>
      </w:r>
      <w:r w:rsidR="007429A3">
        <w:t xml:space="preserve">p&lt;0,05. </w:t>
      </w:r>
      <w:r>
        <w:t xml:space="preserve">Bij graad 3 xerostomie is geen significant verschil gevonden, </w:t>
      </w:r>
      <w:r w:rsidR="007429A3">
        <w:t>p&gt;0,05</w:t>
      </w:r>
      <w:r w:rsidRPr="00A900F3">
        <w:t xml:space="preserve">. </w:t>
      </w:r>
      <w:r w:rsidRPr="00201C4F">
        <w:rPr>
          <w:rStyle w:val="Verwijzingopmerking"/>
          <w:sz w:val="22"/>
          <w:szCs w:val="22"/>
        </w:rPr>
        <w:t>H</w:t>
      </w:r>
      <w:r w:rsidRPr="00201C4F">
        <w:t>et verschil</w:t>
      </w:r>
      <w:r w:rsidRPr="00A900F3">
        <w:t xml:space="preserve"> in kans</w:t>
      </w:r>
      <w:r>
        <w:t xml:space="preserve"> op bijwerkingen is af te lezen in figuur </w:t>
      </w:r>
      <w:r w:rsidR="00C13EDE">
        <w:t>6.</w:t>
      </w:r>
      <w:r>
        <w:t xml:space="preserve"> In dit figuur is zowel het gemiddelde te zien voor de gehele populatie, als de gemiddelden per tumorlocatie. Hier is te zien dat de kans op dysfagie en xerostomie afneemt bij zowel patiënten met een tumor in de larynx als patiënten met een tumor in de farynx. Bij de patiënten met een tumor in de mondholte is de kans op graad 2 xerostomie en graad 3 xerostomie iets toegenomen bij de kwaliteit-van-leven-geoptimaliseerde plannen. </w:t>
      </w:r>
    </w:p>
    <w:p w14:paraId="3DA74E4D" w14:textId="77777777" w:rsidR="00110486" w:rsidRDefault="00110486" w:rsidP="00EE646D">
      <w:pPr>
        <w:pStyle w:val="Geenafstand"/>
        <w:spacing w:line="276" w:lineRule="auto"/>
        <w:jc w:val="both"/>
      </w:pPr>
    </w:p>
    <w:p w14:paraId="5673BA1C" w14:textId="370F5A82" w:rsidR="00110486" w:rsidRDefault="00110486" w:rsidP="00EE646D">
      <w:pPr>
        <w:pStyle w:val="Geenafstand"/>
        <w:spacing w:line="276" w:lineRule="auto"/>
        <w:jc w:val="both"/>
      </w:pPr>
      <w:r>
        <w:rPr>
          <w:noProof/>
          <w:lang w:eastAsia="nl-NL"/>
        </w:rPr>
        <w:lastRenderedPageBreak/>
        <w:drawing>
          <wp:inline distT="0" distB="0" distL="0" distR="0" wp14:anchorId="1229A8C1" wp14:editId="1B2AFC1A">
            <wp:extent cx="4589379" cy="2729450"/>
            <wp:effectExtent l="0" t="0" r="1905" b="13970"/>
            <wp:docPr id="14" name="Grafiek 14">
              <a:extLst xmlns:a="http://schemas.openxmlformats.org/drawingml/2006/main">
                <a:ext uri="{FF2B5EF4-FFF2-40B4-BE49-F238E27FC236}">
                  <a16:creationId xmlns:a16="http://schemas.microsoft.com/office/drawing/2014/main" id="{9F518E9F-D3E7-4AE3-8C26-F89B8A5C96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0B7B1B8" w14:textId="52BA682F" w:rsidR="0034652B" w:rsidRPr="00EE646D" w:rsidRDefault="00110486" w:rsidP="00EE646D">
      <w:pPr>
        <w:pStyle w:val="Geenafstand"/>
        <w:spacing w:line="276" w:lineRule="auto"/>
        <w:jc w:val="both"/>
        <w:rPr>
          <w:sz w:val="18"/>
          <w:szCs w:val="18"/>
        </w:rPr>
      </w:pPr>
      <w:r w:rsidRPr="00EE646D">
        <w:rPr>
          <w:sz w:val="18"/>
          <w:szCs w:val="18"/>
        </w:rPr>
        <w:t xml:space="preserve">Figuur </w:t>
      </w:r>
      <w:r w:rsidR="00C13EDE">
        <w:rPr>
          <w:sz w:val="18"/>
          <w:szCs w:val="18"/>
        </w:rPr>
        <w:t>6</w:t>
      </w:r>
      <w:r w:rsidRPr="00EE646D">
        <w:rPr>
          <w:sz w:val="18"/>
          <w:szCs w:val="18"/>
        </w:rPr>
        <w:t>. Verschil in kans op bijwerkingen</w:t>
      </w:r>
    </w:p>
    <w:p w14:paraId="7A58F355" w14:textId="77777777" w:rsidR="001022A1" w:rsidRDefault="001022A1" w:rsidP="00110486">
      <w:pPr>
        <w:pStyle w:val="Geenafstand"/>
      </w:pPr>
    </w:p>
    <w:p w14:paraId="4A57122C" w14:textId="4A6D5269" w:rsidR="001022A1" w:rsidRDefault="008D638F" w:rsidP="001022A1">
      <w:pPr>
        <w:pStyle w:val="Kop2"/>
      </w:pPr>
      <w:bookmarkStart w:id="17" w:name="_Toc29485018"/>
      <w:r>
        <w:t>V</w:t>
      </w:r>
      <w:r w:rsidR="001022A1">
        <w:t>oorspelde</w:t>
      </w:r>
      <w:r>
        <w:t xml:space="preserve"> score van kwaliteit van leven</w:t>
      </w:r>
      <w:bookmarkEnd w:id="17"/>
      <w:r>
        <w:t xml:space="preserve"> </w:t>
      </w:r>
    </w:p>
    <w:p w14:paraId="7F65AF78" w14:textId="77777777" w:rsidR="002136FC" w:rsidRDefault="002136FC" w:rsidP="00310D9A">
      <w:pPr>
        <w:pStyle w:val="Geenafstand"/>
        <w:spacing w:line="276" w:lineRule="auto"/>
        <w:jc w:val="both"/>
      </w:pPr>
      <w:r>
        <w:t xml:space="preserve">Aan de hand van de verkregen dosis in de kritieke organen, de baseline informatie van de patiënten en de baseline score van kwaliteit van leven is de voorspelde kwaliteit van leven bepaald voor zowel de OAR-geoptimaliseerde bestralingsplannen als de kwaliteit-van-leven-geoptimaliseerde bestralingsplannen. De voorspelde score van kwaliteit van leven is af te lezen in figuur 3 per patiënt. </w:t>
      </w:r>
    </w:p>
    <w:p w14:paraId="7B0979BD" w14:textId="77777777" w:rsidR="002136FC" w:rsidRDefault="002136FC" w:rsidP="00310D9A">
      <w:pPr>
        <w:pStyle w:val="Geenafstand"/>
        <w:spacing w:line="276" w:lineRule="auto"/>
        <w:jc w:val="both"/>
      </w:pPr>
    </w:p>
    <w:p w14:paraId="35903E46" w14:textId="77777777" w:rsidR="002136FC" w:rsidRDefault="002136FC" w:rsidP="00310D9A">
      <w:pPr>
        <w:pStyle w:val="Geenafstand"/>
        <w:spacing w:line="276" w:lineRule="auto"/>
        <w:jc w:val="both"/>
      </w:pPr>
      <w:r>
        <w:rPr>
          <w:noProof/>
          <w:lang w:eastAsia="nl-NL"/>
        </w:rPr>
        <w:drawing>
          <wp:inline distT="0" distB="0" distL="0" distR="0" wp14:anchorId="3D0F45D6" wp14:editId="0DF6FFE2">
            <wp:extent cx="6400800" cy="2512291"/>
            <wp:effectExtent l="0" t="0" r="0" b="2540"/>
            <wp:docPr id="15" name="Grafiek 15">
              <a:extLst xmlns:a="http://schemas.openxmlformats.org/drawingml/2006/main">
                <a:ext uri="{FF2B5EF4-FFF2-40B4-BE49-F238E27FC236}">
                  <a16:creationId xmlns:a16="http://schemas.microsoft.com/office/drawing/2014/main" id="{88DDF5E8-8BEA-4800-BCD8-4C536C4803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B1CB95" w14:textId="1333FE5A" w:rsidR="002136FC" w:rsidRPr="00310D9A" w:rsidRDefault="002136FC" w:rsidP="00310D9A">
      <w:pPr>
        <w:pStyle w:val="Geenafstand"/>
        <w:spacing w:line="276" w:lineRule="auto"/>
        <w:jc w:val="both"/>
        <w:rPr>
          <w:sz w:val="18"/>
          <w:szCs w:val="18"/>
        </w:rPr>
      </w:pPr>
      <w:r w:rsidRPr="00310D9A">
        <w:rPr>
          <w:sz w:val="18"/>
          <w:szCs w:val="18"/>
        </w:rPr>
        <w:t xml:space="preserve">Figuur </w:t>
      </w:r>
      <w:r w:rsidR="00C13EDE">
        <w:rPr>
          <w:sz w:val="18"/>
          <w:szCs w:val="18"/>
        </w:rPr>
        <w:t>7</w:t>
      </w:r>
      <w:r w:rsidRPr="00310D9A">
        <w:rPr>
          <w:sz w:val="18"/>
          <w:szCs w:val="18"/>
        </w:rPr>
        <w:t xml:space="preserve">. Voorspelde score kwaliteit van leven </w:t>
      </w:r>
    </w:p>
    <w:p w14:paraId="34DC1043" w14:textId="77777777" w:rsidR="002136FC" w:rsidRDefault="002136FC" w:rsidP="00310D9A">
      <w:pPr>
        <w:pStyle w:val="Geenafstand"/>
        <w:spacing w:line="276" w:lineRule="auto"/>
        <w:jc w:val="both"/>
      </w:pPr>
    </w:p>
    <w:p w14:paraId="79689B00" w14:textId="679F49E6" w:rsidR="002136FC" w:rsidRDefault="002136FC" w:rsidP="00310D9A">
      <w:pPr>
        <w:pStyle w:val="Geenafstand"/>
        <w:spacing w:line="276" w:lineRule="auto"/>
        <w:jc w:val="both"/>
      </w:pPr>
      <w:r>
        <w:t xml:space="preserve">Zoals te zien in figuur </w:t>
      </w:r>
      <w:r w:rsidR="00C13EDE">
        <w:t>7</w:t>
      </w:r>
      <w:r>
        <w:t xml:space="preserve"> neemt de voorspelde score van kwaliteit van leven bij alle 20 patiënten iets toe bij het kwaliteit-van-leven-geoptimaliseerde bestralingsplan. Uit de Wilcoxon signed-rank toets tussen de twee groepen, OAR-geoptimaliseerd en kwaliteit-van-leven-geoptimaliseerd, is een significant verschil gevonden</w:t>
      </w:r>
      <w:r w:rsidR="00D14929">
        <w:t>,</w:t>
      </w:r>
      <w:r w:rsidRPr="00A900F3">
        <w:t xml:space="preserve"> p</w:t>
      </w:r>
      <w:r w:rsidR="00D14929">
        <w:t>&lt;</w:t>
      </w:r>
      <w:r w:rsidRPr="00A900F3">
        <w:t>0,</w:t>
      </w:r>
      <w:r w:rsidR="00D14929">
        <w:t>05</w:t>
      </w:r>
      <w:r w:rsidRPr="00A900F3">
        <w:t>.</w:t>
      </w:r>
      <w:r>
        <w:t xml:space="preserve"> </w:t>
      </w:r>
      <w:r w:rsidRPr="00CA2B49">
        <w:rPr>
          <w:rStyle w:val="Verwijzingopmerking"/>
          <w:sz w:val="22"/>
          <w:szCs w:val="22"/>
        </w:rPr>
        <w:t>H</w:t>
      </w:r>
      <w:r w:rsidR="00CA2B49">
        <w:t>ie</w:t>
      </w:r>
      <w:r w:rsidRPr="00CA2B49">
        <w:t>rbij</w:t>
      </w:r>
      <w:r w:rsidRPr="00A900F3">
        <w:t xml:space="preserve"> ligt de gemiddelde</w:t>
      </w:r>
      <w:r>
        <w:t xml:space="preserve"> voorspelde score van kwaliteit van leven bij OAR-geoptimaliseerd op 73,07 en bij kwaliteit-van-leven-geoptimaliseerd ligt dit op 73,70. </w:t>
      </w:r>
    </w:p>
    <w:p w14:paraId="67511016" w14:textId="6D697F01" w:rsidR="006E0067" w:rsidRDefault="006E0067" w:rsidP="00540465">
      <w:pPr>
        <w:pStyle w:val="Geenafstand"/>
        <w:rPr>
          <w:sz w:val="28"/>
          <w:szCs w:val="32"/>
        </w:rPr>
      </w:pPr>
      <w:r>
        <w:br w:type="page"/>
      </w:r>
    </w:p>
    <w:p w14:paraId="6635F89F" w14:textId="4C8C7E62" w:rsidR="0028549A" w:rsidRDefault="006E0067" w:rsidP="0028549A">
      <w:pPr>
        <w:pStyle w:val="Kop1"/>
      </w:pPr>
      <w:bookmarkStart w:id="18" w:name="_Toc29485019"/>
      <w:r>
        <w:lastRenderedPageBreak/>
        <w:t>Discussie</w:t>
      </w:r>
      <w:bookmarkEnd w:id="18"/>
      <w:r>
        <w:t xml:space="preserve"> </w:t>
      </w:r>
    </w:p>
    <w:p w14:paraId="5F48198A" w14:textId="77777777" w:rsidR="0028549A" w:rsidRPr="0028549A" w:rsidRDefault="0028549A" w:rsidP="0028549A">
      <w:pPr>
        <w:pStyle w:val="Geenafstand"/>
      </w:pPr>
    </w:p>
    <w:p w14:paraId="0DBECCAD" w14:textId="77777777" w:rsidR="009D40FD" w:rsidRDefault="009D40FD" w:rsidP="007C40A2">
      <w:pPr>
        <w:pStyle w:val="Geenafstand"/>
        <w:spacing w:line="276" w:lineRule="auto"/>
        <w:jc w:val="both"/>
      </w:pPr>
      <w:r>
        <w:t xml:space="preserve">In deze pilotstudie is onderzoek gedaan naar twee methoden van bestralingsplannen optimaliseren.  De huidige manier van optimaliseren, OAR-geoptimaliseerd plannen, is vergeleken met een nieuwe techniek, kwaliteit-van-leven-geoptimaliseerd plannen. Bij deze vergelijking is gekeken naar de dosis in de kritieke organen, de kans op bijwerkingen en de voorspelde score van kwaliteit van leven. </w:t>
      </w:r>
    </w:p>
    <w:p w14:paraId="6BBEB68D" w14:textId="77777777" w:rsidR="009D40FD" w:rsidRDefault="009D40FD" w:rsidP="007C40A2">
      <w:pPr>
        <w:pStyle w:val="Geenafstand"/>
        <w:spacing w:line="276" w:lineRule="auto"/>
        <w:jc w:val="both"/>
      </w:pPr>
    </w:p>
    <w:p w14:paraId="0E6E37C9" w14:textId="782CC41F" w:rsidR="009D40FD" w:rsidRDefault="009D40FD" w:rsidP="007C40A2">
      <w:pPr>
        <w:pStyle w:val="Geenafstand"/>
        <w:spacing w:line="276" w:lineRule="auto"/>
        <w:jc w:val="both"/>
      </w:pPr>
      <w:r>
        <w:t xml:space="preserve">De gemiddelde dosis is in </w:t>
      </w:r>
      <w:r w:rsidR="00204FFA">
        <w:t xml:space="preserve">bijna </w:t>
      </w:r>
      <w:r>
        <w:t xml:space="preserve">alle kritieke organen lager bij de kwaliteit-van-leven-geoptimaliseerde bestralingsplannen, de gemiddelde dosis in de contralaterale- en </w:t>
      </w:r>
      <w:proofErr w:type="spellStart"/>
      <w:r>
        <w:t>ipsilaterale</w:t>
      </w:r>
      <w:proofErr w:type="spellEnd"/>
      <w:r>
        <w:t xml:space="preserve"> parotis is echter wat hoger bij de kwaliteit-van-leven-geoptimaliseerde bestralingsplannen. Voor het verschil in dosis in de kritieke organen is een significant verschil gevonden</w:t>
      </w:r>
      <w:r w:rsidR="00E9003B">
        <w:t>, met uitzondering van</w:t>
      </w:r>
      <w:r>
        <w:t xml:space="preserve"> de contralaterale parotis.</w:t>
      </w:r>
      <w:r>
        <w:rPr>
          <w:rStyle w:val="Verwijzingopmerking"/>
        </w:rPr>
        <w:t xml:space="preserve"> </w:t>
      </w:r>
      <w:r w:rsidR="00DE29D8">
        <w:t xml:space="preserve">Een mogelijke verklaring voor </w:t>
      </w:r>
      <w:r w:rsidR="001B697B">
        <w:t>de lagere dosis in de kritieke organen bij de kwaliteit-van-leven-geoptimaliseerde plannen is dat het script rekening houdt met verschillende bijwerkingen</w:t>
      </w:r>
      <w:r w:rsidR="004E05B0">
        <w:t>, w</w:t>
      </w:r>
      <w:r w:rsidR="001B697B">
        <w:t>aardoor er meer gestuurd wordt op de kritieke organen die hier invloed op hebben.</w:t>
      </w:r>
      <w:r>
        <w:t xml:space="preserve"> </w:t>
      </w:r>
      <w:r w:rsidR="00E83030">
        <w:t>U</w:t>
      </w:r>
      <w:r>
        <w:t xml:space="preserve">it onderzoek is gebleken dat er een betere kwaliteit van leven voorspeld is bij het sparen van de contralaterale parotis en de submandibulaire klieren, in plaats van alleen de parotis klieren te sparen. </w:t>
      </w:r>
      <w:r>
        <w:fldChar w:fldCharType="begin" w:fldLock="1"/>
      </w:r>
      <w:r>
        <w:instrText>ADDIN CSL_CITATION {"citationItems":[{"id":"ITEM-1","itemData":{"DOI":"10.1016/j.oraloncology.2012.07.004","ISSN":"13688375","abstract":"Objective: We investigated salivary function using quantitative scintigraphy and sought to identify functional correlations between parotid dose and quality of life (QoL) for head and neck cancer (HNC) patients receiving intensity-modulated radiotherapy (IMRT). Materials and methods: Between August, 2007 and June, 2008, 31 patients treated IMRT for HNC were enrolled in this prospective study. Salivary excretion function (SEF) was previously measured by salivary scintigraphy at annual intervals for 2 years after IMRT. A dose-volume histogram of each parotid gland was calculated, and the normal tissue complication probability (NTCP) was used to determine the tolerance dose. QoL was longitudinally assessed by the EORTC QLQ-C30 and H&amp;N35 questionnaires prior to RT, and at one, three, 12 and 24 months after RT. Results: A significant correlation was found between the reduction of SEF and the mean parotid dose measured at 1 year (correlation coefficient, R2 = 0.651) and 2 years (R2 = 0.310) after IMRT (p &lt; 0.001). The TD 50 of the parotid gland at 1 year after IMRT is 43.6 Gy, comparable to results from western countries. We further found that contralateral parotid and submandibular gland function preservation was correlated with reduced sticky saliva and a better QoL compared to the functional preservation of both parotid glands, as determined by the EORTC QLQ-H&amp;N35 questionnaire. Conclusion: A significant correlation was found between the reduction of SEF and the mean parotid dose. Preservation of contralateral parotid and submandibular gland function predicts a better QoL compared to preservation of the function of both parotid glands. © 2012 Elsevier Ltd. All rights reserved.","author":[{"dropping-particle":"","family":"Chen","given":"Wen Cheng","non-dropping-particle":"","parse-names":false,"suffix":""},{"dropping-particle":"","family":"Lai","given":"Chia Hsuan","non-dropping-particle":"","parse-names":false,"suffix":""},{"dropping-particle":"","family":"Lee","given":"Tsair Fwu","non-dropping-particle":"","parse-names":false,"suffix":""},{"dropping-particle":"","family":"Hung","given":"Chao Hsiung","non-dropping-particle":"","parse-names":false,"suffix":""},{"dropping-particle":"","family":"Liu","given":"Kuo Chi","non-dropping-particle":"","parse-names":false,"suffix":""},{"dropping-particle":"","family":"Tsai","given":"Ming Fong","non-dropping-particle":"","parse-names":false,"suffix":""},{"dropping-particle":"","family":"Wang","given":"Wen Hung","non-dropping-particle":"","parse-names":false,"suffix":""},{"dropping-particle":"","family":"Chen","given":"Hungcheng","non-dropping-particle":"","parse-names":false,"suffix":""},{"dropping-particle":"","family":"Fang","given":"Fu Ming","non-dropping-particle":"","parse-names":false,"suffix":""},{"dropping-particle":"","family":"Chen","given":"Miao Fen","non-dropping-particle":"","parse-names":false,"suffix":""}],"container-title":"Oral Oncology","id":"ITEM-1","issue":"1","issued":{"date-parts":[["2013"]]},"page":"42-48","publisher":"Elsevier Ltd","title":"Scintigraphic assessment of salivary function after intensity-modulated radiotherapy for head and neck cancer: Correlations with parotid dose and quality of life","type":"article-journal","volume":"49"},"uris":["http://www.mendeley.com/documents/?uuid=ffdc33f0-c972-4a41-8de1-c0cdf7219d9a"]}],"mendeley":{"formattedCitation":"(Chen et al., 2013)","plainTextFormattedCitation":"(Chen et al., 2013)","previouslyFormattedCitation":"(Chen et al., 2013)"},"properties":{"noteIndex":0},"schema":"https://github.com/citation-style-language/schema/raw/master/csl-citation.json"}</w:instrText>
      </w:r>
      <w:r>
        <w:fldChar w:fldCharType="separate"/>
      </w:r>
      <w:r w:rsidRPr="00792B02">
        <w:rPr>
          <w:noProof/>
        </w:rPr>
        <w:t>(Chen et al., 2013)</w:t>
      </w:r>
      <w:r>
        <w:fldChar w:fldCharType="end"/>
      </w:r>
      <w:r>
        <w:t xml:space="preserve"> De dosis in de submandibulaire klieren is meer gespaard bij de kwaliteit-van-leven-geoptimaliseerde-bestralingsplannen, dit verschil is ook significant. Over de dosis in de contralaterale parotis kunnen geen uitspraken gedaan worden omdat dit verschil niet significant is bevonden. </w:t>
      </w:r>
    </w:p>
    <w:p w14:paraId="355ED789" w14:textId="77777777" w:rsidR="009D40FD" w:rsidRDefault="009D40FD" w:rsidP="007C40A2">
      <w:pPr>
        <w:pStyle w:val="Geenafstand"/>
        <w:spacing w:line="276" w:lineRule="auto"/>
        <w:jc w:val="both"/>
      </w:pPr>
    </w:p>
    <w:p w14:paraId="127F817B" w14:textId="166EF1BD" w:rsidR="009D40FD" w:rsidRPr="0000643A" w:rsidRDefault="009D40FD" w:rsidP="007C40A2">
      <w:pPr>
        <w:pStyle w:val="Geenafstand"/>
        <w:spacing w:line="276" w:lineRule="auto"/>
        <w:jc w:val="both"/>
      </w:pPr>
      <w:r>
        <w:t xml:space="preserve">De kans op bijwerkingen neemt gemiddeld gezien af voor zowel dysfagie als xerostomie bij de kwaliteit-van-leven-geoptimaliseerde bestralingsplannen vergeleken met de OAR-geoptimaliseerde bestralingsplannen. Bij graad </w:t>
      </w:r>
      <w:r w:rsidR="005F4491">
        <w:t>3</w:t>
      </w:r>
      <w:r>
        <w:t xml:space="preserve"> xerostomie wordt echter </w:t>
      </w:r>
      <w:r w:rsidR="005F4491">
        <w:t>g</w:t>
      </w:r>
      <w:r>
        <w:t>een significant</w:t>
      </w:r>
      <w:r w:rsidR="005F4491">
        <w:t xml:space="preserve"> verschil</w:t>
      </w:r>
      <w:r>
        <w:t xml:space="preserve"> gevonden, p</w:t>
      </w:r>
      <w:r w:rsidR="005F4491">
        <w:t>&gt;</w:t>
      </w:r>
      <w:r>
        <w:t>0,</w:t>
      </w:r>
      <w:r w:rsidR="005F4491">
        <w:t>05</w:t>
      </w:r>
      <w:r>
        <w:t>. D</w:t>
      </w:r>
      <w:r w:rsidR="006A2B02">
        <w:t>it</w:t>
      </w:r>
      <w:r>
        <w:t xml:space="preserve"> is </w:t>
      </w:r>
      <w:r w:rsidR="00372DDD">
        <w:t>mogelijk</w:t>
      </w:r>
      <w:r>
        <w:t xml:space="preserve"> niet significant omdat de parotis invloed heeft op de kans dat xerostomie optreedt </w:t>
      </w:r>
      <w:r>
        <w:fldChar w:fldCharType="begin" w:fldLock="1"/>
      </w:r>
      <w:r w:rsidR="009F4132">
        <w:instrText>ADDIN CSL_CITATION {"citationItems":[{"id":"ITEM-1","itemData":{"DOI":"10.1016/j.oraloncology.2012.07.004","ISSN":"13688375","abstract":"Objective: We investigated salivary function using quantitative scintigraphy and sought to identify functional correlations between parotid dose and quality of life (QoL) for head and neck cancer (HNC) patients receiving intensity-modulated radiotherapy (IMRT). Materials and methods: Between August, 2007 and June, 2008, 31 patients treated IMRT for HNC were enrolled in this prospective study. Salivary excretion function (SEF) was previously measured by salivary scintigraphy at annual intervals for 2 years after IMRT. A dose-volume histogram of each parotid gland was calculated, and the normal tissue complication probability (NTCP) was used to determine the tolerance dose. QoL was longitudinally assessed by the EORTC QLQ-C30 and H&amp;N35 questionnaires prior to RT, and at one, three, 12 and 24 months after RT. Results: A significant correlation was found between the reduction of SEF and the mean parotid dose measured at 1 year (correlation coefficient, R2 = 0.651) and 2 years (R2 = 0.310) after IMRT (p &lt; 0.001). The TD 50 of the parotid gland at 1 year after IMRT is 43.6 Gy, comparable to results from western countries. We further found that contralateral parotid and submandibular gland function preservation was correlated with reduced sticky saliva and a better QoL compared to the functional preservation of both parotid glands, as determined by the EORTC QLQ-H&amp;N35 questionnaire. Conclusion: A significant correlation was found between the reduction of SEF and the mean parotid dose. Preservation of contralateral parotid and submandibular gland function predicts a better QoL compared to preservation of the function of both parotid glands. © 2012 Elsevier Ltd. All rights reserved.","author":[{"dropping-particle":"","family":"Chen","given":"Wen Cheng","non-dropping-particle":"","parse-names":false,"suffix":""},{"dropping-particle":"","family":"Lai","given":"Chia Hsuan","non-dropping-particle":"","parse-names":false,"suffix":""},{"dropping-particle":"","family":"Lee","given":"Tsair Fwu","non-dropping-particle":"","parse-names":false,"suffix":""},{"dropping-particle":"","family":"Hung","given":"Chao Hsiung","non-dropping-particle":"","parse-names":false,"suffix":""},{"dropping-particle":"","family":"Liu","given":"Kuo Chi","non-dropping-particle":"","parse-names":false,"suffix":""},{"dropping-particle":"","family":"Tsai","given":"Ming Fong","non-dropping-particle":"","parse-names":false,"suffix":""},{"dropping-particle":"","family":"Wang","given":"Wen Hung","non-dropping-particle":"","parse-names":false,"suffix":""},{"dropping-particle":"","family":"Chen","given":"Hungcheng","non-dropping-particle":"","parse-names":false,"suffix":""},{"dropping-particle":"","family":"Fang","given":"Fu Ming","non-dropping-particle":"","parse-names":false,"suffix":""},{"dropping-particle":"","family":"Chen","given":"Miao Fen","non-dropping-particle":"","parse-names":false,"suffix":""}],"container-title":"Oral Oncology","id":"ITEM-1","issue":"1","issued":{"date-parts":[["2013"]]},"page":"42-48","publisher":"Elsevier Ltd","title":"Scintigraphic assessment of salivary function after intensity-modulated radiotherapy for head and neck cancer: Correlations with parotid dose and quality of life","type":"article-journal","volume":"49"},"uris":["http://www.mendeley.com/documents/?uuid=ffdc33f0-c972-4a41-8de1-c0cdf7219d9a"]}],"mendeley":{"formattedCitation":"(Chen et al., 2013)","plainTextFormattedCitation":"(Chen et al., 2013)","previouslyFormattedCitation":"(Chen et al., 2013)"},"properties":{"noteIndex":0},"schema":"https://github.com/citation-style-language/schema/raw/master/csl-citation.json"}</w:instrText>
      </w:r>
      <w:r>
        <w:fldChar w:fldCharType="separate"/>
      </w:r>
      <w:r w:rsidRPr="00433A66">
        <w:rPr>
          <w:noProof/>
        </w:rPr>
        <w:t>(Chen et al., 2013)</w:t>
      </w:r>
      <w:r>
        <w:fldChar w:fldCharType="end"/>
      </w:r>
      <w:r>
        <w:t xml:space="preserve">. </w:t>
      </w:r>
    </w:p>
    <w:p w14:paraId="409715F0" w14:textId="77777777" w:rsidR="009D40FD" w:rsidRDefault="009D40FD" w:rsidP="007C40A2">
      <w:pPr>
        <w:pStyle w:val="Geenafstand"/>
        <w:spacing w:line="276" w:lineRule="auto"/>
        <w:jc w:val="both"/>
      </w:pPr>
    </w:p>
    <w:p w14:paraId="7F31723F" w14:textId="70A7125B" w:rsidR="009D40FD" w:rsidRDefault="009D40FD" w:rsidP="007C40A2">
      <w:pPr>
        <w:pStyle w:val="Geenafstand"/>
        <w:spacing w:line="276" w:lineRule="auto"/>
        <w:jc w:val="both"/>
      </w:pPr>
      <w:r>
        <w:t>Opvallend is dat de kans op graad 2 en graad 3 xerostomie iets toeneemt bij de patiënten</w:t>
      </w:r>
      <w:r w:rsidR="00002719">
        <w:t xml:space="preserve"> </w:t>
      </w:r>
      <w:r>
        <w:t xml:space="preserve">met een tumor in de mondholte bij de kwaliteit-van-leven-geoptimaliseerde plannen. Als er gekeken wordt naar de verschillen in dosis is te zien dat de dosis </w:t>
      </w:r>
      <w:r w:rsidR="00A63217">
        <w:t>bij patiënten</w:t>
      </w:r>
      <w:r>
        <w:t xml:space="preserve"> met een tumor in de mondholte minder afneemt in de mondholte, vergeleken met de andere patiëntengroepen. Ook neemt de dosis gemiddeld gezien meer toe in de contralaterale en ipsilaterale parotis bij de patiëntengroep met een tumor in de mondholte </w:t>
      </w:r>
      <w:r>
        <w:fldChar w:fldCharType="begin" w:fldLock="1"/>
      </w:r>
      <w:r>
        <w:instrText>ADDIN CSL_CITATION {"citationItems":[{"id":"ITEM-1","itemData":{"DOI":"10.1016/j.ijrobp.2006.09.021","ISSN":"03603016","abstract":"Purpose: A common side effect experienced by head and neck cancer patients after radiation therapy (RT) is impairment of the parotid glands' ability to produce saliva. Our purpose is to investigate the relationship between radiation dose and saliva changes in the 2 years after treatment. Methods and Materials: The study population includes 142 patients treated with conformal or intensity-modulated radiotherapy. Saliva flow rates from 266 parotid glands are measured before and 1, 3, 6, 12, 18, and 24 months after treatment. Measurements are collected separately from each gland under both stimulated and unstimulated conditions. Bayesian nonlinear hierarchical models were developed and fit to the data. Results: Parotids receiving higher radiation produce less saliva. The largest reduction is at 1-3 months after RT followed by gradual recovery. When mean doses are lower (e.g., &lt;25 Gy), the model-predicted average stimulated saliva recovers to pretreatment levels at 12 months and exceeds it at 18 and 24 months. For higher doses (e.g., &gt;30 Gy), the stimulated saliva does not return to original levels after 2 years. Without stimulation, at 24 months, the predicted saliva is 86% of pretreatment levels for 25 Gy and &lt;31% for &gt;40 Gy. We do not find evidence to support that the overproduction of stimulated saliva at 18 and 24 months after low dose in 1 parotid gland is the result of low saliva production from the other parotid gland. Conclusions: Saliva production is affected significantly by radiation, but with doses &lt;25-30 Gy, recovery is substantial and returns to pretreatment levels 2 years after RT. © 2007 Elsevier Inc. All rights reserved.","author":[{"dropping-particle":"","family":"Li","given":"Yun","non-dropping-particle":"","parse-names":false,"suffix":""},{"dropping-particle":"","family":"Taylor","given":"Jeremy M.G.","non-dropping-particle":"","parse-names":false,"suffix":""},{"dropping-particle":"","family":"Haken","given":"Randall K.","non-dropping-particle":"Ten","parse-names":false,"suffix":""},{"dropping-particle":"","family":"Eisbruch","given":"Avraham","non-dropping-particle":"","parse-names":false,"suffix":""}],"container-title":"International Journal of Radiation Oncology Biology Physics","id":"ITEM-1","issue":"3","issued":{"date-parts":[["2007"]]},"page":"660-669","title":"The impact of dose on parotid salivary recovery in head and neck cancer patients treated with radiation therapy","type":"article-journal","volume":"67"},"uris":["http://www.mendeley.com/documents/?uuid=ad62d962-ca37-4267-b752-993511548bed"]}],"mendeley":{"formattedCitation":"(Li, Taylor, Ten Haken, &amp; Eisbruch, 2007)","plainTextFormattedCitation":"(Li, Taylor, Ten Haken, &amp; Eisbruch, 2007)","previouslyFormattedCitation":"(Li, Taylor, Ten Haken, &amp; Eisbruch, 2007)"},"properties":{"noteIndex":0},"schema":"https://github.com/citation-style-language/schema/raw/master/csl-citation.json"}</w:instrText>
      </w:r>
      <w:r>
        <w:fldChar w:fldCharType="separate"/>
      </w:r>
      <w:r w:rsidRPr="00335883">
        <w:rPr>
          <w:noProof/>
        </w:rPr>
        <w:t>(Li, Taylor, Ten Haken, &amp; Eisbruch, 2007)</w:t>
      </w:r>
      <w:r>
        <w:fldChar w:fldCharType="end"/>
      </w:r>
      <w:r>
        <w:t xml:space="preserve">. </w:t>
      </w:r>
      <w:r w:rsidR="0066405F" w:rsidRPr="00220C17">
        <w:t xml:space="preserve">Dit wordt veroorzaakt doordat </w:t>
      </w:r>
      <w:r w:rsidR="000E4CE8" w:rsidRPr="00220C17">
        <w:t xml:space="preserve">het script een hogere </w:t>
      </w:r>
      <w:r w:rsidR="00BA750E" w:rsidRPr="00220C17">
        <w:t>prioriteit</w:t>
      </w:r>
      <w:r w:rsidR="000E4CE8" w:rsidRPr="00220C17">
        <w:t xml:space="preserve"> geeft aan de mondholte waardoor de dosis als het ware naar de </w:t>
      </w:r>
      <w:r w:rsidR="007B774B" w:rsidRPr="00220C17">
        <w:t>zij</w:t>
      </w:r>
      <w:r w:rsidR="00BA750E" w:rsidRPr="00220C17">
        <w:t>kanten wordt gedu</w:t>
      </w:r>
      <w:r w:rsidR="00B535B7" w:rsidRPr="00220C17">
        <w:t xml:space="preserve">wd, naar de </w:t>
      </w:r>
      <w:r w:rsidR="00BA306C" w:rsidRPr="00220C17">
        <w:t>parotiden toe.</w:t>
      </w:r>
      <w:r w:rsidR="00BA306C">
        <w:t xml:space="preserve"> </w:t>
      </w:r>
    </w:p>
    <w:p w14:paraId="26F8E7D4" w14:textId="77777777" w:rsidR="009D40FD" w:rsidRDefault="009D40FD" w:rsidP="007C40A2">
      <w:pPr>
        <w:pStyle w:val="Geenafstand"/>
        <w:spacing w:line="276" w:lineRule="auto"/>
        <w:jc w:val="both"/>
      </w:pPr>
    </w:p>
    <w:p w14:paraId="35E27D1E" w14:textId="0055F175" w:rsidR="009D40FD" w:rsidRDefault="009D40FD" w:rsidP="007C40A2">
      <w:pPr>
        <w:pStyle w:val="Geenafstand"/>
        <w:spacing w:line="276" w:lineRule="auto"/>
        <w:jc w:val="both"/>
      </w:pPr>
      <w:r>
        <w:t xml:space="preserve">De voorspelde kwaliteit van leven score is bij alle </w:t>
      </w:r>
      <w:r w:rsidRPr="00353F49">
        <w:t>kwaliteit-van-leven-geoptimaliseerde bestralingsplannen</w:t>
      </w:r>
      <w:r>
        <w:t xml:space="preserve"> beter vergeleken met de OAR-geoptimaliseerde bestralingsplannen. Het verschil is significant bevonden, </w:t>
      </w:r>
      <w:r w:rsidR="005F2EAB">
        <w:t>p&lt;</w:t>
      </w:r>
      <w:r>
        <w:t>0,</w:t>
      </w:r>
      <w:r w:rsidR="005F2EAB">
        <w:t>05.</w:t>
      </w:r>
      <w:r>
        <w:t xml:space="preserve"> Deze uitkomst is veelbelovend. Het UMCG is gespecialiseerd in hoofd-hals bestralingen, waardoor de kwaliteit van de bestralingsplannen hier hoog ligt. Voor andere instituten zou dit kunnen betekenen dat met gebruik van de kwaliteit-van-leven-geoptimaliseerde methode de kwaliteit van de bestralingsplannen beter kan worden </w:t>
      </w:r>
      <w:r>
        <w:fldChar w:fldCharType="begin" w:fldLock="1"/>
      </w:r>
      <w:r>
        <w:instrText>ADDIN CSL_CITATION {"citationItems":[{"id":"ITEM-1","itemData":{"DOI":"10.1016/j.ijrobp.2019.07.005","ISSN":"1879355X","abstract":"Purpose: To benchmark and improve, through means of a targeted intervention, the quality of intensity modulated radiation therapy treatment planning for locally advanced head and neck cancer (HNC) in the Netherlands. The short and long-term impact of this intervention was assessed. Methods and Materials: A delineated computed tomography-scan of an oropharynx HNC case was sent to all 15 Dutch radiation therapy centers treating HNC. Aims for planning target volume and organ-at-risk (OAR) dosimetry were established by consensus. Each center generated a treatment plan. In a targeted intervention, OAR sparing of all plans was discussed, and centers with the best OAR sparing shared their planning strategies. Impact of the intervention was assessed by (1) short-term (half a year after intervention) replanning of the original case and (2) long-term (1 and 3 years after intervention) planning of new cases. Results: Benchmarking revealed substantial difference in OAR doses. Initial mean doses were 22 Gy (range, 15-31 Gy), 35 Gy (18-49 Gy), and 37 Gy (20-46 Gy) for the contralateral parotid gland, contralateral submandibular gland, and combined swallowing structures, respectively. Replanning after targeted intervention significantly reduced mean doses and variation, but clinically relevant differences still remained: 18 Gy (14-22 Gy), 28 Gy (17-45 Gy), and 29 Gy (18-39 Gy), respectively. One and 3 years later the variation remained stable. Conclusions: Despite many years of HNC intensity modulated radiation therapy experience, initial treatment plans showed surprisingly large variations. The simple targeted intervention used in this analysis improved OAR sparing, and its impact was durable; however, fairly large dose differences still continue to exist. Additional work is needed to understand these variations and to minimize them. A national radiation oncology platform can be instrumental for developing and maintaining high-quality planning protocols.","author":[{"dropping-particle":"","family":"Verbakel","given":"Wilko F.A.R.","non-dropping-particle":"","parse-names":false,"suffix":""},{"dropping-particle":"","family":"Doornaert","given":"Patricia A.H.","non-dropping-particle":"","parse-names":false,"suffix":""},{"dropping-particle":"","family":"Raaijmakers","given":"Cornelis P.J.","non-dropping-particle":"","parse-names":false,"suffix":""},{"dropping-particle":"","family":"Bos","given":"Luc J.","non-dropping-particle":"","parse-names":false,"suffix":""},{"dropping-particle":"","family":"Essers","given":"Marion","non-dropping-particle":"","parse-names":false,"suffix":""},{"dropping-particle":"","family":"Kamer","given":"Jeroen B.","non-dropping-particle":"van de","parse-names":false,"suffix":""},{"dropping-particle":"","family":"Dahele","given":"Max","non-dropping-particle":"","parse-names":false,"suffix":""},{"dropping-particle":"","family":"Terhaard","given":"Chris H.J.","non-dropping-particle":"","parse-names":false,"suffix":""},{"dropping-particle":"","family":"Kaanders","given":"Johannes H.A.M.","non-dropping-particle":"","parse-names":false,"suffix":""}],"container-title":"International Journal of Radiation Oncology Biology Physics","id":"ITEM-1","issue":"3","issued":{"date-parts":[["2019"]]},"page":"514-524","publisher":"Elsevier Inc.","title":"Targeted Intervention to Improve the Quality of Head and Neck Radiation Therapy Treatment Planning in the Netherlands: Short and Long-Term Impact","type":"article-journal","volume":"105"},"uris":["http://www.mendeley.com/documents/?uuid=4752c5e4-90b9-4462-8151-43e5a0dd5be2"]}],"mendeley":{"formattedCitation":"(Verbakel et al., 2019)","plainTextFormattedCitation":"(Verbakel et al., 2019)","previouslyFormattedCitation":"(Verbakel et al., 2019)"},"properties":{"noteIndex":0},"schema":"https://github.com/citation-style-language/schema/raw/master/csl-citation.json"}</w:instrText>
      </w:r>
      <w:r>
        <w:fldChar w:fldCharType="separate"/>
      </w:r>
      <w:r w:rsidRPr="00D63D59">
        <w:rPr>
          <w:noProof/>
        </w:rPr>
        <w:t>(Verbakel et al., 2019)</w:t>
      </w:r>
      <w:r>
        <w:fldChar w:fldCharType="end"/>
      </w:r>
      <w:r>
        <w:t xml:space="preserve">. </w:t>
      </w:r>
      <w:r w:rsidR="000D5FA3">
        <w:t xml:space="preserve">Het is echter gevaarlijk om </w:t>
      </w:r>
      <w:r w:rsidR="003155F5">
        <w:t xml:space="preserve">voor individuele </w:t>
      </w:r>
      <w:r w:rsidR="005C7EEF">
        <w:t>patiënten</w:t>
      </w:r>
      <w:r w:rsidR="003155F5">
        <w:t xml:space="preserve"> de kwaliteit van leven score te bepalen. Er zijn </w:t>
      </w:r>
      <w:r w:rsidR="009E62B9">
        <w:t>veel zaken die invloed hebben op de kwaliteit van leven</w:t>
      </w:r>
      <w:r w:rsidR="00452AD2">
        <w:t xml:space="preserve"> wat niet allemaal verwerkt is in de </w:t>
      </w:r>
      <w:r w:rsidR="002B0CF0">
        <w:t xml:space="preserve">gebruikte modellen. </w:t>
      </w:r>
      <w:r w:rsidR="005C7EEF">
        <w:t xml:space="preserve">Wanneer naar individuele patiënten wordt gekeken zijn er veel meer factoren van invloed op de kwaliteit van leven. In deze studie is dan ook gekeken naar de voorspelde kwaliteit van leven score, </w:t>
      </w:r>
      <w:r w:rsidR="005C7EEF">
        <w:lastRenderedPageBreak/>
        <w:t xml:space="preserve">waarbij enkel rekening is gehouden met de verwerkte gegevens in de modellen. </w:t>
      </w:r>
      <w:r w:rsidR="00A77518">
        <w:t xml:space="preserve">Dit is gedaan om het verschil te bepalen tussen de twee methoden. </w:t>
      </w:r>
      <w:r w:rsidR="0052425D">
        <w:t xml:space="preserve">Hier blijven </w:t>
      </w:r>
      <w:r w:rsidR="00441793">
        <w:t>alle</w:t>
      </w:r>
      <w:r w:rsidR="0052425D">
        <w:t xml:space="preserve"> </w:t>
      </w:r>
      <w:r w:rsidR="00441793">
        <w:t>factoren binnen de patiënt hetzelfde</w:t>
      </w:r>
      <w:r w:rsidR="00C95B06">
        <w:t xml:space="preserve">. </w:t>
      </w:r>
    </w:p>
    <w:p w14:paraId="4CE6BE37" w14:textId="77777777" w:rsidR="009D40FD" w:rsidRDefault="009D40FD" w:rsidP="007C40A2">
      <w:pPr>
        <w:pStyle w:val="Geenafstand"/>
        <w:spacing w:line="276" w:lineRule="auto"/>
        <w:jc w:val="both"/>
      </w:pPr>
    </w:p>
    <w:p w14:paraId="4B1C2769" w14:textId="77777777" w:rsidR="009D40FD" w:rsidRDefault="009D40FD" w:rsidP="007C40A2">
      <w:pPr>
        <w:pStyle w:val="Geenafstand"/>
        <w:spacing w:line="276" w:lineRule="auto"/>
        <w:jc w:val="both"/>
      </w:pPr>
      <w:r>
        <w:t xml:space="preserve">Een vergelijking maken met literatuur is moeilijk, omdat dit een zeer vernieuwende methode van optimaliseren is. Het optimaliseren van bestralingsplannen met de kwaliteit-van-leven-geoptimaliseerde methode is in de literatuur nog nooit eerder beschreven of onderzocht. </w:t>
      </w:r>
    </w:p>
    <w:p w14:paraId="1220C269" w14:textId="64C81B37" w:rsidR="000E4071" w:rsidRPr="000E4071" w:rsidRDefault="009D40FD" w:rsidP="000E4071">
      <w:pPr>
        <w:pStyle w:val="Geenafstand"/>
        <w:spacing w:line="276" w:lineRule="auto"/>
        <w:jc w:val="both"/>
      </w:pPr>
      <w:r>
        <w:t>Doordat de dosis meer gespaard is in de submandibulaire klieren, is het mogelijk dat de voorspelde kwaliteit van leven hoger is bij de bestralingsplannen geoptimaliseerd met de kwaliteit-van-leven-geoptimaliseerde methode, zoals ook naar voren kwam in het onderzoek van Chen</w:t>
      </w:r>
      <w:r>
        <w:rPr>
          <w:rStyle w:val="Verwijzingopmerking"/>
        </w:rPr>
        <w:t xml:space="preserve"> </w:t>
      </w:r>
      <w:r>
        <w:t xml:space="preserve">et al. </w:t>
      </w:r>
      <w:r>
        <w:fldChar w:fldCharType="begin" w:fldLock="1"/>
      </w:r>
      <w:r>
        <w:instrText>ADDIN CSL_CITATION {"citationItems":[{"id":"ITEM-1","itemData":{"DOI":"10.1016/j.oraloncology.2012.07.004","ISSN":"13688375","abstract":"Objective: We investigated salivary function using quantitative scintigraphy and sought to identify functional correlations between parotid dose and quality of life (QoL) for head and neck cancer (HNC) patients receiving intensity-modulated radiotherapy (IMRT). Materials and methods: Between August, 2007 and June, 2008, 31 patients treated IMRT for HNC were enrolled in this prospective study. Salivary excretion function (SEF) was previously measured by salivary scintigraphy at annual intervals for 2 years after IMRT. A dose-volume histogram of each parotid gland was calculated, and the normal tissue complication probability (NTCP) was used to determine the tolerance dose. QoL was longitudinally assessed by the EORTC QLQ-C30 and H&amp;N35 questionnaires prior to RT, and at one, three, 12 and 24 months after RT. Results: A significant correlation was found between the reduction of SEF and the mean parotid dose measured at 1 year (correlation coefficient, R2 = 0.651) and 2 years (R2 = 0.310) after IMRT (p &lt; 0.001). The TD 50 of the parotid gland at 1 year after IMRT is 43.6 Gy, comparable to results from western countries. We further found that contralateral parotid and submandibular gland function preservation was correlated with reduced sticky saliva and a better QoL compared to the functional preservation of both parotid glands, as determined by the EORTC QLQ-H&amp;N35 questionnaire. Conclusion: A significant correlation was found between the reduction of SEF and the mean parotid dose. Preservation of contralateral parotid and submandibular gland function predicts a better QoL compared to preservation of the function of both parotid glands. © 2012 Elsevier Ltd. All rights reserved.","author":[{"dropping-particle":"","family":"Chen","given":"Wen Cheng","non-dropping-particle":"","parse-names":false,"suffix":""},{"dropping-particle":"","family":"Lai","given":"Chia Hsuan","non-dropping-particle":"","parse-names":false,"suffix":""},{"dropping-particle":"","family":"Lee","given":"Tsair Fwu","non-dropping-particle":"","parse-names":false,"suffix":""},{"dropping-particle":"","family":"Hung","given":"Chao Hsiung","non-dropping-particle":"","parse-names":false,"suffix":""},{"dropping-particle":"","family":"Liu","given":"Kuo Chi","non-dropping-particle":"","parse-names":false,"suffix":""},{"dropping-particle":"","family":"Tsai","given":"Ming Fong","non-dropping-particle":"","parse-names":false,"suffix":""},{"dropping-particle":"","family":"Wang","given":"Wen Hung","non-dropping-particle":"","parse-names":false,"suffix":""},{"dropping-particle":"","family":"Chen","given":"Hungcheng","non-dropping-particle":"","parse-names":false,"suffix":""},{"dropping-particle":"","family":"Fang","given":"Fu Ming","non-dropping-particle":"","parse-names":false,"suffix":""},{"dropping-particle":"","family":"Chen","given":"Miao Fen","non-dropping-particle":"","parse-names":false,"suffix":""}],"container-title":"Oral Oncology","id":"ITEM-1","issue":"1","issued":{"date-parts":[["2013"]]},"page":"42-48","publisher":"Elsevier Ltd","title":"Scintigraphic assessment of salivary function after intensity-modulated radiotherapy for head and neck cancer: Correlations with parotid dose and quality of life","type":"article-journal","volume":"49"},"uris":["http://www.mendeley.com/documents/?uuid=ffdc33f0-c972-4a41-8de1-c0cdf7219d9a"]}],"mendeley":{"formattedCitation":"(Chen et al., 2013)","plainTextFormattedCitation":"(Chen et al., 2013)","previouslyFormattedCitation":"(Chen et al., 2013)"},"properties":{"noteIndex":0},"schema":"https://github.com/citation-style-language/schema/raw/master/csl-citation.json"}</w:instrText>
      </w:r>
      <w:r>
        <w:fldChar w:fldCharType="separate"/>
      </w:r>
      <w:r w:rsidRPr="001360E5">
        <w:rPr>
          <w:noProof/>
        </w:rPr>
        <w:t>(Chen et al., 2013)</w:t>
      </w:r>
      <w:r>
        <w:fldChar w:fldCharType="end"/>
      </w:r>
    </w:p>
    <w:p w14:paraId="43E6EF18" w14:textId="77777777" w:rsidR="002A00FA" w:rsidRDefault="002A00FA" w:rsidP="007C40A2">
      <w:pPr>
        <w:pStyle w:val="Geenafstand"/>
        <w:spacing w:line="276" w:lineRule="auto"/>
        <w:jc w:val="both"/>
      </w:pPr>
    </w:p>
    <w:p w14:paraId="5743FAA8" w14:textId="77777777" w:rsidR="009D40FD" w:rsidRDefault="009D40FD" w:rsidP="007C40A2">
      <w:pPr>
        <w:pStyle w:val="Geenafstand"/>
        <w:spacing w:line="276" w:lineRule="auto"/>
        <w:jc w:val="both"/>
      </w:pPr>
      <w:r>
        <w:t xml:space="preserve">Wanneer gemiddeld genomen de dosis in de kritieke organen hoger is, wordt de voorspelde score van de kwaliteit van leven lager. De mondholte is een kritiek orgaan dat zwaar meetelt in de voorspelde kwaliteit van leven score. Bij een aantal patiënten is de dosis in de mondholte hoger en dan is de voorspelde kwaliteit van leven lager in vergelijking met de rest van de voorspelde kwaliteit van leven scores. </w:t>
      </w:r>
    </w:p>
    <w:p w14:paraId="65F3D45F" w14:textId="77777777" w:rsidR="009D40FD" w:rsidRDefault="009D40FD" w:rsidP="007C40A2">
      <w:pPr>
        <w:pStyle w:val="Geenafstand"/>
        <w:spacing w:line="276" w:lineRule="auto"/>
        <w:jc w:val="both"/>
      </w:pPr>
    </w:p>
    <w:p w14:paraId="56273C71" w14:textId="534570E0" w:rsidR="009D40FD" w:rsidRDefault="009D40FD" w:rsidP="007C40A2">
      <w:pPr>
        <w:pStyle w:val="Geenafstand"/>
        <w:spacing w:line="276" w:lineRule="auto"/>
        <w:jc w:val="both"/>
      </w:pPr>
      <w:r>
        <w:t xml:space="preserve">De gerandomiseerde patiëntenpopulatie van dit onderzoek is vergeleken met de grote groep van hoofd-hals kanker </w:t>
      </w:r>
      <w:r w:rsidR="003C2407">
        <w:t>patiënten</w:t>
      </w:r>
      <w:r>
        <w:t xml:space="preserve"> die in het UMCG zijn behandeld. Vergeleken met de grote groep hoofd-hals patiënten is de ratio man-vrouw bijna hetzelfde, de ratio farynx, larynx en mondholte is iets meer afwijkend. In dit onderzoek zijn naar verhouding veel patiënten met een tumor in de mondholte geselecteerd.</w:t>
      </w:r>
    </w:p>
    <w:p w14:paraId="3A46A586" w14:textId="77777777" w:rsidR="009D40FD" w:rsidRDefault="009D40FD" w:rsidP="007C40A2">
      <w:pPr>
        <w:pStyle w:val="Geenafstand"/>
        <w:spacing w:line="276" w:lineRule="auto"/>
        <w:jc w:val="both"/>
      </w:pPr>
    </w:p>
    <w:p w14:paraId="4348E3CA" w14:textId="2994F286" w:rsidR="009D40FD" w:rsidRPr="006624F0" w:rsidRDefault="009D40FD" w:rsidP="007C40A2">
      <w:pPr>
        <w:pStyle w:val="Geenafstand"/>
        <w:spacing w:line="276" w:lineRule="auto"/>
        <w:jc w:val="both"/>
      </w:pPr>
      <w:r w:rsidRPr="006624F0">
        <w:t>In de voorspelde kwaliteit van leven score wordt rekening gehouden met xerostomi</w:t>
      </w:r>
      <w:r w:rsidR="00384888">
        <w:t>e</w:t>
      </w:r>
      <w:r w:rsidRPr="006624F0">
        <w:t>, plakkerig speeksel, verlies van smaak, dys</w:t>
      </w:r>
      <w:r w:rsidR="003111A8">
        <w:t xml:space="preserve">fagie, </w:t>
      </w:r>
      <w:r w:rsidRPr="006624F0">
        <w:t xml:space="preserve"> aspir</w:t>
      </w:r>
      <w:r w:rsidR="00672C92">
        <w:t xml:space="preserve">atie </w:t>
      </w:r>
      <w:r w:rsidRPr="006624F0">
        <w:t>en h</w:t>
      </w:r>
      <w:r w:rsidR="003111A8">
        <w:t>eesheid</w:t>
      </w:r>
      <w:r w:rsidRPr="006624F0">
        <w:t>. In de resultaten in dit onderzoek is alleen gekeken naar dysfagie en xerostomie</w:t>
      </w:r>
      <w:r>
        <w:t xml:space="preserve"> omdat het script hier ook alleen mee rekende</w:t>
      </w:r>
      <w:r w:rsidRPr="006624F0">
        <w:t xml:space="preserve">. </w:t>
      </w:r>
      <w:r>
        <w:t>In een vervolgonderzoek zou er gekeken kunnen worden naar de andere bijwerkingen. In het script werd dus niet met alle mogelijke bijwerkingen gerekend, hierdoor is ook niet op alle kritieke organen in het hoofd-hals gebied gestuurd. Voor een vervolgonderzoek is het een toevoeging om met nog meer kritieke organen rekening te houden. Wel is er in dit onderzoek gekeken naar de dosis in alle kritieke organen. Wanneer met nog meer kritieke organen rekening wordt gehouden in het script kan dit misschien een nog grotere toegevoegde waarde hebben aan de voorspelde score van kwaliteit van leven.</w:t>
      </w:r>
    </w:p>
    <w:p w14:paraId="5E579B9D" w14:textId="77777777" w:rsidR="009D40FD" w:rsidRDefault="009D40FD" w:rsidP="007C40A2">
      <w:pPr>
        <w:pStyle w:val="Geenafstand"/>
        <w:spacing w:line="276" w:lineRule="auto"/>
        <w:jc w:val="both"/>
      </w:pPr>
    </w:p>
    <w:p w14:paraId="61F9D111" w14:textId="3ED7787E" w:rsidR="009D40FD" w:rsidRDefault="009D40FD" w:rsidP="007C40A2">
      <w:pPr>
        <w:pStyle w:val="Geenafstand"/>
        <w:spacing w:line="276" w:lineRule="auto"/>
        <w:jc w:val="both"/>
      </w:pPr>
      <w:r>
        <w:t xml:space="preserve">In een vervolgonderzoek is het ook </w:t>
      </w:r>
      <w:r w:rsidRPr="00883720">
        <w:t xml:space="preserve">aan te raden om een grotere patiëntengroep te selecteren. Hierdoor zullen de resultaten nog betrouwbaarder zijn. </w:t>
      </w:r>
      <w:r w:rsidR="006155C1">
        <w:t xml:space="preserve">In deze pilotstudie zijn nog relatief weinig </w:t>
      </w:r>
      <w:r w:rsidR="008746A5">
        <w:t>patiënten geselecteerd.</w:t>
      </w:r>
      <w:r w:rsidRPr="00883720">
        <w:t xml:space="preserve"> Wat erg belangrijk is bij het gebruik van één doel voor meerdere kritieke organen</w:t>
      </w:r>
      <w:r>
        <w:t>, het script,</w:t>
      </w:r>
      <w:r w:rsidRPr="00883720">
        <w:t xml:space="preserve"> is dat de dekking v</w:t>
      </w:r>
      <w:r>
        <w:t xml:space="preserve">an het </w:t>
      </w:r>
      <w:r w:rsidRPr="00883720">
        <w:t xml:space="preserve">PTV al goed moet zijn </w:t>
      </w:r>
      <w:r>
        <w:t>voordat het script wordt toegevoegd</w:t>
      </w:r>
      <w:r w:rsidRPr="00883720">
        <w:t>.</w:t>
      </w:r>
      <w:r>
        <w:t xml:space="preserve"> Om deze reden is de eventuele tijdswinst bij het plannen met de kwaliteit-van-leven-geoptimaliseerde methode niet bepaald in dit onderzoek. Dit zou in een vervolgonderzoek nog wel bepaald kunnen worden. </w:t>
      </w:r>
      <w:r w:rsidR="00A31003">
        <w:t xml:space="preserve">Een indicatie geven van de tijdswinst is op dit moment nog niet mogelijk. </w:t>
      </w:r>
    </w:p>
    <w:p w14:paraId="47D65CC1" w14:textId="77777777" w:rsidR="009D40FD" w:rsidRDefault="009D40FD" w:rsidP="007C40A2">
      <w:pPr>
        <w:pStyle w:val="Geenafstand"/>
        <w:spacing w:line="276" w:lineRule="auto"/>
        <w:jc w:val="both"/>
      </w:pPr>
    </w:p>
    <w:p w14:paraId="05B14151" w14:textId="00E7D849" w:rsidR="009D40FD" w:rsidRDefault="009D40FD" w:rsidP="007C40A2">
      <w:pPr>
        <w:pStyle w:val="Geenafstand"/>
        <w:spacing w:line="276" w:lineRule="auto"/>
        <w:jc w:val="both"/>
      </w:pPr>
      <w:r>
        <w:t>In dit onderzoek is ervoor gekozen om niet de vergelijking te maken tussen</w:t>
      </w:r>
      <w:r w:rsidR="00770F25">
        <w:t xml:space="preserve"> het v</w:t>
      </w:r>
      <w:r>
        <w:t xml:space="preserve">erschil in plannen van planners onderling. Dit kan bij een vervolgonderzoek wel worden gedaan, om zo ook te kunnen onderzoeken of het script onderlinge variatie kan verminderen. </w:t>
      </w:r>
      <w:r w:rsidR="00BD39DE">
        <w:t xml:space="preserve">De verwachting is dat er minder </w:t>
      </w:r>
      <w:r w:rsidR="00BD39DE">
        <w:lastRenderedPageBreak/>
        <w:t xml:space="preserve">variaties zijn bij het gebruik van het script. </w:t>
      </w:r>
      <w:r w:rsidR="000E4071" w:rsidRPr="000E4071">
        <w:t>De definitieve</w:t>
      </w:r>
      <w:r w:rsidR="0053440F">
        <w:t xml:space="preserve"> wegingen van de regressie modellen </w:t>
      </w:r>
      <w:r w:rsidR="000E4071" w:rsidRPr="000E4071">
        <w:t>zijn nog in ontwikkeling</w:t>
      </w:r>
      <w:r w:rsidR="00563417">
        <w:t xml:space="preserve">, </w:t>
      </w:r>
      <w:r w:rsidR="000E4071" w:rsidRPr="000E4071">
        <w:t xml:space="preserve">de definitieve wegingen </w:t>
      </w:r>
      <w:r w:rsidR="00563417">
        <w:t xml:space="preserve">van de regressie modellen </w:t>
      </w:r>
      <w:r w:rsidR="000E4071" w:rsidRPr="000E4071">
        <w:t>moeten nog gepubliceerd worden.</w:t>
      </w:r>
    </w:p>
    <w:p w14:paraId="7C2374CC" w14:textId="77777777" w:rsidR="009D40FD" w:rsidRPr="001F37F6" w:rsidRDefault="009D40FD" w:rsidP="007C40A2">
      <w:pPr>
        <w:pStyle w:val="Geenafstand"/>
        <w:spacing w:line="276" w:lineRule="auto"/>
        <w:jc w:val="both"/>
        <w:rPr>
          <w:i/>
        </w:rPr>
      </w:pPr>
    </w:p>
    <w:p w14:paraId="4C00905F" w14:textId="392FD367" w:rsidR="00CA7095" w:rsidRDefault="009D40FD" w:rsidP="007C40A2">
      <w:pPr>
        <w:pStyle w:val="Geenafstand"/>
        <w:spacing w:line="276" w:lineRule="auto"/>
        <w:jc w:val="both"/>
      </w:pPr>
      <w:r>
        <w:t xml:space="preserve">Door de gemaakte vergelijking in dit onderzoek kan er worden gesteld dat voor de 20 </w:t>
      </w:r>
      <w:r w:rsidR="000E6A52">
        <w:t>pat</w:t>
      </w:r>
      <w:r w:rsidR="00E02B86">
        <w:t>iënten</w:t>
      </w:r>
      <w:r>
        <w:t xml:space="preserve"> die gepland zijn de voorspelde kwaliteit van leven beter is bij de kwaliteit-van-leven-geoptimaliseerde plannen</w:t>
      </w:r>
      <w:r w:rsidR="00CD2413">
        <w:t>.</w:t>
      </w:r>
      <w:r w:rsidR="00EC6953">
        <w:t xml:space="preserve"> </w:t>
      </w:r>
      <w:r>
        <w:t xml:space="preserve">Ook is gemiddeld gezien de dosis lager in de kritieke organen waardoor de kans op bijwerkingen iets lager is. Wanneer gekeken wordt naar specifieke patiëntengroepen is wel te zien dat de kans op xerostomie iets toeneemt bij patiënten met een tumor in de mondholte. Echter valt hier </w:t>
      </w:r>
      <w:r w:rsidR="0078526E">
        <w:t xml:space="preserve">geen </w:t>
      </w:r>
      <w:r>
        <w:t xml:space="preserve">conclusie uit te trekken voor alle </w:t>
      </w:r>
      <w:r w:rsidR="00E02B86">
        <w:t>patiënten</w:t>
      </w:r>
      <w:r>
        <w:t xml:space="preserve"> met een hoofd-hals tumor, dit moet nog verder worden onderzocht. In dit onderzoek is enkel gekeken naar patiënten met een mondholte-, larynx- of farynx tumor. </w:t>
      </w:r>
      <w:r w:rsidR="00CA7095">
        <w:br w:type="page"/>
      </w:r>
    </w:p>
    <w:p w14:paraId="4D36DDAA" w14:textId="5BB7BE91" w:rsidR="000B53AD" w:rsidRDefault="000C48B7" w:rsidP="00743F63">
      <w:pPr>
        <w:pStyle w:val="Kop1"/>
      </w:pPr>
      <w:bookmarkStart w:id="19" w:name="_Toc29485020"/>
      <w:r>
        <w:lastRenderedPageBreak/>
        <w:t>Literatuur</w:t>
      </w:r>
      <w:bookmarkEnd w:id="19"/>
      <w:r>
        <w:t xml:space="preserve"> </w:t>
      </w:r>
    </w:p>
    <w:p w14:paraId="3316957F" w14:textId="77777777" w:rsidR="00743F63" w:rsidRPr="000B53AD" w:rsidRDefault="00743F63" w:rsidP="00743F63">
      <w:pPr>
        <w:pStyle w:val="Geenafstand"/>
      </w:pPr>
    </w:p>
    <w:p w14:paraId="46DAC60F" w14:textId="167E2841" w:rsidR="00F675E3" w:rsidRPr="00F675E3" w:rsidRDefault="00F675E3" w:rsidP="00F675E3">
      <w:pPr>
        <w:widowControl w:val="0"/>
        <w:autoSpaceDE w:val="0"/>
        <w:autoSpaceDN w:val="0"/>
        <w:adjustRightInd w:val="0"/>
        <w:spacing w:line="240" w:lineRule="auto"/>
        <w:ind w:left="480" w:hanging="480"/>
        <w:rPr>
          <w:rFonts w:ascii="Calibri" w:hAnsi="Calibri" w:cs="Calibri"/>
          <w:noProof/>
        </w:rPr>
      </w:pPr>
      <w:r>
        <w:fldChar w:fldCharType="begin" w:fldLock="1"/>
      </w:r>
      <w:r>
        <w:instrText xml:space="preserve">ADDIN Mendeley Bibliography CSL_BIBLIOGRAPHY </w:instrText>
      </w:r>
      <w:r>
        <w:fldChar w:fldCharType="separate"/>
      </w:r>
      <w:r w:rsidRPr="00F675E3">
        <w:rPr>
          <w:rFonts w:ascii="Calibri" w:hAnsi="Calibri" w:cs="Calibri"/>
          <w:noProof/>
        </w:rPr>
        <w:t>B.F.A.M. van der Laan en V. Vander Poorten. (n.d.). Anatomie en fysiologie van het hoofd-halsgebied. Retrieved December 15, 2019, from https://www.hoofdhalskanker.info/wpavl/wp-content/uploads/Hoofdstuk-15.pdf</w:t>
      </w:r>
    </w:p>
    <w:p w14:paraId="51ECF980" w14:textId="77777777" w:rsidR="00F675E3" w:rsidRPr="00F675E3" w:rsidRDefault="00F675E3" w:rsidP="00F675E3">
      <w:pPr>
        <w:widowControl w:val="0"/>
        <w:autoSpaceDE w:val="0"/>
        <w:autoSpaceDN w:val="0"/>
        <w:adjustRightInd w:val="0"/>
        <w:spacing w:line="240" w:lineRule="auto"/>
        <w:ind w:left="480" w:hanging="480"/>
        <w:rPr>
          <w:rFonts w:ascii="Calibri" w:hAnsi="Calibri" w:cs="Calibri"/>
          <w:noProof/>
        </w:rPr>
      </w:pPr>
      <w:r w:rsidRPr="00F675E3">
        <w:rPr>
          <w:rFonts w:ascii="Calibri" w:hAnsi="Calibri" w:cs="Calibri"/>
          <w:noProof/>
        </w:rPr>
        <w:t xml:space="preserve">Bakker, E., &amp; van Buuren, H. (2014). </w:t>
      </w:r>
      <w:r w:rsidRPr="00F675E3">
        <w:rPr>
          <w:rFonts w:ascii="Calibri" w:hAnsi="Calibri" w:cs="Calibri"/>
          <w:i/>
          <w:iCs/>
          <w:noProof/>
        </w:rPr>
        <w:t>Onderzoek in de gezondheidszorg</w:t>
      </w:r>
      <w:r w:rsidRPr="00F675E3">
        <w:rPr>
          <w:rFonts w:ascii="Calibri" w:hAnsi="Calibri" w:cs="Calibri"/>
          <w:noProof/>
        </w:rPr>
        <w:t>. Noordhoff Uitgevers.</w:t>
      </w:r>
    </w:p>
    <w:p w14:paraId="0B2C8B5B" w14:textId="77777777" w:rsidR="00F675E3" w:rsidRPr="00F675E3" w:rsidRDefault="00F675E3" w:rsidP="00F675E3">
      <w:pPr>
        <w:widowControl w:val="0"/>
        <w:autoSpaceDE w:val="0"/>
        <w:autoSpaceDN w:val="0"/>
        <w:adjustRightInd w:val="0"/>
        <w:spacing w:line="240" w:lineRule="auto"/>
        <w:ind w:left="480" w:hanging="480"/>
        <w:rPr>
          <w:rFonts w:ascii="Calibri" w:hAnsi="Calibri" w:cs="Calibri"/>
          <w:noProof/>
        </w:rPr>
      </w:pPr>
      <w:r w:rsidRPr="00F675E3">
        <w:rPr>
          <w:rFonts w:ascii="Calibri" w:hAnsi="Calibri" w:cs="Calibri"/>
          <w:noProof/>
        </w:rPr>
        <w:t xml:space="preserve">Bjordal, K., Graeff, A., Fayers, P. M., Hammerlid, E., Pottelsberghe, C. Van, Arraras, J. J., … Morton, R. P. (2000). A 12 country eld study of the EORTC QLQ-C30 and the head and neck cancer specific module (EORTC QLQ-H&amp;N35 ) in head and neck patients. EORTC Quality of Life Group. </w:t>
      </w:r>
      <w:r w:rsidRPr="00F675E3">
        <w:rPr>
          <w:rFonts w:ascii="Calibri" w:hAnsi="Calibri" w:cs="Calibri"/>
          <w:i/>
          <w:iCs/>
          <w:noProof/>
        </w:rPr>
        <w:t>European Journal of Cancer</w:t>
      </w:r>
      <w:r w:rsidRPr="00F675E3">
        <w:rPr>
          <w:rFonts w:ascii="Calibri" w:hAnsi="Calibri" w:cs="Calibri"/>
          <w:noProof/>
        </w:rPr>
        <w:t xml:space="preserve">, </w:t>
      </w:r>
      <w:r w:rsidRPr="00F675E3">
        <w:rPr>
          <w:rFonts w:ascii="Calibri" w:hAnsi="Calibri" w:cs="Calibri"/>
          <w:i/>
          <w:iCs/>
          <w:noProof/>
        </w:rPr>
        <w:t>36</w:t>
      </w:r>
      <w:r w:rsidRPr="00F675E3">
        <w:rPr>
          <w:rFonts w:ascii="Calibri" w:hAnsi="Calibri" w:cs="Calibri"/>
          <w:noProof/>
        </w:rPr>
        <w:t>, 1796–1807.</w:t>
      </w:r>
    </w:p>
    <w:p w14:paraId="46EACC18" w14:textId="77777777" w:rsidR="00F675E3" w:rsidRPr="00F675E3" w:rsidRDefault="00F675E3" w:rsidP="00F675E3">
      <w:pPr>
        <w:widowControl w:val="0"/>
        <w:autoSpaceDE w:val="0"/>
        <w:autoSpaceDN w:val="0"/>
        <w:adjustRightInd w:val="0"/>
        <w:spacing w:line="240" w:lineRule="auto"/>
        <w:ind w:left="480" w:hanging="480"/>
        <w:rPr>
          <w:rFonts w:ascii="Calibri" w:hAnsi="Calibri" w:cs="Calibri"/>
          <w:noProof/>
        </w:rPr>
      </w:pPr>
      <w:r w:rsidRPr="00F675E3">
        <w:rPr>
          <w:rFonts w:ascii="Calibri" w:hAnsi="Calibri" w:cs="Calibri"/>
          <w:noProof/>
        </w:rPr>
        <w:t xml:space="preserve">C Oolders, D Mulder, A M Wolters, S van der Neut, E Blokzijl, M. C. (2019). </w:t>
      </w:r>
      <w:r w:rsidRPr="00F675E3">
        <w:rPr>
          <w:rFonts w:ascii="Calibri" w:hAnsi="Calibri" w:cs="Calibri"/>
          <w:i/>
          <w:iCs/>
          <w:noProof/>
        </w:rPr>
        <w:t>Techniekbeschrijving Raystation 6.1.pdf</w:t>
      </w:r>
      <w:r w:rsidRPr="00F675E3">
        <w:rPr>
          <w:rFonts w:ascii="Calibri" w:hAnsi="Calibri" w:cs="Calibri"/>
          <w:noProof/>
        </w:rPr>
        <w:t>.</w:t>
      </w:r>
    </w:p>
    <w:p w14:paraId="38A48ABD" w14:textId="77777777" w:rsidR="00F675E3" w:rsidRPr="00F675E3" w:rsidRDefault="00F675E3" w:rsidP="00F675E3">
      <w:pPr>
        <w:widowControl w:val="0"/>
        <w:autoSpaceDE w:val="0"/>
        <w:autoSpaceDN w:val="0"/>
        <w:adjustRightInd w:val="0"/>
        <w:spacing w:line="240" w:lineRule="auto"/>
        <w:ind w:left="480" w:hanging="480"/>
        <w:rPr>
          <w:rFonts w:ascii="Calibri" w:hAnsi="Calibri" w:cs="Calibri"/>
          <w:noProof/>
        </w:rPr>
      </w:pPr>
      <w:r w:rsidRPr="00F675E3">
        <w:rPr>
          <w:rFonts w:ascii="Calibri" w:hAnsi="Calibri" w:cs="Calibri"/>
          <w:noProof/>
        </w:rPr>
        <w:t xml:space="preserve">Chen, W. C., Lai, C. H., Lee, T. F., Hung, C. H., Liu, K. C., Tsai, M. F., … Chen, M. F. (2013). Scintigraphic assessment of salivary function after intensity-modulated radiotherapy for head and neck cancer: Correlations with parotid dose and quality of life. </w:t>
      </w:r>
      <w:r w:rsidRPr="00F675E3">
        <w:rPr>
          <w:rFonts w:ascii="Calibri" w:hAnsi="Calibri" w:cs="Calibri"/>
          <w:i/>
          <w:iCs/>
          <w:noProof/>
        </w:rPr>
        <w:t>Oral Oncology</w:t>
      </w:r>
      <w:r w:rsidRPr="00F675E3">
        <w:rPr>
          <w:rFonts w:ascii="Calibri" w:hAnsi="Calibri" w:cs="Calibri"/>
          <w:noProof/>
        </w:rPr>
        <w:t xml:space="preserve">, </w:t>
      </w:r>
      <w:r w:rsidRPr="00F675E3">
        <w:rPr>
          <w:rFonts w:ascii="Calibri" w:hAnsi="Calibri" w:cs="Calibri"/>
          <w:i/>
          <w:iCs/>
          <w:noProof/>
        </w:rPr>
        <w:t>49</w:t>
      </w:r>
      <w:r w:rsidRPr="00F675E3">
        <w:rPr>
          <w:rFonts w:ascii="Calibri" w:hAnsi="Calibri" w:cs="Calibri"/>
          <w:noProof/>
        </w:rPr>
        <w:t>(1), 42–48. https://doi.org/10.1016/j.oraloncology.2012.07.004</w:t>
      </w:r>
    </w:p>
    <w:p w14:paraId="1B6B3C38" w14:textId="77777777" w:rsidR="00F675E3" w:rsidRPr="00F675E3" w:rsidRDefault="00F675E3" w:rsidP="00F675E3">
      <w:pPr>
        <w:widowControl w:val="0"/>
        <w:autoSpaceDE w:val="0"/>
        <w:autoSpaceDN w:val="0"/>
        <w:adjustRightInd w:val="0"/>
        <w:spacing w:line="240" w:lineRule="auto"/>
        <w:ind w:left="480" w:hanging="480"/>
        <w:rPr>
          <w:rFonts w:ascii="Calibri" w:hAnsi="Calibri" w:cs="Calibri"/>
          <w:noProof/>
        </w:rPr>
      </w:pPr>
      <w:r w:rsidRPr="00F675E3">
        <w:rPr>
          <w:rFonts w:ascii="Calibri" w:hAnsi="Calibri" w:cs="Calibri"/>
          <w:noProof/>
        </w:rPr>
        <w:t xml:space="preserve">Froma A, Mast M, Welleweerd H, .. (2014). </w:t>
      </w:r>
      <w:r w:rsidRPr="00F675E3">
        <w:rPr>
          <w:rFonts w:ascii="Calibri" w:hAnsi="Calibri" w:cs="Calibri"/>
          <w:i/>
          <w:iCs/>
          <w:noProof/>
        </w:rPr>
        <w:t>Techniek in de radiotherapie</w:t>
      </w:r>
      <w:r w:rsidRPr="00F675E3">
        <w:rPr>
          <w:rFonts w:ascii="Calibri" w:hAnsi="Calibri" w:cs="Calibri"/>
          <w:noProof/>
        </w:rPr>
        <w:t>. Reed Business Education.</w:t>
      </w:r>
    </w:p>
    <w:p w14:paraId="7BF1F5B9" w14:textId="77777777" w:rsidR="00F675E3" w:rsidRPr="00F675E3" w:rsidRDefault="00F675E3" w:rsidP="00F675E3">
      <w:pPr>
        <w:widowControl w:val="0"/>
        <w:autoSpaceDE w:val="0"/>
        <w:autoSpaceDN w:val="0"/>
        <w:adjustRightInd w:val="0"/>
        <w:spacing w:line="240" w:lineRule="auto"/>
        <w:ind w:left="480" w:hanging="480"/>
        <w:rPr>
          <w:rFonts w:ascii="Calibri" w:hAnsi="Calibri" w:cs="Calibri"/>
          <w:noProof/>
        </w:rPr>
      </w:pPr>
      <w:r w:rsidRPr="00F675E3">
        <w:rPr>
          <w:rFonts w:ascii="Calibri" w:hAnsi="Calibri" w:cs="Calibri"/>
          <w:noProof/>
        </w:rPr>
        <w:t>Head &amp;amp; Neck Overview | SEER Training. (n.d.). Retrieved January 6, 2020, from https://training.seer.cancer.gov/head-neck/anatomy/overview.html</w:t>
      </w:r>
    </w:p>
    <w:p w14:paraId="0C6CC20E" w14:textId="77777777" w:rsidR="00F675E3" w:rsidRPr="00F675E3" w:rsidRDefault="00F675E3" w:rsidP="00F675E3">
      <w:pPr>
        <w:widowControl w:val="0"/>
        <w:autoSpaceDE w:val="0"/>
        <w:autoSpaceDN w:val="0"/>
        <w:adjustRightInd w:val="0"/>
        <w:spacing w:line="240" w:lineRule="auto"/>
        <w:ind w:left="480" w:hanging="480"/>
        <w:rPr>
          <w:rFonts w:ascii="Calibri" w:hAnsi="Calibri" w:cs="Calibri"/>
          <w:noProof/>
        </w:rPr>
      </w:pPr>
      <w:r w:rsidRPr="00F675E3">
        <w:rPr>
          <w:rFonts w:ascii="Calibri" w:hAnsi="Calibri" w:cs="Calibri"/>
          <w:noProof/>
        </w:rPr>
        <w:t xml:space="preserve">Hegeman, J.A.M., Froma, A.A., de Ru, V.J., Keus, R.B., Dolsma, W.V., .. (2007). </w:t>
      </w:r>
      <w:r w:rsidRPr="00F675E3">
        <w:rPr>
          <w:rFonts w:ascii="Calibri" w:hAnsi="Calibri" w:cs="Calibri"/>
          <w:i/>
          <w:iCs/>
          <w:noProof/>
        </w:rPr>
        <w:t>Radiotherapie bij de oncologische patiënt</w:t>
      </w:r>
      <w:r w:rsidRPr="00F675E3">
        <w:rPr>
          <w:rFonts w:ascii="Calibri" w:hAnsi="Calibri" w:cs="Calibri"/>
          <w:noProof/>
        </w:rPr>
        <w:t>. Springer Media B.V.</w:t>
      </w:r>
    </w:p>
    <w:p w14:paraId="435D52B3" w14:textId="77777777" w:rsidR="00F675E3" w:rsidRPr="00F675E3" w:rsidRDefault="00F675E3" w:rsidP="00F675E3">
      <w:pPr>
        <w:widowControl w:val="0"/>
        <w:autoSpaceDE w:val="0"/>
        <w:autoSpaceDN w:val="0"/>
        <w:adjustRightInd w:val="0"/>
        <w:spacing w:line="240" w:lineRule="auto"/>
        <w:ind w:left="480" w:hanging="480"/>
        <w:rPr>
          <w:rFonts w:ascii="Calibri" w:hAnsi="Calibri" w:cs="Calibri"/>
          <w:noProof/>
        </w:rPr>
      </w:pPr>
      <w:r w:rsidRPr="00F675E3">
        <w:rPr>
          <w:rFonts w:ascii="Calibri" w:hAnsi="Calibri" w:cs="Calibri"/>
          <w:noProof/>
        </w:rPr>
        <w:t xml:space="preserve">Laan, H. P. van der, Bosch, L. Van den, Schaaf, A. van der, Steenbakkers, R., &amp; Langendijk, J. A. (n.d.). Quality of Life Based Total Cost Function (TCF) to Guide Treatment Plan Optimization for Head and Neck Cancer. </w:t>
      </w:r>
      <w:r w:rsidRPr="00F675E3">
        <w:rPr>
          <w:rFonts w:ascii="Calibri" w:hAnsi="Calibri" w:cs="Calibri"/>
          <w:i/>
          <w:iCs/>
          <w:noProof/>
        </w:rPr>
        <w:t>International Journal of Radiation Oncology Biology Physics</w:t>
      </w:r>
      <w:r w:rsidRPr="00F675E3">
        <w:rPr>
          <w:rFonts w:ascii="Calibri" w:hAnsi="Calibri" w:cs="Calibri"/>
          <w:noProof/>
        </w:rPr>
        <w:t xml:space="preserve">, </w:t>
      </w:r>
      <w:r w:rsidRPr="00F675E3">
        <w:rPr>
          <w:rFonts w:ascii="Calibri" w:hAnsi="Calibri" w:cs="Calibri"/>
          <w:i/>
          <w:iCs/>
          <w:noProof/>
        </w:rPr>
        <w:t>105</w:t>
      </w:r>
      <w:r w:rsidRPr="00F675E3">
        <w:rPr>
          <w:rFonts w:ascii="Calibri" w:hAnsi="Calibri" w:cs="Calibri"/>
          <w:noProof/>
        </w:rPr>
        <w:t>, 96.</w:t>
      </w:r>
    </w:p>
    <w:p w14:paraId="6E3A7F08" w14:textId="77777777" w:rsidR="00F675E3" w:rsidRPr="00F675E3" w:rsidRDefault="00F675E3" w:rsidP="00F675E3">
      <w:pPr>
        <w:widowControl w:val="0"/>
        <w:autoSpaceDE w:val="0"/>
        <w:autoSpaceDN w:val="0"/>
        <w:adjustRightInd w:val="0"/>
        <w:spacing w:line="240" w:lineRule="auto"/>
        <w:ind w:left="480" w:hanging="480"/>
        <w:rPr>
          <w:rFonts w:ascii="Calibri" w:hAnsi="Calibri" w:cs="Calibri"/>
          <w:noProof/>
        </w:rPr>
      </w:pPr>
      <w:r w:rsidRPr="00F675E3">
        <w:rPr>
          <w:rFonts w:ascii="Calibri" w:hAnsi="Calibri" w:cs="Calibri"/>
          <w:noProof/>
        </w:rPr>
        <w:t xml:space="preserve">Li, Y., Taylor, J. M. G., Ten Haken, R. K., &amp; Eisbruch, A. (2007). The impact of dose on parotid salivary recovery in head and neck cancer patients treated with radiation therapy. </w:t>
      </w:r>
      <w:r w:rsidRPr="00F675E3">
        <w:rPr>
          <w:rFonts w:ascii="Calibri" w:hAnsi="Calibri" w:cs="Calibri"/>
          <w:i/>
          <w:iCs/>
          <w:noProof/>
        </w:rPr>
        <w:t>International Journal of Radiation Oncology Biology Physics</w:t>
      </w:r>
      <w:r w:rsidRPr="00F675E3">
        <w:rPr>
          <w:rFonts w:ascii="Calibri" w:hAnsi="Calibri" w:cs="Calibri"/>
          <w:noProof/>
        </w:rPr>
        <w:t xml:space="preserve">, </w:t>
      </w:r>
      <w:r w:rsidRPr="00F675E3">
        <w:rPr>
          <w:rFonts w:ascii="Calibri" w:hAnsi="Calibri" w:cs="Calibri"/>
          <w:i/>
          <w:iCs/>
          <w:noProof/>
        </w:rPr>
        <w:t>67</w:t>
      </w:r>
      <w:r w:rsidRPr="00F675E3">
        <w:rPr>
          <w:rFonts w:ascii="Calibri" w:hAnsi="Calibri" w:cs="Calibri"/>
          <w:noProof/>
        </w:rPr>
        <w:t>(3), 660–669. https://doi.org/10.1016/j.ijrobp.2006.09.021</w:t>
      </w:r>
    </w:p>
    <w:p w14:paraId="55284639" w14:textId="77777777" w:rsidR="00F675E3" w:rsidRPr="00F675E3" w:rsidRDefault="00F675E3" w:rsidP="00F675E3">
      <w:pPr>
        <w:widowControl w:val="0"/>
        <w:autoSpaceDE w:val="0"/>
        <w:autoSpaceDN w:val="0"/>
        <w:adjustRightInd w:val="0"/>
        <w:spacing w:line="240" w:lineRule="auto"/>
        <w:ind w:left="480" w:hanging="480"/>
        <w:rPr>
          <w:rFonts w:ascii="Calibri" w:hAnsi="Calibri" w:cs="Calibri"/>
          <w:noProof/>
        </w:rPr>
      </w:pPr>
      <w:r w:rsidRPr="00F675E3">
        <w:rPr>
          <w:rFonts w:ascii="Calibri" w:hAnsi="Calibri" w:cs="Calibri"/>
          <w:noProof/>
        </w:rPr>
        <w:t xml:space="preserve">M, te Grotenhuis, A, Matthijssen, ... (2015). </w:t>
      </w:r>
      <w:r w:rsidRPr="00F675E3">
        <w:rPr>
          <w:rFonts w:ascii="Calibri" w:hAnsi="Calibri" w:cs="Calibri"/>
          <w:i/>
          <w:iCs/>
          <w:noProof/>
        </w:rPr>
        <w:t>Basic SPSS Tutorial</w:t>
      </w:r>
      <w:r w:rsidRPr="00F675E3">
        <w:rPr>
          <w:rFonts w:ascii="Calibri" w:hAnsi="Calibri" w:cs="Calibri"/>
          <w:noProof/>
        </w:rPr>
        <w:t>. Sage Publications, Inc.</w:t>
      </w:r>
    </w:p>
    <w:p w14:paraId="051ADD57" w14:textId="77777777" w:rsidR="00F675E3" w:rsidRPr="00F675E3" w:rsidRDefault="00F675E3" w:rsidP="00F675E3">
      <w:pPr>
        <w:widowControl w:val="0"/>
        <w:autoSpaceDE w:val="0"/>
        <w:autoSpaceDN w:val="0"/>
        <w:adjustRightInd w:val="0"/>
        <w:spacing w:line="240" w:lineRule="auto"/>
        <w:ind w:left="480" w:hanging="480"/>
        <w:rPr>
          <w:rFonts w:ascii="Calibri" w:hAnsi="Calibri" w:cs="Calibri"/>
          <w:noProof/>
        </w:rPr>
      </w:pPr>
      <w:r w:rsidRPr="00F675E3">
        <w:rPr>
          <w:rFonts w:ascii="Calibri" w:hAnsi="Calibri" w:cs="Calibri"/>
          <w:noProof/>
        </w:rPr>
        <w:t>Oncoline.nl. (n.d.). MONDPROBLEMEN. Retrieved from https://www.oncoline.nl/index.php?pagina=/richtlijn/item/pagina.php&amp;id=40414&amp;richtlijn_id=1027</w:t>
      </w:r>
    </w:p>
    <w:p w14:paraId="72AA03E8" w14:textId="77777777" w:rsidR="00F675E3" w:rsidRPr="00F675E3" w:rsidRDefault="00F675E3" w:rsidP="00F675E3">
      <w:pPr>
        <w:widowControl w:val="0"/>
        <w:autoSpaceDE w:val="0"/>
        <w:autoSpaceDN w:val="0"/>
        <w:adjustRightInd w:val="0"/>
        <w:spacing w:line="240" w:lineRule="auto"/>
        <w:ind w:left="480" w:hanging="480"/>
        <w:rPr>
          <w:rFonts w:ascii="Calibri" w:hAnsi="Calibri" w:cs="Calibri"/>
          <w:noProof/>
        </w:rPr>
      </w:pPr>
      <w:r w:rsidRPr="00F675E3">
        <w:rPr>
          <w:rFonts w:ascii="Calibri" w:hAnsi="Calibri" w:cs="Calibri"/>
          <w:noProof/>
        </w:rPr>
        <w:t xml:space="preserve">Van Der Laan, Hans Paul, Christianen, M. E. M. C., Bijl, H. P., Schilstra, C., &amp; Langendijk, J. A. (2012). The potential benefit of swallowing sparing intensity modulated radiotherapy to reduce swallowing dysfunction: An in silico planning comparative study. </w:t>
      </w:r>
      <w:r w:rsidRPr="00F675E3">
        <w:rPr>
          <w:rFonts w:ascii="Calibri" w:hAnsi="Calibri" w:cs="Calibri"/>
          <w:i/>
          <w:iCs/>
          <w:noProof/>
        </w:rPr>
        <w:t>Radiotherapy and Oncology</w:t>
      </w:r>
      <w:r w:rsidRPr="00F675E3">
        <w:rPr>
          <w:rFonts w:ascii="Calibri" w:hAnsi="Calibri" w:cs="Calibri"/>
          <w:noProof/>
        </w:rPr>
        <w:t xml:space="preserve">, </w:t>
      </w:r>
      <w:r w:rsidRPr="00F675E3">
        <w:rPr>
          <w:rFonts w:ascii="Calibri" w:hAnsi="Calibri" w:cs="Calibri"/>
          <w:i/>
          <w:iCs/>
          <w:noProof/>
        </w:rPr>
        <w:t>103</w:t>
      </w:r>
      <w:r w:rsidRPr="00F675E3">
        <w:rPr>
          <w:rFonts w:ascii="Calibri" w:hAnsi="Calibri" w:cs="Calibri"/>
          <w:noProof/>
        </w:rPr>
        <w:t>(1), 76–81. https://doi.org/10.1016/j.radonc.2011.11.001</w:t>
      </w:r>
    </w:p>
    <w:p w14:paraId="7F64C90C" w14:textId="77777777" w:rsidR="00F675E3" w:rsidRPr="00F675E3" w:rsidRDefault="00F675E3" w:rsidP="00F675E3">
      <w:pPr>
        <w:widowControl w:val="0"/>
        <w:autoSpaceDE w:val="0"/>
        <w:autoSpaceDN w:val="0"/>
        <w:adjustRightInd w:val="0"/>
        <w:spacing w:line="240" w:lineRule="auto"/>
        <w:ind w:left="480" w:hanging="480"/>
        <w:rPr>
          <w:rFonts w:ascii="Calibri" w:hAnsi="Calibri" w:cs="Calibri"/>
          <w:noProof/>
        </w:rPr>
      </w:pPr>
      <w:r w:rsidRPr="00F675E3">
        <w:rPr>
          <w:rFonts w:ascii="Calibri" w:hAnsi="Calibri" w:cs="Calibri"/>
          <w:noProof/>
        </w:rPr>
        <w:t xml:space="preserve">Van Der Laan, Hans Paul, Van De Water, T. A., Van Herpt, H. E., Christianen, M. E. M. C., Bijl, H. P., Korevaar, E. W., … Langendijk, J. A. (2013). The potential of intensity-modulated proton radiotherapy to reduce swallowing dysfunction in the treatment of head and neck cancer: A planning comparative study. </w:t>
      </w:r>
      <w:r w:rsidRPr="00F675E3">
        <w:rPr>
          <w:rFonts w:ascii="Calibri" w:hAnsi="Calibri" w:cs="Calibri"/>
          <w:i/>
          <w:iCs/>
          <w:noProof/>
        </w:rPr>
        <w:t>Acta Oncologica</w:t>
      </w:r>
      <w:r w:rsidRPr="00F675E3">
        <w:rPr>
          <w:rFonts w:ascii="Calibri" w:hAnsi="Calibri" w:cs="Calibri"/>
          <w:noProof/>
        </w:rPr>
        <w:t xml:space="preserve">, </w:t>
      </w:r>
      <w:r w:rsidRPr="00F675E3">
        <w:rPr>
          <w:rFonts w:ascii="Calibri" w:hAnsi="Calibri" w:cs="Calibri"/>
          <w:i/>
          <w:iCs/>
          <w:noProof/>
        </w:rPr>
        <w:t>52</w:t>
      </w:r>
      <w:r w:rsidRPr="00F675E3">
        <w:rPr>
          <w:rFonts w:ascii="Calibri" w:hAnsi="Calibri" w:cs="Calibri"/>
          <w:noProof/>
        </w:rPr>
        <w:t>(3), 561–569. https://doi.org/10.3109/0284186X.2012.692885</w:t>
      </w:r>
    </w:p>
    <w:p w14:paraId="5881D59B" w14:textId="77777777" w:rsidR="00F675E3" w:rsidRPr="00F675E3" w:rsidRDefault="00F675E3" w:rsidP="00F675E3">
      <w:pPr>
        <w:widowControl w:val="0"/>
        <w:autoSpaceDE w:val="0"/>
        <w:autoSpaceDN w:val="0"/>
        <w:adjustRightInd w:val="0"/>
        <w:spacing w:line="240" w:lineRule="auto"/>
        <w:ind w:left="480" w:hanging="480"/>
        <w:rPr>
          <w:rFonts w:ascii="Calibri" w:hAnsi="Calibri" w:cs="Calibri"/>
          <w:noProof/>
        </w:rPr>
      </w:pPr>
      <w:r w:rsidRPr="00F675E3">
        <w:rPr>
          <w:rFonts w:ascii="Calibri" w:hAnsi="Calibri" w:cs="Calibri"/>
          <w:noProof/>
        </w:rPr>
        <w:t xml:space="preserve">Verbakel, W. F. A. R., Doornaert, P. A. H., Raaijmakers, C. P. J., Bos, L. J., Essers, M., van de Kamer, J. B., … Kaanders, J. H. A. M. (2019). Targeted Intervention to Improve the Quality of Head and </w:t>
      </w:r>
      <w:r w:rsidRPr="00F675E3">
        <w:rPr>
          <w:rFonts w:ascii="Calibri" w:hAnsi="Calibri" w:cs="Calibri"/>
          <w:noProof/>
        </w:rPr>
        <w:lastRenderedPageBreak/>
        <w:t xml:space="preserve">Neck Radiation Therapy Treatment Planning in the Netherlands: Short and Long-Term Impact. </w:t>
      </w:r>
      <w:r w:rsidRPr="00F675E3">
        <w:rPr>
          <w:rFonts w:ascii="Calibri" w:hAnsi="Calibri" w:cs="Calibri"/>
          <w:i/>
          <w:iCs/>
          <w:noProof/>
        </w:rPr>
        <w:t>International Journal of Radiation Oncology Biology Physics</w:t>
      </w:r>
      <w:r w:rsidRPr="00F675E3">
        <w:rPr>
          <w:rFonts w:ascii="Calibri" w:hAnsi="Calibri" w:cs="Calibri"/>
          <w:noProof/>
        </w:rPr>
        <w:t xml:space="preserve">, </w:t>
      </w:r>
      <w:r w:rsidRPr="00F675E3">
        <w:rPr>
          <w:rFonts w:ascii="Calibri" w:hAnsi="Calibri" w:cs="Calibri"/>
          <w:i/>
          <w:iCs/>
          <w:noProof/>
        </w:rPr>
        <w:t>105</w:t>
      </w:r>
      <w:r w:rsidRPr="00F675E3">
        <w:rPr>
          <w:rFonts w:ascii="Calibri" w:hAnsi="Calibri" w:cs="Calibri"/>
          <w:noProof/>
        </w:rPr>
        <w:t>(3), 514–524. https://doi.org/10.1016/j.ijrobp.2019.07.005</w:t>
      </w:r>
    </w:p>
    <w:p w14:paraId="07EC8C14" w14:textId="77777777" w:rsidR="00F675E3" w:rsidRPr="00F675E3" w:rsidRDefault="00F675E3" w:rsidP="00F675E3">
      <w:pPr>
        <w:widowControl w:val="0"/>
        <w:autoSpaceDE w:val="0"/>
        <w:autoSpaceDN w:val="0"/>
        <w:adjustRightInd w:val="0"/>
        <w:spacing w:line="240" w:lineRule="auto"/>
        <w:ind w:left="480" w:hanging="480"/>
        <w:rPr>
          <w:rFonts w:ascii="Calibri" w:hAnsi="Calibri" w:cs="Calibri"/>
          <w:noProof/>
        </w:rPr>
      </w:pPr>
      <w:r w:rsidRPr="00F675E3">
        <w:rPr>
          <w:rFonts w:ascii="Calibri" w:hAnsi="Calibri" w:cs="Calibri"/>
          <w:noProof/>
        </w:rPr>
        <w:t>Verbeeten instituut. (n.d.). Intensiteits gemoduleerde radiotherapie (IMRT). Retrieved December 13, 2019, from https://www.verbeeten.nl/innovatie/medisch-technische-innovatie/intensiteits-gemoduleerde-radiotherapie-(imrt).aspx</w:t>
      </w:r>
    </w:p>
    <w:p w14:paraId="55F6A375" w14:textId="1A157645" w:rsidR="00EE646D" w:rsidRPr="00427865" w:rsidRDefault="00F675E3" w:rsidP="00F675E3">
      <w:pPr>
        <w:widowControl w:val="0"/>
        <w:autoSpaceDE w:val="0"/>
        <w:autoSpaceDN w:val="0"/>
        <w:adjustRightInd w:val="0"/>
        <w:spacing w:line="240" w:lineRule="auto"/>
        <w:ind w:left="480" w:hanging="480"/>
      </w:pPr>
      <w:r>
        <w:fldChar w:fldCharType="end"/>
      </w:r>
    </w:p>
    <w:sectPr w:rsidR="00EE646D" w:rsidRPr="00427865" w:rsidSect="00EE423E">
      <w:footerReference w:type="default" r:id="rId23"/>
      <w:footerReference w:type="first" r:id="rId24"/>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9EBA6F" w14:textId="77777777" w:rsidR="00B546B8" w:rsidRDefault="00B546B8" w:rsidP="005303D3">
      <w:pPr>
        <w:spacing w:after="0" w:line="240" w:lineRule="auto"/>
      </w:pPr>
      <w:r>
        <w:separator/>
      </w:r>
    </w:p>
  </w:endnote>
  <w:endnote w:type="continuationSeparator" w:id="0">
    <w:p w14:paraId="611DCA35" w14:textId="77777777" w:rsidR="00B546B8" w:rsidRDefault="00B546B8" w:rsidP="005303D3">
      <w:pPr>
        <w:spacing w:after="0" w:line="240" w:lineRule="auto"/>
      </w:pPr>
      <w:r>
        <w:continuationSeparator/>
      </w:r>
    </w:p>
  </w:endnote>
  <w:endnote w:type="continuationNotice" w:id="1">
    <w:p w14:paraId="7E22EDEB" w14:textId="77777777" w:rsidR="00B546B8" w:rsidRDefault="00B546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401943317"/>
      <w:docPartObj>
        <w:docPartGallery w:val="Page Numbers (Bottom of Page)"/>
        <w:docPartUnique/>
      </w:docPartObj>
    </w:sdtPr>
    <w:sdtEndPr>
      <w:rPr>
        <w:rStyle w:val="Paginanummer"/>
      </w:rPr>
    </w:sdtEndPr>
    <w:sdtContent>
      <w:p w14:paraId="119AA967" w14:textId="3D0E26AE" w:rsidR="0041700E" w:rsidRDefault="0041700E" w:rsidP="00410AB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D9755A5" w14:textId="77777777" w:rsidR="0041700E" w:rsidRDefault="0041700E" w:rsidP="00EE423E">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839D9" w14:textId="33DD2C8B" w:rsidR="0041700E" w:rsidRDefault="0041700E">
    <w:pPr>
      <w:pStyle w:val="Voettekst"/>
    </w:pPr>
    <w:r>
      <w:t xml:space="preserve">Praktijkgericht onderzoek | </w:t>
    </w:r>
    <w:r>
      <w:rPr>
        <w:b/>
        <w:bCs/>
      </w:rPr>
      <w:t xml:space="preserve">Scriptie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407725293"/>
      <w:docPartObj>
        <w:docPartGallery w:val="Page Numbers (Bottom of Page)"/>
        <w:docPartUnique/>
      </w:docPartObj>
    </w:sdtPr>
    <w:sdtEndPr>
      <w:rPr>
        <w:rStyle w:val="Paginanummer"/>
      </w:rPr>
    </w:sdtEndPr>
    <w:sdtContent>
      <w:p w14:paraId="471F24F1" w14:textId="46326691" w:rsidR="0041700E" w:rsidRDefault="0041700E" w:rsidP="00410AB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655EE5">
          <w:rPr>
            <w:rStyle w:val="Paginanummer"/>
            <w:noProof/>
          </w:rPr>
          <w:t>24</w:t>
        </w:r>
        <w:r>
          <w:rPr>
            <w:rStyle w:val="Paginanummer"/>
          </w:rPr>
          <w:fldChar w:fldCharType="end"/>
        </w:r>
      </w:p>
    </w:sdtContent>
  </w:sdt>
  <w:p w14:paraId="45981496" w14:textId="28CC080A" w:rsidR="0041700E" w:rsidRDefault="0041700E" w:rsidP="008045CB">
    <w:pPr>
      <w:pStyle w:val="Voettekst"/>
    </w:pPr>
    <w:r>
      <w:t xml:space="preserve">Praktijkgericht onderzoek | </w:t>
    </w:r>
    <w:r>
      <w:rPr>
        <w:b/>
        <w:bCs/>
      </w:rPr>
      <w:t>Scriptie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404873182"/>
      <w:docPartObj>
        <w:docPartGallery w:val="Page Numbers (Bottom of Page)"/>
        <w:docPartUnique/>
      </w:docPartObj>
    </w:sdtPr>
    <w:sdtEndPr>
      <w:rPr>
        <w:rStyle w:val="Paginanummer"/>
      </w:rPr>
    </w:sdtEndPr>
    <w:sdtContent>
      <w:p w14:paraId="4A1ADCB3" w14:textId="5BD96244" w:rsidR="0041700E" w:rsidRDefault="0041700E" w:rsidP="00410AB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C61034">
          <w:rPr>
            <w:rStyle w:val="Paginanummer"/>
            <w:noProof/>
          </w:rPr>
          <w:t>1</w:t>
        </w:r>
        <w:r>
          <w:rPr>
            <w:rStyle w:val="Paginanummer"/>
          </w:rPr>
          <w:fldChar w:fldCharType="end"/>
        </w:r>
      </w:p>
    </w:sdtContent>
  </w:sdt>
  <w:p w14:paraId="7F68C2B7" w14:textId="220CA5A3" w:rsidR="0041700E" w:rsidRDefault="0041700E" w:rsidP="00F02578">
    <w:pPr>
      <w:pStyle w:val="Voettekst"/>
    </w:pPr>
    <w:r>
      <w:t xml:space="preserve">Praktijkgericht onderzoek | </w:t>
    </w:r>
    <w:r>
      <w:rPr>
        <w:b/>
        <w:bCs/>
      </w:rPr>
      <w:t>Scriptie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5F5463" w14:textId="77777777" w:rsidR="00B546B8" w:rsidRDefault="00B546B8" w:rsidP="005303D3">
      <w:pPr>
        <w:spacing w:after="0" w:line="240" w:lineRule="auto"/>
      </w:pPr>
      <w:r>
        <w:separator/>
      </w:r>
    </w:p>
  </w:footnote>
  <w:footnote w:type="continuationSeparator" w:id="0">
    <w:p w14:paraId="140BA348" w14:textId="77777777" w:rsidR="00B546B8" w:rsidRDefault="00B546B8" w:rsidP="005303D3">
      <w:pPr>
        <w:spacing w:after="0" w:line="240" w:lineRule="auto"/>
      </w:pPr>
      <w:r>
        <w:continuationSeparator/>
      </w:r>
    </w:p>
  </w:footnote>
  <w:footnote w:type="continuationNotice" w:id="1">
    <w:p w14:paraId="5F5C8C0A" w14:textId="77777777" w:rsidR="00B546B8" w:rsidRDefault="00B546B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B444AA"/>
    <w:multiLevelType w:val="hybridMultilevel"/>
    <w:tmpl w:val="0CFA19D0"/>
    <w:lvl w:ilvl="0" w:tplc="8EC2498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ACA6588"/>
    <w:multiLevelType w:val="multilevel"/>
    <w:tmpl w:val="B1161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9714BA"/>
    <w:multiLevelType w:val="hybridMultilevel"/>
    <w:tmpl w:val="6C9C2B82"/>
    <w:lvl w:ilvl="0" w:tplc="42623E4C">
      <w:start w:val="1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E71437D"/>
    <w:multiLevelType w:val="hybridMultilevel"/>
    <w:tmpl w:val="7B7A92C4"/>
    <w:lvl w:ilvl="0" w:tplc="05B67E1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CD53F53"/>
    <w:multiLevelType w:val="hybridMultilevel"/>
    <w:tmpl w:val="ED4E8A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10F11C1"/>
    <w:multiLevelType w:val="hybridMultilevel"/>
    <w:tmpl w:val="33DCEB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13957BF"/>
    <w:multiLevelType w:val="hybridMultilevel"/>
    <w:tmpl w:val="3D1CC3E6"/>
    <w:lvl w:ilvl="0" w:tplc="100C036A">
      <w:start w:val="1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3D34275"/>
    <w:multiLevelType w:val="multilevel"/>
    <w:tmpl w:val="77BCF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6"/>
  </w:num>
  <w:num w:numId="5">
    <w:abstractNumId w:val="7"/>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I0MTUyMDUzMzQ3MjNQ0lEKTi0uzszPAykwrAUArrGIDCwAAAA="/>
  </w:docVars>
  <w:rsids>
    <w:rsidRoot w:val="6CCE051A"/>
    <w:rsid w:val="000002DC"/>
    <w:rsid w:val="00000F5A"/>
    <w:rsid w:val="00001057"/>
    <w:rsid w:val="000012CA"/>
    <w:rsid w:val="00001A2B"/>
    <w:rsid w:val="0000262B"/>
    <w:rsid w:val="00002719"/>
    <w:rsid w:val="000038C5"/>
    <w:rsid w:val="00005FC4"/>
    <w:rsid w:val="00007CE1"/>
    <w:rsid w:val="000108AC"/>
    <w:rsid w:val="0001382D"/>
    <w:rsid w:val="000154CE"/>
    <w:rsid w:val="00016116"/>
    <w:rsid w:val="000164D7"/>
    <w:rsid w:val="0001688C"/>
    <w:rsid w:val="0002002E"/>
    <w:rsid w:val="00021AA5"/>
    <w:rsid w:val="00021CCB"/>
    <w:rsid w:val="0002220B"/>
    <w:rsid w:val="000243AA"/>
    <w:rsid w:val="00024B0D"/>
    <w:rsid w:val="000255FB"/>
    <w:rsid w:val="00025CA0"/>
    <w:rsid w:val="00025D86"/>
    <w:rsid w:val="0002669E"/>
    <w:rsid w:val="000307FF"/>
    <w:rsid w:val="000308B1"/>
    <w:rsid w:val="00031C1F"/>
    <w:rsid w:val="00032375"/>
    <w:rsid w:val="000326EA"/>
    <w:rsid w:val="00032FD5"/>
    <w:rsid w:val="000345FD"/>
    <w:rsid w:val="0003468E"/>
    <w:rsid w:val="00037107"/>
    <w:rsid w:val="0003779B"/>
    <w:rsid w:val="000404C1"/>
    <w:rsid w:val="00041A66"/>
    <w:rsid w:val="00044467"/>
    <w:rsid w:val="00045BE9"/>
    <w:rsid w:val="00046B4C"/>
    <w:rsid w:val="00046F5C"/>
    <w:rsid w:val="000501EC"/>
    <w:rsid w:val="000507B9"/>
    <w:rsid w:val="00050DD8"/>
    <w:rsid w:val="000517EC"/>
    <w:rsid w:val="00051919"/>
    <w:rsid w:val="00051D20"/>
    <w:rsid w:val="00054186"/>
    <w:rsid w:val="00054633"/>
    <w:rsid w:val="00054A0B"/>
    <w:rsid w:val="00055527"/>
    <w:rsid w:val="00056E53"/>
    <w:rsid w:val="00057A8F"/>
    <w:rsid w:val="0006146D"/>
    <w:rsid w:val="00061807"/>
    <w:rsid w:val="00061B49"/>
    <w:rsid w:val="00063475"/>
    <w:rsid w:val="00065725"/>
    <w:rsid w:val="000664E1"/>
    <w:rsid w:val="00066B49"/>
    <w:rsid w:val="00067771"/>
    <w:rsid w:val="00070A7B"/>
    <w:rsid w:val="00071012"/>
    <w:rsid w:val="000717CB"/>
    <w:rsid w:val="00073871"/>
    <w:rsid w:val="00073F1B"/>
    <w:rsid w:val="00075D97"/>
    <w:rsid w:val="0007709D"/>
    <w:rsid w:val="00080338"/>
    <w:rsid w:val="00080431"/>
    <w:rsid w:val="00080DB7"/>
    <w:rsid w:val="00081110"/>
    <w:rsid w:val="000827FA"/>
    <w:rsid w:val="00083109"/>
    <w:rsid w:val="000832BE"/>
    <w:rsid w:val="000834AC"/>
    <w:rsid w:val="00085226"/>
    <w:rsid w:val="00085F6D"/>
    <w:rsid w:val="0008697A"/>
    <w:rsid w:val="0009079C"/>
    <w:rsid w:val="00090A64"/>
    <w:rsid w:val="00090B99"/>
    <w:rsid w:val="00091324"/>
    <w:rsid w:val="00091B37"/>
    <w:rsid w:val="00091D52"/>
    <w:rsid w:val="00092CD6"/>
    <w:rsid w:val="00093302"/>
    <w:rsid w:val="00093926"/>
    <w:rsid w:val="0009488E"/>
    <w:rsid w:val="00095459"/>
    <w:rsid w:val="00095CEB"/>
    <w:rsid w:val="00096669"/>
    <w:rsid w:val="000A0299"/>
    <w:rsid w:val="000A08F3"/>
    <w:rsid w:val="000A0DDE"/>
    <w:rsid w:val="000A27E5"/>
    <w:rsid w:val="000A34F0"/>
    <w:rsid w:val="000A4023"/>
    <w:rsid w:val="000A4A42"/>
    <w:rsid w:val="000A4A65"/>
    <w:rsid w:val="000A4E69"/>
    <w:rsid w:val="000A5066"/>
    <w:rsid w:val="000A65C5"/>
    <w:rsid w:val="000A685B"/>
    <w:rsid w:val="000B0086"/>
    <w:rsid w:val="000B082D"/>
    <w:rsid w:val="000B10A6"/>
    <w:rsid w:val="000B1131"/>
    <w:rsid w:val="000B133A"/>
    <w:rsid w:val="000B28EE"/>
    <w:rsid w:val="000B4605"/>
    <w:rsid w:val="000B4952"/>
    <w:rsid w:val="000B53AD"/>
    <w:rsid w:val="000B5F32"/>
    <w:rsid w:val="000B6234"/>
    <w:rsid w:val="000C05BD"/>
    <w:rsid w:val="000C223C"/>
    <w:rsid w:val="000C251D"/>
    <w:rsid w:val="000C2628"/>
    <w:rsid w:val="000C3F10"/>
    <w:rsid w:val="000C4684"/>
    <w:rsid w:val="000C48B4"/>
    <w:rsid w:val="000C48B7"/>
    <w:rsid w:val="000C5B85"/>
    <w:rsid w:val="000C78BB"/>
    <w:rsid w:val="000C7C2B"/>
    <w:rsid w:val="000D037A"/>
    <w:rsid w:val="000D39C8"/>
    <w:rsid w:val="000D3ACB"/>
    <w:rsid w:val="000D3BDA"/>
    <w:rsid w:val="000D465E"/>
    <w:rsid w:val="000D54B8"/>
    <w:rsid w:val="000D55C4"/>
    <w:rsid w:val="000D564C"/>
    <w:rsid w:val="000D5FA3"/>
    <w:rsid w:val="000D6767"/>
    <w:rsid w:val="000E0E90"/>
    <w:rsid w:val="000E19A3"/>
    <w:rsid w:val="000E25E2"/>
    <w:rsid w:val="000E26B8"/>
    <w:rsid w:val="000E2A88"/>
    <w:rsid w:val="000E2AD4"/>
    <w:rsid w:val="000E4071"/>
    <w:rsid w:val="000E40C5"/>
    <w:rsid w:val="000E485F"/>
    <w:rsid w:val="000E4CE8"/>
    <w:rsid w:val="000E6A52"/>
    <w:rsid w:val="000E6DB3"/>
    <w:rsid w:val="000E7E09"/>
    <w:rsid w:val="000E7E5C"/>
    <w:rsid w:val="000E7E60"/>
    <w:rsid w:val="000F105A"/>
    <w:rsid w:val="000F1687"/>
    <w:rsid w:val="000F225C"/>
    <w:rsid w:val="000F2900"/>
    <w:rsid w:val="000F2CD6"/>
    <w:rsid w:val="000F2CF6"/>
    <w:rsid w:val="000F3E97"/>
    <w:rsid w:val="000F6091"/>
    <w:rsid w:val="000F7A4C"/>
    <w:rsid w:val="00100055"/>
    <w:rsid w:val="0010005E"/>
    <w:rsid w:val="00100A69"/>
    <w:rsid w:val="001011E3"/>
    <w:rsid w:val="001018F4"/>
    <w:rsid w:val="00102043"/>
    <w:rsid w:val="0010214B"/>
    <w:rsid w:val="001022A1"/>
    <w:rsid w:val="0010327B"/>
    <w:rsid w:val="00103A65"/>
    <w:rsid w:val="00104FA9"/>
    <w:rsid w:val="00105890"/>
    <w:rsid w:val="00106D4C"/>
    <w:rsid w:val="00107DDD"/>
    <w:rsid w:val="00110486"/>
    <w:rsid w:val="00110CEC"/>
    <w:rsid w:val="0011261B"/>
    <w:rsid w:val="00112B55"/>
    <w:rsid w:val="001137D5"/>
    <w:rsid w:val="00113CF7"/>
    <w:rsid w:val="001147CE"/>
    <w:rsid w:val="00116A42"/>
    <w:rsid w:val="00120794"/>
    <w:rsid w:val="0012162F"/>
    <w:rsid w:val="00121B0A"/>
    <w:rsid w:val="00122F42"/>
    <w:rsid w:val="00124C22"/>
    <w:rsid w:val="00124E7F"/>
    <w:rsid w:val="00125F10"/>
    <w:rsid w:val="001271C4"/>
    <w:rsid w:val="00127EF3"/>
    <w:rsid w:val="00127F2C"/>
    <w:rsid w:val="00131525"/>
    <w:rsid w:val="00131536"/>
    <w:rsid w:val="0013256A"/>
    <w:rsid w:val="00132644"/>
    <w:rsid w:val="00133F51"/>
    <w:rsid w:val="001345FD"/>
    <w:rsid w:val="00135A82"/>
    <w:rsid w:val="001363F2"/>
    <w:rsid w:val="001369BF"/>
    <w:rsid w:val="00137EF7"/>
    <w:rsid w:val="001405D3"/>
    <w:rsid w:val="0014071B"/>
    <w:rsid w:val="00140874"/>
    <w:rsid w:val="001418A4"/>
    <w:rsid w:val="001421A5"/>
    <w:rsid w:val="0014249E"/>
    <w:rsid w:val="00143192"/>
    <w:rsid w:val="001446EF"/>
    <w:rsid w:val="00144E24"/>
    <w:rsid w:val="00145F80"/>
    <w:rsid w:val="00147066"/>
    <w:rsid w:val="00147784"/>
    <w:rsid w:val="001510F1"/>
    <w:rsid w:val="00151874"/>
    <w:rsid w:val="00151F4B"/>
    <w:rsid w:val="001520CF"/>
    <w:rsid w:val="00152C1E"/>
    <w:rsid w:val="00153E99"/>
    <w:rsid w:val="001541E1"/>
    <w:rsid w:val="001542B5"/>
    <w:rsid w:val="001542C2"/>
    <w:rsid w:val="0015615E"/>
    <w:rsid w:val="001572EA"/>
    <w:rsid w:val="00160BF7"/>
    <w:rsid w:val="00164B5A"/>
    <w:rsid w:val="00165680"/>
    <w:rsid w:val="00166371"/>
    <w:rsid w:val="00166883"/>
    <w:rsid w:val="0016710B"/>
    <w:rsid w:val="001677BB"/>
    <w:rsid w:val="001709B7"/>
    <w:rsid w:val="00171A0A"/>
    <w:rsid w:val="00173A96"/>
    <w:rsid w:val="00173BB1"/>
    <w:rsid w:val="00174C88"/>
    <w:rsid w:val="00175A9E"/>
    <w:rsid w:val="001763C5"/>
    <w:rsid w:val="00176E4C"/>
    <w:rsid w:val="001771AA"/>
    <w:rsid w:val="001779E9"/>
    <w:rsid w:val="00180A2C"/>
    <w:rsid w:val="00180ED6"/>
    <w:rsid w:val="0018174B"/>
    <w:rsid w:val="001818A7"/>
    <w:rsid w:val="00183584"/>
    <w:rsid w:val="00184918"/>
    <w:rsid w:val="0018668D"/>
    <w:rsid w:val="00186B82"/>
    <w:rsid w:val="001875D0"/>
    <w:rsid w:val="00190475"/>
    <w:rsid w:val="00192195"/>
    <w:rsid w:val="001922E0"/>
    <w:rsid w:val="00192E96"/>
    <w:rsid w:val="00193C43"/>
    <w:rsid w:val="001950AE"/>
    <w:rsid w:val="00197AF8"/>
    <w:rsid w:val="00197CA2"/>
    <w:rsid w:val="001A0DD9"/>
    <w:rsid w:val="001A1008"/>
    <w:rsid w:val="001A17D6"/>
    <w:rsid w:val="001A2604"/>
    <w:rsid w:val="001A2D7A"/>
    <w:rsid w:val="001A3502"/>
    <w:rsid w:val="001A364D"/>
    <w:rsid w:val="001A398C"/>
    <w:rsid w:val="001A4007"/>
    <w:rsid w:val="001A479F"/>
    <w:rsid w:val="001A4A1A"/>
    <w:rsid w:val="001A4FF2"/>
    <w:rsid w:val="001A71C9"/>
    <w:rsid w:val="001A7D22"/>
    <w:rsid w:val="001B0677"/>
    <w:rsid w:val="001B1C26"/>
    <w:rsid w:val="001B3C13"/>
    <w:rsid w:val="001B3FA0"/>
    <w:rsid w:val="001B697B"/>
    <w:rsid w:val="001C1DCC"/>
    <w:rsid w:val="001C359E"/>
    <w:rsid w:val="001C36BA"/>
    <w:rsid w:val="001C4F4D"/>
    <w:rsid w:val="001C5B9C"/>
    <w:rsid w:val="001C6D1B"/>
    <w:rsid w:val="001C6DE8"/>
    <w:rsid w:val="001C7A58"/>
    <w:rsid w:val="001C7F75"/>
    <w:rsid w:val="001D25D7"/>
    <w:rsid w:val="001D2686"/>
    <w:rsid w:val="001D3FEB"/>
    <w:rsid w:val="001D542F"/>
    <w:rsid w:val="001D6559"/>
    <w:rsid w:val="001D7432"/>
    <w:rsid w:val="001E1447"/>
    <w:rsid w:val="001E1F72"/>
    <w:rsid w:val="001E255A"/>
    <w:rsid w:val="001E288F"/>
    <w:rsid w:val="001E3BD3"/>
    <w:rsid w:val="001E44B0"/>
    <w:rsid w:val="001E4BBD"/>
    <w:rsid w:val="001E5656"/>
    <w:rsid w:val="001E67F6"/>
    <w:rsid w:val="001E684E"/>
    <w:rsid w:val="001E6B01"/>
    <w:rsid w:val="001E7199"/>
    <w:rsid w:val="001E7BAC"/>
    <w:rsid w:val="001E7DA3"/>
    <w:rsid w:val="001E7DF5"/>
    <w:rsid w:val="001E7F9A"/>
    <w:rsid w:val="001F0DE9"/>
    <w:rsid w:val="001F10F4"/>
    <w:rsid w:val="001F1566"/>
    <w:rsid w:val="001F4D0A"/>
    <w:rsid w:val="001F4F99"/>
    <w:rsid w:val="001F6061"/>
    <w:rsid w:val="0020107C"/>
    <w:rsid w:val="00201231"/>
    <w:rsid w:val="00201C2D"/>
    <w:rsid w:val="00201C4F"/>
    <w:rsid w:val="00202261"/>
    <w:rsid w:val="00203D88"/>
    <w:rsid w:val="00203ECB"/>
    <w:rsid w:val="00204D2E"/>
    <w:rsid w:val="00204DBB"/>
    <w:rsid w:val="00204FFA"/>
    <w:rsid w:val="002065D0"/>
    <w:rsid w:val="00206C8A"/>
    <w:rsid w:val="0021052E"/>
    <w:rsid w:val="00210C86"/>
    <w:rsid w:val="00211922"/>
    <w:rsid w:val="00211FC9"/>
    <w:rsid w:val="002128E4"/>
    <w:rsid w:val="0021293D"/>
    <w:rsid w:val="00212B21"/>
    <w:rsid w:val="00213053"/>
    <w:rsid w:val="002136FC"/>
    <w:rsid w:val="00213A52"/>
    <w:rsid w:val="00213CF0"/>
    <w:rsid w:val="00214EA4"/>
    <w:rsid w:val="002153BF"/>
    <w:rsid w:val="00217EA4"/>
    <w:rsid w:val="00220172"/>
    <w:rsid w:val="00220BF2"/>
    <w:rsid w:val="00220C17"/>
    <w:rsid w:val="00221D95"/>
    <w:rsid w:val="00222C6D"/>
    <w:rsid w:val="002250BA"/>
    <w:rsid w:val="0022520F"/>
    <w:rsid w:val="0022529D"/>
    <w:rsid w:val="0022535B"/>
    <w:rsid w:val="002253E8"/>
    <w:rsid w:val="002257D5"/>
    <w:rsid w:val="00225C25"/>
    <w:rsid w:val="002264CF"/>
    <w:rsid w:val="00226904"/>
    <w:rsid w:val="00227B87"/>
    <w:rsid w:val="002306F5"/>
    <w:rsid w:val="00230945"/>
    <w:rsid w:val="00230CA8"/>
    <w:rsid w:val="00230DB2"/>
    <w:rsid w:val="002313E1"/>
    <w:rsid w:val="00231A18"/>
    <w:rsid w:val="002326CE"/>
    <w:rsid w:val="00234D69"/>
    <w:rsid w:val="002354C8"/>
    <w:rsid w:val="00235B19"/>
    <w:rsid w:val="002368C5"/>
    <w:rsid w:val="00237DA2"/>
    <w:rsid w:val="00240525"/>
    <w:rsid w:val="00240BDE"/>
    <w:rsid w:val="00241F08"/>
    <w:rsid w:val="00242335"/>
    <w:rsid w:val="002425A6"/>
    <w:rsid w:val="0024462B"/>
    <w:rsid w:val="00244660"/>
    <w:rsid w:val="002449E2"/>
    <w:rsid w:val="002507CE"/>
    <w:rsid w:val="002507F0"/>
    <w:rsid w:val="00250D3D"/>
    <w:rsid w:val="002517F7"/>
    <w:rsid w:val="00252797"/>
    <w:rsid w:val="00252F78"/>
    <w:rsid w:val="0025424E"/>
    <w:rsid w:val="00254522"/>
    <w:rsid w:val="00254F3B"/>
    <w:rsid w:val="00255EF3"/>
    <w:rsid w:val="00256C74"/>
    <w:rsid w:val="00257532"/>
    <w:rsid w:val="00257FAF"/>
    <w:rsid w:val="00260A5B"/>
    <w:rsid w:val="00260B20"/>
    <w:rsid w:val="00261B5F"/>
    <w:rsid w:val="00261D7A"/>
    <w:rsid w:val="0026221B"/>
    <w:rsid w:val="002622C1"/>
    <w:rsid w:val="00262589"/>
    <w:rsid w:val="00262630"/>
    <w:rsid w:val="00262C24"/>
    <w:rsid w:val="00262C4B"/>
    <w:rsid w:val="002634F0"/>
    <w:rsid w:val="00265723"/>
    <w:rsid w:val="00266905"/>
    <w:rsid w:val="0027073D"/>
    <w:rsid w:val="002739F0"/>
    <w:rsid w:val="00273BA6"/>
    <w:rsid w:val="00276FDC"/>
    <w:rsid w:val="002805CA"/>
    <w:rsid w:val="00280700"/>
    <w:rsid w:val="002818D2"/>
    <w:rsid w:val="00281991"/>
    <w:rsid w:val="00282DC4"/>
    <w:rsid w:val="0028313E"/>
    <w:rsid w:val="002831FE"/>
    <w:rsid w:val="00283427"/>
    <w:rsid w:val="0028385D"/>
    <w:rsid w:val="0028490D"/>
    <w:rsid w:val="00284CE1"/>
    <w:rsid w:val="002850A0"/>
    <w:rsid w:val="0028549A"/>
    <w:rsid w:val="00285D0C"/>
    <w:rsid w:val="002863A4"/>
    <w:rsid w:val="002868D5"/>
    <w:rsid w:val="00287A57"/>
    <w:rsid w:val="002903C8"/>
    <w:rsid w:val="00290B72"/>
    <w:rsid w:val="00290D1A"/>
    <w:rsid w:val="00294B41"/>
    <w:rsid w:val="00294B68"/>
    <w:rsid w:val="00296920"/>
    <w:rsid w:val="00297306"/>
    <w:rsid w:val="0029787E"/>
    <w:rsid w:val="002A00FA"/>
    <w:rsid w:val="002A3A62"/>
    <w:rsid w:val="002A3B4C"/>
    <w:rsid w:val="002A3DA3"/>
    <w:rsid w:val="002A487D"/>
    <w:rsid w:val="002A54E1"/>
    <w:rsid w:val="002A5A0E"/>
    <w:rsid w:val="002A5B51"/>
    <w:rsid w:val="002A6DC8"/>
    <w:rsid w:val="002A7BCF"/>
    <w:rsid w:val="002A7CE5"/>
    <w:rsid w:val="002B0AFC"/>
    <w:rsid w:val="002B0CF0"/>
    <w:rsid w:val="002B1209"/>
    <w:rsid w:val="002B2C30"/>
    <w:rsid w:val="002B6778"/>
    <w:rsid w:val="002C056B"/>
    <w:rsid w:val="002C219E"/>
    <w:rsid w:val="002C377D"/>
    <w:rsid w:val="002C3FAC"/>
    <w:rsid w:val="002C46AA"/>
    <w:rsid w:val="002C490A"/>
    <w:rsid w:val="002C5CFF"/>
    <w:rsid w:val="002C63BA"/>
    <w:rsid w:val="002C6976"/>
    <w:rsid w:val="002C6C2B"/>
    <w:rsid w:val="002D05B0"/>
    <w:rsid w:val="002D0DC2"/>
    <w:rsid w:val="002D1546"/>
    <w:rsid w:val="002D1D00"/>
    <w:rsid w:val="002D377C"/>
    <w:rsid w:val="002D3C91"/>
    <w:rsid w:val="002D4510"/>
    <w:rsid w:val="002D4B67"/>
    <w:rsid w:val="002D65ED"/>
    <w:rsid w:val="002D735C"/>
    <w:rsid w:val="002D7A3E"/>
    <w:rsid w:val="002E0DCF"/>
    <w:rsid w:val="002E15DA"/>
    <w:rsid w:val="002E185C"/>
    <w:rsid w:val="002E2A47"/>
    <w:rsid w:val="002E2A9D"/>
    <w:rsid w:val="002E3477"/>
    <w:rsid w:val="002E66F4"/>
    <w:rsid w:val="002E6ADA"/>
    <w:rsid w:val="002F0026"/>
    <w:rsid w:val="002F00DE"/>
    <w:rsid w:val="002F01A5"/>
    <w:rsid w:val="002F0B5C"/>
    <w:rsid w:val="002F113C"/>
    <w:rsid w:val="002F2584"/>
    <w:rsid w:val="002F2CE4"/>
    <w:rsid w:val="002F4D15"/>
    <w:rsid w:val="002F586A"/>
    <w:rsid w:val="002F5992"/>
    <w:rsid w:val="002F77AB"/>
    <w:rsid w:val="002F7972"/>
    <w:rsid w:val="002F7BED"/>
    <w:rsid w:val="0030070D"/>
    <w:rsid w:val="0030119A"/>
    <w:rsid w:val="00301599"/>
    <w:rsid w:val="00302191"/>
    <w:rsid w:val="003021A0"/>
    <w:rsid w:val="003021CF"/>
    <w:rsid w:val="003021D3"/>
    <w:rsid w:val="00302977"/>
    <w:rsid w:val="00303367"/>
    <w:rsid w:val="003033D0"/>
    <w:rsid w:val="00304324"/>
    <w:rsid w:val="0030460C"/>
    <w:rsid w:val="00305253"/>
    <w:rsid w:val="003057A5"/>
    <w:rsid w:val="003057E5"/>
    <w:rsid w:val="00306126"/>
    <w:rsid w:val="003069AA"/>
    <w:rsid w:val="00306B0C"/>
    <w:rsid w:val="00307C6D"/>
    <w:rsid w:val="00310577"/>
    <w:rsid w:val="00310D9A"/>
    <w:rsid w:val="00310EAD"/>
    <w:rsid w:val="003111A8"/>
    <w:rsid w:val="00312862"/>
    <w:rsid w:val="003137A2"/>
    <w:rsid w:val="003137EE"/>
    <w:rsid w:val="003155F5"/>
    <w:rsid w:val="00316296"/>
    <w:rsid w:val="0031770A"/>
    <w:rsid w:val="00317926"/>
    <w:rsid w:val="00320C9F"/>
    <w:rsid w:val="00321075"/>
    <w:rsid w:val="00321B78"/>
    <w:rsid w:val="003227CD"/>
    <w:rsid w:val="00323B5C"/>
    <w:rsid w:val="003243E8"/>
    <w:rsid w:val="00326743"/>
    <w:rsid w:val="00331132"/>
    <w:rsid w:val="00331D4C"/>
    <w:rsid w:val="0033455B"/>
    <w:rsid w:val="00334960"/>
    <w:rsid w:val="00336044"/>
    <w:rsid w:val="003361DB"/>
    <w:rsid w:val="00336D19"/>
    <w:rsid w:val="00337CEE"/>
    <w:rsid w:val="0034068E"/>
    <w:rsid w:val="003418B7"/>
    <w:rsid w:val="00341AFC"/>
    <w:rsid w:val="00342581"/>
    <w:rsid w:val="0034329F"/>
    <w:rsid w:val="00343F07"/>
    <w:rsid w:val="00344404"/>
    <w:rsid w:val="00344D75"/>
    <w:rsid w:val="00345122"/>
    <w:rsid w:val="0034652B"/>
    <w:rsid w:val="003468E6"/>
    <w:rsid w:val="0034732A"/>
    <w:rsid w:val="00350E2B"/>
    <w:rsid w:val="00351D4C"/>
    <w:rsid w:val="003527AE"/>
    <w:rsid w:val="003551FE"/>
    <w:rsid w:val="0035694B"/>
    <w:rsid w:val="003569AD"/>
    <w:rsid w:val="00356B49"/>
    <w:rsid w:val="00356CEB"/>
    <w:rsid w:val="00356E80"/>
    <w:rsid w:val="00360FB4"/>
    <w:rsid w:val="003619CF"/>
    <w:rsid w:val="00362355"/>
    <w:rsid w:val="00364093"/>
    <w:rsid w:val="00364EDD"/>
    <w:rsid w:val="00365179"/>
    <w:rsid w:val="0036568B"/>
    <w:rsid w:val="00365F03"/>
    <w:rsid w:val="00366F24"/>
    <w:rsid w:val="00370C9E"/>
    <w:rsid w:val="00371776"/>
    <w:rsid w:val="00371A79"/>
    <w:rsid w:val="00371DDF"/>
    <w:rsid w:val="00372DDD"/>
    <w:rsid w:val="0037386E"/>
    <w:rsid w:val="0037513A"/>
    <w:rsid w:val="003758BC"/>
    <w:rsid w:val="0037633B"/>
    <w:rsid w:val="003769B3"/>
    <w:rsid w:val="00380FF8"/>
    <w:rsid w:val="003823DC"/>
    <w:rsid w:val="003825BB"/>
    <w:rsid w:val="00382B67"/>
    <w:rsid w:val="003832F8"/>
    <w:rsid w:val="00384888"/>
    <w:rsid w:val="003849E3"/>
    <w:rsid w:val="00390ABB"/>
    <w:rsid w:val="00392A1D"/>
    <w:rsid w:val="003934A5"/>
    <w:rsid w:val="00395691"/>
    <w:rsid w:val="00395899"/>
    <w:rsid w:val="003963AC"/>
    <w:rsid w:val="003969E2"/>
    <w:rsid w:val="00396C70"/>
    <w:rsid w:val="003A0936"/>
    <w:rsid w:val="003A0A80"/>
    <w:rsid w:val="003A1577"/>
    <w:rsid w:val="003A1F2C"/>
    <w:rsid w:val="003A3340"/>
    <w:rsid w:val="003A3806"/>
    <w:rsid w:val="003A3FAF"/>
    <w:rsid w:val="003A4C81"/>
    <w:rsid w:val="003A4CCA"/>
    <w:rsid w:val="003A5BCC"/>
    <w:rsid w:val="003A5C25"/>
    <w:rsid w:val="003A7260"/>
    <w:rsid w:val="003B072D"/>
    <w:rsid w:val="003B306E"/>
    <w:rsid w:val="003B365F"/>
    <w:rsid w:val="003B3914"/>
    <w:rsid w:val="003B3C12"/>
    <w:rsid w:val="003B4FB1"/>
    <w:rsid w:val="003B523D"/>
    <w:rsid w:val="003B5F4D"/>
    <w:rsid w:val="003B6026"/>
    <w:rsid w:val="003B7536"/>
    <w:rsid w:val="003C1321"/>
    <w:rsid w:val="003C1696"/>
    <w:rsid w:val="003C1C87"/>
    <w:rsid w:val="003C2407"/>
    <w:rsid w:val="003C29F2"/>
    <w:rsid w:val="003C2B76"/>
    <w:rsid w:val="003C38E2"/>
    <w:rsid w:val="003C4056"/>
    <w:rsid w:val="003C50C2"/>
    <w:rsid w:val="003C5230"/>
    <w:rsid w:val="003C5A8E"/>
    <w:rsid w:val="003C5AE3"/>
    <w:rsid w:val="003C64AB"/>
    <w:rsid w:val="003C7A03"/>
    <w:rsid w:val="003C7AFB"/>
    <w:rsid w:val="003C7C26"/>
    <w:rsid w:val="003D036F"/>
    <w:rsid w:val="003D112C"/>
    <w:rsid w:val="003D3252"/>
    <w:rsid w:val="003D3873"/>
    <w:rsid w:val="003D3FC5"/>
    <w:rsid w:val="003D46E0"/>
    <w:rsid w:val="003D4C5A"/>
    <w:rsid w:val="003D5E0E"/>
    <w:rsid w:val="003D5E2D"/>
    <w:rsid w:val="003D693B"/>
    <w:rsid w:val="003D770A"/>
    <w:rsid w:val="003D7F1D"/>
    <w:rsid w:val="003E237C"/>
    <w:rsid w:val="003E2E65"/>
    <w:rsid w:val="003E49B4"/>
    <w:rsid w:val="003E5273"/>
    <w:rsid w:val="003E5670"/>
    <w:rsid w:val="003E5ABA"/>
    <w:rsid w:val="003E6B3C"/>
    <w:rsid w:val="003E6C62"/>
    <w:rsid w:val="003E6E54"/>
    <w:rsid w:val="003E7732"/>
    <w:rsid w:val="003F05DD"/>
    <w:rsid w:val="003F1960"/>
    <w:rsid w:val="003F217E"/>
    <w:rsid w:val="003F2374"/>
    <w:rsid w:val="003F27C8"/>
    <w:rsid w:val="003F2D76"/>
    <w:rsid w:val="003F3149"/>
    <w:rsid w:val="003F4E54"/>
    <w:rsid w:val="003F5377"/>
    <w:rsid w:val="003F67B4"/>
    <w:rsid w:val="00400A00"/>
    <w:rsid w:val="00400B5C"/>
    <w:rsid w:val="00400F32"/>
    <w:rsid w:val="0040156F"/>
    <w:rsid w:val="00402B03"/>
    <w:rsid w:val="0040317D"/>
    <w:rsid w:val="004034BE"/>
    <w:rsid w:val="004037D4"/>
    <w:rsid w:val="00404034"/>
    <w:rsid w:val="004047DF"/>
    <w:rsid w:val="004047FC"/>
    <w:rsid w:val="00404971"/>
    <w:rsid w:val="00404BFD"/>
    <w:rsid w:val="004050F6"/>
    <w:rsid w:val="00405171"/>
    <w:rsid w:val="00405C57"/>
    <w:rsid w:val="00405E77"/>
    <w:rsid w:val="00406C63"/>
    <w:rsid w:val="00406EFA"/>
    <w:rsid w:val="0040796D"/>
    <w:rsid w:val="0041036E"/>
    <w:rsid w:val="00410AB5"/>
    <w:rsid w:val="0041346B"/>
    <w:rsid w:val="00414B2E"/>
    <w:rsid w:val="00415233"/>
    <w:rsid w:val="00415B6C"/>
    <w:rsid w:val="004167E3"/>
    <w:rsid w:val="00416B30"/>
    <w:rsid w:val="0041700E"/>
    <w:rsid w:val="00417160"/>
    <w:rsid w:val="00417570"/>
    <w:rsid w:val="004175F1"/>
    <w:rsid w:val="004224B0"/>
    <w:rsid w:val="004224D9"/>
    <w:rsid w:val="00422A1E"/>
    <w:rsid w:val="00423560"/>
    <w:rsid w:val="00426BE0"/>
    <w:rsid w:val="0042722F"/>
    <w:rsid w:val="00427865"/>
    <w:rsid w:val="004279B0"/>
    <w:rsid w:val="00427E66"/>
    <w:rsid w:val="004302DB"/>
    <w:rsid w:val="004307A4"/>
    <w:rsid w:val="00431030"/>
    <w:rsid w:val="004311EE"/>
    <w:rsid w:val="00431910"/>
    <w:rsid w:val="00431F3E"/>
    <w:rsid w:val="004328A4"/>
    <w:rsid w:val="00432966"/>
    <w:rsid w:val="004343C3"/>
    <w:rsid w:val="004345EF"/>
    <w:rsid w:val="00435C7F"/>
    <w:rsid w:val="0043614E"/>
    <w:rsid w:val="004401FF"/>
    <w:rsid w:val="00440594"/>
    <w:rsid w:val="00440A69"/>
    <w:rsid w:val="0044137E"/>
    <w:rsid w:val="00441793"/>
    <w:rsid w:val="004428C6"/>
    <w:rsid w:val="00442DE6"/>
    <w:rsid w:val="00443458"/>
    <w:rsid w:val="00443694"/>
    <w:rsid w:val="00443FBB"/>
    <w:rsid w:val="00444646"/>
    <w:rsid w:val="004449F2"/>
    <w:rsid w:val="00444E7F"/>
    <w:rsid w:val="00445F44"/>
    <w:rsid w:val="0045083A"/>
    <w:rsid w:val="004526DE"/>
    <w:rsid w:val="00452879"/>
    <w:rsid w:val="00452AD2"/>
    <w:rsid w:val="0045333D"/>
    <w:rsid w:val="00453F2B"/>
    <w:rsid w:val="00454FA6"/>
    <w:rsid w:val="0045536B"/>
    <w:rsid w:val="004559E2"/>
    <w:rsid w:val="00455E64"/>
    <w:rsid w:val="00457073"/>
    <w:rsid w:val="0046061E"/>
    <w:rsid w:val="00463E4F"/>
    <w:rsid w:val="004650AE"/>
    <w:rsid w:val="004657D9"/>
    <w:rsid w:val="004665A2"/>
    <w:rsid w:val="0046773D"/>
    <w:rsid w:val="00467ABF"/>
    <w:rsid w:val="00470E71"/>
    <w:rsid w:val="00471E0A"/>
    <w:rsid w:val="00471F29"/>
    <w:rsid w:val="004724D1"/>
    <w:rsid w:val="00472A6D"/>
    <w:rsid w:val="00473256"/>
    <w:rsid w:val="004732C9"/>
    <w:rsid w:val="00473359"/>
    <w:rsid w:val="004740CF"/>
    <w:rsid w:val="004740D7"/>
    <w:rsid w:val="004746F7"/>
    <w:rsid w:val="004762D4"/>
    <w:rsid w:val="00477089"/>
    <w:rsid w:val="0048084B"/>
    <w:rsid w:val="00480D2D"/>
    <w:rsid w:val="004818CF"/>
    <w:rsid w:val="004818ED"/>
    <w:rsid w:val="00481CF3"/>
    <w:rsid w:val="00482E09"/>
    <w:rsid w:val="004831A2"/>
    <w:rsid w:val="004839A4"/>
    <w:rsid w:val="00484BC4"/>
    <w:rsid w:val="004852D4"/>
    <w:rsid w:val="00487BB3"/>
    <w:rsid w:val="00491335"/>
    <w:rsid w:val="004917DC"/>
    <w:rsid w:val="00491D98"/>
    <w:rsid w:val="00492D1E"/>
    <w:rsid w:val="00493293"/>
    <w:rsid w:val="00493658"/>
    <w:rsid w:val="0049413A"/>
    <w:rsid w:val="00494347"/>
    <w:rsid w:val="004955D2"/>
    <w:rsid w:val="00495AF0"/>
    <w:rsid w:val="00495F1E"/>
    <w:rsid w:val="00496ABA"/>
    <w:rsid w:val="004A1FB0"/>
    <w:rsid w:val="004A2059"/>
    <w:rsid w:val="004A2272"/>
    <w:rsid w:val="004A2677"/>
    <w:rsid w:val="004A342E"/>
    <w:rsid w:val="004A4441"/>
    <w:rsid w:val="004A5411"/>
    <w:rsid w:val="004A5636"/>
    <w:rsid w:val="004A5DC6"/>
    <w:rsid w:val="004B05DE"/>
    <w:rsid w:val="004B2CF8"/>
    <w:rsid w:val="004B3521"/>
    <w:rsid w:val="004B4379"/>
    <w:rsid w:val="004B4E3A"/>
    <w:rsid w:val="004B531E"/>
    <w:rsid w:val="004B6584"/>
    <w:rsid w:val="004B6846"/>
    <w:rsid w:val="004B69BB"/>
    <w:rsid w:val="004C20E5"/>
    <w:rsid w:val="004C23F9"/>
    <w:rsid w:val="004C2582"/>
    <w:rsid w:val="004C27D3"/>
    <w:rsid w:val="004C2B1D"/>
    <w:rsid w:val="004C31BE"/>
    <w:rsid w:val="004C32B0"/>
    <w:rsid w:val="004C532D"/>
    <w:rsid w:val="004C6A45"/>
    <w:rsid w:val="004C7D6E"/>
    <w:rsid w:val="004D0894"/>
    <w:rsid w:val="004D08CA"/>
    <w:rsid w:val="004D1793"/>
    <w:rsid w:val="004D2540"/>
    <w:rsid w:val="004D25AA"/>
    <w:rsid w:val="004D26E7"/>
    <w:rsid w:val="004D38BC"/>
    <w:rsid w:val="004D3FEA"/>
    <w:rsid w:val="004D43CD"/>
    <w:rsid w:val="004D59B2"/>
    <w:rsid w:val="004D60E8"/>
    <w:rsid w:val="004D737D"/>
    <w:rsid w:val="004D74A5"/>
    <w:rsid w:val="004E05B0"/>
    <w:rsid w:val="004E0BC4"/>
    <w:rsid w:val="004E0DAA"/>
    <w:rsid w:val="004E0FE3"/>
    <w:rsid w:val="004E2015"/>
    <w:rsid w:val="004E243C"/>
    <w:rsid w:val="004E2DB6"/>
    <w:rsid w:val="004E3D7C"/>
    <w:rsid w:val="004E40AC"/>
    <w:rsid w:val="004E4B99"/>
    <w:rsid w:val="004E64C3"/>
    <w:rsid w:val="004E7553"/>
    <w:rsid w:val="004E7662"/>
    <w:rsid w:val="004E7A7C"/>
    <w:rsid w:val="004F1D0D"/>
    <w:rsid w:val="004F2105"/>
    <w:rsid w:val="004F502F"/>
    <w:rsid w:val="004F65FE"/>
    <w:rsid w:val="005013EF"/>
    <w:rsid w:val="00501F49"/>
    <w:rsid w:val="005063C9"/>
    <w:rsid w:val="005073D9"/>
    <w:rsid w:val="00510386"/>
    <w:rsid w:val="0051159B"/>
    <w:rsid w:val="00511B8E"/>
    <w:rsid w:val="00511E18"/>
    <w:rsid w:val="00513F81"/>
    <w:rsid w:val="0051513C"/>
    <w:rsid w:val="00516F5F"/>
    <w:rsid w:val="00517650"/>
    <w:rsid w:val="00517FFD"/>
    <w:rsid w:val="00520C13"/>
    <w:rsid w:val="00520D80"/>
    <w:rsid w:val="00523395"/>
    <w:rsid w:val="0052425D"/>
    <w:rsid w:val="005251D6"/>
    <w:rsid w:val="0052637E"/>
    <w:rsid w:val="005263DA"/>
    <w:rsid w:val="00526439"/>
    <w:rsid w:val="005274CA"/>
    <w:rsid w:val="005279C1"/>
    <w:rsid w:val="005303D3"/>
    <w:rsid w:val="00530EF0"/>
    <w:rsid w:val="00531704"/>
    <w:rsid w:val="00533517"/>
    <w:rsid w:val="0053440F"/>
    <w:rsid w:val="00534F4B"/>
    <w:rsid w:val="0053587F"/>
    <w:rsid w:val="005369B1"/>
    <w:rsid w:val="00536CC6"/>
    <w:rsid w:val="00537449"/>
    <w:rsid w:val="00540465"/>
    <w:rsid w:val="0054079C"/>
    <w:rsid w:val="0054132B"/>
    <w:rsid w:val="0054195D"/>
    <w:rsid w:val="00542217"/>
    <w:rsid w:val="00542260"/>
    <w:rsid w:val="00542B47"/>
    <w:rsid w:val="00543594"/>
    <w:rsid w:val="00544657"/>
    <w:rsid w:val="00545A5D"/>
    <w:rsid w:val="005476A3"/>
    <w:rsid w:val="00550949"/>
    <w:rsid w:val="00550D3D"/>
    <w:rsid w:val="00550D9A"/>
    <w:rsid w:val="005527CA"/>
    <w:rsid w:val="005539F0"/>
    <w:rsid w:val="00554C3C"/>
    <w:rsid w:val="0055501D"/>
    <w:rsid w:val="00556FA3"/>
    <w:rsid w:val="00557110"/>
    <w:rsid w:val="0055765C"/>
    <w:rsid w:val="005601DC"/>
    <w:rsid w:val="0056054E"/>
    <w:rsid w:val="00560AD7"/>
    <w:rsid w:val="00560D6D"/>
    <w:rsid w:val="00560EA2"/>
    <w:rsid w:val="005619EC"/>
    <w:rsid w:val="0056286D"/>
    <w:rsid w:val="00563417"/>
    <w:rsid w:val="00563C68"/>
    <w:rsid w:val="00563D60"/>
    <w:rsid w:val="00563FE5"/>
    <w:rsid w:val="00564202"/>
    <w:rsid w:val="005659D0"/>
    <w:rsid w:val="00565DE4"/>
    <w:rsid w:val="00565DE9"/>
    <w:rsid w:val="0056647B"/>
    <w:rsid w:val="00566D2A"/>
    <w:rsid w:val="00567676"/>
    <w:rsid w:val="00570708"/>
    <w:rsid w:val="00570CA0"/>
    <w:rsid w:val="005718EE"/>
    <w:rsid w:val="00573120"/>
    <w:rsid w:val="00573BF5"/>
    <w:rsid w:val="00574644"/>
    <w:rsid w:val="005750D2"/>
    <w:rsid w:val="005751A3"/>
    <w:rsid w:val="00577910"/>
    <w:rsid w:val="00577C5E"/>
    <w:rsid w:val="00580BBC"/>
    <w:rsid w:val="005823A5"/>
    <w:rsid w:val="00582BB0"/>
    <w:rsid w:val="005833EB"/>
    <w:rsid w:val="005839A3"/>
    <w:rsid w:val="0058530F"/>
    <w:rsid w:val="00585CC6"/>
    <w:rsid w:val="00586EBC"/>
    <w:rsid w:val="005870D9"/>
    <w:rsid w:val="00587BE9"/>
    <w:rsid w:val="0059168F"/>
    <w:rsid w:val="005921F6"/>
    <w:rsid w:val="005923C8"/>
    <w:rsid w:val="00592645"/>
    <w:rsid w:val="0059349A"/>
    <w:rsid w:val="00593C20"/>
    <w:rsid w:val="005963B6"/>
    <w:rsid w:val="005967AD"/>
    <w:rsid w:val="005969A5"/>
    <w:rsid w:val="005974B6"/>
    <w:rsid w:val="00597606"/>
    <w:rsid w:val="00597D09"/>
    <w:rsid w:val="005A281F"/>
    <w:rsid w:val="005A4B10"/>
    <w:rsid w:val="005A4FFF"/>
    <w:rsid w:val="005A5B3A"/>
    <w:rsid w:val="005A5D27"/>
    <w:rsid w:val="005A68E2"/>
    <w:rsid w:val="005A6FB5"/>
    <w:rsid w:val="005A7454"/>
    <w:rsid w:val="005B21F2"/>
    <w:rsid w:val="005B28B5"/>
    <w:rsid w:val="005B352E"/>
    <w:rsid w:val="005B3D51"/>
    <w:rsid w:val="005B3E12"/>
    <w:rsid w:val="005B4898"/>
    <w:rsid w:val="005B63D7"/>
    <w:rsid w:val="005B6883"/>
    <w:rsid w:val="005B710E"/>
    <w:rsid w:val="005C09D9"/>
    <w:rsid w:val="005C0A80"/>
    <w:rsid w:val="005C1834"/>
    <w:rsid w:val="005C1DB4"/>
    <w:rsid w:val="005C1FD9"/>
    <w:rsid w:val="005C373A"/>
    <w:rsid w:val="005C4390"/>
    <w:rsid w:val="005C49AB"/>
    <w:rsid w:val="005C74CE"/>
    <w:rsid w:val="005C780C"/>
    <w:rsid w:val="005C7EEF"/>
    <w:rsid w:val="005D238C"/>
    <w:rsid w:val="005D31C5"/>
    <w:rsid w:val="005D34BA"/>
    <w:rsid w:val="005D4AF6"/>
    <w:rsid w:val="005D4D50"/>
    <w:rsid w:val="005D56C9"/>
    <w:rsid w:val="005D5CE0"/>
    <w:rsid w:val="005D70A1"/>
    <w:rsid w:val="005D7415"/>
    <w:rsid w:val="005E0CA9"/>
    <w:rsid w:val="005E123C"/>
    <w:rsid w:val="005E290E"/>
    <w:rsid w:val="005E2D0D"/>
    <w:rsid w:val="005E35C0"/>
    <w:rsid w:val="005E3621"/>
    <w:rsid w:val="005E433B"/>
    <w:rsid w:val="005E5B51"/>
    <w:rsid w:val="005E5D9D"/>
    <w:rsid w:val="005E5EBF"/>
    <w:rsid w:val="005E6D93"/>
    <w:rsid w:val="005E7725"/>
    <w:rsid w:val="005F0672"/>
    <w:rsid w:val="005F13ED"/>
    <w:rsid w:val="005F1A66"/>
    <w:rsid w:val="005F2EAB"/>
    <w:rsid w:val="005F4491"/>
    <w:rsid w:val="005F463A"/>
    <w:rsid w:val="005F625D"/>
    <w:rsid w:val="005F6E60"/>
    <w:rsid w:val="005F7A05"/>
    <w:rsid w:val="00600203"/>
    <w:rsid w:val="00602E9E"/>
    <w:rsid w:val="00603513"/>
    <w:rsid w:val="00604A9E"/>
    <w:rsid w:val="006052AD"/>
    <w:rsid w:val="006112A8"/>
    <w:rsid w:val="00612FC0"/>
    <w:rsid w:val="00613E09"/>
    <w:rsid w:val="0061469D"/>
    <w:rsid w:val="0061507E"/>
    <w:rsid w:val="006155C1"/>
    <w:rsid w:val="0061596C"/>
    <w:rsid w:val="006168AD"/>
    <w:rsid w:val="006178C5"/>
    <w:rsid w:val="00622D7F"/>
    <w:rsid w:val="006248B7"/>
    <w:rsid w:val="00624DA5"/>
    <w:rsid w:val="00627633"/>
    <w:rsid w:val="00627C02"/>
    <w:rsid w:val="006305F4"/>
    <w:rsid w:val="00630617"/>
    <w:rsid w:val="0063195E"/>
    <w:rsid w:val="00632488"/>
    <w:rsid w:val="00632A9D"/>
    <w:rsid w:val="006341C0"/>
    <w:rsid w:val="00635C22"/>
    <w:rsid w:val="00637C39"/>
    <w:rsid w:val="00640312"/>
    <w:rsid w:val="00640833"/>
    <w:rsid w:val="00641845"/>
    <w:rsid w:val="00641A2F"/>
    <w:rsid w:val="00641BE7"/>
    <w:rsid w:val="00644870"/>
    <w:rsid w:val="00644D0C"/>
    <w:rsid w:val="00646E5A"/>
    <w:rsid w:val="00647293"/>
    <w:rsid w:val="00647D54"/>
    <w:rsid w:val="00650103"/>
    <w:rsid w:val="0065043F"/>
    <w:rsid w:val="006506DC"/>
    <w:rsid w:val="006511A4"/>
    <w:rsid w:val="006514D1"/>
    <w:rsid w:val="006518AF"/>
    <w:rsid w:val="00651B50"/>
    <w:rsid w:val="00652CB1"/>
    <w:rsid w:val="00653FCB"/>
    <w:rsid w:val="00654853"/>
    <w:rsid w:val="00654D08"/>
    <w:rsid w:val="00655EE5"/>
    <w:rsid w:val="0065683C"/>
    <w:rsid w:val="006602BE"/>
    <w:rsid w:val="00660746"/>
    <w:rsid w:val="00660D4A"/>
    <w:rsid w:val="006618DA"/>
    <w:rsid w:val="00661A4A"/>
    <w:rsid w:val="00663782"/>
    <w:rsid w:val="00663BCA"/>
    <w:rsid w:val="0066405F"/>
    <w:rsid w:val="00664275"/>
    <w:rsid w:val="00664344"/>
    <w:rsid w:val="006655C5"/>
    <w:rsid w:val="00665A68"/>
    <w:rsid w:val="006668EE"/>
    <w:rsid w:val="006671E4"/>
    <w:rsid w:val="00667CCF"/>
    <w:rsid w:val="006728D0"/>
    <w:rsid w:val="00672A2B"/>
    <w:rsid w:val="00672C92"/>
    <w:rsid w:val="0067373C"/>
    <w:rsid w:val="00675933"/>
    <w:rsid w:val="00676A6D"/>
    <w:rsid w:val="006820BE"/>
    <w:rsid w:val="00682B43"/>
    <w:rsid w:val="00682FE7"/>
    <w:rsid w:val="00684D1D"/>
    <w:rsid w:val="00685D3E"/>
    <w:rsid w:val="00685F16"/>
    <w:rsid w:val="00686021"/>
    <w:rsid w:val="00686DB7"/>
    <w:rsid w:val="00687497"/>
    <w:rsid w:val="00687CD1"/>
    <w:rsid w:val="00690ABE"/>
    <w:rsid w:val="006926B5"/>
    <w:rsid w:val="00692DF7"/>
    <w:rsid w:val="006948C8"/>
    <w:rsid w:val="00694968"/>
    <w:rsid w:val="00694A15"/>
    <w:rsid w:val="006978F3"/>
    <w:rsid w:val="006A0041"/>
    <w:rsid w:val="006A140C"/>
    <w:rsid w:val="006A2B02"/>
    <w:rsid w:val="006A33A8"/>
    <w:rsid w:val="006A56FD"/>
    <w:rsid w:val="006A5E7E"/>
    <w:rsid w:val="006A6712"/>
    <w:rsid w:val="006A6CCA"/>
    <w:rsid w:val="006B0F7E"/>
    <w:rsid w:val="006B4A8D"/>
    <w:rsid w:val="006B4DBD"/>
    <w:rsid w:val="006B639A"/>
    <w:rsid w:val="006B6516"/>
    <w:rsid w:val="006B7692"/>
    <w:rsid w:val="006B7F17"/>
    <w:rsid w:val="006C08FC"/>
    <w:rsid w:val="006C0A9A"/>
    <w:rsid w:val="006C295C"/>
    <w:rsid w:val="006C29CA"/>
    <w:rsid w:val="006C32F5"/>
    <w:rsid w:val="006C3B07"/>
    <w:rsid w:val="006C3C92"/>
    <w:rsid w:val="006C41B0"/>
    <w:rsid w:val="006C6527"/>
    <w:rsid w:val="006C7A43"/>
    <w:rsid w:val="006D06F8"/>
    <w:rsid w:val="006D1A65"/>
    <w:rsid w:val="006D2E91"/>
    <w:rsid w:val="006D3168"/>
    <w:rsid w:val="006D3DB9"/>
    <w:rsid w:val="006D3F67"/>
    <w:rsid w:val="006D5681"/>
    <w:rsid w:val="006D5D77"/>
    <w:rsid w:val="006D673E"/>
    <w:rsid w:val="006D766B"/>
    <w:rsid w:val="006E0067"/>
    <w:rsid w:val="006E5C43"/>
    <w:rsid w:val="006E64E7"/>
    <w:rsid w:val="006E684C"/>
    <w:rsid w:val="006E68C6"/>
    <w:rsid w:val="006E6969"/>
    <w:rsid w:val="006F15C3"/>
    <w:rsid w:val="006F19C1"/>
    <w:rsid w:val="006F2142"/>
    <w:rsid w:val="006F2328"/>
    <w:rsid w:val="006F2700"/>
    <w:rsid w:val="006F3FDF"/>
    <w:rsid w:val="006F403E"/>
    <w:rsid w:val="006F4B8C"/>
    <w:rsid w:val="006F587B"/>
    <w:rsid w:val="006F5DDC"/>
    <w:rsid w:val="006F67E8"/>
    <w:rsid w:val="006F6E69"/>
    <w:rsid w:val="007016A4"/>
    <w:rsid w:val="0070304E"/>
    <w:rsid w:val="007031B1"/>
    <w:rsid w:val="0070387B"/>
    <w:rsid w:val="0070542C"/>
    <w:rsid w:val="007055AB"/>
    <w:rsid w:val="00705FD3"/>
    <w:rsid w:val="00706203"/>
    <w:rsid w:val="00706410"/>
    <w:rsid w:val="0070684E"/>
    <w:rsid w:val="00706C90"/>
    <w:rsid w:val="0070749D"/>
    <w:rsid w:val="007121A5"/>
    <w:rsid w:val="007121AE"/>
    <w:rsid w:val="00712BD5"/>
    <w:rsid w:val="00712DE0"/>
    <w:rsid w:val="00712E66"/>
    <w:rsid w:val="00713053"/>
    <w:rsid w:val="007133A4"/>
    <w:rsid w:val="00714DC7"/>
    <w:rsid w:val="007159BE"/>
    <w:rsid w:val="00716381"/>
    <w:rsid w:val="00716B5A"/>
    <w:rsid w:val="00716D39"/>
    <w:rsid w:val="00717EF9"/>
    <w:rsid w:val="00720135"/>
    <w:rsid w:val="00720263"/>
    <w:rsid w:val="00720906"/>
    <w:rsid w:val="00721100"/>
    <w:rsid w:val="0072141A"/>
    <w:rsid w:val="00722160"/>
    <w:rsid w:val="007225DD"/>
    <w:rsid w:val="00722666"/>
    <w:rsid w:val="007232CA"/>
    <w:rsid w:val="007240EE"/>
    <w:rsid w:val="007247D0"/>
    <w:rsid w:val="00724B62"/>
    <w:rsid w:val="007252CD"/>
    <w:rsid w:val="007273CF"/>
    <w:rsid w:val="007276CB"/>
    <w:rsid w:val="00731002"/>
    <w:rsid w:val="007320EB"/>
    <w:rsid w:val="007324C3"/>
    <w:rsid w:val="00732758"/>
    <w:rsid w:val="00733130"/>
    <w:rsid w:val="00733E25"/>
    <w:rsid w:val="00734842"/>
    <w:rsid w:val="00734BCA"/>
    <w:rsid w:val="00735131"/>
    <w:rsid w:val="007357A3"/>
    <w:rsid w:val="00735BC6"/>
    <w:rsid w:val="00735E61"/>
    <w:rsid w:val="00735E62"/>
    <w:rsid w:val="00736A45"/>
    <w:rsid w:val="0073700D"/>
    <w:rsid w:val="0074110D"/>
    <w:rsid w:val="00741612"/>
    <w:rsid w:val="0074209C"/>
    <w:rsid w:val="007429A3"/>
    <w:rsid w:val="00742AF4"/>
    <w:rsid w:val="00743F63"/>
    <w:rsid w:val="007441D9"/>
    <w:rsid w:val="00744DB6"/>
    <w:rsid w:val="007468AA"/>
    <w:rsid w:val="00747067"/>
    <w:rsid w:val="0074772F"/>
    <w:rsid w:val="00750525"/>
    <w:rsid w:val="00750E8F"/>
    <w:rsid w:val="007515FE"/>
    <w:rsid w:val="00751D02"/>
    <w:rsid w:val="00752353"/>
    <w:rsid w:val="007527FD"/>
    <w:rsid w:val="00752D9F"/>
    <w:rsid w:val="00753C33"/>
    <w:rsid w:val="00753DF4"/>
    <w:rsid w:val="007544E8"/>
    <w:rsid w:val="00754A08"/>
    <w:rsid w:val="00755734"/>
    <w:rsid w:val="00757A49"/>
    <w:rsid w:val="00757F77"/>
    <w:rsid w:val="007605AB"/>
    <w:rsid w:val="00761528"/>
    <w:rsid w:val="007615D4"/>
    <w:rsid w:val="00764109"/>
    <w:rsid w:val="00764427"/>
    <w:rsid w:val="00766022"/>
    <w:rsid w:val="0076620F"/>
    <w:rsid w:val="00766BE0"/>
    <w:rsid w:val="00767314"/>
    <w:rsid w:val="00767F49"/>
    <w:rsid w:val="00770D81"/>
    <w:rsid w:val="00770E89"/>
    <w:rsid w:val="00770F25"/>
    <w:rsid w:val="00771C38"/>
    <w:rsid w:val="00771FCB"/>
    <w:rsid w:val="00772B3B"/>
    <w:rsid w:val="00772C0F"/>
    <w:rsid w:val="00773913"/>
    <w:rsid w:val="00773CFB"/>
    <w:rsid w:val="00773E4C"/>
    <w:rsid w:val="0077475E"/>
    <w:rsid w:val="007748D6"/>
    <w:rsid w:val="00774970"/>
    <w:rsid w:val="00774C8E"/>
    <w:rsid w:val="0077676D"/>
    <w:rsid w:val="007767EC"/>
    <w:rsid w:val="00776EC9"/>
    <w:rsid w:val="007771E6"/>
    <w:rsid w:val="007772AD"/>
    <w:rsid w:val="00777468"/>
    <w:rsid w:val="0077797B"/>
    <w:rsid w:val="00777AFD"/>
    <w:rsid w:val="007808AE"/>
    <w:rsid w:val="0078298A"/>
    <w:rsid w:val="0078394F"/>
    <w:rsid w:val="0078526E"/>
    <w:rsid w:val="00785639"/>
    <w:rsid w:val="0078700F"/>
    <w:rsid w:val="00787ABA"/>
    <w:rsid w:val="007902B0"/>
    <w:rsid w:val="007913A7"/>
    <w:rsid w:val="00791690"/>
    <w:rsid w:val="00792357"/>
    <w:rsid w:val="007943A7"/>
    <w:rsid w:val="00795CFB"/>
    <w:rsid w:val="00796025"/>
    <w:rsid w:val="0079659D"/>
    <w:rsid w:val="00796994"/>
    <w:rsid w:val="00796D30"/>
    <w:rsid w:val="0079717A"/>
    <w:rsid w:val="007971B2"/>
    <w:rsid w:val="007A065B"/>
    <w:rsid w:val="007A13E3"/>
    <w:rsid w:val="007A2409"/>
    <w:rsid w:val="007A4BA4"/>
    <w:rsid w:val="007A4FC6"/>
    <w:rsid w:val="007A54A7"/>
    <w:rsid w:val="007A59A6"/>
    <w:rsid w:val="007A6D70"/>
    <w:rsid w:val="007A7D57"/>
    <w:rsid w:val="007B0385"/>
    <w:rsid w:val="007B1AB1"/>
    <w:rsid w:val="007B23CC"/>
    <w:rsid w:val="007B2D27"/>
    <w:rsid w:val="007B3D13"/>
    <w:rsid w:val="007B583D"/>
    <w:rsid w:val="007B5975"/>
    <w:rsid w:val="007B774B"/>
    <w:rsid w:val="007C08DE"/>
    <w:rsid w:val="007C0C9F"/>
    <w:rsid w:val="007C1DB4"/>
    <w:rsid w:val="007C2535"/>
    <w:rsid w:val="007C260E"/>
    <w:rsid w:val="007C2DF6"/>
    <w:rsid w:val="007C39FC"/>
    <w:rsid w:val="007C40A2"/>
    <w:rsid w:val="007D07BB"/>
    <w:rsid w:val="007D19B2"/>
    <w:rsid w:val="007D20F4"/>
    <w:rsid w:val="007D2784"/>
    <w:rsid w:val="007D510D"/>
    <w:rsid w:val="007D5FE6"/>
    <w:rsid w:val="007D6862"/>
    <w:rsid w:val="007D7653"/>
    <w:rsid w:val="007D7C1F"/>
    <w:rsid w:val="007D7C6E"/>
    <w:rsid w:val="007E04B2"/>
    <w:rsid w:val="007E263C"/>
    <w:rsid w:val="007E47AE"/>
    <w:rsid w:val="007E4DC5"/>
    <w:rsid w:val="007E5F7C"/>
    <w:rsid w:val="007E6806"/>
    <w:rsid w:val="007E7666"/>
    <w:rsid w:val="007F17B6"/>
    <w:rsid w:val="007F1CE1"/>
    <w:rsid w:val="007F2D55"/>
    <w:rsid w:val="007F3DE4"/>
    <w:rsid w:val="007F5348"/>
    <w:rsid w:val="007F53D1"/>
    <w:rsid w:val="007F616F"/>
    <w:rsid w:val="007F7722"/>
    <w:rsid w:val="007F77D2"/>
    <w:rsid w:val="007F7C1B"/>
    <w:rsid w:val="008002A8"/>
    <w:rsid w:val="00800D65"/>
    <w:rsid w:val="008032AA"/>
    <w:rsid w:val="00803EAA"/>
    <w:rsid w:val="008045CB"/>
    <w:rsid w:val="008057BF"/>
    <w:rsid w:val="00806C33"/>
    <w:rsid w:val="00807667"/>
    <w:rsid w:val="00807B2D"/>
    <w:rsid w:val="008100DE"/>
    <w:rsid w:val="00810B1C"/>
    <w:rsid w:val="0081100C"/>
    <w:rsid w:val="00811349"/>
    <w:rsid w:val="00811835"/>
    <w:rsid w:val="00811DCC"/>
    <w:rsid w:val="008139E0"/>
    <w:rsid w:val="00813E1F"/>
    <w:rsid w:val="008159E0"/>
    <w:rsid w:val="00816563"/>
    <w:rsid w:val="008165B3"/>
    <w:rsid w:val="00816B74"/>
    <w:rsid w:val="00817BC5"/>
    <w:rsid w:val="00822537"/>
    <w:rsid w:val="0082295D"/>
    <w:rsid w:val="00824EA1"/>
    <w:rsid w:val="00825305"/>
    <w:rsid w:val="008256C1"/>
    <w:rsid w:val="008257A4"/>
    <w:rsid w:val="00825DB5"/>
    <w:rsid w:val="008302D9"/>
    <w:rsid w:val="008304F2"/>
    <w:rsid w:val="0083261C"/>
    <w:rsid w:val="00832903"/>
    <w:rsid w:val="00832DD9"/>
    <w:rsid w:val="00833D07"/>
    <w:rsid w:val="00834421"/>
    <w:rsid w:val="0083590F"/>
    <w:rsid w:val="00836182"/>
    <w:rsid w:val="00837BE2"/>
    <w:rsid w:val="0084123B"/>
    <w:rsid w:val="00841BC2"/>
    <w:rsid w:val="00841C81"/>
    <w:rsid w:val="00841E55"/>
    <w:rsid w:val="00843006"/>
    <w:rsid w:val="00843099"/>
    <w:rsid w:val="00844BF5"/>
    <w:rsid w:val="008454B5"/>
    <w:rsid w:val="00845AEA"/>
    <w:rsid w:val="008466E8"/>
    <w:rsid w:val="00846A82"/>
    <w:rsid w:val="00846C1D"/>
    <w:rsid w:val="00847BA7"/>
    <w:rsid w:val="008503D4"/>
    <w:rsid w:val="00850BD6"/>
    <w:rsid w:val="00850BF7"/>
    <w:rsid w:val="00850D9E"/>
    <w:rsid w:val="00852BF7"/>
    <w:rsid w:val="00852C94"/>
    <w:rsid w:val="00853C1A"/>
    <w:rsid w:val="00855B35"/>
    <w:rsid w:val="00855B7D"/>
    <w:rsid w:val="008564B3"/>
    <w:rsid w:val="00857072"/>
    <w:rsid w:val="008570EF"/>
    <w:rsid w:val="0086036C"/>
    <w:rsid w:val="00861A32"/>
    <w:rsid w:val="00862175"/>
    <w:rsid w:val="008625BB"/>
    <w:rsid w:val="008637A1"/>
    <w:rsid w:val="00864FC8"/>
    <w:rsid w:val="00865792"/>
    <w:rsid w:val="0086715F"/>
    <w:rsid w:val="00867B4F"/>
    <w:rsid w:val="00870EF4"/>
    <w:rsid w:val="00871F54"/>
    <w:rsid w:val="0087357E"/>
    <w:rsid w:val="00873E44"/>
    <w:rsid w:val="008746A5"/>
    <w:rsid w:val="008751A5"/>
    <w:rsid w:val="0087677C"/>
    <w:rsid w:val="00876C01"/>
    <w:rsid w:val="00876C81"/>
    <w:rsid w:val="00877D71"/>
    <w:rsid w:val="008803E4"/>
    <w:rsid w:val="00880562"/>
    <w:rsid w:val="00881BE9"/>
    <w:rsid w:val="00882681"/>
    <w:rsid w:val="00883DCE"/>
    <w:rsid w:val="00884A43"/>
    <w:rsid w:val="0088519E"/>
    <w:rsid w:val="0088535E"/>
    <w:rsid w:val="0088551C"/>
    <w:rsid w:val="00885DC4"/>
    <w:rsid w:val="00885E02"/>
    <w:rsid w:val="0088667C"/>
    <w:rsid w:val="00886F1F"/>
    <w:rsid w:val="0089033B"/>
    <w:rsid w:val="00890BFF"/>
    <w:rsid w:val="0089184E"/>
    <w:rsid w:val="00891979"/>
    <w:rsid w:val="00892463"/>
    <w:rsid w:val="00892538"/>
    <w:rsid w:val="00892B02"/>
    <w:rsid w:val="00895845"/>
    <w:rsid w:val="00896ECE"/>
    <w:rsid w:val="00897E8E"/>
    <w:rsid w:val="008A19CE"/>
    <w:rsid w:val="008A1BDC"/>
    <w:rsid w:val="008A234D"/>
    <w:rsid w:val="008A26E4"/>
    <w:rsid w:val="008A444B"/>
    <w:rsid w:val="008A526D"/>
    <w:rsid w:val="008A57BE"/>
    <w:rsid w:val="008A5F55"/>
    <w:rsid w:val="008A6397"/>
    <w:rsid w:val="008A70E1"/>
    <w:rsid w:val="008B0916"/>
    <w:rsid w:val="008B0A2A"/>
    <w:rsid w:val="008B2CDD"/>
    <w:rsid w:val="008B2E50"/>
    <w:rsid w:val="008B2ED8"/>
    <w:rsid w:val="008B40B4"/>
    <w:rsid w:val="008B598D"/>
    <w:rsid w:val="008B665A"/>
    <w:rsid w:val="008B68FC"/>
    <w:rsid w:val="008B6A59"/>
    <w:rsid w:val="008B6A8C"/>
    <w:rsid w:val="008B7C05"/>
    <w:rsid w:val="008B7E8F"/>
    <w:rsid w:val="008C1ED7"/>
    <w:rsid w:val="008C1F16"/>
    <w:rsid w:val="008C2E23"/>
    <w:rsid w:val="008C2E38"/>
    <w:rsid w:val="008C3AEA"/>
    <w:rsid w:val="008C5016"/>
    <w:rsid w:val="008C548A"/>
    <w:rsid w:val="008C570D"/>
    <w:rsid w:val="008C64E2"/>
    <w:rsid w:val="008C773B"/>
    <w:rsid w:val="008D0032"/>
    <w:rsid w:val="008D0169"/>
    <w:rsid w:val="008D04AA"/>
    <w:rsid w:val="008D0BD9"/>
    <w:rsid w:val="008D4C49"/>
    <w:rsid w:val="008D5A92"/>
    <w:rsid w:val="008D638F"/>
    <w:rsid w:val="008D7690"/>
    <w:rsid w:val="008E003E"/>
    <w:rsid w:val="008E1434"/>
    <w:rsid w:val="008E1579"/>
    <w:rsid w:val="008E2906"/>
    <w:rsid w:val="008E4AAE"/>
    <w:rsid w:val="008E6043"/>
    <w:rsid w:val="008E6ED1"/>
    <w:rsid w:val="008E6F6C"/>
    <w:rsid w:val="008E7C4D"/>
    <w:rsid w:val="008E7FEE"/>
    <w:rsid w:val="008F0348"/>
    <w:rsid w:val="008F0777"/>
    <w:rsid w:val="008F14A7"/>
    <w:rsid w:val="008F1DB9"/>
    <w:rsid w:val="008F237C"/>
    <w:rsid w:val="008F244B"/>
    <w:rsid w:val="008F5290"/>
    <w:rsid w:val="008F5360"/>
    <w:rsid w:val="008F5C01"/>
    <w:rsid w:val="008F5E38"/>
    <w:rsid w:val="008F60E6"/>
    <w:rsid w:val="008F7657"/>
    <w:rsid w:val="00900889"/>
    <w:rsid w:val="0090090D"/>
    <w:rsid w:val="009012E2"/>
    <w:rsid w:val="0090283A"/>
    <w:rsid w:val="00903607"/>
    <w:rsid w:val="009065C7"/>
    <w:rsid w:val="009075E1"/>
    <w:rsid w:val="0091201B"/>
    <w:rsid w:val="00915E72"/>
    <w:rsid w:val="0091673A"/>
    <w:rsid w:val="00920791"/>
    <w:rsid w:val="009232D2"/>
    <w:rsid w:val="00923963"/>
    <w:rsid w:val="009247E0"/>
    <w:rsid w:val="00924974"/>
    <w:rsid w:val="00925989"/>
    <w:rsid w:val="00925C79"/>
    <w:rsid w:val="00927D7B"/>
    <w:rsid w:val="00930F09"/>
    <w:rsid w:val="00931D21"/>
    <w:rsid w:val="00932E3B"/>
    <w:rsid w:val="00934B7C"/>
    <w:rsid w:val="00936996"/>
    <w:rsid w:val="00936A5C"/>
    <w:rsid w:val="0093717F"/>
    <w:rsid w:val="009372EA"/>
    <w:rsid w:val="00937A42"/>
    <w:rsid w:val="00937C59"/>
    <w:rsid w:val="00940430"/>
    <w:rsid w:val="009404D5"/>
    <w:rsid w:val="00940D66"/>
    <w:rsid w:val="00941B6F"/>
    <w:rsid w:val="00941D24"/>
    <w:rsid w:val="00941E3B"/>
    <w:rsid w:val="0094297C"/>
    <w:rsid w:val="00942E78"/>
    <w:rsid w:val="00943F2B"/>
    <w:rsid w:val="0094477B"/>
    <w:rsid w:val="0094478D"/>
    <w:rsid w:val="00944912"/>
    <w:rsid w:val="00945F80"/>
    <w:rsid w:val="0094695D"/>
    <w:rsid w:val="009477EB"/>
    <w:rsid w:val="00947B84"/>
    <w:rsid w:val="00950233"/>
    <w:rsid w:val="00950907"/>
    <w:rsid w:val="009509BD"/>
    <w:rsid w:val="00950DAC"/>
    <w:rsid w:val="009513F7"/>
    <w:rsid w:val="009514F6"/>
    <w:rsid w:val="009521D6"/>
    <w:rsid w:val="00953061"/>
    <w:rsid w:val="009530C4"/>
    <w:rsid w:val="00954A15"/>
    <w:rsid w:val="00955C2F"/>
    <w:rsid w:val="00956696"/>
    <w:rsid w:val="00956908"/>
    <w:rsid w:val="00956EE9"/>
    <w:rsid w:val="0095759F"/>
    <w:rsid w:val="00957E11"/>
    <w:rsid w:val="0096052D"/>
    <w:rsid w:val="009614AC"/>
    <w:rsid w:val="0096160B"/>
    <w:rsid w:val="00961F95"/>
    <w:rsid w:val="00962459"/>
    <w:rsid w:val="0096245D"/>
    <w:rsid w:val="0096295B"/>
    <w:rsid w:val="00962B5D"/>
    <w:rsid w:val="00963854"/>
    <w:rsid w:val="00963F7F"/>
    <w:rsid w:val="00964037"/>
    <w:rsid w:val="0096464D"/>
    <w:rsid w:val="00964D79"/>
    <w:rsid w:val="00965EE9"/>
    <w:rsid w:val="0096657A"/>
    <w:rsid w:val="00966868"/>
    <w:rsid w:val="00966DA0"/>
    <w:rsid w:val="009702F9"/>
    <w:rsid w:val="00970888"/>
    <w:rsid w:val="00970BD7"/>
    <w:rsid w:val="00971C03"/>
    <w:rsid w:val="0097226F"/>
    <w:rsid w:val="00972752"/>
    <w:rsid w:val="00972D3F"/>
    <w:rsid w:val="009734F2"/>
    <w:rsid w:val="00973AA3"/>
    <w:rsid w:val="00973CF0"/>
    <w:rsid w:val="00974912"/>
    <w:rsid w:val="00974BDF"/>
    <w:rsid w:val="00974BFE"/>
    <w:rsid w:val="00975017"/>
    <w:rsid w:val="00975A62"/>
    <w:rsid w:val="00975D39"/>
    <w:rsid w:val="00976C93"/>
    <w:rsid w:val="00977875"/>
    <w:rsid w:val="00980FBB"/>
    <w:rsid w:val="00981EDD"/>
    <w:rsid w:val="00981EF6"/>
    <w:rsid w:val="009822AF"/>
    <w:rsid w:val="009825AD"/>
    <w:rsid w:val="0098270F"/>
    <w:rsid w:val="00982BC1"/>
    <w:rsid w:val="009847BD"/>
    <w:rsid w:val="00985085"/>
    <w:rsid w:val="009857A7"/>
    <w:rsid w:val="00985CFB"/>
    <w:rsid w:val="00991E18"/>
    <w:rsid w:val="0099238E"/>
    <w:rsid w:val="00995925"/>
    <w:rsid w:val="009959AC"/>
    <w:rsid w:val="00997894"/>
    <w:rsid w:val="009A01FC"/>
    <w:rsid w:val="009A0E41"/>
    <w:rsid w:val="009A10CA"/>
    <w:rsid w:val="009A27E5"/>
    <w:rsid w:val="009A38FB"/>
    <w:rsid w:val="009A4C21"/>
    <w:rsid w:val="009A505D"/>
    <w:rsid w:val="009A5FC3"/>
    <w:rsid w:val="009A7680"/>
    <w:rsid w:val="009A79D0"/>
    <w:rsid w:val="009B10A5"/>
    <w:rsid w:val="009B173A"/>
    <w:rsid w:val="009B2FBF"/>
    <w:rsid w:val="009B51CD"/>
    <w:rsid w:val="009B56D5"/>
    <w:rsid w:val="009B66F8"/>
    <w:rsid w:val="009B6A75"/>
    <w:rsid w:val="009B6A99"/>
    <w:rsid w:val="009B7313"/>
    <w:rsid w:val="009C0510"/>
    <w:rsid w:val="009C4718"/>
    <w:rsid w:val="009D00DC"/>
    <w:rsid w:val="009D11F8"/>
    <w:rsid w:val="009D16EC"/>
    <w:rsid w:val="009D28F8"/>
    <w:rsid w:val="009D2B00"/>
    <w:rsid w:val="009D40FD"/>
    <w:rsid w:val="009D50D4"/>
    <w:rsid w:val="009D57B7"/>
    <w:rsid w:val="009D60FA"/>
    <w:rsid w:val="009D772C"/>
    <w:rsid w:val="009E0423"/>
    <w:rsid w:val="009E0F38"/>
    <w:rsid w:val="009E1ED1"/>
    <w:rsid w:val="009E266E"/>
    <w:rsid w:val="009E3FE6"/>
    <w:rsid w:val="009E5F2C"/>
    <w:rsid w:val="009E62B9"/>
    <w:rsid w:val="009E68AF"/>
    <w:rsid w:val="009E6C0A"/>
    <w:rsid w:val="009E7239"/>
    <w:rsid w:val="009E76B3"/>
    <w:rsid w:val="009E7D58"/>
    <w:rsid w:val="009E7DAE"/>
    <w:rsid w:val="009F0975"/>
    <w:rsid w:val="009F0B0E"/>
    <w:rsid w:val="009F18E4"/>
    <w:rsid w:val="009F1C4A"/>
    <w:rsid w:val="009F3463"/>
    <w:rsid w:val="009F3A11"/>
    <w:rsid w:val="009F3A45"/>
    <w:rsid w:val="009F3D35"/>
    <w:rsid w:val="009F3F27"/>
    <w:rsid w:val="009F4132"/>
    <w:rsid w:val="009F4C61"/>
    <w:rsid w:val="009F5C57"/>
    <w:rsid w:val="009F5F68"/>
    <w:rsid w:val="009F728C"/>
    <w:rsid w:val="009F7866"/>
    <w:rsid w:val="00A02AB7"/>
    <w:rsid w:val="00A03261"/>
    <w:rsid w:val="00A03714"/>
    <w:rsid w:val="00A037E8"/>
    <w:rsid w:val="00A05905"/>
    <w:rsid w:val="00A05920"/>
    <w:rsid w:val="00A05A61"/>
    <w:rsid w:val="00A05E27"/>
    <w:rsid w:val="00A05EB7"/>
    <w:rsid w:val="00A06EB2"/>
    <w:rsid w:val="00A072E6"/>
    <w:rsid w:val="00A114E2"/>
    <w:rsid w:val="00A123B7"/>
    <w:rsid w:val="00A12565"/>
    <w:rsid w:val="00A13B24"/>
    <w:rsid w:val="00A1478B"/>
    <w:rsid w:val="00A1513F"/>
    <w:rsid w:val="00A15F39"/>
    <w:rsid w:val="00A1689A"/>
    <w:rsid w:val="00A17098"/>
    <w:rsid w:val="00A17248"/>
    <w:rsid w:val="00A1799E"/>
    <w:rsid w:val="00A20459"/>
    <w:rsid w:val="00A206D4"/>
    <w:rsid w:val="00A23520"/>
    <w:rsid w:val="00A236DB"/>
    <w:rsid w:val="00A2390D"/>
    <w:rsid w:val="00A23AEF"/>
    <w:rsid w:val="00A23DB6"/>
    <w:rsid w:val="00A24764"/>
    <w:rsid w:val="00A26728"/>
    <w:rsid w:val="00A26B90"/>
    <w:rsid w:val="00A26D07"/>
    <w:rsid w:val="00A2731C"/>
    <w:rsid w:val="00A27324"/>
    <w:rsid w:val="00A3007C"/>
    <w:rsid w:val="00A31003"/>
    <w:rsid w:val="00A32025"/>
    <w:rsid w:val="00A333FC"/>
    <w:rsid w:val="00A33906"/>
    <w:rsid w:val="00A33B82"/>
    <w:rsid w:val="00A349F0"/>
    <w:rsid w:val="00A35A86"/>
    <w:rsid w:val="00A35C1D"/>
    <w:rsid w:val="00A35DF5"/>
    <w:rsid w:val="00A36549"/>
    <w:rsid w:val="00A37BC8"/>
    <w:rsid w:val="00A37D23"/>
    <w:rsid w:val="00A37E1A"/>
    <w:rsid w:val="00A40606"/>
    <w:rsid w:val="00A40942"/>
    <w:rsid w:val="00A424DC"/>
    <w:rsid w:val="00A42D63"/>
    <w:rsid w:val="00A42D9F"/>
    <w:rsid w:val="00A43634"/>
    <w:rsid w:val="00A44C5A"/>
    <w:rsid w:val="00A44FE2"/>
    <w:rsid w:val="00A46812"/>
    <w:rsid w:val="00A47131"/>
    <w:rsid w:val="00A50569"/>
    <w:rsid w:val="00A50F95"/>
    <w:rsid w:val="00A51A01"/>
    <w:rsid w:val="00A51FF4"/>
    <w:rsid w:val="00A5314F"/>
    <w:rsid w:val="00A53E9D"/>
    <w:rsid w:val="00A5413E"/>
    <w:rsid w:val="00A54386"/>
    <w:rsid w:val="00A573A4"/>
    <w:rsid w:val="00A60D34"/>
    <w:rsid w:val="00A6222B"/>
    <w:rsid w:val="00A623EF"/>
    <w:rsid w:val="00A629B6"/>
    <w:rsid w:val="00A62B18"/>
    <w:rsid w:val="00A63217"/>
    <w:rsid w:val="00A65AE1"/>
    <w:rsid w:val="00A6699B"/>
    <w:rsid w:val="00A67697"/>
    <w:rsid w:val="00A67809"/>
    <w:rsid w:val="00A70839"/>
    <w:rsid w:val="00A70E20"/>
    <w:rsid w:val="00A71050"/>
    <w:rsid w:val="00A71BA9"/>
    <w:rsid w:val="00A72180"/>
    <w:rsid w:val="00A72DF7"/>
    <w:rsid w:val="00A747CC"/>
    <w:rsid w:val="00A768DD"/>
    <w:rsid w:val="00A77518"/>
    <w:rsid w:val="00A80C7B"/>
    <w:rsid w:val="00A80EF2"/>
    <w:rsid w:val="00A83A3D"/>
    <w:rsid w:val="00A83D1D"/>
    <w:rsid w:val="00A83EFB"/>
    <w:rsid w:val="00A84ED8"/>
    <w:rsid w:val="00A85413"/>
    <w:rsid w:val="00A85920"/>
    <w:rsid w:val="00A86133"/>
    <w:rsid w:val="00A865E5"/>
    <w:rsid w:val="00A90EAD"/>
    <w:rsid w:val="00A91A15"/>
    <w:rsid w:val="00A93988"/>
    <w:rsid w:val="00A95D25"/>
    <w:rsid w:val="00A960EC"/>
    <w:rsid w:val="00A96E3F"/>
    <w:rsid w:val="00A9733C"/>
    <w:rsid w:val="00AA0A92"/>
    <w:rsid w:val="00AA16D3"/>
    <w:rsid w:val="00AA25B1"/>
    <w:rsid w:val="00AA2AE8"/>
    <w:rsid w:val="00AA3C24"/>
    <w:rsid w:val="00AA4398"/>
    <w:rsid w:val="00AA521B"/>
    <w:rsid w:val="00AA628E"/>
    <w:rsid w:val="00AB079E"/>
    <w:rsid w:val="00AB0A40"/>
    <w:rsid w:val="00AB0CDB"/>
    <w:rsid w:val="00AB1282"/>
    <w:rsid w:val="00AB16F2"/>
    <w:rsid w:val="00AB44D1"/>
    <w:rsid w:val="00AB4628"/>
    <w:rsid w:val="00AB5BE4"/>
    <w:rsid w:val="00AC1B69"/>
    <w:rsid w:val="00AC1FB3"/>
    <w:rsid w:val="00AC3FA9"/>
    <w:rsid w:val="00AC40AA"/>
    <w:rsid w:val="00AC44C4"/>
    <w:rsid w:val="00AC5B91"/>
    <w:rsid w:val="00AC5F11"/>
    <w:rsid w:val="00AC73DB"/>
    <w:rsid w:val="00AC7C69"/>
    <w:rsid w:val="00AC7E9C"/>
    <w:rsid w:val="00AD079C"/>
    <w:rsid w:val="00AD1A89"/>
    <w:rsid w:val="00AD2115"/>
    <w:rsid w:val="00AD2FBD"/>
    <w:rsid w:val="00AD34FF"/>
    <w:rsid w:val="00AD4910"/>
    <w:rsid w:val="00AD5260"/>
    <w:rsid w:val="00AD57E7"/>
    <w:rsid w:val="00AD64CF"/>
    <w:rsid w:val="00AD67DB"/>
    <w:rsid w:val="00AD75E5"/>
    <w:rsid w:val="00AD7A03"/>
    <w:rsid w:val="00AE0100"/>
    <w:rsid w:val="00AE066E"/>
    <w:rsid w:val="00AE10F6"/>
    <w:rsid w:val="00AE23A3"/>
    <w:rsid w:val="00AE428A"/>
    <w:rsid w:val="00AE59C0"/>
    <w:rsid w:val="00AE5BC6"/>
    <w:rsid w:val="00AE6213"/>
    <w:rsid w:val="00AE6DFD"/>
    <w:rsid w:val="00AE766D"/>
    <w:rsid w:val="00AF0BBE"/>
    <w:rsid w:val="00AF16B2"/>
    <w:rsid w:val="00AF5451"/>
    <w:rsid w:val="00AF6177"/>
    <w:rsid w:val="00AF66B5"/>
    <w:rsid w:val="00AF706C"/>
    <w:rsid w:val="00AF7699"/>
    <w:rsid w:val="00AF7C99"/>
    <w:rsid w:val="00B000C0"/>
    <w:rsid w:val="00B00108"/>
    <w:rsid w:val="00B007CC"/>
    <w:rsid w:val="00B0107F"/>
    <w:rsid w:val="00B034AC"/>
    <w:rsid w:val="00B03669"/>
    <w:rsid w:val="00B0378B"/>
    <w:rsid w:val="00B0482D"/>
    <w:rsid w:val="00B050F3"/>
    <w:rsid w:val="00B06132"/>
    <w:rsid w:val="00B062F3"/>
    <w:rsid w:val="00B07D1B"/>
    <w:rsid w:val="00B10958"/>
    <w:rsid w:val="00B10E2C"/>
    <w:rsid w:val="00B11F40"/>
    <w:rsid w:val="00B12027"/>
    <w:rsid w:val="00B12452"/>
    <w:rsid w:val="00B12BBA"/>
    <w:rsid w:val="00B13807"/>
    <w:rsid w:val="00B13BEE"/>
    <w:rsid w:val="00B13F08"/>
    <w:rsid w:val="00B1473F"/>
    <w:rsid w:val="00B14B27"/>
    <w:rsid w:val="00B157F2"/>
    <w:rsid w:val="00B160DD"/>
    <w:rsid w:val="00B174D3"/>
    <w:rsid w:val="00B17B2D"/>
    <w:rsid w:val="00B17BF7"/>
    <w:rsid w:val="00B23439"/>
    <w:rsid w:val="00B2502B"/>
    <w:rsid w:val="00B25683"/>
    <w:rsid w:val="00B26153"/>
    <w:rsid w:val="00B2702A"/>
    <w:rsid w:val="00B27322"/>
    <w:rsid w:val="00B27E9E"/>
    <w:rsid w:val="00B27F8E"/>
    <w:rsid w:val="00B30967"/>
    <w:rsid w:val="00B318EB"/>
    <w:rsid w:val="00B31DC4"/>
    <w:rsid w:val="00B3257C"/>
    <w:rsid w:val="00B330F0"/>
    <w:rsid w:val="00B33552"/>
    <w:rsid w:val="00B3370F"/>
    <w:rsid w:val="00B34460"/>
    <w:rsid w:val="00B34D58"/>
    <w:rsid w:val="00B3526C"/>
    <w:rsid w:val="00B37CA1"/>
    <w:rsid w:val="00B40695"/>
    <w:rsid w:val="00B40D9A"/>
    <w:rsid w:val="00B40DEB"/>
    <w:rsid w:val="00B40E7D"/>
    <w:rsid w:val="00B431E5"/>
    <w:rsid w:val="00B449FA"/>
    <w:rsid w:val="00B4528A"/>
    <w:rsid w:val="00B46DFA"/>
    <w:rsid w:val="00B478FC"/>
    <w:rsid w:val="00B50C93"/>
    <w:rsid w:val="00B52A7D"/>
    <w:rsid w:val="00B535B7"/>
    <w:rsid w:val="00B54396"/>
    <w:rsid w:val="00B543CD"/>
    <w:rsid w:val="00B546B8"/>
    <w:rsid w:val="00B555A9"/>
    <w:rsid w:val="00B555E0"/>
    <w:rsid w:val="00B55A41"/>
    <w:rsid w:val="00B55F2F"/>
    <w:rsid w:val="00B579B7"/>
    <w:rsid w:val="00B61901"/>
    <w:rsid w:val="00B62CB6"/>
    <w:rsid w:val="00B63872"/>
    <w:rsid w:val="00B63E6A"/>
    <w:rsid w:val="00B6431D"/>
    <w:rsid w:val="00B6479B"/>
    <w:rsid w:val="00B64AA8"/>
    <w:rsid w:val="00B64E70"/>
    <w:rsid w:val="00B65125"/>
    <w:rsid w:val="00B6578E"/>
    <w:rsid w:val="00B65970"/>
    <w:rsid w:val="00B66129"/>
    <w:rsid w:val="00B665E3"/>
    <w:rsid w:val="00B66ABD"/>
    <w:rsid w:val="00B70EC3"/>
    <w:rsid w:val="00B71BBE"/>
    <w:rsid w:val="00B72166"/>
    <w:rsid w:val="00B724C0"/>
    <w:rsid w:val="00B73D9E"/>
    <w:rsid w:val="00B740BE"/>
    <w:rsid w:val="00B7565F"/>
    <w:rsid w:val="00B769FD"/>
    <w:rsid w:val="00B76E21"/>
    <w:rsid w:val="00B7721F"/>
    <w:rsid w:val="00B77F18"/>
    <w:rsid w:val="00B81DB8"/>
    <w:rsid w:val="00B82C02"/>
    <w:rsid w:val="00B83029"/>
    <w:rsid w:val="00B83DD9"/>
    <w:rsid w:val="00B84B94"/>
    <w:rsid w:val="00B8511B"/>
    <w:rsid w:val="00B865BC"/>
    <w:rsid w:val="00B865ED"/>
    <w:rsid w:val="00B86A67"/>
    <w:rsid w:val="00B8782C"/>
    <w:rsid w:val="00B87AD9"/>
    <w:rsid w:val="00B9396E"/>
    <w:rsid w:val="00B94E5C"/>
    <w:rsid w:val="00B95323"/>
    <w:rsid w:val="00B95565"/>
    <w:rsid w:val="00B964BE"/>
    <w:rsid w:val="00B96A7C"/>
    <w:rsid w:val="00B96EEB"/>
    <w:rsid w:val="00B97E1F"/>
    <w:rsid w:val="00B97F3A"/>
    <w:rsid w:val="00BA0E4F"/>
    <w:rsid w:val="00BA1678"/>
    <w:rsid w:val="00BA1B27"/>
    <w:rsid w:val="00BA306C"/>
    <w:rsid w:val="00BA30B8"/>
    <w:rsid w:val="00BA310E"/>
    <w:rsid w:val="00BA3656"/>
    <w:rsid w:val="00BA372D"/>
    <w:rsid w:val="00BA3E08"/>
    <w:rsid w:val="00BA4025"/>
    <w:rsid w:val="00BA40C1"/>
    <w:rsid w:val="00BA4201"/>
    <w:rsid w:val="00BA50F7"/>
    <w:rsid w:val="00BA57F9"/>
    <w:rsid w:val="00BA6482"/>
    <w:rsid w:val="00BA750E"/>
    <w:rsid w:val="00BA79EA"/>
    <w:rsid w:val="00BA7AAF"/>
    <w:rsid w:val="00BB324F"/>
    <w:rsid w:val="00BB3DBF"/>
    <w:rsid w:val="00BB3F02"/>
    <w:rsid w:val="00BB40C1"/>
    <w:rsid w:val="00BB41E0"/>
    <w:rsid w:val="00BB4676"/>
    <w:rsid w:val="00BB744B"/>
    <w:rsid w:val="00BC0455"/>
    <w:rsid w:val="00BC1633"/>
    <w:rsid w:val="00BC3C2B"/>
    <w:rsid w:val="00BC45FB"/>
    <w:rsid w:val="00BC488C"/>
    <w:rsid w:val="00BC4B47"/>
    <w:rsid w:val="00BC59A0"/>
    <w:rsid w:val="00BC603B"/>
    <w:rsid w:val="00BC67BA"/>
    <w:rsid w:val="00BC6884"/>
    <w:rsid w:val="00BC6898"/>
    <w:rsid w:val="00BC714B"/>
    <w:rsid w:val="00BC7C53"/>
    <w:rsid w:val="00BD0D0E"/>
    <w:rsid w:val="00BD0FAF"/>
    <w:rsid w:val="00BD1101"/>
    <w:rsid w:val="00BD21AA"/>
    <w:rsid w:val="00BD2EF0"/>
    <w:rsid w:val="00BD39DE"/>
    <w:rsid w:val="00BD3ED8"/>
    <w:rsid w:val="00BD40E5"/>
    <w:rsid w:val="00BD51FC"/>
    <w:rsid w:val="00BD538E"/>
    <w:rsid w:val="00BD6C8A"/>
    <w:rsid w:val="00BE0E28"/>
    <w:rsid w:val="00BE271D"/>
    <w:rsid w:val="00BE2875"/>
    <w:rsid w:val="00BE28D9"/>
    <w:rsid w:val="00BE3E9B"/>
    <w:rsid w:val="00BE4C5C"/>
    <w:rsid w:val="00BF0070"/>
    <w:rsid w:val="00BF1081"/>
    <w:rsid w:val="00BF1160"/>
    <w:rsid w:val="00BF1420"/>
    <w:rsid w:val="00BF3AD0"/>
    <w:rsid w:val="00BF4AF5"/>
    <w:rsid w:val="00BF6563"/>
    <w:rsid w:val="00BF7598"/>
    <w:rsid w:val="00C01C33"/>
    <w:rsid w:val="00C01C42"/>
    <w:rsid w:val="00C022D3"/>
    <w:rsid w:val="00C025E7"/>
    <w:rsid w:val="00C030FA"/>
    <w:rsid w:val="00C04A41"/>
    <w:rsid w:val="00C05D3E"/>
    <w:rsid w:val="00C05F32"/>
    <w:rsid w:val="00C062B0"/>
    <w:rsid w:val="00C123E5"/>
    <w:rsid w:val="00C13EDE"/>
    <w:rsid w:val="00C1418F"/>
    <w:rsid w:val="00C14793"/>
    <w:rsid w:val="00C15447"/>
    <w:rsid w:val="00C15582"/>
    <w:rsid w:val="00C15605"/>
    <w:rsid w:val="00C17049"/>
    <w:rsid w:val="00C20A75"/>
    <w:rsid w:val="00C21533"/>
    <w:rsid w:val="00C220CB"/>
    <w:rsid w:val="00C22EC9"/>
    <w:rsid w:val="00C233E1"/>
    <w:rsid w:val="00C2412C"/>
    <w:rsid w:val="00C24633"/>
    <w:rsid w:val="00C247C2"/>
    <w:rsid w:val="00C2617C"/>
    <w:rsid w:val="00C30506"/>
    <w:rsid w:val="00C31881"/>
    <w:rsid w:val="00C33283"/>
    <w:rsid w:val="00C3389B"/>
    <w:rsid w:val="00C34CA6"/>
    <w:rsid w:val="00C350BB"/>
    <w:rsid w:val="00C35317"/>
    <w:rsid w:val="00C35E4A"/>
    <w:rsid w:val="00C36227"/>
    <w:rsid w:val="00C363A4"/>
    <w:rsid w:val="00C37DB3"/>
    <w:rsid w:val="00C41B38"/>
    <w:rsid w:val="00C41D87"/>
    <w:rsid w:val="00C43B28"/>
    <w:rsid w:val="00C43F16"/>
    <w:rsid w:val="00C446A1"/>
    <w:rsid w:val="00C44F8C"/>
    <w:rsid w:val="00C4558A"/>
    <w:rsid w:val="00C45715"/>
    <w:rsid w:val="00C50941"/>
    <w:rsid w:val="00C50C18"/>
    <w:rsid w:val="00C513E1"/>
    <w:rsid w:val="00C515E0"/>
    <w:rsid w:val="00C51AAC"/>
    <w:rsid w:val="00C545F9"/>
    <w:rsid w:val="00C5535B"/>
    <w:rsid w:val="00C57DE2"/>
    <w:rsid w:val="00C608E4"/>
    <w:rsid w:val="00C60F07"/>
    <w:rsid w:val="00C60F6B"/>
    <w:rsid w:val="00C61034"/>
    <w:rsid w:val="00C63A75"/>
    <w:rsid w:val="00C6465F"/>
    <w:rsid w:val="00C65F60"/>
    <w:rsid w:val="00C66EDD"/>
    <w:rsid w:val="00C67874"/>
    <w:rsid w:val="00C7063B"/>
    <w:rsid w:val="00C70A41"/>
    <w:rsid w:val="00C7366A"/>
    <w:rsid w:val="00C75279"/>
    <w:rsid w:val="00C75A45"/>
    <w:rsid w:val="00C75F3C"/>
    <w:rsid w:val="00C75FE2"/>
    <w:rsid w:val="00C76F1F"/>
    <w:rsid w:val="00C77146"/>
    <w:rsid w:val="00C80153"/>
    <w:rsid w:val="00C80776"/>
    <w:rsid w:val="00C814EC"/>
    <w:rsid w:val="00C82F72"/>
    <w:rsid w:val="00C8544E"/>
    <w:rsid w:val="00C859B0"/>
    <w:rsid w:val="00C87D76"/>
    <w:rsid w:val="00C87FE2"/>
    <w:rsid w:val="00C910BD"/>
    <w:rsid w:val="00C92BDF"/>
    <w:rsid w:val="00C936A0"/>
    <w:rsid w:val="00C9529C"/>
    <w:rsid w:val="00C95B06"/>
    <w:rsid w:val="00C95B88"/>
    <w:rsid w:val="00C96016"/>
    <w:rsid w:val="00C97147"/>
    <w:rsid w:val="00C97158"/>
    <w:rsid w:val="00C97475"/>
    <w:rsid w:val="00CA1838"/>
    <w:rsid w:val="00CA1C20"/>
    <w:rsid w:val="00CA1E5C"/>
    <w:rsid w:val="00CA2B49"/>
    <w:rsid w:val="00CA2C0F"/>
    <w:rsid w:val="00CA381C"/>
    <w:rsid w:val="00CA410C"/>
    <w:rsid w:val="00CA6748"/>
    <w:rsid w:val="00CA7095"/>
    <w:rsid w:val="00CA7462"/>
    <w:rsid w:val="00CA7D05"/>
    <w:rsid w:val="00CB0039"/>
    <w:rsid w:val="00CB0F65"/>
    <w:rsid w:val="00CB122F"/>
    <w:rsid w:val="00CB1844"/>
    <w:rsid w:val="00CB1A93"/>
    <w:rsid w:val="00CB1B92"/>
    <w:rsid w:val="00CB2553"/>
    <w:rsid w:val="00CB4105"/>
    <w:rsid w:val="00CB4A8E"/>
    <w:rsid w:val="00CB5F8F"/>
    <w:rsid w:val="00CB5FDF"/>
    <w:rsid w:val="00CB734D"/>
    <w:rsid w:val="00CB7B5E"/>
    <w:rsid w:val="00CB7BAE"/>
    <w:rsid w:val="00CC0943"/>
    <w:rsid w:val="00CC0BD3"/>
    <w:rsid w:val="00CC2935"/>
    <w:rsid w:val="00CC2C64"/>
    <w:rsid w:val="00CC2F4B"/>
    <w:rsid w:val="00CC69F7"/>
    <w:rsid w:val="00CC724B"/>
    <w:rsid w:val="00CC7E6A"/>
    <w:rsid w:val="00CD104B"/>
    <w:rsid w:val="00CD112A"/>
    <w:rsid w:val="00CD13F7"/>
    <w:rsid w:val="00CD1FCC"/>
    <w:rsid w:val="00CD2413"/>
    <w:rsid w:val="00CD2E0E"/>
    <w:rsid w:val="00CD56C0"/>
    <w:rsid w:val="00CD7387"/>
    <w:rsid w:val="00CD75D9"/>
    <w:rsid w:val="00CD7C2A"/>
    <w:rsid w:val="00CE0027"/>
    <w:rsid w:val="00CE0329"/>
    <w:rsid w:val="00CE3128"/>
    <w:rsid w:val="00CE4D00"/>
    <w:rsid w:val="00CE64A4"/>
    <w:rsid w:val="00CE6C5E"/>
    <w:rsid w:val="00CF0DD3"/>
    <w:rsid w:val="00CF0EA9"/>
    <w:rsid w:val="00CF181C"/>
    <w:rsid w:val="00CF2F76"/>
    <w:rsid w:val="00CF47B5"/>
    <w:rsid w:val="00CF4C73"/>
    <w:rsid w:val="00CF5802"/>
    <w:rsid w:val="00D00494"/>
    <w:rsid w:val="00D00855"/>
    <w:rsid w:val="00D0089A"/>
    <w:rsid w:val="00D01A65"/>
    <w:rsid w:val="00D02FA5"/>
    <w:rsid w:val="00D03E2E"/>
    <w:rsid w:val="00D10BFE"/>
    <w:rsid w:val="00D111D1"/>
    <w:rsid w:val="00D1169C"/>
    <w:rsid w:val="00D117C9"/>
    <w:rsid w:val="00D12025"/>
    <w:rsid w:val="00D12306"/>
    <w:rsid w:val="00D1336B"/>
    <w:rsid w:val="00D13DE3"/>
    <w:rsid w:val="00D14734"/>
    <w:rsid w:val="00D14929"/>
    <w:rsid w:val="00D1532E"/>
    <w:rsid w:val="00D15545"/>
    <w:rsid w:val="00D15A34"/>
    <w:rsid w:val="00D16380"/>
    <w:rsid w:val="00D17826"/>
    <w:rsid w:val="00D17C02"/>
    <w:rsid w:val="00D20CE7"/>
    <w:rsid w:val="00D21F09"/>
    <w:rsid w:val="00D221A1"/>
    <w:rsid w:val="00D2378B"/>
    <w:rsid w:val="00D27252"/>
    <w:rsid w:val="00D30402"/>
    <w:rsid w:val="00D30A0A"/>
    <w:rsid w:val="00D30E54"/>
    <w:rsid w:val="00D314EE"/>
    <w:rsid w:val="00D31921"/>
    <w:rsid w:val="00D320A7"/>
    <w:rsid w:val="00D32AC2"/>
    <w:rsid w:val="00D349BF"/>
    <w:rsid w:val="00D34B9D"/>
    <w:rsid w:val="00D35B9D"/>
    <w:rsid w:val="00D366D4"/>
    <w:rsid w:val="00D366FA"/>
    <w:rsid w:val="00D378E0"/>
    <w:rsid w:val="00D37D9A"/>
    <w:rsid w:val="00D401C5"/>
    <w:rsid w:val="00D40243"/>
    <w:rsid w:val="00D40B46"/>
    <w:rsid w:val="00D41759"/>
    <w:rsid w:val="00D41FB2"/>
    <w:rsid w:val="00D448C7"/>
    <w:rsid w:val="00D4498D"/>
    <w:rsid w:val="00D44A5C"/>
    <w:rsid w:val="00D44C93"/>
    <w:rsid w:val="00D4573A"/>
    <w:rsid w:val="00D45864"/>
    <w:rsid w:val="00D45A13"/>
    <w:rsid w:val="00D45EAB"/>
    <w:rsid w:val="00D47448"/>
    <w:rsid w:val="00D47AAB"/>
    <w:rsid w:val="00D47B40"/>
    <w:rsid w:val="00D50BB8"/>
    <w:rsid w:val="00D538EC"/>
    <w:rsid w:val="00D55127"/>
    <w:rsid w:val="00D570F4"/>
    <w:rsid w:val="00D578B2"/>
    <w:rsid w:val="00D57BED"/>
    <w:rsid w:val="00D60C90"/>
    <w:rsid w:val="00D62238"/>
    <w:rsid w:val="00D6298A"/>
    <w:rsid w:val="00D638A7"/>
    <w:rsid w:val="00D646AB"/>
    <w:rsid w:val="00D648E3"/>
    <w:rsid w:val="00D650F7"/>
    <w:rsid w:val="00D65405"/>
    <w:rsid w:val="00D65900"/>
    <w:rsid w:val="00D65A5F"/>
    <w:rsid w:val="00D66E2F"/>
    <w:rsid w:val="00D709AF"/>
    <w:rsid w:val="00D71562"/>
    <w:rsid w:val="00D73043"/>
    <w:rsid w:val="00D748E3"/>
    <w:rsid w:val="00D77456"/>
    <w:rsid w:val="00D80744"/>
    <w:rsid w:val="00D80BBB"/>
    <w:rsid w:val="00D8324B"/>
    <w:rsid w:val="00D839C3"/>
    <w:rsid w:val="00D8432C"/>
    <w:rsid w:val="00D90C4B"/>
    <w:rsid w:val="00D91A8F"/>
    <w:rsid w:val="00D924CE"/>
    <w:rsid w:val="00D9418E"/>
    <w:rsid w:val="00D9612C"/>
    <w:rsid w:val="00D965E5"/>
    <w:rsid w:val="00D9790C"/>
    <w:rsid w:val="00D97E44"/>
    <w:rsid w:val="00DA11BE"/>
    <w:rsid w:val="00DA1698"/>
    <w:rsid w:val="00DA16F1"/>
    <w:rsid w:val="00DA23CA"/>
    <w:rsid w:val="00DA4140"/>
    <w:rsid w:val="00DA4244"/>
    <w:rsid w:val="00DA4CED"/>
    <w:rsid w:val="00DA50AA"/>
    <w:rsid w:val="00DA6F0A"/>
    <w:rsid w:val="00DA7991"/>
    <w:rsid w:val="00DB2DF8"/>
    <w:rsid w:val="00DB312D"/>
    <w:rsid w:val="00DB3E47"/>
    <w:rsid w:val="00DB523E"/>
    <w:rsid w:val="00DB7159"/>
    <w:rsid w:val="00DB771E"/>
    <w:rsid w:val="00DC22F2"/>
    <w:rsid w:val="00DC2854"/>
    <w:rsid w:val="00DC28D1"/>
    <w:rsid w:val="00DC376C"/>
    <w:rsid w:val="00DC3A5F"/>
    <w:rsid w:val="00DC3C5D"/>
    <w:rsid w:val="00DC5D6B"/>
    <w:rsid w:val="00DC6D8E"/>
    <w:rsid w:val="00DC6E0C"/>
    <w:rsid w:val="00DC7442"/>
    <w:rsid w:val="00DC7621"/>
    <w:rsid w:val="00DC77E2"/>
    <w:rsid w:val="00DC786E"/>
    <w:rsid w:val="00DD2E1C"/>
    <w:rsid w:val="00DD3BA4"/>
    <w:rsid w:val="00DD426E"/>
    <w:rsid w:val="00DD508C"/>
    <w:rsid w:val="00DD6A06"/>
    <w:rsid w:val="00DE1648"/>
    <w:rsid w:val="00DE29D8"/>
    <w:rsid w:val="00DE310F"/>
    <w:rsid w:val="00DE449F"/>
    <w:rsid w:val="00DE63E2"/>
    <w:rsid w:val="00DE68A7"/>
    <w:rsid w:val="00DF1631"/>
    <w:rsid w:val="00DF1B89"/>
    <w:rsid w:val="00DF1FC8"/>
    <w:rsid w:val="00DF37B7"/>
    <w:rsid w:val="00DF3AC8"/>
    <w:rsid w:val="00DF4AC1"/>
    <w:rsid w:val="00DF64C0"/>
    <w:rsid w:val="00DF6633"/>
    <w:rsid w:val="00DF7A26"/>
    <w:rsid w:val="00E0237F"/>
    <w:rsid w:val="00E02B86"/>
    <w:rsid w:val="00E03A43"/>
    <w:rsid w:val="00E055A3"/>
    <w:rsid w:val="00E060C8"/>
    <w:rsid w:val="00E078FA"/>
    <w:rsid w:val="00E106EA"/>
    <w:rsid w:val="00E112ED"/>
    <w:rsid w:val="00E11C8F"/>
    <w:rsid w:val="00E12347"/>
    <w:rsid w:val="00E12789"/>
    <w:rsid w:val="00E13675"/>
    <w:rsid w:val="00E13C09"/>
    <w:rsid w:val="00E142C7"/>
    <w:rsid w:val="00E14B3F"/>
    <w:rsid w:val="00E15369"/>
    <w:rsid w:val="00E15C5B"/>
    <w:rsid w:val="00E1602F"/>
    <w:rsid w:val="00E1624E"/>
    <w:rsid w:val="00E17E78"/>
    <w:rsid w:val="00E2016F"/>
    <w:rsid w:val="00E2071F"/>
    <w:rsid w:val="00E207B6"/>
    <w:rsid w:val="00E215F9"/>
    <w:rsid w:val="00E218B1"/>
    <w:rsid w:val="00E2265C"/>
    <w:rsid w:val="00E238AD"/>
    <w:rsid w:val="00E24CB1"/>
    <w:rsid w:val="00E25B6A"/>
    <w:rsid w:val="00E271DD"/>
    <w:rsid w:val="00E30965"/>
    <w:rsid w:val="00E3269E"/>
    <w:rsid w:val="00E344E6"/>
    <w:rsid w:val="00E345F9"/>
    <w:rsid w:val="00E35504"/>
    <w:rsid w:val="00E37AC6"/>
    <w:rsid w:val="00E37C74"/>
    <w:rsid w:val="00E40215"/>
    <w:rsid w:val="00E41BF4"/>
    <w:rsid w:val="00E43364"/>
    <w:rsid w:val="00E43BC9"/>
    <w:rsid w:val="00E45737"/>
    <w:rsid w:val="00E45FC5"/>
    <w:rsid w:val="00E46C12"/>
    <w:rsid w:val="00E4723A"/>
    <w:rsid w:val="00E50753"/>
    <w:rsid w:val="00E515C7"/>
    <w:rsid w:val="00E5176C"/>
    <w:rsid w:val="00E52612"/>
    <w:rsid w:val="00E52961"/>
    <w:rsid w:val="00E53118"/>
    <w:rsid w:val="00E5416E"/>
    <w:rsid w:val="00E54250"/>
    <w:rsid w:val="00E555CB"/>
    <w:rsid w:val="00E5679E"/>
    <w:rsid w:val="00E57470"/>
    <w:rsid w:val="00E6118B"/>
    <w:rsid w:val="00E61E22"/>
    <w:rsid w:val="00E62F4E"/>
    <w:rsid w:val="00E65186"/>
    <w:rsid w:val="00E65899"/>
    <w:rsid w:val="00E65B53"/>
    <w:rsid w:val="00E66613"/>
    <w:rsid w:val="00E679A8"/>
    <w:rsid w:val="00E7007A"/>
    <w:rsid w:val="00E7055E"/>
    <w:rsid w:val="00E70EBB"/>
    <w:rsid w:val="00E728B2"/>
    <w:rsid w:val="00E730C1"/>
    <w:rsid w:val="00E759D5"/>
    <w:rsid w:val="00E765C7"/>
    <w:rsid w:val="00E80AA3"/>
    <w:rsid w:val="00E81373"/>
    <w:rsid w:val="00E83030"/>
    <w:rsid w:val="00E8331E"/>
    <w:rsid w:val="00E8368A"/>
    <w:rsid w:val="00E83B7A"/>
    <w:rsid w:val="00E84B57"/>
    <w:rsid w:val="00E85FB0"/>
    <w:rsid w:val="00E864EE"/>
    <w:rsid w:val="00E86859"/>
    <w:rsid w:val="00E871CE"/>
    <w:rsid w:val="00E87982"/>
    <w:rsid w:val="00E90022"/>
    <w:rsid w:val="00E9003B"/>
    <w:rsid w:val="00E900FD"/>
    <w:rsid w:val="00E9047E"/>
    <w:rsid w:val="00E907D6"/>
    <w:rsid w:val="00E910FB"/>
    <w:rsid w:val="00E92260"/>
    <w:rsid w:val="00E9249E"/>
    <w:rsid w:val="00E92DB0"/>
    <w:rsid w:val="00E9467B"/>
    <w:rsid w:val="00E9581F"/>
    <w:rsid w:val="00E96179"/>
    <w:rsid w:val="00E97DC2"/>
    <w:rsid w:val="00EA1057"/>
    <w:rsid w:val="00EA170A"/>
    <w:rsid w:val="00EA1CCF"/>
    <w:rsid w:val="00EA1D64"/>
    <w:rsid w:val="00EA2571"/>
    <w:rsid w:val="00EA2E3A"/>
    <w:rsid w:val="00EA33C0"/>
    <w:rsid w:val="00EA3B63"/>
    <w:rsid w:val="00EA3B8D"/>
    <w:rsid w:val="00EA3C3C"/>
    <w:rsid w:val="00EA47E8"/>
    <w:rsid w:val="00EA4AD5"/>
    <w:rsid w:val="00EA5FA7"/>
    <w:rsid w:val="00EA678B"/>
    <w:rsid w:val="00EA6C5B"/>
    <w:rsid w:val="00EA745B"/>
    <w:rsid w:val="00EA7988"/>
    <w:rsid w:val="00EB0758"/>
    <w:rsid w:val="00EB0968"/>
    <w:rsid w:val="00EB15A3"/>
    <w:rsid w:val="00EB18E8"/>
    <w:rsid w:val="00EB191D"/>
    <w:rsid w:val="00EB1A3E"/>
    <w:rsid w:val="00EB1C6C"/>
    <w:rsid w:val="00EB1F14"/>
    <w:rsid w:val="00EB2622"/>
    <w:rsid w:val="00EB2A69"/>
    <w:rsid w:val="00EB2B61"/>
    <w:rsid w:val="00EB2F0D"/>
    <w:rsid w:val="00EB4075"/>
    <w:rsid w:val="00EB5230"/>
    <w:rsid w:val="00EB5C86"/>
    <w:rsid w:val="00EB7104"/>
    <w:rsid w:val="00EB720C"/>
    <w:rsid w:val="00EC1FC1"/>
    <w:rsid w:val="00EC274A"/>
    <w:rsid w:val="00EC3E9E"/>
    <w:rsid w:val="00EC4C94"/>
    <w:rsid w:val="00EC5CCB"/>
    <w:rsid w:val="00EC6953"/>
    <w:rsid w:val="00EC7EC2"/>
    <w:rsid w:val="00ED147C"/>
    <w:rsid w:val="00ED3947"/>
    <w:rsid w:val="00ED42D5"/>
    <w:rsid w:val="00ED45CA"/>
    <w:rsid w:val="00ED640B"/>
    <w:rsid w:val="00ED6B5E"/>
    <w:rsid w:val="00ED6EB7"/>
    <w:rsid w:val="00EE0385"/>
    <w:rsid w:val="00EE03EF"/>
    <w:rsid w:val="00EE09D8"/>
    <w:rsid w:val="00EE13CA"/>
    <w:rsid w:val="00EE15B1"/>
    <w:rsid w:val="00EE1D47"/>
    <w:rsid w:val="00EE1DE9"/>
    <w:rsid w:val="00EE22EC"/>
    <w:rsid w:val="00EE2680"/>
    <w:rsid w:val="00EE2B9F"/>
    <w:rsid w:val="00EE31DA"/>
    <w:rsid w:val="00EE3EFB"/>
    <w:rsid w:val="00EE423E"/>
    <w:rsid w:val="00EE49EA"/>
    <w:rsid w:val="00EE5C2B"/>
    <w:rsid w:val="00EE622C"/>
    <w:rsid w:val="00EE646D"/>
    <w:rsid w:val="00EF1040"/>
    <w:rsid w:val="00EF1617"/>
    <w:rsid w:val="00EF20D5"/>
    <w:rsid w:val="00EF3C3E"/>
    <w:rsid w:val="00EF4422"/>
    <w:rsid w:val="00EF5F0D"/>
    <w:rsid w:val="00EF5F32"/>
    <w:rsid w:val="00EF73CC"/>
    <w:rsid w:val="00F00898"/>
    <w:rsid w:val="00F0107A"/>
    <w:rsid w:val="00F01B79"/>
    <w:rsid w:val="00F01EEC"/>
    <w:rsid w:val="00F021C1"/>
    <w:rsid w:val="00F022E5"/>
    <w:rsid w:val="00F02578"/>
    <w:rsid w:val="00F033BD"/>
    <w:rsid w:val="00F06304"/>
    <w:rsid w:val="00F0688D"/>
    <w:rsid w:val="00F06EC3"/>
    <w:rsid w:val="00F07BD8"/>
    <w:rsid w:val="00F10797"/>
    <w:rsid w:val="00F11156"/>
    <w:rsid w:val="00F122C1"/>
    <w:rsid w:val="00F1345C"/>
    <w:rsid w:val="00F135EA"/>
    <w:rsid w:val="00F1510D"/>
    <w:rsid w:val="00F158B4"/>
    <w:rsid w:val="00F17DF5"/>
    <w:rsid w:val="00F20B4D"/>
    <w:rsid w:val="00F20C37"/>
    <w:rsid w:val="00F20D87"/>
    <w:rsid w:val="00F216BC"/>
    <w:rsid w:val="00F238EB"/>
    <w:rsid w:val="00F240C6"/>
    <w:rsid w:val="00F244BE"/>
    <w:rsid w:val="00F25C2B"/>
    <w:rsid w:val="00F268E3"/>
    <w:rsid w:val="00F269D3"/>
    <w:rsid w:val="00F3033E"/>
    <w:rsid w:val="00F305EE"/>
    <w:rsid w:val="00F3081B"/>
    <w:rsid w:val="00F30B50"/>
    <w:rsid w:val="00F31273"/>
    <w:rsid w:val="00F3189B"/>
    <w:rsid w:val="00F32FF6"/>
    <w:rsid w:val="00F3300C"/>
    <w:rsid w:val="00F340B6"/>
    <w:rsid w:val="00F340FF"/>
    <w:rsid w:val="00F34CD0"/>
    <w:rsid w:val="00F34DEC"/>
    <w:rsid w:val="00F356F5"/>
    <w:rsid w:val="00F35B09"/>
    <w:rsid w:val="00F362D9"/>
    <w:rsid w:val="00F3676E"/>
    <w:rsid w:val="00F40F26"/>
    <w:rsid w:val="00F41AAF"/>
    <w:rsid w:val="00F420F3"/>
    <w:rsid w:val="00F42A75"/>
    <w:rsid w:val="00F43535"/>
    <w:rsid w:val="00F44BF7"/>
    <w:rsid w:val="00F45185"/>
    <w:rsid w:val="00F45BC0"/>
    <w:rsid w:val="00F463A0"/>
    <w:rsid w:val="00F47E22"/>
    <w:rsid w:val="00F502A1"/>
    <w:rsid w:val="00F5219B"/>
    <w:rsid w:val="00F52A48"/>
    <w:rsid w:val="00F52AAB"/>
    <w:rsid w:val="00F537A6"/>
    <w:rsid w:val="00F5408B"/>
    <w:rsid w:val="00F561BF"/>
    <w:rsid w:val="00F56529"/>
    <w:rsid w:val="00F56B27"/>
    <w:rsid w:val="00F57096"/>
    <w:rsid w:val="00F60DDC"/>
    <w:rsid w:val="00F61529"/>
    <w:rsid w:val="00F61C68"/>
    <w:rsid w:val="00F62BE7"/>
    <w:rsid w:val="00F62D2D"/>
    <w:rsid w:val="00F644DA"/>
    <w:rsid w:val="00F65505"/>
    <w:rsid w:val="00F66E71"/>
    <w:rsid w:val="00F67076"/>
    <w:rsid w:val="00F675E3"/>
    <w:rsid w:val="00F67CB1"/>
    <w:rsid w:val="00F71C80"/>
    <w:rsid w:val="00F73366"/>
    <w:rsid w:val="00F74EE1"/>
    <w:rsid w:val="00F74F99"/>
    <w:rsid w:val="00F7573E"/>
    <w:rsid w:val="00F76F4E"/>
    <w:rsid w:val="00F77005"/>
    <w:rsid w:val="00F77F40"/>
    <w:rsid w:val="00F80636"/>
    <w:rsid w:val="00F80BB7"/>
    <w:rsid w:val="00F828EB"/>
    <w:rsid w:val="00F83484"/>
    <w:rsid w:val="00F83A27"/>
    <w:rsid w:val="00F842E3"/>
    <w:rsid w:val="00F84392"/>
    <w:rsid w:val="00F84751"/>
    <w:rsid w:val="00F84CF8"/>
    <w:rsid w:val="00F855EF"/>
    <w:rsid w:val="00F85B6E"/>
    <w:rsid w:val="00F862DC"/>
    <w:rsid w:val="00F86551"/>
    <w:rsid w:val="00F874D4"/>
    <w:rsid w:val="00F90E2B"/>
    <w:rsid w:val="00F91562"/>
    <w:rsid w:val="00F91E90"/>
    <w:rsid w:val="00F92529"/>
    <w:rsid w:val="00F92820"/>
    <w:rsid w:val="00F9393F"/>
    <w:rsid w:val="00F943A6"/>
    <w:rsid w:val="00F97C8B"/>
    <w:rsid w:val="00FA0348"/>
    <w:rsid w:val="00FA0858"/>
    <w:rsid w:val="00FA3151"/>
    <w:rsid w:val="00FA3F10"/>
    <w:rsid w:val="00FA4A15"/>
    <w:rsid w:val="00FA54AD"/>
    <w:rsid w:val="00FA774B"/>
    <w:rsid w:val="00FA7BA0"/>
    <w:rsid w:val="00FB0A13"/>
    <w:rsid w:val="00FB2ADA"/>
    <w:rsid w:val="00FB2F9D"/>
    <w:rsid w:val="00FB3F28"/>
    <w:rsid w:val="00FB3F94"/>
    <w:rsid w:val="00FB4385"/>
    <w:rsid w:val="00FB4F34"/>
    <w:rsid w:val="00FB50CE"/>
    <w:rsid w:val="00FB5309"/>
    <w:rsid w:val="00FB6570"/>
    <w:rsid w:val="00FB6F12"/>
    <w:rsid w:val="00FB6F7E"/>
    <w:rsid w:val="00FB7A6B"/>
    <w:rsid w:val="00FB7AF0"/>
    <w:rsid w:val="00FC0970"/>
    <w:rsid w:val="00FC20B7"/>
    <w:rsid w:val="00FC236C"/>
    <w:rsid w:val="00FC2507"/>
    <w:rsid w:val="00FC3CB2"/>
    <w:rsid w:val="00FC43BD"/>
    <w:rsid w:val="00FC43CE"/>
    <w:rsid w:val="00FC48DC"/>
    <w:rsid w:val="00FC51B5"/>
    <w:rsid w:val="00FC5233"/>
    <w:rsid w:val="00FC5F8A"/>
    <w:rsid w:val="00FC7614"/>
    <w:rsid w:val="00FC772E"/>
    <w:rsid w:val="00FC7800"/>
    <w:rsid w:val="00FD135F"/>
    <w:rsid w:val="00FD1E26"/>
    <w:rsid w:val="00FD35C8"/>
    <w:rsid w:val="00FD3B94"/>
    <w:rsid w:val="00FD424E"/>
    <w:rsid w:val="00FD42A0"/>
    <w:rsid w:val="00FD51C9"/>
    <w:rsid w:val="00FD55F7"/>
    <w:rsid w:val="00FD62B8"/>
    <w:rsid w:val="00FD7A4F"/>
    <w:rsid w:val="00FE09C0"/>
    <w:rsid w:val="00FE16F1"/>
    <w:rsid w:val="00FE209F"/>
    <w:rsid w:val="00FE2BA2"/>
    <w:rsid w:val="00FE319A"/>
    <w:rsid w:val="00FE3E4A"/>
    <w:rsid w:val="00FE44E8"/>
    <w:rsid w:val="00FE4C8B"/>
    <w:rsid w:val="00FE4F81"/>
    <w:rsid w:val="00FE680F"/>
    <w:rsid w:val="00FE69E8"/>
    <w:rsid w:val="00FE6E09"/>
    <w:rsid w:val="00FE727B"/>
    <w:rsid w:val="00FE7290"/>
    <w:rsid w:val="00FE786A"/>
    <w:rsid w:val="00FE7E9C"/>
    <w:rsid w:val="00FF09B7"/>
    <w:rsid w:val="00FF0CF0"/>
    <w:rsid w:val="00FF1924"/>
    <w:rsid w:val="00FF2179"/>
    <w:rsid w:val="00FF255A"/>
    <w:rsid w:val="00FF2A60"/>
    <w:rsid w:val="00FF3789"/>
    <w:rsid w:val="00FF609C"/>
    <w:rsid w:val="00FF6598"/>
    <w:rsid w:val="00FF660C"/>
    <w:rsid w:val="06283BA4"/>
    <w:rsid w:val="0A72049F"/>
    <w:rsid w:val="0BE96E1B"/>
    <w:rsid w:val="0C28E22A"/>
    <w:rsid w:val="0EEACE03"/>
    <w:rsid w:val="0F5324C4"/>
    <w:rsid w:val="12DC3F71"/>
    <w:rsid w:val="13331265"/>
    <w:rsid w:val="13741FD9"/>
    <w:rsid w:val="150751EF"/>
    <w:rsid w:val="16637426"/>
    <w:rsid w:val="1798551A"/>
    <w:rsid w:val="1A4B50D6"/>
    <w:rsid w:val="1D862EDE"/>
    <w:rsid w:val="1E810A17"/>
    <w:rsid w:val="29631301"/>
    <w:rsid w:val="2B036683"/>
    <w:rsid w:val="2F90402A"/>
    <w:rsid w:val="3021140C"/>
    <w:rsid w:val="31C0DE1E"/>
    <w:rsid w:val="34EB11D3"/>
    <w:rsid w:val="364076C9"/>
    <w:rsid w:val="3780C95F"/>
    <w:rsid w:val="3A7F06EE"/>
    <w:rsid w:val="3CE4085A"/>
    <w:rsid w:val="3D5FB519"/>
    <w:rsid w:val="3F7FA606"/>
    <w:rsid w:val="416C08D7"/>
    <w:rsid w:val="417ED827"/>
    <w:rsid w:val="426676BD"/>
    <w:rsid w:val="43B54476"/>
    <w:rsid w:val="448F6ED2"/>
    <w:rsid w:val="4696D2A0"/>
    <w:rsid w:val="490C2EE4"/>
    <w:rsid w:val="4E27649B"/>
    <w:rsid w:val="4F49D7C4"/>
    <w:rsid w:val="5145017A"/>
    <w:rsid w:val="553BFA11"/>
    <w:rsid w:val="573A0B76"/>
    <w:rsid w:val="577CC6DD"/>
    <w:rsid w:val="62FBFB38"/>
    <w:rsid w:val="644A4D40"/>
    <w:rsid w:val="648A164C"/>
    <w:rsid w:val="66E01EE4"/>
    <w:rsid w:val="6AA827B0"/>
    <w:rsid w:val="6CCE051A"/>
    <w:rsid w:val="6D110967"/>
    <w:rsid w:val="6F0E7457"/>
    <w:rsid w:val="6FF314EE"/>
    <w:rsid w:val="70D19904"/>
    <w:rsid w:val="71A2FADA"/>
    <w:rsid w:val="784C7328"/>
    <w:rsid w:val="7A23BA3D"/>
    <w:rsid w:val="7D614AE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DC82A7"/>
  <w15:docId w15:val="{8F6220DE-42F8-5249-9331-9C4935308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92529"/>
    <w:pPr>
      <w:keepNext/>
      <w:keepLines/>
      <w:spacing w:before="240" w:after="0"/>
      <w:outlineLvl w:val="0"/>
    </w:pPr>
    <w:rPr>
      <w:rFonts w:asciiTheme="majorHAnsi" w:eastAsiaTheme="majorEastAsia" w:hAnsiTheme="majorHAnsi" w:cstheme="majorBidi"/>
      <w:color w:val="262626" w:themeColor="text1" w:themeTint="D9"/>
      <w:sz w:val="28"/>
      <w:szCs w:val="32"/>
    </w:rPr>
  </w:style>
  <w:style w:type="paragraph" w:styleId="Kop2">
    <w:name w:val="heading 2"/>
    <w:basedOn w:val="Standaard"/>
    <w:next w:val="Standaard"/>
    <w:link w:val="Kop2Char"/>
    <w:uiPriority w:val="9"/>
    <w:unhideWhenUsed/>
    <w:qFormat/>
    <w:rsid w:val="00F92529"/>
    <w:pPr>
      <w:keepNext/>
      <w:keepLines/>
      <w:spacing w:before="40" w:after="0"/>
      <w:outlineLvl w:val="1"/>
    </w:pPr>
    <w:rPr>
      <w:rFonts w:asciiTheme="majorHAnsi" w:eastAsiaTheme="majorEastAsia" w:hAnsiTheme="majorHAnsi" w:cstheme="majorBidi"/>
      <w:color w:val="262626" w:themeColor="text1" w:themeTint="D9"/>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303D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303D3"/>
  </w:style>
  <w:style w:type="paragraph" w:styleId="Voettekst">
    <w:name w:val="footer"/>
    <w:basedOn w:val="Standaard"/>
    <w:link w:val="VoettekstChar"/>
    <w:uiPriority w:val="99"/>
    <w:unhideWhenUsed/>
    <w:rsid w:val="005303D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303D3"/>
  </w:style>
  <w:style w:type="character" w:styleId="Paginanummer">
    <w:name w:val="page number"/>
    <w:basedOn w:val="Standaardalinea-lettertype"/>
    <w:uiPriority w:val="99"/>
    <w:semiHidden/>
    <w:unhideWhenUsed/>
    <w:rsid w:val="00EE423E"/>
  </w:style>
  <w:style w:type="character" w:customStyle="1" w:styleId="Kop1Char">
    <w:name w:val="Kop 1 Char"/>
    <w:basedOn w:val="Standaardalinea-lettertype"/>
    <w:link w:val="Kop1"/>
    <w:uiPriority w:val="9"/>
    <w:rsid w:val="00F92529"/>
    <w:rPr>
      <w:rFonts w:asciiTheme="majorHAnsi" w:eastAsiaTheme="majorEastAsia" w:hAnsiTheme="majorHAnsi" w:cstheme="majorBidi"/>
      <w:color w:val="262626" w:themeColor="text1" w:themeTint="D9"/>
      <w:sz w:val="28"/>
      <w:szCs w:val="32"/>
    </w:rPr>
  </w:style>
  <w:style w:type="character" w:customStyle="1" w:styleId="Kop2Char">
    <w:name w:val="Kop 2 Char"/>
    <w:basedOn w:val="Standaardalinea-lettertype"/>
    <w:link w:val="Kop2"/>
    <w:uiPriority w:val="9"/>
    <w:rsid w:val="00F92529"/>
    <w:rPr>
      <w:rFonts w:asciiTheme="majorHAnsi" w:eastAsiaTheme="majorEastAsia" w:hAnsiTheme="majorHAnsi" w:cstheme="majorBidi"/>
      <w:color w:val="262626" w:themeColor="text1" w:themeTint="D9"/>
      <w:sz w:val="24"/>
      <w:szCs w:val="26"/>
    </w:rPr>
  </w:style>
  <w:style w:type="paragraph" w:styleId="Geenafstand">
    <w:name w:val="No Spacing"/>
    <w:link w:val="GeenafstandChar"/>
    <w:uiPriority w:val="1"/>
    <w:qFormat/>
    <w:rsid w:val="004724D1"/>
    <w:pPr>
      <w:spacing w:after="0" w:line="240" w:lineRule="auto"/>
    </w:pPr>
  </w:style>
  <w:style w:type="paragraph" w:styleId="Kopvaninhoudsopgave">
    <w:name w:val="TOC Heading"/>
    <w:basedOn w:val="Kop1"/>
    <w:next w:val="Standaard"/>
    <w:uiPriority w:val="39"/>
    <w:unhideWhenUsed/>
    <w:qFormat/>
    <w:rsid w:val="004343C3"/>
    <w:pPr>
      <w:spacing w:before="480" w:line="276" w:lineRule="auto"/>
      <w:outlineLvl w:val="9"/>
    </w:pPr>
    <w:rPr>
      <w:b/>
      <w:bCs/>
      <w:color w:val="2F5496" w:themeColor="accent1" w:themeShade="BF"/>
      <w:szCs w:val="28"/>
      <w:lang w:eastAsia="nl-NL"/>
    </w:rPr>
  </w:style>
  <w:style w:type="paragraph" w:styleId="Inhopg2">
    <w:name w:val="toc 2"/>
    <w:basedOn w:val="Standaard"/>
    <w:next w:val="Standaard"/>
    <w:autoRedefine/>
    <w:uiPriority w:val="39"/>
    <w:unhideWhenUsed/>
    <w:rsid w:val="00974BDF"/>
    <w:pPr>
      <w:spacing w:before="120" w:after="0"/>
      <w:ind w:left="220"/>
    </w:pPr>
    <w:rPr>
      <w:rFonts w:cstheme="minorHAnsi"/>
      <w:i/>
      <w:iCs/>
      <w:sz w:val="20"/>
      <w:szCs w:val="20"/>
    </w:rPr>
  </w:style>
  <w:style w:type="paragraph" w:styleId="Inhopg1">
    <w:name w:val="toc 1"/>
    <w:basedOn w:val="Standaard"/>
    <w:next w:val="Standaard"/>
    <w:autoRedefine/>
    <w:uiPriority w:val="39"/>
    <w:unhideWhenUsed/>
    <w:rsid w:val="004343C3"/>
    <w:pPr>
      <w:spacing w:before="240" w:after="120"/>
    </w:pPr>
    <w:rPr>
      <w:rFonts w:cstheme="minorHAnsi"/>
      <w:b/>
      <w:bCs/>
      <w:sz w:val="20"/>
      <w:szCs w:val="20"/>
    </w:rPr>
  </w:style>
  <w:style w:type="paragraph" w:styleId="Inhopg3">
    <w:name w:val="toc 3"/>
    <w:basedOn w:val="Standaard"/>
    <w:next w:val="Standaard"/>
    <w:autoRedefine/>
    <w:uiPriority w:val="39"/>
    <w:unhideWhenUsed/>
    <w:rsid w:val="004343C3"/>
    <w:pPr>
      <w:spacing w:after="0"/>
      <w:ind w:left="440"/>
    </w:pPr>
    <w:rPr>
      <w:rFonts w:cstheme="minorHAnsi"/>
      <w:sz w:val="20"/>
      <w:szCs w:val="20"/>
    </w:rPr>
  </w:style>
  <w:style w:type="paragraph" w:styleId="Inhopg4">
    <w:name w:val="toc 4"/>
    <w:basedOn w:val="Standaard"/>
    <w:next w:val="Standaard"/>
    <w:autoRedefine/>
    <w:uiPriority w:val="39"/>
    <w:unhideWhenUsed/>
    <w:rsid w:val="004343C3"/>
    <w:pPr>
      <w:spacing w:after="0"/>
      <w:ind w:left="660"/>
    </w:pPr>
    <w:rPr>
      <w:rFonts w:cstheme="minorHAnsi"/>
      <w:sz w:val="20"/>
      <w:szCs w:val="20"/>
    </w:rPr>
  </w:style>
  <w:style w:type="paragraph" w:styleId="Inhopg5">
    <w:name w:val="toc 5"/>
    <w:basedOn w:val="Standaard"/>
    <w:next w:val="Standaard"/>
    <w:autoRedefine/>
    <w:uiPriority w:val="39"/>
    <w:unhideWhenUsed/>
    <w:rsid w:val="004343C3"/>
    <w:pPr>
      <w:spacing w:after="0"/>
      <w:ind w:left="880"/>
    </w:pPr>
    <w:rPr>
      <w:rFonts w:cstheme="minorHAnsi"/>
      <w:sz w:val="20"/>
      <w:szCs w:val="20"/>
    </w:rPr>
  </w:style>
  <w:style w:type="paragraph" w:styleId="Inhopg6">
    <w:name w:val="toc 6"/>
    <w:basedOn w:val="Standaard"/>
    <w:next w:val="Standaard"/>
    <w:autoRedefine/>
    <w:uiPriority w:val="39"/>
    <w:unhideWhenUsed/>
    <w:rsid w:val="004343C3"/>
    <w:pPr>
      <w:spacing w:after="0"/>
      <w:ind w:left="1100"/>
    </w:pPr>
    <w:rPr>
      <w:rFonts w:cstheme="minorHAnsi"/>
      <w:sz w:val="20"/>
      <w:szCs w:val="20"/>
    </w:rPr>
  </w:style>
  <w:style w:type="paragraph" w:styleId="Inhopg7">
    <w:name w:val="toc 7"/>
    <w:basedOn w:val="Standaard"/>
    <w:next w:val="Standaard"/>
    <w:autoRedefine/>
    <w:uiPriority w:val="39"/>
    <w:unhideWhenUsed/>
    <w:rsid w:val="004343C3"/>
    <w:pPr>
      <w:spacing w:after="0"/>
      <w:ind w:left="1320"/>
    </w:pPr>
    <w:rPr>
      <w:rFonts w:cstheme="minorHAnsi"/>
      <w:sz w:val="20"/>
      <w:szCs w:val="20"/>
    </w:rPr>
  </w:style>
  <w:style w:type="paragraph" w:styleId="Inhopg8">
    <w:name w:val="toc 8"/>
    <w:basedOn w:val="Standaard"/>
    <w:next w:val="Standaard"/>
    <w:autoRedefine/>
    <w:uiPriority w:val="39"/>
    <w:unhideWhenUsed/>
    <w:rsid w:val="004343C3"/>
    <w:pPr>
      <w:spacing w:after="0"/>
      <w:ind w:left="1540"/>
    </w:pPr>
    <w:rPr>
      <w:rFonts w:cstheme="minorHAnsi"/>
      <w:sz w:val="20"/>
      <w:szCs w:val="20"/>
    </w:rPr>
  </w:style>
  <w:style w:type="paragraph" w:styleId="Inhopg9">
    <w:name w:val="toc 9"/>
    <w:basedOn w:val="Standaard"/>
    <w:next w:val="Standaard"/>
    <w:autoRedefine/>
    <w:uiPriority w:val="39"/>
    <w:unhideWhenUsed/>
    <w:rsid w:val="004343C3"/>
    <w:pPr>
      <w:spacing w:after="0"/>
      <w:ind w:left="1760"/>
    </w:pPr>
    <w:rPr>
      <w:rFonts w:cstheme="minorHAnsi"/>
      <w:sz w:val="20"/>
      <w:szCs w:val="20"/>
    </w:rPr>
  </w:style>
  <w:style w:type="character" w:styleId="Hyperlink">
    <w:name w:val="Hyperlink"/>
    <w:basedOn w:val="Standaardalinea-lettertype"/>
    <w:uiPriority w:val="99"/>
    <w:unhideWhenUsed/>
    <w:rsid w:val="00122F42"/>
    <w:rPr>
      <w:color w:val="0563C1" w:themeColor="hyperlink"/>
      <w:u w:val="single"/>
    </w:rPr>
  </w:style>
  <w:style w:type="paragraph" w:styleId="Ballontekst">
    <w:name w:val="Balloon Text"/>
    <w:basedOn w:val="Standaard"/>
    <w:link w:val="BallontekstChar"/>
    <w:uiPriority w:val="99"/>
    <w:semiHidden/>
    <w:unhideWhenUsed/>
    <w:rsid w:val="00AD491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D4910"/>
    <w:rPr>
      <w:rFonts w:ascii="Tahoma" w:hAnsi="Tahoma" w:cs="Tahoma"/>
      <w:sz w:val="16"/>
      <w:szCs w:val="16"/>
    </w:rPr>
  </w:style>
  <w:style w:type="table" w:styleId="Tabelraster">
    <w:name w:val="Table Grid"/>
    <w:basedOn w:val="Standaardtabel"/>
    <w:uiPriority w:val="39"/>
    <w:rsid w:val="00045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BB324F"/>
    <w:rPr>
      <w:color w:val="954F72" w:themeColor="followedHyperlink"/>
      <w:u w:val="single"/>
    </w:rPr>
  </w:style>
  <w:style w:type="character" w:styleId="Verwijzingopmerking">
    <w:name w:val="annotation reference"/>
    <w:basedOn w:val="Standaardalinea-lettertype"/>
    <w:uiPriority w:val="99"/>
    <w:semiHidden/>
    <w:unhideWhenUsed/>
    <w:rsid w:val="00816563"/>
    <w:rPr>
      <w:sz w:val="16"/>
      <w:szCs w:val="16"/>
    </w:rPr>
  </w:style>
  <w:style w:type="paragraph" w:styleId="Tekstopmerking">
    <w:name w:val="annotation text"/>
    <w:basedOn w:val="Standaard"/>
    <w:link w:val="TekstopmerkingChar"/>
    <w:uiPriority w:val="99"/>
    <w:semiHidden/>
    <w:unhideWhenUsed/>
    <w:rsid w:val="0081656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16563"/>
    <w:rPr>
      <w:sz w:val="20"/>
      <w:szCs w:val="20"/>
    </w:rPr>
  </w:style>
  <w:style w:type="paragraph" w:styleId="Onderwerpvanopmerking">
    <w:name w:val="annotation subject"/>
    <w:basedOn w:val="Tekstopmerking"/>
    <w:next w:val="Tekstopmerking"/>
    <w:link w:val="OnderwerpvanopmerkingChar"/>
    <w:uiPriority w:val="99"/>
    <w:semiHidden/>
    <w:unhideWhenUsed/>
    <w:rsid w:val="00816563"/>
    <w:rPr>
      <w:b/>
      <w:bCs/>
    </w:rPr>
  </w:style>
  <w:style w:type="character" w:customStyle="1" w:styleId="OnderwerpvanopmerkingChar">
    <w:name w:val="Onderwerp van opmerking Char"/>
    <w:basedOn w:val="TekstopmerkingChar"/>
    <w:link w:val="Onderwerpvanopmerking"/>
    <w:uiPriority w:val="99"/>
    <w:semiHidden/>
    <w:rsid w:val="00816563"/>
    <w:rPr>
      <w:b/>
      <w:bCs/>
      <w:sz w:val="20"/>
      <w:szCs w:val="20"/>
    </w:rPr>
  </w:style>
  <w:style w:type="paragraph" w:customStyle="1" w:styleId="paragraph">
    <w:name w:val="paragraph"/>
    <w:basedOn w:val="Standaard"/>
    <w:rsid w:val="00FB6F7E"/>
    <w:pPr>
      <w:spacing w:after="0" w:line="240" w:lineRule="auto"/>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FB6F7E"/>
  </w:style>
  <w:style w:type="character" w:customStyle="1" w:styleId="normaltextrun1">
    <w:name w:val="normaltextrun1"/>
    <w:basedOn w:val="Standaardalinea-lettertype"/>
    <w:rsid w:val="00FB6F7E"/>
  </w:style>
  <w:style w:type="character" w:customStyle="1" w:styleId="eop">
    <w:name w:val="eop"/>
    <w:basedOn w:val="Standaardalinea-lettertype"/>
    <w:rsid w:val="00FB6F7E"/>
  </w:style>
  <w:style w:type="character" w:customStyle="1" w:styleId="GeenafstandChar">
    <w:name w:val="Geen afstand Char"/>
    <w:basedOn w:val="Standaardalinea-lettertype"/>
    <w:link w:val="Geenafstand"/>
    <w:uiPriority w:val="1"/>
    <w:rsid w:val="00B555E0"/>
  </w:style>
  <w:style w:type="paragraph" w:styleId="Lijstalinea">
    <w:name w:val="List Paragraph"/>
    <w:basedOn w:val="Standaard"/>
    <w:uiPriority w:val="34"/>
    <w:qFormat/>
    <w:rsid w:val="00303367"/>
    <w:pPr>
      <w:ind w:left="720"/>
      <w:contextualSpacing/>
    </w:pPr>
  </w:style>
  <w:style w:type="paragraph" w:styleId="Bijschrift">
    <w:name w:val="caption"/>
    <w:basedOn w:val="Standaard"/>
    <w:next w:val="Standaard"/>
    <w:uiPriority w:val="35"/>
    <w:unhideWhenUsed/>
    <w:qFormat/>
    <w:rsid w:val="00574644"/>
    <w:pPr>
      <w:spacing w:after="200" w:line="240" w:lineRule="auto"/>
    </w:pPr>
    <w:rPr>
      <w:i/>
      <w:iCs/>
      <w:color w:val="44546A" w:themeColor="text2"/>
      <w:sz w:val="18"/>
      <w:szCs w:val="18"/>
    </w:rPr>
  </w:style>
  <w:style w:type="paragraph" w:styleId="Revisie">
    <w:name w:val="Revision"/>
    <w:hidden/>
    <w:uiPriority w:val="99"/>
    <w:semiHidden/>
    <w:rsid w:val="00EF1617"/>
    <w:pPr>
      <w:spacing w:after="0" w:line="240" w:lineRule="auto"/>
    </w:pPr>
  </w:style>
  <w:style w:type="character" w:styleId="Nadruk">
    <w:name w:val="Emphasis"/>
    <w:basedOn w:val="Standaardalinea-lettertype"/>
    <w:uiPriority w:val="20"/>
    <w:qFormat/>
    <w:rsid w:val="00C61034"/>
    <w:rPr>
      <w:i/>
      <w:iCs/>
    </w:rPr>
  </w:style>
  <w:style w:type="character" w:customStyle="1" w:styleId="separator">
    <w:name w:val="separator"/>
    <w:basedOn w:val="Standaardalinea-lettertype"/>
    <w:rsid w:val="00C61034"/>
  </w:style>
  <w:style w:type="character" w:customStyle="1" w:styleId="author">
    <w:name w:val="author"/>
    <w:basedOn w:val="Standaardalinea-lettertype"/>
    <w:rsid w:val="00C61034"/>
  </w:style>
  <w:style w:type="table" w:customStyle="1" w:styleId="GridTable1Light-Accent21">
    <w:name w:val="Grid Table 1 Light - Accent 21"/>
    <w:basedOn w:val="Standaardtabel"/>
    <w:uiPriority w:val="46"/>
    <w:rsid w:val="0034440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497011">
      <w:bodyDiv w:val="1"/>
      <w:marLeft w:val="0"/>
      <w:marRight w:val="0"/>
      <w:marTop w:val="0"/>
      <w:marBottom w:val="0"/>
      <w:divBdr>
        <w:top w:val="none" w:sz="0" w:space="0" w:color="auto"/>
        <w:left w:val="none" w:sz="0" w:space="0" w:color="auto"/>
        <w:bottom w:val="none" w:sz="0" w:space="0" w:color="auto"/>
        <w:right w:val="none" w:sz="0" w:space="0" w:color="auto"/>
      </w:divBdr>
      <w:divsChild>
        <w:div w:id="513305181">
          <w:marLeft w:val="0"/>
          <w:marRight w:val="0"/>
          <w:marTop w:val="0"/>
          <w:marBottom w:val="0"/>
          <w:divBdr>
            <w:top w:val="none" w:sz="0" w:space="0" w:color="auto"/>
            <w:left w:val="none" w:sz="0" w:space="0" w:color="auto"/>
            <w:bottom w:val="none" w:sz="0" w:space="0" w:color="auto"/>
            <w:right w:val="none" w:sz="0" w:space="0" w:color="auto"/>
          </w:divBdr>
        </w:div>
      </w:divsChild>
    </w:div>
    <w:div w:id="103692612">
      <w:bodyDiv w:val="1"/>
      <w:marLeft w:val="0"/>
      <w:marRight w:val="0"/>
      <w:marTop w:val="0"/>
      <w:marBottom w:val="0"/>
      <w:divBdr>
        <w:top w:val="none" w:sz="0" w:space="0" w:color="auto"/>
        <w:left w:val="none" w:sz="0" w:space="0" w:color="auto"/>
        <w:bottom w:val="none" w:sz="0" w:space="0" w:color="auto"/>
        <w:right w:val="none" w:sz="0" w:space="0" w:color="auto"/>
      </w:divBdr>
    </w:div>
    <w:div w:id="408232260">
      <w:bodyDiv w:val="1"/>
      <w:marLeft w:val="0"/>
      <w:marRight w:val="0"/>
      <w:marTop w:val="0"/>
      <w:marBottom w:val="0"/>
      <w:divBdr>
        <w:top w:val="none" w:sz="0" w:space="0" w:color="auto"/>
        <w:left w:val="none" w:sz="0" w:space="0" w:color="auto"/>
        <w:bottom w:val="none" w:sz="0" w:space="0" w:color="auto"/>
        <w:right w:val="none" w:sz="0" w:space="0" w:color="auto"/>
      </w:divBdr>
      <w:divsChild>
        <w:div w:id="1902520927">
          <w:marLeft w:val="0"/>
          <w:marRight w:val="0"/>
          <w:marTop w:val="0"/>
          <w:marBottom w:val="0"/>
          <w:divBdr>
            <w:top w:val="none" w:sz="0" w:space="0" w:color="auto"/>
            <w:left w:val="none" w:sz="0" w:space="0" w:color="auto"/>
            <w:bottom w:val="none" w:sz="0" w:space="0" w:color="auto"/>
            <w:right w:val="none" w:sz="0" w:space="0" w:color="auto"/>
          </w:divBdr>
          <w:divsChild>
            <w:div w:id="1946038899">
              <w:marLeft w:val="0"/>
              <w:marRight w:val="0"/>
              <w:marTop w:val="0"/>
              <w:marBottom w:val="0"/>
              <w:divBdr>
                <w:top w:val="none" w:sz="0" w:space="0" w:color="auto"/>
                <w:left w:val="none" w:sz="0" w:space="0" w:color="auto"/>
                <w:bottom w:val="none" w:sz="0" w:space="0" w:color="auto"/>
                <w:right w:val="none" w:sz="0" w:space="0" w:color="auto"/>
              </w:divBdr>
              <w:divsChild>
                <w:div w:id="1392921275">
                  <w:marLeft w:val="0"/>
                  <w:marRight w:val="0"/>
                  <w:marTop w:val="0"/>
                  <w:marBottom w:val="0"/>
                  <w:divBdr>
                    <w:top w:val="none" w:sz="0" w:space="0" w:color="auto"/>
                    <w:left w:val="none" w:sz="0" w:space="0" w:color="auto"/>
                    <w:bottom w:val="none" w:sz="0" w:space="0" w:color="auto"/>
                    <w:right w:val="none" w:sz="0" w:space="0" w:color="auto"/>
                  </w:divBdr>
                  <w:divsChild>
                    <w:div w:id="1898473922">
                      <w:marLeft w:val="0"/>
                      <w:marRight w:val="0"/>
                      <w:marTop w:val="0"/>
                      <w:marBottom w:val="0"/>
                      <w:divBdr>
                        <w:top w:val="none" w:sz="0" w:space="0" w:color="auto"/>
                        <w:left w:val="none" w:sz="0" w:space="0" w:color="auto"/>
                        <w:bottom w:val="none" w:sz="0" w:space="0" w:color="auto"/>
                        <w:right w:val="none" w:sz="0" w:space="0" w:color="auto"/>
                      </w:divBdr>
                      <w:divsChild>
                        <w:div w:id="1708675180">
                          <w:marLeft w:val="0"/>
                          <w:marRight w:val="0"/>
                          <w:marTop w:val="0"/>
                          <w:marBottom w:val="0"/>
                          <w:divBdr>
                            <w:top w:val="none" w:sz="0" w:space="0" w:color="auto"/>
                            <w:left w:val="none" w:sz="0" w:space="0" w:color="auto"/>
                            <w:bottom w:val="none" w:sz="0" w:space="0" w:color="auto"/>
                            <w:right w:val="none" w:sz="0" w:space="0" w:color="auto"/>
                          </w:divBdr>
                          <w:divsChild>
                            <w:div w:id="349836008">
                              <w:marLeft w:val="0"/>
                              <w:marRight w:val="0"/>
                              <w:marTop w:val="0"/>
                              <w:marBottom w:val="0"/>
                              <w:divBdr>
                                <w:top w:val="none" w:sz="0" w:space="0" w:color="auto"/>
                                <w:left w:val="none" w:sz="0" w:space="0" w:color="auto"/>
                                <w:bottom w:val="none" w:sz="0" w:space="0" w:color="auto"/>
                                <w:right w:val="none" w:sz="0" w:space="0" w:color="auto"/>
                              </w:divBdr>
                              <w:divsChild>
                                <w:div w:id="1504515764">
                                  <w:marLeft w:val="0"/>
                                  <w:marRight w:val="0"/>
                                  <w:marTop w:val="0"/>
                                  <w:marBottom w:val="0"/>
                                  <w:divBdr>
                                    <w:top w:val="none" w:sz="0" w:space="0" w:color="auto"/>
                                    <w:left w:val="none" w:sz="0" w:space="0" w:color="auto"/>
                                    <w:bottom w:val="none" w:sz="0" w:space="0" w:color="auto"/>
                                    <w:right w:val="none" w:sz="0" w:space="0" w:color="auto"/>
                                  </w:divBdr>
                                  <w:divsChild>
                                    <w:div w:id="263270676">
                                      <w:marLeft w:val="0"/>
                                      <w:marRight w:val="0"/>
                                      <w:marTop w:val="0"/>
                                      <w:marBottom w:val="0"/>
                                      <w:divBdr>
                                        <w:top w:val="none" w:sz="0" w:space="0" w:color="auto"/>
                                        <w:left w:val="none" w:sz="0" w:space="0" w:color="auto"/>
                                        <w:bottom w:val="none" w:sz="0" w:space="0" w:color="auto"/>
                                        <w:right w:val="none" w:sz="0" w:space="0" w:color="auto"/>
                                      </w:divBdr>
                                      <w:divsChild>
                                        <w:div w:id="1553035222">
                                          <w:marLeft w:val="0"/>
                                          <w:marRight w:val="0"/>
                                          <w:marTop w:val="0"/>
                                          <w:marBottom w:val="0"/>
                                          <w:divBdr>
                                            <w:top w:val="none" w:sz="0" w:space="0" w:color="auto"/>
                                            <w:left w:val="none" w:sz="0" w:space="0" w:color="auto"/>
                                            <w:bottom w:val="none" w:sz="0" w:space="0" w:color="auto"/>
                                            <w:right w:val="none" w:sz="0" w:space="0" w:color="auto"/>
                                          </w:divBdr>
                                          <w:divsChild>
                                            <w:div w:id="967707911">
                                              <w:marLeft w:val="0"/>
                                              <w:marRight w:val="0"/>
                                              <w:marTop w:val="0"/>
                                              <w:marBottom w:val="0"/>
                                              <w:divBdr>
                                                <w:top w:val="none" w:sz="0" w:space="0" w:color="auto"/>
                                                <w:left w:val="none" w:sz="0" w:space="0" w:color="auto"/>
                                                <w:bottom w:val="none" w:sz="0" w:space="0" w:color="auto"/>
                                                <w:right w:val="none" w:sz="0" w:space="0" w:color="auto"/>
                                              </w:divBdr>
                                              <w:divsChild>
                                                <w:div w:id="278529916">
                                                  <w:marLeft w:val="0"/>
                                                  <w:marRight w:val="0"/>
                                                  <w:marTop w:val="0"/>
                                                  <w:marBottom w:val="0"/>
                                                  <w:divBdr>
                                                    <w:top w:val="none" w:sz="0" w:space="0" w:color="auto"/>
                                                    <w:left w:val="none" w:sz="0" w:space="0" w:color="auto"/>
                                                    <w:bottom w:val="none" w:sz="0" w:space="0" w:color="auto"/>
                                                    <w:right w:val="none" w:sz="0" w:space="0" w:color="auto"/>
                                                  </w:divBdr>
                                                  <w:divsChild>
                                                    <w:div w:id="319776932">
                                                      <w:marLeft w:val="0"/>
                                                      <w:marRight w:val="0"/>
                                                      <w:marTop w:val="0"/>
                                                      <w:marBottom w:val="0"/>
                                                      <w:divBdr>
                                                        <w:top w:val="none" w:sz="0" w:space="0" w:color="auto"/>
                                                        <w:left w:val="none" w:sz="0" w:space="0" w:color="auto"/>
                                                        <w:bottom w:val="none" w:sz="0" w:space="0" w:color="auto"/>
                                                        <w:right w:val="none" w:sz="0" w:space="0" w:color="auto"/>
                                                      </w:divBdr>
                                                      <w:divsChild>
                                                        <w:div w:id="1029914529">
                                                          <w:marLeft w:val="0"/>
                                                          <w:marRight w:val="0"/>
                                                          <w:marTop w:val="0"/>
                                                          <w:marBottom w:val="0"/>
                                                          <w:divBdr>
                                                            <w:top w:val="none" w:sz="0" w:space="0" w:color="auto"/>
                                                            <w:left w:val="none" w:sz="0" w:space="0" w:color="auto"/>
                                                            <w:bottom w:val="none" w:sz="0" w:space="0" w:color="auto"/>
                                                            <w:right w:val="none" w:sz="0" w:space="0" w:color="auto"/>
                                                          </w:divBdr>
                                                          <w:divsChild>
                                                            <w:div w:id="1686398755">
                                                              <w:marLeft w:val="0"/>
                                                              <w:marRight w:val="0"/>
                                                              <w:marTop w:val="0"/>
                                                              <w:marBottom w:val="0"/>
                                                              <w:divBdr>
                                                                <w:top w:val="none" w:sz="0" w:space="0" w:color="auto"/>
                                                                <w:left w:val="none" w:sz="0" w:space="0" w:color="auto"/>
                                                                <w:bottom w:val="none" w:sz="0" w:space="0" w:color="auto"/>
                                                                <w:right w:val="none" w:sz="0" w:space="0" w:color="auto"/>
                                                              </w:divBdr>
                                                              <w:divsChild>
                                                                <w:div w:id="336004286">
                                                                  <w:marLeft w:val="0"/>
                                                                  <w:marRight w:val="0"/>
                                                                  <w:marTop w:val="0"/>
                                                                  <w:marBottom w:val="0"/>
                                                                  <w:divBdr>
                                                                    <w:top w:val="none" w:sz="0" w:space="0" w:color="auto"/>
                                                                    <w:left w:val="none" w:sz="0" w:space="0" w:color="auto"/>
                                                                    <w:bottom w:val="none" w:sz="0" w:space="0" w:color="auto"/>
                                                                    <w:right w:val="none" w:sz="0" w:space="0" w:color="auto"/>
                                                                  </w:divBdr>
                                                                  <w:divsChild>
                                                                    <w:div w:id="560989912">
                                                                      <w:marLeft w:val="0"/>
                                                                      <w:marRight w:val="0"/>
                                                                      <w:marTop w:val="0"/>
                                                                      <w:marBottom w:val="0"/>
                                                                      <w:divBdr>
                                                                        <w:top w:val="none" w:sz="0" w:space="0" w:color="auto"/>
                                                                        <w:left w:val="none" w:sz="0" w:space="0" w:color="auto"/>
                                                                        <w:bottom w:val="none" w:sz="0" w:space="0" w:color="auto"/>
                                                                        <w:right w:val="none" w:sz="0" w:space="0" w:color="auto"/>
                                                                      </w:divBdr>
                                                                      <w:divsChild>
                                                                        <w:div w:id="1910537999">
                                                                          <w:marLeft w:val="0"/>
                                                                          <w:marRight w:val="0"/>
                                                                          <w:marTop w:val="0"/>
                                                                          <w:marBottom w:val="0"/>
                                                                          <w:divBdr>
                                                                            <w:top w:val="none" w:sz="0" w:space="0" w:color="auto"/>
                                                                            <w:left w:val="none" w:sz="0" w:space="0" w:color="auto"/>
                                                                            <w:bottom w:val="none" w:sz="0" w:space="0" w:color="auto"/>
                                                                            <w:right w:val="none" w:sz="0" w:space="0" w:color="auto"/>
                                                                          </w:divBdr>
                                                                          <w:divsChild>
                                                                            <w:div w:id="968557241">
                                                                              <w:marLeft w:val="0"/>
                                                                              <w:marRight w:val="0"/>
                                                                              <w:marTop w:val="0"/>
                                                                              <w:marBottom w:val="0"/>
                                                                              <w:divBdr>
                                                                                <w:top w:val="none" w:sz="0" w:space="0" w:color="auto"/>
                                                                                <w:left w:val="none" w:sz="0" w:space="0" w:color="auto"/>
                                                                                <w:bottom w:val="none" w:sz="0" w:space="0" w:color="auto"/>
                                                                                <w:right w:val="none" w:sz="0" w:space="0" w:color="auto"/>
                                                                              </w:divBdr>
                                                                              <w:divsChild>
                                                                                <w:div w:id="487330752">
                                                                                  <w:marLeft w:val="0"/>
                                                                                  <w:marRight w:val="0"/>
                                                                                  <w:marTop w:val="0"/>
                                                                                  <w:marBottom w:val="0"/>
                                                                                  <w:divBdr>
                                                                                    <w:top w:val="none" w:sz="0" w:space="0" w:color="auto"/>
                                                                                    <w:left w:val="none" w:sz="0" w:space="0" w:color="auto"/>
                                                                                    <w:bottom w:val="none" w:sz="0" w:space="0" w:color="auto"/>
                                                                                    <w:right w:val="none" w:sz="0" w:space="0" w:color="auto"/>
                                                                                  </w:divBdr>
                                                                                  <w:divsChild>
                                                                                    <w:div w:id="440346697">
                                                                                      <w:marLeft w:val="0"/>
                                                                                      <w:marRight w:val="0"/>
                                                                                      <w:marTop w:val="0"/>
                                                                                      <w:marBottom w:val="0"/>
                                                                                      <w:divBdr>
                                                                                        <w:top w:val="none" w:sz="0" w:space="0" w:color="auto"/>
                                                                                        <w:left w:val="none" w:sz="0" w:space="0" w:color="auto"/>
                                                                                        <w:bottom w:val="none" w:sz="0" w:space="0" w:color="auto"/>
                                                                                        <w:right w:val="none" w:sz="0" w:space="0" w:color="auto"/>
                                                                                      </w:divBdr>
                                                                                      <w:divsChild>
                                                                                        <w:div w:id="1675721497">
                                                                                          <w:marLeft w:val="0"/>
                                                                                          <w:marRight w:val="0"/>
                                                                                          <w:marTop w:val="0"/>
                                                                                          <w:marBottom w:val="0"/>
                                                                                          <w:divBdr>
                                                                                            <w:top w:val="none" w:sz="0" w:space="0" w:color="auto"/>
                                                                                            <w:left w:val="none" w:sz="0" w:space="0" w:color="auto"/>
                                                                                            <w:bottom w:val="none" w:sz="0" w:space="0" w:color="auto"/>
                                                                                            <w:right w:val="none" w:sz="0" w:space="0" w:color="auto"/>
                                                                                          </w:divBdr>
                                                                                          <w:divsChild>
                                                                                            <w:div w:id="1407652357">
                                                                                              <w:marLeft w:val="0"/>
                                                                                              <w:marRight w:val="0"/>
                                                                                              <w:marTop w:val="0"/>
                                                                                              <w:marBottom w:val="0"/>
                                                                                              <w:divBdr>
                                                                                                <w:top w:val="none" w:sz="0" w:space="0" w:color="auto"/>
                                                                                                <w:left w:val="none" w:sz="0" w:space="0" w:color="auto"/>
                                                                                                <w:bottom w:val="none" w:sz="0" w:space="0" w:color="auto"/>
                                                                                                <w:right w:val="none" w:sz="0" w:space="0" w:color="auto"/>
                                                                                              </w:divBdr>
                                                                                              <w:divsChild>
                                                                                                <w:div w:id="1687289921">
                                                                                                  <w:marLeft w:val="0"/>
                                                                                                  <w:marRight w:val="0"/>
                                                                                                  <w:marTop w:val="0"/>
                                                                                                  <w:marBottom w:val="0"/>
                                                                                                  <w:divBdr>
                                                                                                    <w:top w:val="none" w:sz="0" w:space="0" w:color="auto"/>
                                                                                                    <w:left w:val="none" w:sz="0" w:space="0" w:color="auto"/>
                                                                                                    <w:bottom w:val="none" w:sz="0" w:space="0" w:color="auto"/>
                                                                                                    <w:right w:val="none" w:sz="0" w:space="0" w:color="auto"/>
                                                                                                  </w:divBdr>
                                                                                                  <w:divsChild>
                                                                                                    <w:div w:id="1994486574">
                                                                                                      <w:marLeft w:val="0"/>
                                                                                                      <w:marRight w:val="0"/>
                                                                                                      <w:marTop w:val="0"/>
                                                                                                      <w:marBottom w:val="0"/>
                                                                                                      <w:divBdr>
                                                                                                        <w:top w:val="none" w:sz="0" w:space="0" w:color="auto"/>
                                                                                                        <w:left w:val="none" w:sz="0" w:space="0" w:color="auto"/>
                                                                                                        <w:bottom w:val="none" w:sz="0" w:space="0" w:color="auto"/>
                                                                                                        <w:right w:val="none" w:sz="0" w:space="0" w:color="auto"/>
                                                                                                      </w:divBdr>
                                                                                                      <w:divsChild>
                                                                                                        <w:div w:id="49029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582876">
      <w:bodyDiv w:val="1"/>
      <w:marLeft w:val="0"/>
      <w:marRight w:val="0"/>
      <w:marTop w:val="0"/>
      <w:marBottom w:val="0"/>
      <w:divBdr>
        <w:top w:val="none" w:sz="0" w:space="0" w:color="auto"/>
        <w:left w:val="none" w:sz="0" w:space="0" w:color="auto"/>
        <w:bottom w:val="none" w:sz="0" w:space="0" w:color="auto"/>
        <w:right w:val="none" w:sz="0" w:space="0" w:color="auto"/>
      </w:divBdr>
      <w:divsChild>
        <w:div w:id="507523757">
          <w:marLeft w:val="0"/>
          <w:marRight w:val="0"/>
          <w:marTop w:val="0"/>
          <w:marBottom w:val="0"/>
          <w:divBdr>
            <w:top w:val="none" w:sz="0" w:space="0" w:color="auto"/>
            <w:left w:val="none" w:sz="0" w:space="0" w:color="auto"/>
            <w:bottom w:val="none" w:sz="0" w:space="0" w:color="auto"/>
            <w:right w:val="none" w:sz="0" w:space="0" w:color="auto"/>
          </w:divBdr>
          <w:divsChild>
            <w:div w:id="873735028">
              <w:marLeft w:val="0"/>
              <w:marRight w:val="0"/>
              <w:marTop w:val="0"/>
              <w:marBottom w:val="0"/>
              <w:divBdr>
                <w:top w:val="none" w:sz="0" w:space="0" w:color="auto"/>
                <w:left w:val="none" w:sz="0" w:space="0" w:color="auto"/>
                <w:bottom w:val="none" w:sz="0" w:space="0" w:color="auto"/>
                <w:right w:val="none" w:sz="0" w:space="0" w:color="auto"/>
              </w:divBdr>
              <w:divsChild>
                <w:div w:id="1509440080">
                  <w:marLeft w:val="0"/>
                  <w:marRight w:val="0"/>
                  <w:marTop w:val="0"/>
                  <w:marBottom w:val="0"/>
                  <w:divBdr>
                    <w:top w:val="none" w:sz="0" w:space="0" w:color="auto"/>
                    <w:left w:val="none" w:sz="0" w:space="0" w:color="auto"/>
                    <w:bottom w:val="none" w:sz="0" w:space="0" w:color="auto"/>
                    <w:right w:val="none" w:sz="0" w:space="0" w:color="auto"/>
                  </w:divBdr>
                  <w:divsChild>
                    <w:div w:id="1743141477">
                      <w:marLeft w:val="0"/>
                      <w:marRight w:val="0"/>
                      <w:marTop w:val="0"/>
                      <w:marBottom w:val="0"/>
                      <w:divBdr>
                        <w:top w:val="none" w:sz="0" w:space="0" w:color="auto"/>
                        <w:left w:val="none" w:sz="0" w:space="0" w:color="auto"/>
                        <w:bottom w:val="none" w:sz="0" w:space="0" w:color="auto"/>
                        <w:right w:val="none" w:sz="0" w:space="0" w:color="auto"/>
                      </w:divBdr>
                      <w:divsChild>
                        <w:div w:id="1393508125">
                          <w:marLeft w:val="0"/>
                          <w:marRight w:val="0"/>
                          <w:marTop w:val="0"/>
                          <w:marBottom w:val="0"/>
                          <w:divBdr>
                            <w:top w:val="none" w:sz="0" w:space="0" w:color="auto"/>
                            <w:left w:val="none" w:sz="0" w:space="0" w:color="auto"/>
                            <w:bottom w:val="none" w:sz="0" w:space="0" w:color="auto"/>
                            <w:right w:val="none" w:sz="0" w:space="0" w:color="auto"/>
                          </w:divBdr>
                          <w:divsChild>
                            <w:div w:id="2121608998">
                              <w:marLeft w:val="0"/>
                              <w:marRight w:val="0"/>
                              <w:marTop w:val="0"/>
                              <w:marBottom w:val="0"/>
                              <w:divBdr>
                                <w:top w:val="none" w:sz="0" w:space="0" w:color="auto"/>
                                <w:left w:val="none" w:sz="0" w:space="0" w:color="auto"/>
                                <w:bottom w:val="none" w:sz="0" w:space="0" w:color="auto"/>
                                <w:right w:val="none" w:sz="0" w:space="0" w:color="auto"/>
                              </w:divBdr>
                              <w:divsChild>
                                <w:div w:id="437062600">
                                  <w:marLeft w:val="0"/>
                                  <w:marRight w:val="0"/>
                                  <w:marTop w:val="0"/>
                                  <w:marBottom w:val="0"/>
                                  <w:divBdr>
                                    <w:top w:val="none" w:sz="0" w:space="0" w:color="auto"/>
                                    <w:left w:val="none" w:sz="0" w:space="0" w:color="auto"/>
                                    <w:bottom w:val="none" w:sz="0" w:space="0" w:color="auto"/>
                                    <w:right w:val="none" w:sz="0" w:space="0" w:color="auto"/>
                                  </w:divBdr>
                                  <w:divsChild>
                                    <w:div w:id="1493134344">
                                      <w:marLeft w:val="0"/>
                                      <w:marRight w:val="0"/>
                                      <w:marTop w:val="0"/>
                                      <w:marBottom w:val="0"/>
                                      <w:divBdr>
                                        <w:top w:val="none" w:sz="0" w:space="0" w:color="auto"/>
                                        <w:left w:val="none" w:sz="0" w:space="0" w:color="auto"/>
                                        <w:bottom w:val="none" w:sz="0" w:space="0" w:color="auto"/>
                                        <w:right w:val="none" w:sz="0" w:space="0" w:color="auto"/>
                                      </w:divBdr>
                                      <w:divsChild>
                                        <w:div w:id="1307004295">
                                          <w:marLeft w:val="0"/>
                                          <w:marRight w:val="0"/>
                                          <w:marTop w:val="0"/>
                                          <w:marBottom w:val="0"/>
                                          <w:divBdr>
                                            <w:top w:val="none" w:sz="0" w:space="0" w:color="auto"/>
                                            <w:left w:val="none" w:sz="0" w:space="0" w:color="auto"/>
                                            <w:bottom w:val="none" w:sz="0" w:space="0" w:color="auto"/>
                                            <w:right w:val="none" w:sz="0" w:space="0" w:color="auto"/>
                                          </w:divBdr>
                                          <w:divsChild>
                                            <w:div w:id="1686595733">
                                              <w:marLeft w:val="0"/>
                                              <w:marRight w:val="0"/>
                                              <w:marTop w:val="0"/>
                                              <w:marBottom w:val="0"/>
                                              <w:divBdr>
                                                <w:top w:val="none" w:sz="0" w:space="0" w:color="auto"/>
                                                <w:left w:val="none" w:sz="0" w:space="0" w:color="auto"/>
                                                <w:bottom w:val="none" w:sz="0" w:space="0" w:color="auto"/>
                                                <w:right w:val="none" w:sz="0" w:space="0" w:color="auto"/>
                                              </w:divBdr>
                                              <w:divsChild>
                                                <w:div w:id="227692032">
                                                  <w:marLeft w:val="0"/>
                                                  <w:marRight w:val="0"/>
                                                  <w:marTop w:val="0"/>
                                                  <w:marBottom w:val="0"/>
                                                  <w:divBdr>
                                                    <w:top w:val="none" w:sz="0" w:space="0" w:color="auto"/>
                                                    <w:left w:val="none" w:sz="0" w:space="0" w:color="auto"/>
                                                    <w:bottom w:val="none" w:sz="0" w:space="0" w:color="auto"/>
                                                    <w:right w:val="none" w:sz="0" w:space="0" w:color="auto"/>
                                                  </w:divBdr>
                                                  <w:divsChild>
                                                    <w:div w:id="1728601141">
                                                      <w:marLeft w:val="0"/>
                                                      <w:marRight w:val="0"/>
                                                      <w:marTop w:val="0"/>
                                                      <w:marBottom w:val="0"/>
                                                      <w:divBdr>
                                                        <w:top w:val="none" w:sz="0" w:space="0" w:color="auto"/>
                                                        <w:left w:val="none" w:sz="0" w:space="0" w:color="auto"/>
                                                        <w:bottom w:val="none" w:sz="0" w:space="0" w:color="auto"/>
                                                        <w:right w:val="none" w:sz="0" w:space="0" w:color="auto"/>
                                                      </w:divBdr>
                                                      <w:divsChild>
                                                        <w:div w:id="1130781375">
                                                          <w:marLeft w:val="0"/>
                                                          <w:marRight w:val="0"/>
                                                          <w:marTop w:val="0"/>
                                                          <w:marBottom w:val="0"/>
                                                          <w:divBdr>
                                                            <w:top w:val="none" w:sz="0" w:space="0" w:color="auto"/>
                                                            <w:left w:val="none" w:sz="0" w:space="0" w:color="auto"/>
                                                            <w:bottom w:val="none" w:sz="0" w:space="0" w:color="auto"/>
                                                            <w:right w:val="none" w:sz="0" w:space="0" w:color="auto"/>
                                                          </w:divBdr>
                                                          <w:divsChild>
                                                            <w:div w:id="211697473">
                                                              <w:marLeft w:val="0"/>
                                                              <w:marRight w:val="0"/>
                                                              <w:marTop w:val="0"/>
                                                              <w:marBottom w:val="120"/>
                                                              <w:divBdr>
                                                                <w:top w:val="none" w:sz="0" w:space="0" w:color="auto"/>
                                                                <w:left w:val="none" w:sz="0" w:space="0" w:color="auto"/>
                                                                <w:bottom w:val="none" w:sz="0" w:space="0" w:color="auto"/>
                                                                <w:right w:val="none" w:sz="0" w:space="0" w:color="auto"/>
                                                              </w:divBdr>
                                                              <w:divsChild>
                                                                <w:div w:id="247202363">
                                                                  <w:marLeft w:val="0"/>
                                                                  <w:marRight w:val="0"/>
                                                                  <w:marTop w:val="0"/>
                                                                  <w:marBottom w:val="0"/>
                                                                  <w:divBdr>
                                                                    <w:top w:val="none" w:sz="0" w:space="0" w:color="auto"/>
                                                                    <w:left w:val="none" w:sz="0" w:space="0" w:color="auto"/>
                                                                    <w:bottom w:val="none" w:sz="0" w:space="0" w:color="auto"/>
                                                                    <w:right w:val="none" w:sz="0" w:space="0" w:color="auto"/>
                                                                  </w:divBdr>
                                                                  <w:divsChild>
                                                                    <w:div w:id="62408731">
                                                                      <w:marLeft w:val="0"/>
                                                                      <w:marRight w:val="0"/>
                                                                      <w:marTop w:val="0"/>
                                                                      <w:marBottom w:val="0"/>
                                                                      <w:divBdr>
                                                                        <w:top w:val="none" w:sz="0" w:space="0" w:color="auto"/>
                                                                        <w:left w:val="none" w:sz="0" w:space="0" w:color="auto"/>
                                                                        <w:bottom w:val="none" w:sz="0" w:space="0" w:color="auto"/>
                                                                        <w:right w:val="none" w:sz="0" w:space="0" w:color="auto"/>
                                                                      </w:divBdr>
                                                                    </w:div>
                                                                    <w:div w:id="429424590">
                                                                      <w:marLeft w:val="0"/>
                                                                      <w:marRight w:val="0"/>
                                                                      <w:marTop w:val="0"/>
                                                                      <w:marBottom w:val="0"/>
                                                                      <w:divBdr>
                                                                        <w:top w:val="none" w:sz="0" w:space="0" w:color="auto"/>
                                                                        <w:left w:val="none" w:sz="0" w:space="0" w:color="auto"/>
                                                                        <w:bottom w:val="none" w:sz="0" w:space="0" w:color="auto"/>
                                                                        <w:right w:val="none" w:sz="0" w:space="0" w:color="auto"/>
                                                                      </w:divBdr>
                                                                    </w:div>
                                                                    <w:div w:id="438377341">
                                                                      <w:marLeft w:val="0"/>
                                                                      <w:marRight w:val="0"/>
                                                                      <w:marTop w:val="0"/>
                                                                      <w:marBottom w:val="0"/>
                                                                      <w:divBdr>
                                                                        <w:top w:val="none" w:sz="0" w:space="0" w:color="auto"/>
                                                                        <w:left w:val="none" w:sz="0" w:space="0" w:color="auto"/>
                                                                        <w:bottom w:val="none" w:sz="0" w:space="0" w:color="auto"/>
                                                                        <w:right w:val="none" w:sz="0" w:space="0" w:color="auto"/>
                                                                      </w:divBdr>
                                                                    </w:div>
                                                                    <w:div w:id="601304545">
                                                                      <w:marLeft w:val="0"/>
                                                                      <w:marRight w:val="0"/>
                                                                      <w:marTop w:val="0"/>
                                                                      <w:marBottom w:val="0"/>
                                                                      <w:divBdr>
                                                                        <w:top w:val="none" w:sz="0" w:space="0" w:color="auto"/>
                                                                        <w:left w:val="none" w:sz="0" w:space="0" w:color="auto"/>
                                                                        <w:bottom w:val="none" w:sz="0" w:space="0" w:color="auto"/>
                                                                        <w:right w:val="none" w:sz="0" w:space="0" w:color="auto"/>
                                                                      </w:divBdr>
                                                                    </w:div>
                                                                    <w:div w:id="863053347">
                                                                      <w:marLeft w:val="0"/>
                                                                      <w:marRight w:val="0"/>
                                                                      <w:marTop w:val="0"/>
                                                                      <w:marBottom w:val="0"/>
                                                                      <w:divBdr>
                                                                        <w:top w:val="none" w:sz="0" w:space="0" w:color="auto"/>
                                                                        <w:left w:val="none" w:sz="0" w:space="0" w:color="auto"/>
                                                                        <w:bottom w:val="none" w:sz="0" w:space="0" w:color="auto"/>
                                                                        <w:right w:val="none" w:sz="0" w:space="0" w:color="auto"/>
                                                                      </w:divBdr>
                                                                    </w:div>
                                                                    <w:div w:id="948927314">
                                                                      <w:marLeft w:val="0"/>
                                                                      <w:marRight w:val="0"/>
                                                                      <w:marTop w:val="0"/>
                                                                      <w:marBottom w:val="0"/>
                                                                      <w:divBdr>
                                                                        <w:top w:val="none" w:sz="0" w:space="0" w:color="auto"/>
                                                                        <w:left w:val="none" w:sz="0" w:space="0" w:color="auto"/>
                                                                        <w:bottom w:val="none" w:sz="0" w:space="0" w:color="auto"/>
                                                                        <w:right w:val="none" w:sz="0" w:space="0" w:color="auto"/>
                                                                      </w:divBdr>
                                                                    </w:div>
                                                                    <w:div w:id="1278876084">
                                                                      <w:marLeft w:val="0"/>
                                                                      <w:marRight w:val="0"/>
                                                                      <w:marTop w:val="0"/>
                                                                      <w:marBottom w:val="0"/>
                                                                      <w:divBdr>
                                                                        <w:top w:val="none" w:sz="0" w:space="0" w:color="auto"/>
                                                                        <w:left w:val="none" w:sz="0" w:space="0" w:color="auto"/>
                                                                        <w:bottom w:val="none" w:sz="0" w:space="0" w:color="auto"/>
                                                                        <w:right w:val="none" w:sz="0" w:space="0" w:color="auto"/>
                                                                      </w:divBdr>
                                                                    </w:div>
                                                                    <w:div w:id="1322655345">
                                                                      <w:marLeft w:val="0"/>
                                                                      <w:marRight w:val="0"/>
                                                                      <w:marTop w:val="0"/>
                                                                      <w:marBottom w:val="0"/>
                                                                      <w:divBdr>
                                                                        <w:top w:val="none" w:sz="0" w:space="0" w:color="auto"/>
                                                                        <w:left w:val="none" w:sz="0" w:space="0" w:color="auto"/>
                                                                        <w:bottom w:val="none" w:sz="0" w:space="0" w:color="auto"/>
                                                                        <w:right w:val="none" w:sz="0" w:space="0" w:color="auto"/>
                                                                      </w:divBdr>
                                                                    </w:div>
                                                                    <w:div w:id="1703702986">
                                                                      <w:marLeft w:val="0"/>
                                                                      <w:marRight w:val="0"/>
                                                                      <w:marTop w:val="0"/>
                                                                      <w:marBottom w:val="0"/>
                                                                      <w:divBdr>
                                                                        <w:top w:val="none" w:sz="0" w:space="0" w:color="auto"/>
                                                                        <w:left w:val="none" w:sz="0" w:space="0" w:color="auto"/>
                                                                        <w:bottom w:val="none" w:sz="0" w:space="0" w:color="auto"/>
                                                                        <w:right w:val="none" w:sz="0" w:space="0" w:color="auto"/>
                                                                      </w:divBdr>
                                                                    </w:div>
                                                                    <w:div w:id="1882939467">
                                                                      <w:marLeft w:val="0"/>
                                                                      <w:marRight w:val="0"/>
                                                                      <w:marTop w:val="0"/>
                                                                      <w:marBottom w:val="0"/>
                                                                      <w:divBdr>
                                                                        <w:top w:val="none" w:sz="0" w:space="0" w:color="auto"/>
                                                                        <w:left w:val="none" w:sz="0" w:space="0" w:color="auto"/>
                                                                        <w:bottom w:val="none" w:sz="0" w:space="0" w:color="auto"/>
                                                                        <w:right w:val="none" w:sz="0" w:space="0" w:color="auto"/>
                                                                      </w:divBdr>
                                                                    </w:div>
                                                                    <w:div w:id="21169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32120070">
      <w:bodyDiv w:val="1"/>
      <w:marLeft w:val="0"/>
      <w:marRight w:val="0"/>
      <w:marTop w:val="0"/>
      <w:marBottom w:val="0"/>
      <w:divBdr>
        <w:top w:val="none" w:sz="0" w:space="0" w:color="auto"/>
        <w:left w:val="none" w:sz="0" w:space="0" w:color="auto"/>
        <w:bottom w:val="none" w:sz="0" w:space="0" w:color="auto"/>
        <w:right w:val="none" w:sz="0" w:space="0" w:color="auto"/>
      </w:divBdr>
      <w:divsChild>
        <w:div w:id="204103419">
          <w:marLeft w:val="0"/>
          <w:marRight w:val="0"/>
          <w:marTop w:val="0"/>
          <w:marBottom w:val="0"/>
          <w:divBdr>
            <w:top w:val="none" w:sz="0" w:space="0" w:color="auto"/>
            <w:left w:val="none" w:sz="0" w:space="0" w:color="auto"/>
            <w:bottom w:val="none" w:sz="0" w:space="0" w:color="auto"/>
            <w:right w:val="none" w:sz="0" w:space="0" w:color="auto"/>
          </w:divBdr>
        </w:div>
        <w:div w:id="492455752">
          <w:marLeft w:val="0"/>
          <w:marRight w:val="0"/>
          <w:marTop w:val="0"/>
          <w:marBottom w:val="0"/>
          <w:divBdr>
            <w:top w:val="none" w:sz="0" w:space="0" w:color="auto"/>
            <w:left w:val="none" w:sz="0" w:space="0" w:color="auto"/>
            <w:bottom w:val="none" w:sz="0" w:space="0" w:color="auto"/>
            <w:right w:val="none" w:sz="0" w:space="0" w:color="auto"/>
          </w:divBdr>
        </w:div>
        <w:div w:id="802692597">
          <w:marLeft w:val="0"/>
          <w:marRight w:val="0"/>
          <w:marTop w:val="0"/>
          <w:marBottom w:val="0"/>
          <w:divBdr>
            <w:top w:val="none" w:sz="0" w:space="0" w:color="auto"/>
            <w:left w:val="none" w:sz="0" w:space="0" w:color="auto"/>
            <w:bottom w:val="none" w:sz="0" w:space="0" w:color="auto"/>
            <w:right w:val="none" w:sz="0" w:space="0" w:color="auto"/>
          </w:divBdr>
        </w:div>
        <w:div w:id="841892469">
          <w:marLeft w:val="0"/>
          <w:marRight w:val="0"/>
          <w:marTop w:val="0"/>
          <w:marBottom w:val="0"/>
          <w:divBdr>
            <w:top w:val="none" w:sz="0" w:space="0" w:color="auto"/>
            <w:left w:val="none" w:sz="0" w:space="0" w:color="auto"/>
            <w:bottom w:val="none" w:sz="0" w:space="0" w:color="auto"/>
            <w:right w:val="none" w:sz="0" w:space="0" w:color="auto"/>
          </w:divBdr>
        </w:div>
        <w:div w:id="845480252">
          <w:marLeft w:val="0"/>
          <w:marRight w:val="0"/>
          <w:marTop w:val="0"/>
          <w:marBottom w:val="0"/>
          <w:divBdr>
            <w:top w:val="none" w:sz="0" w:space="0" w:color="auto"/>
            <w:left w:val="none" w:sz="0" w:space="0" w:color="auto"/>
            <w:bottom w:val="none" w:sz="0" w:space="0" w:color="auto"/>
            <w:right w:val="none" w:sz="0" w:space="0" w:color="auto"/>
          </w:divBdr>
        </w:div>
        <w:div w:id="1405836454">
          <w:marLeft w:val="0"/>
          <w:marRight w:val="0"/>
          <w:marTop w:val="0"/>
          <w:marBottom w:val="0"/>
          <w:divBdr>
            <w:top w:val="none" w:sz="0" w:space="0" w:color="auto"/>
            <w:left w:val="none" w:sz="0" w:space="0" w:color="auto"/>
            <w:bottom w:val="none" w:sz="0" w:space="0" w:color="auto"/>
            <w:right w:val="none" w:sz="0" w:space="0" w:color="auto"/>
          </w:divBdr>
        </w:div>
        <w:div w:id="1453936578">
          <w:marLeft w:val="0"/>
          <w:marRight w:val="0"/>
          <w:marTop w:val="0"/>
          <w:marBottom w:val="0"/>
          <w:divBdr>
            <w:top w:val="none" w:sz="0" w:space="0" w:color="auto"/>
            <w:left w:val="none" w:sz="0" w:space="0" w:color="auto"/>
            <w:bottom w:val="none" w:sz="0" w:space="0" w:color="auto"/>
            <w:right w:val="none" w:sz="0" w:space="0" w:color="auto"/>
          </w:divBdr>
        </w:div>
        <w:div w:id="1455758324">
          <w:marLeft w:val="0"/>
          <w:marRight w:val="0"/>
          <w:marTop w:val="0"/>
          <w:marBottom w:val="0"/>
          <w:divBdr>
            <w:top w:val="none" w:sz="0" w:space="0" w:color="auto"/>
            <w:left w:val="none" w:sz="0" w:space="0" w:color="auto"/>
            <w:bottom w:val="none" w:sz="0" w:space="0" w:color="auto"/>
            <w:right w:val="none" w:sz="0" w:space="0" w:color="auto"/>
          </w:divBdr>
        </w:div>
        <w:div w:id="1665552688">
          <w:marLeft w:val="0"/>
          <w:marRight w:val="0"/>
          <w:marTop w:val="0"/>
          <w:marBottom w:val="0"/>
          <w:divBdr>
            <w:top w:val="none" w:sz="0" w:space="0" w:color="auto"/>
            <w:left w:val="none" w:sz="0" w:space="0" w:color="auto"/>
            <w:bottom w:val="none" w:sz="0" w:space="0" w:color="auto"/>
            <w:right w:val="none" w:sz="0" w:space="0" w:color="auto"/>
          </w:divBdr>
        </w:div>
        <w:div w:id="1667241116">
          <w:marLeft w:val="0"/>
          <w:marRight w:val="0"/>
          <w:marTop w:val="0"/>
          <w:marBottom w:val="0"/>
          <w:divBdr>
            <w:top w:val="none" w:sz="0" w:space="0" w:color="auto"/>
            <w:left w:val="none" w:sz="0" w:space="0" w:color="auto"/>
            <w:bottom w:val="none" w:sz="0" w:space="0" w:color="auto"/>
            <w:right w:val="none" w:sz="0" w:space="0" w:color="auto"/>
          </w:divBdr>
        </w:div>
        <w:div w:id="1978680052">
          <w:marLeft w:val="0"/>
          <w:marRight w:val="0"/>
          <w:marTop w:val="0"/>
          <w:marBottom w:val="0"/>
          <w:divBdr>
            <w:top w:val="none" w:sz="0" w:space="0" w:color="auto"/>
            <w:left w:val="none" w:sz="0" w:space="0" w:color="auto"/>
            <w:bottom w:val="none" w:sz="0" w:space="0" w:color="auto"/>
            <w:right w:val="none" w:sz="0" w:space="0" w:color="auto"/>
          </w:divBdr>
        </w:div>
      </w:divsChild>
    </w:div>
    <w:div w:id="1322196185">
      <w:bodyDiv w:val="1"/>
      <w:marLeft w:val="0"/>
      <w:marRight w:val="0"/>
      <w:marTop w:val="0"/>
      <w:marBottom w:val="0"/>
      <w:divBdr>
        <w:top w:val="none" w:sz="0" w:space="0" w:color="auto"/>
        <w:left w:val="none" w:sz="0" w:space="0" w:color="auto"/>
        <w:bottom w:val="none" w:sz="0" w:space="0" w:color="auto"/>
        <w:right w:val="none" w:sz="0" w:space="0" w:color="auto"/>
      </w:divBdr>
      <w:divsChild>
        <w:div w:id="129635545">
          <w:marLeft w:val="0"/>
          <w:marRight w:val="0"/>
          <w:marTop w:val="0"/>
          <w:marBottom w:val="0"/>
          <w:divBdr>
            <w:top w:val="none" w:sz="0" w:space="0" w:color="auto"/>
            <w:left w:val="none" w:sz="0" w:space="0" w:color="auto"/>
            <w:bottom w:val="none" w:sz="0" w:space="0" w:color="auto"/>
            <w:right w:val="none" w:sz="0" w:space="0" w:color="auto"/>
          </w:divBdr>
          <w:divsChild>
            <w:div w:id="762336289">
              <w:marLeft w:val="0"/>
              <w:marRight w:val="0"/>
              <w:marTop w:val="0"/>
              <w:marBottom w:val="0"/>
              <w:divBdr>
                <w:top w:val="none" w:sz="0" w:space="0" w:color="auto"/>
                <w:left w:val="none" w:sz="0" w:space="0" w:color="auto"/>
                <w:bottom w:val="none" w:sz="0" w:space="0" w:color="auto"/>
                <w:right w:val="none" w:sz="0" w:space="0" w:color="auto"/>
              </w:divBdr>
              <w:divsChild>
                <w:div w:id="1169560959">
                  <w:marLeft w:val="0"/>
                  <w:marRight w:val="0"/>
                  <w:marTop w:val="0"/>
                  <w:marBottom w:val="0"/>
                  <w:divBdr>
                    <w:top w:val="none" w:sz="0" w:space="0" w:color="auto"/>
                    <w:left w:val="none" w:sz="0" w:space="0" w:color="auto"/>
                    <w:bottom w:val="none" w:sz="0" w:space="0" w:color="auto"/>
                    <w:right w:val="none" w:sz="0" w:space="0" w:color="auto"/>
                  </w:divBdr>
                  <w:divsChild>
                    <w:div w:id="1677801998">
                      <w:marLeft w:val="0"/>
                      <w:marRight w:val="0"/>
                      <w:marTop w:val="0"/>
                      <w:marBottom w:val="0"/>
                      <w:divBdr>
                        <w:top w:val="none" w:sz="0" w:space="0" w:color="auto"/>
                        <w:left w:val="none" w:sz="0" w:space="0" w:color="auto"/>
                        <w:bottom w:val="none" w:sz="0" w:space="0" w:color="auto"/>
                        <w:right w:val="none" w:sz="0" w:space="0" w:color="auto"/>
                      </w:divBdr>
                      <w:divsChild>
                        <w:div w:id="85807809">
                          <w:marLeft w:val="0"/>
                          <w:marRight w:val="0"/>
                          <w:marTop w:val="0"/>
                          <w:marBottom w:val="0"/>
                          <w:divBdr>
                            <w:top w:val="none" w:sz="0" w:space="0" w:color="auto"/>
                            <w:left w:val="none" w:sz="0" w:space="0" w:color="auto"/>
                            <w:bottom w:val="none" w:sz="0" w:space="0" w:color="auto"/>
                            <w:right w:val="none" w:sz="0" w:space="0" w:color="auto"/>
                          </w:divBdr>
                          <w:divsChild>
                            <w:div w:id="1587104987">
                              <w:marLeft w:val="0"/>
                              <w:marRight w:val="0"/>
                              <w:marTop w:val="0"/>
                              <w:marBottom w:val="0"/>
                              <w:divBdr>
                                <w:top w:val="none" w:sz="0" w:space="0" w:color="auto"/>
                                <w:left w:val="none" w:sz="0" w:space="0" w:color="auto"/>
                                <w:bottom w:val="none" w:sz="0" w:space="0" w:color="auto"/>
                                <w:right w:val="none" w:sz="0" w:space="0" w:color="auto"/>
                              </w:divBdr>
                              <w:divsChild>
                                <w:div w:id="601694022">
                                  <w:marLeft w:val="0"/>
                                  <w:marRight w:val="0"/>
                                  <w:marTop w:val="0"/>
                                  <w:marBottom w:val="0"/>
                                  <w:divBdr>
                                    <w:top w:val="none" w:sz="0" w:space="0" w:color="auto"/>
                                    <w:left w:val="none" w:sz="0" w:space="0" w:color="auto"/>
                                    <w:bottom w:val="none" w:sz="0" w:space="0" w:color="auto"/>
                                    <w:right w:val="none" w:sz="0" w:space="0" w:color="auto"/>
                                  </w:divBdr>
                                  <w:divsChild>
                                    <w:div w:id="1094982755">
                                      <w:marLeft w:val="0"/>
                                      <w:marRight w:val="0"/>
                                      <w:marTop w:val="0"/>
                                      <w:marBottom w:val="0"/>
                                      <w:divBdr>
                                        <w:top w:val="none" w:sz="0" w:space="0" w:color="auto"/>
                                        <w:left w:val="none" w:sz="0" w:space="0" w:color="auto"/>
                                        <w:bottom w:val="none" w:sz="0" w:space="0" w:color="auto"/>
                                        <w:right w:val="none" w:sz="0" w:space="0" w:color="auto"/>
                                      </w:divBdr>
                                      <w:divsChild>
                                        <w:div w:id="1265188750">
                                          <w:marLeft w:val="0"/>
                                          <w:marRight w:val="0"/>
                                          <w:marTop w:val="0"/>
                                          <w:marBottom w:val="0"/>
                                          <w:divBdr>
                                            <w:top w:val="none" w:sz="0" w:space="0" w:color="auto"/>
                                            <w:left w:val="none" w:sz="0" w:space="0" w:color="auto"/>
                                            <w:bottom w:val="none" w:sz="0" w:space="0" w:color="auto"/>
                                            <w:right w:val="none" w:sz="0" w:space="0" w:color="auto"/>
                                          </w:divBdr>
                                          <w:divsChild>
                                            <w:div w:id="1337461859">
                                              <w:marLeft w:val="0"/>
                                              <w:marRight w:val="0"/>
                                              <w:marTop w:val="0"/>
                                              <w:marBottom w:val="0"/>
                                              <w:divBdr>
                                                <w:top w:val="none" w:sz="0" w:space="0" w:color="auto"/>
                                                <w:left w:val="none" w:sz="0" w:space="0" w:color="auto"/>
                                                <w:bottom w:val="none" w:sz="0" w:space="0" w:color="auto"/>
                                                <w:right w:val="none" w:sz="0" w:space="0" w:color="auto"/>
                                              </w:divBdr>
                                              <w:divsChild>
                                                <w:div w:id="424569118">
                                                  <w:marLeft w:val="0"/>
                                                  <w:marRight w:val="0"/>
                                                  <w:marTop w:val="0"/>
                                                  <w:marBottom w:val="0"/>
                                                  <w:divBdr>
                                                    <w:top w:val="none" w:sz="0" w:space="0" w:color="auto"/>
                                                    <w:left w:val="none" w:sz="0" w:space="0" w:color="auto"/>
                                                    <w:bottom w:val="none" w:sz="0" w:space="0" w:color="auto"/>
                                                    <w:right w:val="none" w:sz="0" w:space="0" w:color="auto"/>
                                                  </w:divBdr>
                                                  <w:divsChild>
                                                    <w:div w:id="899364305">
                                                      <w:marLeft w:val="0"/>
                                                      <w:marRight w:val="0"/>
                                                      <w:marTop w:val="0"/>
                                                      <w:marBottom w:val="0"/>
                                                      <w:divBdr>
                                                        <w:top w:val="single" w:sz="6" w:space="0" w:color="ABABAB"/>
                                                        <w:left w:val="single" w:sz="6" w:space="0" w:color="ABABAB"/>
                                                        <w:bottom w:val="none" w:sz="0" w:space="0" w:color="auto"/>
                                                        <w:right w:val="single" w:sz="6" w:space="0" w:color="ABABAB"/>
                                                      </w:divBdr>
                                                      <w:divsChild>
                                                        <w:div w:id="849494205">
                                                          <w:marLeft w:val="0"/>
                                                          <w:marRight w:val="0"/>
                                                          <w:marTop w:val="0"/>
                                                          <w:marBottom w:val="0"/>
                                                          <w:divBdr>
                                                            <w:top w:val="none" w:sz="0" w:space="0" w:color="auto"/>
                                                            <w:left w:val="none" w:sz="0" w:space="0" w:color="auto"/>
                                                            <w:bottom w:val="none" w:sz="0" w:space="0" w:color="auto"/>
                                                            <w:right w:val="none" w:sz="0" w:space="0" w:color="auto"/>
                                                          </w:divBdr>
                                                          <w:divsChild>
                                                            <w:div w:id="37707170">
                                                              <w:marLeft w:val="0"/>
                                                              <w:marRight w:val="0"/>
                                                              <w:marTop w:val="0"/>
                                                              <w:marBottom w:val="0"/>
                                                              <w:divBdr>
                                                                <w:top w:val="none" w:sz="0" w:space="0" w:color="auto"/>
                                                                <w:left w:val="none" w:sz="0" w:space="0" w:color="auto"/>
                                                                <w:bottom w:val="none" w:sz="0" w:space="0" w:color="auto"/>
                                                                <w:right w:val="none" w:sz="0" w:space="0" w:color="auto"/>
                                                              </w:divBdr>
                                                              <w:divsChild>
                                                                <w:div w:id="129523422">
                                                                  <w:marLeft w:val="0"/>
                                                                  <w:marRight w:val="0"/>
                                                                  <w:marTop w:val="0"/>
                                                                  <w:marBottom w:val="0"/>
                                                                  <w:divBdr>
                                                                    <w:top w:val="none" w:sz="0" w:space="0" w:color="auto"/>
                                                                    <w:left w:val="none" w:sz="0" w:space="0" w:color="auto"/>
                                                                    <w:bottom w:val="none" w:sz="0" w:space="0" w:color="auto"/>
                                                                    <w:right w:val="none" w:sz="0" w:space="0" w:color="auto"/>
                                                                  </w:divBdr>
                                                                  <w:divsChild>
                                                                    <w:div w:id="593440675">
                                                                      <w:marLeft w:val="0"/>
                                                                      <w:marRight w:val="0"/>
                                                                      <w:marTop w:val="0"/>
                                                                      <w:marBottom w:val="0"/>
                                                                      <w:divBdr>
                                                                        <w:top w:val="none" w:sz="0" w:space="0" w:color="auto"/>
                                                                        <w:left w:val="none" w:sz="0" w:space="0" w:color="auto"/>
                                                                        <w:bottom w:val="none" w:sz="0" w:space="0" w:color="auto"/>
                                                                        <w:right w:val="none" w:sz="0" w:space="0" w:color="auto"/>
                                                                      </w:divBdr>
                                                                      <w:divsChild>
                                                                        <w:div w:id="1268150654">
                                                                          <w:marLeft w:val="0"/>
                                                                          <w:marRight w:val="0"/>
                                                                          <w:marTop w:val="0"/>
                                                                          <w:marBottom w:val="0"/>
                                                                          <w:divBdr>
                                                                            <w:top w:val="none" w:sz="0" w:space="0" w:color="auto"/>
                                                                            <w:left w:val="none" w:sz="0" w:space="0" w:color="auto"/>
                                                                            <w:bottom w:val="none" w:sz="0" w:space="0" w:color="auto"/>
                                                                            <w:right w:val="none" w:sz="0" w:space="0" w:color="auto"/>
                                                                          </w:divBdr>
                                                                          <w:divsChild>
                                                                            <w:div w:id="155804804">
                                                                              <w:marLeft w:val="0"/>
                                                                              <w:marRight w:val="0"/>
                                                                              <w:marTop w:val="0"/>
                                                                              <w:marBottom w:val="0"/>
                                                                              <w:divBdr>
                                                                                <w:top w:val="none" w:sz="0" w:space="0" w:color="auto"/>
                                                                                <w:left w:val="none" w:sz="0" w:space="0" w:color="auto"/>
                                                                                <w:bottom w:val="none" w:sz="0" w:space="0" w:color="auto"/>
                                                                                <w:right w:val="none" w:sz="0" w:space="0" w:color="auto"/>
                                                                              </w:divBdr>
                                                                              <w:divsChild>
                                                                                <w:div w:id="188169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2992039">
      <w:bodyDiv w:val="1"/>
      <w:marLeft w:val="0"/>
      <w:marRight w:val="0"/>
      <w:marTop w:val="0"/>
      <w:marBottom w:val="0"/>
      <w:divBdr>
        <w:top w:val="none" w:sz="0" w:space="0" w:color="auto"/>
        <w:left w:val="none" w:sz="0" w:space="0" w:color="auto"/>
        <w:bottom w:val="none" w:sz="0" w:space="0" w:color="auto"/>
        <w:right w:val="none" w:sz="0" w:space="0" w:color="auto"/>
      </w:divBdr>
    </w:div>
    <w:div w:id="1806200149">
      <w:bodyDiv w:val="1"/>
      <w:marLeft w:val="0"/>
      <w:marRight w:val="0"/>
      <w:marTop w:val="0"/>
      <w:marBottom w:val="0"/>
      <w:divBdr>
        <w:top w:val="none" w:sz="0" w:space="0" w:color="auto"/>
        <w:left w:val="none" w:sz="0" w:space="0" w:color="auto"/>
        <w:bottom w:val="none" w:sz="0" w:space="0" w:color="auto"/>
        <w:right w:val="none" w:sz="0" w:space="0" w:color="auto"/>
      </w:divBdr>
      <w:divsChild>
        <w:div w:id="1922133436">
          <w:marLeft w:val="0"/>
          <w:marRight w:val="0"/>
          <w:marTop w:val="0"/>
          <w:marBottom w:val="0"/>
          <w:divBdr>
            <w:top w:val="none" w:sz="0" w:space="0" w:color="auto"/>
            <w:left w:val="none" w:sz="0" w:space="0" w:color="auto"/>
            <w:bottom w:val="none" w:sz="0" w:space="0" w:color="auto"/>
            <w:right w:val="none" w:sz="0" w:space="0" w:color="auto"/>
          </w:divBdr>
          <w:divsChild>
            <w:div w:id="1346713243">
              <w:marLeft w:val="0"/>
              <w:marRight w:val="0"/>
              <w:marTop w:val="0"/>
              <w:marBottom w:val="0"/>
              <w:divBdr>
                <w:top w:val="none" w:sz="0" w:space="0" w:color="auto"/>
                <w:left w:val="none" w:sz="0" w:space="0" w:color="auto"/>
                <w:bottom w:val="none" w:sz="0" w:space="0" w:color="auto"/>
                <w:right w:val="none" w:sz="0" w:space="0" w:color="auto"/>
              </w:divBdr>
              <w:divsChild>
                <w:div w:id="705375077">
                  <w:marLeft w:val="0"/>
                  <w:marRight w:val="0"/>
                  <w:marTop w:val="0"/>
                  <w:marBottom w:val="0"/>
                  <w:divBdr>
                    <w:top w:val="none" w:sz="0" w:space="0" w:color="auto"/>
                    <w:left w:val="none" w:sz="0" w:space="0" w:color="auto"/>
                    <w:bottom w:val="none" w:sz="0" w:space="0" w:color="auto"/>
                    <w:right w:val="none" w:sz="0" w:space="0" w:color="auto"/>
                  </w:divBdr>
                  <w:divsChild>
                    <w:div w:id="476459733">
                      <w:marLeft w:val="0"/>
                      <w:marRight w:val="0"/>
                      <w:marTop w:val="0"/>
                      <w:marBottom w:val="0"/>
                      <w:divBdr>
                        <w:top w:val="none" w:sz="0" w:space="0" w:color="auto"/>
                        <w:left w:val="none" w:sz="0" w:space="0" w:color="auto"/>
                        <w:bottom w:val="none" w:sz="0" w:space="0" w:color="auto"/>
                        <w:right w:val="none" w:sz="0" w:space="0" w:color="auto"/>
                      </w:divBdr>
                      <w:divsChild>
                        <w:div w:id="162210993">
                          <w:marLeft w:val="0"/>
                          <w:marRight w:val="0"/>
                          <w:marTop w:val="0"/>
                          <w:marBottom w:val="0"/>
                          <w:divBdr>
                            <w:top w:val="none" w:sz="0" w:space="0" w:color="auto"/>
                            <w:left w:val="none" w:sz="0" w:space="0" w:color="auto"/>
                            <w:bottom w:val="none" w:sz="0" w:space="0" w:color="auto"/>
                            <w:right w:val="none" w:sz="0" w:space="0" w:color="auto"/>
                          </w:divBdr>
                          <w:divsChild>
                            <w:div w:id="221792591">
                              <w:marLeft w:val="0"/>
                              <w:marRight w:val="0"/>
                              <w:marTop w:val="0"/>
                              <w:marBottom w:val="0"/>
                              <w:divBdr>
                                <w:top w:val="none" w:sz="0" w:space="0" w:color="auto"/>
                                <w:left w:val="none" w:sz="0" w:space="0" w:color="auto"/>
                                <w:bottom w:val="none" w:sz="0" w:space="0" w:color="auto"/>
                                <w:right w:val="none" w:sz="0" w:space="0" w:color="auto"/>
                              </w:divBdr>
                              <w:divsChild>
                                <w:div w:id="583343733">
                                  <w:marLeft w:val="0"/>
                                  <w:marRight w:val="0"/>
                                  <w:marTop w:val="0"/>
                                  <w:marBottom w:val="0"/>
                                  <w:divBdr>
                                    <w:top w:val="none" w:sz="0" w:space="0" w:color="auto"/>
                                    <w:left w:val="none" w:sz="0" w:space="0" w:color="auto"/>
                                    <w:bottom w:val="none" w:sz="0" w:space="0" w:color="auto"/>
                                    <w:right w:val="none" w:sz="0" w:space="0" w:color="auto"/>
                                  </w:divBdr>
                                  <w:divsChild>
                                    <w:div w:id="1383866911">
                                      <w:marLeft w:val="0"/>
                                      <w:marRight w:val="0"/>
                                      <w:marTop w:val="0"/>
                                      <w:marBottom w:val="0"/>
                                      <w:divBdr>
                                        <w:top w:val="none" w:sz="0" w:space="0" w:color="auto"/>
                                        <w:left w:val="none" w:sz="0" w:space="0" w:color="auto"/>
                                        <w:bottom w:val="none" w:sz="0" w:space="0" w:color="auto"/>
                                        <w:right w:val="none" w:sz="0" w:space="0" w:color="auto"/>
                                      </w:divBdr>
                                      <w:divsChild>
                                        <w:div w:id="1168249866">
                                          <w:marLeft w:val="0"/>
                                          <w:marRight w:val="0"/>
                                          <w:marTop w:val="0"/>
                                          <w:marBottom w:val="0"/>
                                          <w:divBdr>
                                            <w:top w:val="none" w:sz="0" w:space="0" w:color="auto"/>
                                            <w:left w:val="none" w:sz="0" w:space="0" w:color="auto"/>
                                            <w:bottom w:val="none" w:sz="0" w:space="0" w:color="auto"/>
                                            <w:right w:val="none" w:sz="0" w:space="0" w:color="auto"/>
                                          </w:divBdr>
                                          <w:divsChild>
                                            <w:div w:id="166871510">
                                              <w:marLeft w:val="0"/>
                                              <w:marRight w:val="0"/>
                                              <w:marTop w:val="0"/>
                                              <w:marBottom w:val="0"/>
                                              <w:divBdr>
                                                <w:top w:val="none" w:sz="0" w:space="0" w:color="auto"/>
                                                <w:left w:val="none" w:sz="0" w:space="0" w:color="auto"/>
                                                <w:bottom w:val="none" w:sz="0" w:space="0" w:color="auto"/>
                                                <w:right w:val="none" w:sz="0" w:space="0" w:color="auto"/>
                                              </w:divBdr>
                                              <w:divsChild>
                                                <w:div w:id="1687050813">
                                                  <w:marLeft w:val="0"/>
                                                  <w:marRight w:val="0"/>
                                                  <w:marTop w:val="0"/>
                                                  <w:marBottom w:val="0"/>
                                                  <w:divBdr>
                                                    <w:top w:val="none" w:sz="0" w:space="0" w:color="auto"/>
                                                    <w:left w:val="none" w:sz="0" w:space="0" w:color="auto"/>
                                                    <w:bottom w:val="none" w:sz="0" w:space="0" w:color="auto"/>
                                                    <w:right w:val="none" w:sz="0" w:space="0" w:color="auto"/>
                                                  </w:divBdr>
                                                  <w:divsChild>
                                                    <w:div w:id="961812264">
                                                      <w:marLeft w:val="0"/>
                                                      <w:marRight w:val="0"/>
                                                      <w:marTop w:val="0"/>
                                                      <w:marBottom w:val="0"/>
                                                      <w:divBdr>
                                                        <w:top w:val="none" w:sz="0" w:space="0" w:color="auto"/>
                                                        <w:left w:val="none" w:sz="0" w:space="0" w:color="auto"/>
                                                        <w:bottom w:val="none" w:sz="0" w:space="0" w:color="auto"/>
                                                        <w:right w:val="none" w:sz="0" w:space="0" w:color="auto"/>
                                                      </w:divBdr>
                                                      <w:divsChild>
                                                        <w:div w:id="427624557">
                                                          <w:marLeft w:val="0"/>
                                                          <w:marRight w:val="0"/>
                                                          <w:marTop w:val="0"/>
                                                          <w:marBottom w:val="0"/>
                                                          <w:divBdr>
                                                            <w:top w:val="none" w:sz="0" w:space="0" w:color="auto"/>
                                                            <w:left w:val="none" w:sz="0" w:space="0" w:color="auto"/>
                                                            <w:bottom w:val="none" w:sz="0" w:space="0" w:color="auto"/>
                                                            <w:right w:val="none" w:sz="0" w:space="0" w:color="auto"/>
                                                          </w:divBdr>
                                                          <w:divsChild>
                                                            <w:div w:id="625700065">
                                                              <w:marLeft w:val="0"/>
                                                              <w:marRight w:val="0"/>
                                                              <w:marTop w:val="0"/>
                                                              <w:marBottom w:val="120"/>
                                                              <w:divBdr>
                                                                <w:top w:val="none" w:sz="0" w:space="0" w:color="auto"/>
                                                                <w:left w:val="none" w:sz="0" w:space="0" w:color="auto"/>
                                                                <w:bottom w:val="none" w:sz="0" w:space="0" w:color="auto"/>
                                                                <w:right w:val="none" w:sz="0" w:space="0" w:color="auto"/>
                                                              </w:divBdr>
                                                              <w:divsChild>
                                                                <w:div w:id="2103378558">
                                                                  <w:marLeft w:val="0"/>
                                                                  <w:marRight w:val="0"/>
                                                                  <w:marTop w:val="0"/>
                                                                  <w:marBottom w:val="0"/>
                                                                  <w:divBdr>
                                                                    <w:top w:val="none" w:sz="0" w:space="0" w:color="auto"/>
                                                                    <w:left w:val="none" w:sz="0" w:space="0" w:color="auto"/>
                                                                    <w:bottom w:val="none" w:sz="0" w:space="0" w:color="auto"/>
                                                                    <w:right w:val="none" w:sz="0" w:space="0" w:color="auto"/>
                                                                  </w:divBdr>
                                                                  <w:divsChild>
                                                                    <w:div w:id="310140681">
                                                                      <w:marLeft w:val="0"/>
                                                                      <w:marRight w:val="0"/>
                                                                      <w:marTop w:val="0"/>
                                                                      <w:marBottom w:val="0"/>
                                                                      <w:divBdr>
                                                                        <w:top w:val="none" w:sz="0" w:space="0" w:color="auto"/>
                                                                        <w:left w:val="none" w:sz="0" w:space="0" w:color="auto"/>
                                                                        <w:bottom w:val="none" w:sz="0" w:space="0" w:color="auto"/>
                                                                        <w:right w:val="none" w:sz="0" w:space="0" w:color="auto"/>
                                                                      </w:divBdr>
                                                                    </w:div>
                                                                    <w:div w:id="606236661">
                                                                      <w:marLeft w:val="0"/>
                                                                      <w:marRight w:val="0"/>
                                                                      <w:marTop w:val="0"/>
                                                                      <w:marBottom w:val="0"/>
                                                                      <w:divBdr>
                                                                        <w:top w:val="none" w:sz="0" w:space="0" w:color="auto"/>
                                                                        <w:left w:val="none" w:sz="0" w:space="0" w:color="auto"/>
                                                                        <w:bottom w:val="none" w:sz="0" w:space="0" w:color="auto"/>
                                                                        <w:right w:val="none" w:sz="0" w:space="0" w:color="auto"/>
                                                                      </w:divBdr>
                                                                    </w:div>
                                                                    <w:div w:id="692729927">
                                                                      <w:marLeft w:val="0"/>
                                                                      <w:marRight w:val="0"/>
                                                                      <w:marTop w:val="0"/>
                                                                      <w:marBottom w:val="0"/>
                                                                      <w:divBdr>
                                                                        <w:top w:val="none" w:sz="0" w:space="0" w:color="auto"/>
                                                                        <w:left w:val="none" w:sz="0" w:space="0" w:color="auto"/>
                                                                        <w:bottom w:val="none" w:sz="0" w:space="0" w:color="auto"/>
                                                                        <w:right w:val="none" w:sz="0" w:space="0" w:color="auto"/>
                                                                      </w:divBdr>
                                                                    </w:div>
                                                                    <w:div w:id="741828734">
                                                                      <w:marLeft w:val="0"/>
                                                                      <w:marRight w:val="0"/>
                                                                      <w:marTop w:val="0"/>
                                                                      <w:marBottom w:val="0"/>
                                                                      <w:divBdr>
                                                                        <w:top w:val="none" w:sz="0" w:space="0" w:color="auto"/>
                                                                        <w:left w:val="none" w:sz="0" w:space="0" w:color="auto"/>
                                                                        <w:bottom w:val="none" w:sz="0" w:space="0" w:color="auto"/>
                                                                        <w:right w:val="none" w:sz="0" w:space="0" w:color="auto"/>
                                                                      </w:divBdr>
                                                                    </w:div>
                                                                    <w:div w:id="806818229">
                                                                      <w:marLeft w:val="0"/>
                                                                      <w:marRight w:val="0"/>
                                                                      <w:marTop w:val="0"/>
                                                                      <w:marBottom w:val="0"/>
                                                                      <w:divBdr>
                                                                        <w:top w:val="none" w:sz="0" w:space="0" w:color="auto"/>
                                                                        <w:left w:val="none" w:sz="0" w:space="0" w:color="auto"/>
                                                                        <w:bottom w:val="none" w:sz="0" w:space="0" w:color="auto"/>
                                                                        <w:right w:val="none" w:sz="0" w:space="0" w:color="auto"/>
                                                                      </w:divBdr>
                                                                    </w:div>
                                                                    <w:div w:id="1053315520">
                                                                      <w:marLeft w:val="0"/>
                                                                      <w:marRight w:val="0"/>
                                                                      <w:marTop w:val="0"/>
                                                                      <w:marBottom w:val="0"/>
                                                                      <w:divBdr>
                                                                        <w:top w:val="none" w:sz="0" w:space="0" w:color="auto"/>
                                                                        <w:left w:val="none" w:sz="0" w:space="0" w:color="auto"/>
                                                                        <w:bottom w:val="none" w:sz="0" w:space="0" w:color="auto"/>
                                                                        <w:right w:val="none" w:sz="0" w:space="0" w:color="auto"/>
                                                                      </w:divBdr>
                                                                    </w:div>
                                                                    <w:div w:id="1227298138">
                                                                      <w:marLeft w:val="0"/>
                                                                      <w:marRight w:val="0"/>
                                                                      <w:marTop w:val="0"/>
                                                                      <w:marBottom w:val="0"/>
                                                                      <w:divBdr>
                                                                        <w:top w:val="none" w:sz="0" w:space="0" w:color="auto"/>
                                                                        <w:left w:val="none" w:sz="0" w:space="0" w:color="auto"/>
                                                                        <w:bottom w:val="none" w:sz="0" w:space="0" w:color="auto"/>
                                                                        <w:right w:val="none" w:sz="0" w:space="0" w:color="auto"/>
                                                                      </w:divBdr>
                                                                    </w:div>
                                                                    <w:div w:id="1437562055">
                                                                      <w:marLeft w:val="0"/>
                                                                      <w:marRight w:val="0"/>
                                                                      <w:marTop w:val="0"/>
                                                                      <w:marBottom w:val="0"/>
                                                                      <w:divBdr>
                                                                        <w:top w:val="none" w:sz="0" w:space="0" w:color="auto"/>
                                                                        <w:left w:val="none" w:sz="0" w:space="0" w:color="auto"/>
                                                                        <w:bottom w:val="none" w:sz="0" w:space="0" w:color="auto"/>
                                                                        <w:right w:val="none" w:sz="0" w:space="0" w:color="auto"/>
                                                                      </w:divBdr>
                                                                    </w:div>
                                                                    <w:div w:id="1592617735">
                                                                      <w:marLeft w:val="0"/>
                                                                      <w:marRight w:val="0"/>
                                                                      <w:marTop w:val="0"/>
                                                                      <w:marBottom w:val="0"/>
                                                                      <w:divBdr>
                                                                        <w:top w:val="none" w:sz="0" w:space="0" w:color="auto"/>
                                                                        <w:left w:val="none" w:sz="0" w:space="0" w:color="auto"/>
                                                                        <w:bottom w:val="none" w:sz="0" w:space="0" w:color="auto"/>
                                                                        <w:right w:val="none" w:sz="0" w:space="0" w:color="auto"/>
                                                                      </w:divBdr>
                                                                    </w:div>
                                                                    <w:div w:id="1825271438">
                                                                      <w:marLeft w:val="0"/>
                                                                      <w:marRight w:val="0"/>
                                                                      <w:marTop w:val="0"/>
                                                                      <w:marBottom w:val="0"/>
                                                                      <w:divBdr>
                                                                        <w:top w:val="none" w:sz="0" w:space="0" w:color="auto"/>
                                                                        <w:left w:val="none" w:sz="0" w:space="0" w:color="auto"/>
                                                                        <w:bottom w:val="none" w:sz="0" w:space="0" w:color="auto"/>
                                                                        <w:right w:val="none" w:sz="0" w:space="0" w:color="auto"/>
                                                                      </w:divBdr>
                                                                    </w:div>
                                                                    <w:div w:id="202547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17930762">
      <w:bodyDiv w:val="1"/>
      <w:marLeft w:val="0"/>
      <w:marRight w:val="0"/>
      <w:marTop w:val="0"/>
      <w:marBottom w:val="0"/>
      <w:divBdr>
        <w:top w:val="none" w:sz="0" w:space="0" w:color="auto"/>
        <w:left w:val="none" w:sz="0" w:space="0" w:color="auto"/>
        <w:bottom w:val="none" w:sz="0" w:space="0" w:color="auto"/>
        <w:right w:val="none" w:sz="0" w:space="0" w:color="auto"/>
      </w:divBdr>
      <w:divsChild>
        <w:div w:id="1384675146">
          <w:marLeft w:val="0"/>
          <w:marRight w:val="0"/>
          <w:marTop w:val="0"/>
          <w:marBottom w:val="0"/>
          <w:divBdr>
            <w:top w:val="none" w:sz="0" w:space="0" w:color="auto"/>
            <w:left w:val="none" w:sz="0" w:space="0" w:color="auto"/>
            <w:bottom w:val="none" w:sz="0" w:space="0" w:color="auto"/>
            <w:right w:val="none" w:sz="0" w:space="0" w:color="auto"/>
          </w:divBdr>
          <w:divsChild>
            <w:div w:id="1612975133">
              <w:marLeft w:val="0"/>
              <w:marRight w:val="0"/>
              <w:marTop w:val="0"/>
              <w:marBottom w:val="0"/>
              <w:divBdr>
                <w:top w:val="none" w:sz="0" w:space="0" w:color="auto"/>
                <w:left w:val="none" w:sz="0" w:space="0" w:color="auto"/>
                <w:bottom w:val="none" w:sz="0" w:space="0" w:color="auto"/>
                <w:right w:val="none" w:sz="0" w:space="0" w:color="auto"/>
              </w:divBdr>
              <w:divsChild>
                <w:div w:id="308826741">
                  <w:marLeft w:val="0"/>
                  <w:marRight w:val="0"/>
                  <w:marTop w:val="0"/>
                  <w:marBottom w:val="0"/>
                  <w:divBdr>
                    <w:top w:val="none" w:sz="0" w:space="0" w:color="auto"/>
                    <w:left w:val="none" w:sz="0" w:space="0" w:color="auto"/>
                    <w:bottom w:val="none" w:sz="0" w:space="0" w:color="auto"/>
                    <w:right w:val="none" w:sz="0" w:space="0" w:color="auto"/>
                  </w:divBdr>
                  <w:divsChild>
                    <w:div w:id="524757265">
                      <w:marLeft w:val="0"/>
                      <w:marRight w:val="0"/>
                      <w:marTop w:val="0"/>
                      <w:marBottom w:val="0"/>
                      <w:divBdr>
                        <w:top w:val="none" w:sz="0" w:space="0" w:color="auto"/>
                        <w:left w:val="none" w:sz="0" w:space="0" w:color="auto"/>
                        <w:bottom w:val="none" w:sz="0" w:space="0" w:color="auto"/>
                        <w:right w:val="none" w:sz="0" w:space="0" w:color="auto"/>
                      </w:divBdr>
                      <w:divsChild>
                        <w:div w:id="600996149">
                          <w:marLeft w:val="0"/>
                          <w:marRight w:val="0"/>
                          <w:marTop w:val="0"/>
                          <w:marBottom w:val="0"/>
                          <w:divBdr>
                            <w:top w:val="none" w:sz="0" w:space="0" w:color="auto"/>
                            <w:left w:val="none" w:sz="0" w:space="0" w:color="auto"/>
                            <w:bottom w:val="none" w:sz="0" w:space="0" w:color="auto"/>
                            <w:right w:val="none" w:sz="0" w:space="0" w:color="auto"/>
                          </w:divBdr>
                          <w:divsChild>
                            <w:div w:id="112408117">
                              <w:marLeft w:val="0"/>
                              <w:marRight w:val="0"/>
                              <w:marTop w:val="0"/>
                              <w:marBottom w:val="0"/>
                              <w:divBdr>
                                <w:top w:val="none" w:sz="0" w:space="0" w:color="auto"/>
                                <w:left w:val="none" w:sz="0" w:space="0" w:color="auto"/>
                                <w:bottom w:val="none" w:sz="0" w:space="0" w:color="auto"/>
                                <w:right w:val="none" w:sz="0" w:space="0" w:color="auto"/>
                              </w:divBdr>
                              <w:divsChild>
                                <w:div w:id="601763596">
                                  <w:marLeft w:val="0"/>
                                  <w:marRight w:val="0"/>
                                  <w:marTop w:val="0"/>
                                  <w:marBottom w:val="0"/>
                                  <w:divBdr>
                                    <w:top w:val="none" w:sz="0" w:space="0" w:color="auto"/>
                                    <w:left w:val="none" w:sz="0" w:space="0" w:color="auto"/>
                                    <w:bottom w:val="none" w:sz="0" w:space="0" w:color="auto"/>
                                    <w:right w:val="none" w:sz="0" w:space="0" w:color="auto"/>
                                  </w:divBdr>
                                  <w:divsChild>
                                    <w:div w:id="138419673">
                                      <w:marLeft w:val="0"/>
                                      <w:marRight w:val="0"/>
                                      <w:marTop w:val="0"/>
                                      <w:marBottom w:val="0"/>
                                      <w:divBdr>
                                        <w:top w:val="none" w:sz="0" w:space="0" w:color="auto"/>
                                        <w:left w:val="none" w:sz="0" w:space="0" w:color="auto"/>
                                        <w:bottom w:val="none" w:sz="0" w:space="0" w:color="auto"/>
                                        <w:right w:val="none" w:sz="0" w:space="0" w:color="auto"/>
                                      </w:divBdr>
                                      <w:divsChild>
                                        <w:div w:id="1416781714">
                                          <w:marLeft w:val="0"/>
                                          <w:marRight w:val="0"/>
                                          <w:marTop w:val="0"/>
                                          <w:marBottom w:val="0"/>
                                          <w:divBdr>
                                            <w:top w:val="none" w:sz="0" w:space="0" w:color="auto"/>
                                            <w:left w:val="none" w:sz="0" w:space="0" w:color="auto"/>
                                            <w:bottom w:val="none" w:sz="0" w:space="0" w:color="auto"/>
                                            <w:right w:val="none" w:sz="0" w:space="0" w:color="auto"/>
                                          </w:divBdr>
                                          <w:divsChild>
                                            <w:div w:id="1133017048">
                                              <w:marLeft w:val="0"/>
                                              <w:marRight w:val="0"/>
                                              <w:marTop w:val="0"/>
                                              <w:marBottom w:val="0"/>
                                              <w:divBdr>
                                                <w:top w:val="none" w:sz="0" w:space="0" w:color="auto"/>
                                                <w:left w:val="none" w:sz="0" w:space="0" w:color="auto"/>
                                                <w:bottom w:val="none" w:sz="0" w:space="0" w:color="auto"/>
                                                <w:right w:val="none" w:sz="0" w:space="0" w:color="auto"/>
                                              </w:divBdr>
                                              <w:divsChild>
                                                <w:div w:id="395356">
                                                  <w:marLeft w:val="0"/>
                                                  <w:marRight w:val="0"/>
                                                  <w:marTop w:val="0"/>
                                                  <w:marBottom w:val="0"/>
                                                  <w:divBdr>
                                                    <w:top w:val="none" w:sz="0" w:space="0" w:color="auto"/>
                                                    <w:left w:val="none" w:sz="0" w:space="0" w:color="auto"/>
                                                    <w:bottom w:val="none" w:sz="0" w:space="0" w:color="auto"/>
                                                    <w:right w:val="none" w:sz="0" w:space="0" w:color="auto"/>
                                                  </w:divBdr>
                                                  <w:divsChild>
                                                    <w:div w:id="1114137353">
                                                      <w:marLeft w:val="0"/>
                                                      <w:marRight w:val="0"/>
                                                      <w:marTop w:val="0"/>
                                                      <w:marBottom w:val="0"/>
                                                      <w:divBdr>
                                                        <w:top w:val="none" w:sz="0" w:space="0" w:color="auto"/>
                                                        <w:left w:val="none" w:sz="0" w:space="0" w:color="auto"/>
                                                        <w:bottom w:val="none" w:sz="0" w:space="0" w:color="auto"/>
                                                        <w:right w:val="none" w:sz="0" w:space="0" w:color="auto"/>
                                                      </w:divBdr>
                                                      <w:divsChild>
                                                        <w:div w:id="804008251">
                                                          <w:marLeft w:val="0"/>
                                                          <w:marRight w:val="0"/>
                                                          <w:marTop w:val="0"/>
                                                          <w:marBottom w:val="0"/>
                                                          <w:divBdr>
                                                            <w:top w:val="none" w:sz="0" w:space="0" w:color="auto"/>
                                                            <w:left w:val="none" w:sz="0" w:space="0" w:color="auto"/>
                                                            <w:bottom w:val="none" w:sz="0" w:space="0" w:color="auto"/>
                                                            <w:right w:val="none" w:sz="0" w:space="0" w:color="auto"/>
                                                          </w:divBdr>
                                                          <w:divsChild>
                                                            <w:div w:id="850336037">
                                                              <w:marLeft w:val="0"/>
                                                              <w:marRight w:val="0"/>
                                                              <w:marTop w:val="0"/>
                                                              <w:marBottom w:val="0"/>
                                                              <w:divBdr>
                                                                <w:top w:val="none" w:sz="0" w:space="0" w:color="auto"/>
                                                                <w:left w:val="none" w:sz="0" w:space="0" w:color="auto"/>
                                                                <w:bottom w:val="none" w:sz="0" w:space="0" w:color="auto"/>
                                                                <w:right w:val="none" w:sz="0" w:space="0" w:color="auto"/>
                                                              </w:divBdr>
                                                              <w:divsChild>
                                                                <w:div w:id="899749133">
                                                                  <w:marLeft w:val="0"/>
                                                                  <w:marRight w:val="0"/>
                                                                  <w:marTop w:val="0"/>
                                                                  <w:marBottom w:val="0"/>
                                                                  <w:divBdr>
                                                                    <w:top w:val="none" w:sz="0" w:space="0" w:color="auto"/>
                                                                    <w:left w:val="none" w:sz="0" w:space="0" w:color="auto"/>
                                                                    <w:bottom w:val="none" w:sz="0" w:space="0" w:color="auto"/>
                                                                    <w:right w:val="none" w:sz="0" w:space="0" w:color="auto"/>
                                                                  </w:divBdr>
                                                                  <w:divsChild>
                                                                    <w:div w:id="1913195709">
                                                                      <w:marLeft w:val="0"/>
                                                                      <w:marRight w:val="0"/>
                                                                      <w:marTop w:val="0"/>
                                                                      <w:marBottom w:val="0"/>
                                                                      <w:divBdr>
                                                                        <w:top w:val="none" w:sz="0" w:space="0" w:color="auto"/>
                                                                        <w:left w:val="none" w:sz="0" w:space="0" w:color="auto"/>
                                                                        <w:bottom w:val="none" w:sz="0" w:space="0" w:color="auto"/>
                                                                        <w:right w:val="none" w:sz="0" w:space="0" w:color="auto"/>
                                                                      </w:divBdr>
                                                                      <w:divsChild>
                                                                        <w:div w:id="1806776620">
                                                                          <w:marLeft w:val="0"/>
                                                                          <w:marRight w:val="0"/>
                                                                          <w:marTop w:val="0"/>
                                                                          <w:marBottom w:val="0"/>
                                                                          <w:divBdr>
                                                                            <w:top w:val="none" w:sz="0" w:space="0" w:color="auto"/>
                                                                            <w:left w:val="none" w:sz="0" w:space="0" w:color="auto"/>
                                                                            <w:bottom w:val="none" w:sz="0" w:space="0" w:color="auto"/>
                                                                            <w:right w:val="none" w:sz="0" w:space="0" w:color="auto"/>
                                                                          </w:divBdr>
                                                                          <w:divsChild>
                                                                            <w:div w:id="565917586">
                                                                              <w:marLeft w:val="0"/>
                                                                              <w:marRight w:val="0"/>
                                                                              <w:marTop w:val="0"/>
                                                                              <w:marBottom w:val="0"/>
                                                                              <w:divBdr>
                                                                                <w:top w:val="none" w:sz="0" w:space="0" w:color="auto"/>
                                                                                <w:left w:val="none" w:sz="0" w:space="0" w:color="auto"/>
                                                                                <w:bottom w:val="none" w:sz="0" w:space="0" w:color="auto"/>
                                                                                <w:right w:val="none" w:sz="0" w:space="0" w:color="auto"/>
                                                                              </w:divBdr>
                                                                              <w:divsChild>
                                                                                <w:div w:id="533081522">
                                                                                  <w:marLeft w:val="0"/>
                                                                                  <w:marRight w:val="0"/>
                                                                                  <w:marTop w:val="0"/>
                                                                                  <w:marBottom w:val="0"/>
                                                                                  <w:divBdr>
                                                                                    <w:top w:val="none" w:sz="0" w:space="0" w:color="auto"/>
                                                                                    <w:left w:val="none" w:sz="0" w:space="0" w:color="auto"/>
                                                                                    <w:bottom w:val="none" w:sz="0" w:space="0" w:color="auto"/>
                                                                                    <w:right w:val="none" w:sz="0" w:space="0" w:color="auto"/>
                                                                                  </w:divBdr>
                                                                                  <w:divsChild>
                                                                                    <w:div w:id="2077631855">
                                                                                      <w:marLeft w:val="0"/>
                                                                                      <w:marRight w:val="0"/>
                                                                                      <w:marTop w:val="0"/>
                                                                                      <w:marBottom w:val="0"/>
                                                                                      <w:divBdr>
                                                                                        <w:top w:val="none" w:sz="0" w:space="0" w:color="auto"/>
                                                                                        <w:left w:val="none" w:sz="0" w:space="0" w:color="auto"/>
                                                                                        <w:bottom w:val="none" w:sz="0" w:space="0" w:color="auto"/>
                                                                                        <w:right w:val="none" w:sz="0" w:space="0" w:color="auto"/>
                                                                                      </w:divBdr>
                                                                                      <w:divsChild>
                                                                                        <w:div w:id="1884442826">
                                                                                          <w:marLeft w:val="0"/>
                                                                                          <w:marRight w:val="0"/>
                                                                                          <w:marTop w:val="0"/>
                                                                                          <w:marBottom w:val="0"/>
                                                                                          <w:divBdr>
                                                                                            <w:top w:val="none" w:sz="0" w:space="0" w:color="auto"/>
                                                                                            <w:left w:val="none" w:sz="0" w:space="0" w:color="auto"/>
                                                                                            <w:bottom w:val="none" w:sz="0" w:space="0" w:color="auto"/>
                                                                                            <w:right w:val="none" w:sz="0" w:space="0" w:color="auto"/>
                                                                                          </w:divBdr>
                                                                                          <w:divsChild>
                                                                                            <w:div w:id="767426900">
                                                                                              <w:marLeft w:val="0"/>
                                                                                              <w:marRight w:val="0"/>
                                                                                              <w:marTop w:val="0"/>
                                                                                              <w:marBottom w:val="0"/>
                                                                                              <w:divBdr>
                                                                                                <w:top w:val="none" w:sz="0" w:space="0" w:color="auto"/>
                                                                                                <w:left w:val="none" w:sz="0" w:space="0" w:color="auto"/>
                                                                                                <w:bottom w:val="none" w:sz="0" w:space="0" w:color="auto"/>
                                                                                                <w:right w:val="none" w:sz="0" w:space="0" w:color="auto"/>
                                                                                              </w:divBdr>
                                                                                              <w:divsChild>
                                                                                                <w:div w:id="1026909976">
                                                                                                  <w:marLeft w:val="0"/>
                                                                                                  <w:marRight w:val="0"/>
                                                                                                  <w:marTop w:val="0"/>
                                                                                                  <w:marBottom w:val="0"/>
                                                                                                  <w:divBdr>
                                                                                                    <w:top w:val="none" w:sz="0" w:space="0" w:color="auto"/>
                                                                                                    <w:left w:val="none" w:sz="0" w:space="0" w:color="auto"/>
                                                                                                    <w:bottom w:val="none" w:sz="0" w:space="0" w:color="auto"/>
                                                                                                    <w:right w:val="none" w:sz="0" w:space="0" w:color="auto"/>
                                                                                                  </w:divBdr>
                                                                                                  <w:divsChild>
                                                                                                    <w:div w:id="945503862">
                                                                                                      <w:marLeft w:val="0"/>
                                                                                                      <w:marRight w:val="0"/>
                                                                                                      <w:marTop w:val="0"/>
                                                                                                      <w:marBottom w:val="0"/>
                                                                                                      <w:divBdr>
                                                                                                        <w:top w:val="none" w:sz="0" w:space="0" w:color="auto"/>
                                                                                                        <w:left w:val="none" w:sz="0" w:space="0" w:color="auto"/>
                                                                                                        <w:bottom w:val="none" w:sz="0" w:space="0" w:color="auto"/>
                                                                                                        <w:right w:val="none" w:sz="0" w:space="0" w:color="auto"/>
                                                                                                      </w:divBdr>
                                                                                                      <w:divsChild>
                                                                                                        <w:div w:id="7158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wille\AppData\Local\Temp\Temp1_Bestanden_en_foto's_.zip\Kopie%20resultaten%20Book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MBRT\Jaar%204\Praktijkgericht%20onderzoek\Kopie%20van%20Kopie%20resultaten%20Book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MBRT\Jaar%204\Praktijkgericht%20onderzoek\getallen%20sps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sz="1100"/>
              <a:t>Dosisverschil</a:t>
            </a:r>
            <a:r>
              <a:rPr lang="en-US" sz="1100" baseline="0"/>
              <a:t> kwaliteit-van-leven-geoptimaliseerd - OAR-geoptimaliseerd</a:t>
            </a:r>
            <a:endParaRPr lang="en-US" sz="1100"/>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nl-NL"/>
        </a:p>
      </c:txPr>
    </c:title>
    <c:autoTitleDeleted val="0"/>
    <c:plotArea>
      <c:layout>
        <c:manualLayout>
          <c:layoutTarget val="inner"/>
          <c:xMode val="edge"/>
          <c:yMode val="edge"/>
          <c:x val="0.10082828588734101"/>
          <c:y val="0.14847707989989622"/>
          <c:w val="0.7562680866814725"/>
          <c:h val="0.73509633970172328"/>
        </c:manualLayout>
      </c:layout>
      <c:barChart>
        <c:barDir val="col"/>
        <c:grouping val="clustered"/>
        <c:varyColors val="0"/>
        <c:ser>
          <c:idx val="0"/>
          <c:order val="0"/>
          <c:tx>
            <c:strRef>
              <c:f>'[Kopie van Kopie resultaten Book1.xlsx]20pts'!$Y$193</c:f>
              <c:strCache>
                <c:ptCount val="1"/>
                <c:pt idx="0">
                  <c:v>Mondholte</c:v>
                </c:pt>
              </c:strCache>
            </c:strRef>
          </c:tx>
          <c:spPr>
            <a:solidFill>
              <a:schemeClr val="accent1">
                <a:alpha val="70000"/>
              </a:schemeClr>
            </a:solidFill>
            <a:ln>
              <a:noFill/>
            </a:ln>
            <a:effectLst/>
          </c:spPr>
          <c:invertIfNegative val="0"/>
          <c:cat>
            <c:strRef>
              <c:f>'[Kopie van Kopie resultaten Book1.xlsx]20pts'!$Z$192:$AS$192</c:f>
              <c:strCache>
                <c:ptCount val="20"/>
                <c:pt idx="0">
                  <c:v>Pt1*</c:v>
                </c:pt>
                <c:pt idx="1">
                  <c:v>Pt2*</c:v>
                </c:pt>
                <c:pt idx="2">
                  <c:v>Pt3*</c:v>
                </c:pt>
                <c:pt idx="3">
                  <c:v>Pt4*</c:v>
                </c:pt>
                <c:pt idx="4">
                  <c:v>Pt5*</c:v>
                </c:pt>
                <c:pt idx="5">
                  <c:v>Pt6*</c:v>
                </c:pt>
                <c:pt idx="6">
                  <c:v>Pt7*</c:v>
                </c:pt>
                <c:pt idx="7">
                  <c:v>Pt8ˠ</c:v>
                </c:pt>
                <c:pt idx="8">
                  <c:v>Pt9ˠ</c:v>
                </c:pt>
                <c:pt idx="9">
                  <c:v>Pt10ˠ</c:v>
                </c:pt>
                <c:pt idx="10">
                  <c:v>Pt11ˠ</c:v>
                </c:pt>
                <c:pt idx="11">
                  <c:v>Pt12ˠ</c:v>
                </c:pt>
                <c:pt idx="12">
                  <c:v>Pt13ˠ</c:v>
                </c:pt>
                <c:pt idx="13">
                  <c:v>Pt14ˠ</c:v>
                </c:pt>
                <c:pt idx="14">
                  <c:v>Pt15ˠ</c:v>
                </c:pt>
                <c:pt idx="15">
                  <c:v>Pt16</c:v>
                </c:pt>
                <c:pt idx="16">
                  <c:v>Pt17</c:v>
                </c:pt>
                <c:pt idx="17">
                  <c:v>Pt18</c:v>
                </c:pt>
                <c:pt idx="18">
                  <c:v>Pt19</c:v>
                </c:pt>
                <c:pt idx="19">
                  <c:v>Pt20</c:v>
                </c:pt>
              </c:strCache>
            </c:strRef>
          </c:cat>
          <c:val>
            <c:numRef>
              <c:f>'[Kopie van Kopie resultaten Book1.xlsx]20pts'!$Z$193:$AS$193</c:f>
              <c:numCache>
                <c:formatCode>0.00</c:formatCode>
                <c:ptCount val="20"/>
                <c:pt idx="0">
                  <c:v>-1.029999999999994</c:v>
                </c:pt>
                <c:pt idx="1">
                  <c:v>-1.6600000000000001</c:v>
                </c:pt>
                <c:pt idx="2">
                  <c:v>-1.230000000000004</c:v>
                </c:pt>
                <c:pt idx="3">
                  <c:v>-3.6099999999999994</c:v>
                </c:pt>
                <c:pt idx="4">
                  <c:v>-0.57000000000000028</c:v>
                </c:pt>
                <c:pt idx="5">
                  <c:v>-1.7700000000000031</c:v>
                </c:pt>
                <c:pt idx="6">
                  <c:v>-2.4299999999999997</c:v>
                </c:pt>
                <c:pt idx="7">
                  <c:v>-0.15999999999999659</c:v>
                </c:pt>
                <c:pt idx="8">
                  <c:v>-0.69999999999999574</c:v>
                </c:pt>
                <c:pt idx="9">
                  <c:v>-6.2500000000000036</c:v>
                </c:pt>
                <c:pt idx="10">
                  <c:v>-3</c:v>
                </c:pt>
                <c:pt idx="11">
                  <c:v>-1.4699999999999989</c:v>
                </c:pt>
                <c:pt idx="12">
                  <c:v>-0.28999999999999915</c:v>
                </c:pt>
                <c:pt idx="13">
                  <c:v>-1.75</c:v>
                </c:pt>
                <c:pt idx="14">
                  <c:v>-0.80000000000000426</c:v>
                </c:pt>
                <c:pt idx="15">
                  <c:v>-0.6699999999999946</c:v>
                </c:pt>
                <c:pt idx="16">
                  <c:v>-0.75999999999999801</c:v>
                </c:pt>
                <c:pt idx="17">
                  <c:v>0.22999999999999687</c:v>
                </c:pt>
                <c:pt idx="18">
                  <c:v>-1.5399999999999991</c:v>
                </c:pt>
                <c:pt idx="19">
                  <c:v>0.50999999999999801</c:v>
                </c:pt>
              </c:numCache>
            </c:numRef>
          </c:val>
          <c:extLst>
            <c:ext xmlns:c16="http://schemas.microsoft.com/office/drawing/2014/chart" uri="{C3380CC4-5D6E-409C-BE32-E72D297353CC}">
              <c16:uniqueId val="{00000000-4D6A-3B40-B2C4-4AD45CFC1492}"/>
            </c:ext>
          </c:extLst>
        </c:ser>
        <c:ser>
          <c:idx val="1"/>
          <c:order val="1"/>
          <c:tx>
            <c:strRef>
              <c:f>'[Kopie van Kopie resultaten Book1.xlsx]20pts'!$Y$194</c:f>
              <c:strCache>
                <c:ptCount val="1"/>
                <c:pt idx="0">
                  <c:v>PCM superior</c:v>
                </c:pt>
              </c:strCache>
            </c:strRef>
          </c:tx>
          <c:spPr>
            <a:solidFill>
              <a:schemeClr val="accent2">
                <a:alpha val="70000"/>
              </a:schemeClr>
            </a:solidFill>
            <a:ln>
              <a:noFill/>
            </a:ln>
            <a:effectLst/>
          </c:spPr>
          <c:invertIfNegative val="0"/>
          <c:cat>
            <c:strRef>
              <c:f>'[Kopie van Kopie resultaten Book1.xlsx]20pts'!$Z$192:$AS$192</c:f>
              <c:strCache>
                <c:ptCount val="20"/>
                <c:pt idx="0">
                  <c:v>Pt1*</c:v>
                </c:pt>
                <c:pt idx="1">
                  <c:v>Pt2*</c:v>
                </c:pt>
                <c:pt idx="2">
                  <c:v>Pt3*</c:v>
                </c:pt>
                <c:pt idx="3">
                  <c:v>Pt4*</c:v>
                </c:pt>
                <c:pt idx="4">
                  <c:v>Pt5*</c:v>
                </c:pt>
                <c:pt idx="5">
                  <c:v>Pt6*</c:v>
                </c:pt>
                <c:pt idx="6">
                  <c:v>Pt7*</c:v>
                </c:pt>
                <c:pt idx="7">
                  <c:v>Pt8ˠ</c:v>
                </c:pt>
                <c:pt idx="8">
                  <c:v>Pt9ˠ</c:v>
                </c:pt>
                <c:pt idx="9">
                  <c:v>Pt10ˠ</c:v>
                </c:pt>
                <c:pt idx="10">
                  <c:v>Pt11ˠ</c:v>
                </c:pt>
                <c:pt idx="11">
                  <c:v>Pt12ˠ</c:v>
                </c:pt>
                <c:pt idx="12">
                  <c:v>Pt13ˠ</c:v>
                </c:pt>
                <c:pt idx="13">
                  <c:v>Pt14ˠ</c:v>
                </c:pt>
                <c:pt idx="14">
                  <c:v>Pt15ˠ</c:v>
                </c:pt>
                <c:pt idx="15">
                  <c:v>Pt16</c:v>
                </c:pt>
                <c:pt idx="16">
                  <c:v>Pt17</c:v>
                </c:pt>
                <c:pt idx="17">
                  <c:v>Pt18</c:v>
                </c:pt>
                <c:pt idx="18">
                  <c:v>Pt19</c:v>
                </c:pt>
                <c:pt idx="19">
                  <c:v>Pt20</c:v>
                </c:pt>
              </c:strCache>
            </c:strRef>
          </c:cat>
          <c:val>
            <c:numRef>
              <c:f>'[Kopie van Kopie resultaten Book1.xlsx]20pts'!$Z$194:$AS$194</c:f>
              <c:numCache>
                <c:formatCode>0.00</c:formatCode>
                <c:ptCount val="20"/>
                <c:pt idx="0">
                  <c:v>3.9999999999999147E-2</c:v>
                </c:pt>
                <c:pt idx="1">
                  <c:v>-0.17999999999999972</c:v>
                </c:pt>
                <c:pt idx="2">
                  <c:v>-2.009999999999998</c:v>
                </c:pt>
                <c:pt idx="3">
                  <c:v>-0.5</c:v>
                </c:pt>
                <c:pt idx="4">
                  <c:v>0.85999999999999943</c:v>
                </c:pt>
                <c:pt idx="5">
                  <c:v>-1.1300000000000026</c:v>
                </c:pt>
                <c:pt idx="6">
                  <c:v>-4.3999999999999986</c:v>
                </c:pt>
                <c:pt idx="7">
                  <c:v>-0.25999999999999801</c:v>
                </c:pt>
                <c:pt idx="8">
                  <c:v>-1.8500000000000014</c:v>
                </c:pt>
                <c:pt idx="9">
                  <c:v>-1.0200000000000031</c:v>
                </c:pt>
                <c:pt idx="10">
                  <c:v>-2.4899999999999949</c:v>
                </c:pt>
                <c:pt idx="11">
                  <c:v>-0.65999999999999659</c:v>
                </c:pt>
                <c:pt idx="12">
                  <c:v>-1.5300000000000011</c:v>
                </c:pt>
                <c:pt idx="13">
                  <c:v>-1.6400000000000006</c:v>
                </c:pt>
                <c:pt idx="14">
                  <c:v>-1.240000000000002</c:v>
                </c:pt>
                <c:pt idx="15">
                  <c:v>-2.1200000000000045</c:v>
                </c:pt>
                <c:pt idx="16">
                  <c:v>-3.9999999999999147E-2</c:v>
                </c:pt>
                <c:pt idx="17">
                  <c:v>-1.4600000000000009</c:v>
                </c:pt>
                <c:pt idx="18">
                  <c:v>-1.0300000000000011</c:v>
                </c:pt>
                <c:pt idx="19">
                  <c:v>-0.13000000000000256</c:v>
                </c:pt>
              </c:numCache>
            </c:numRef>
          </c:val>
          <c:extLst>
            <c:ext xmlns:c16="http://schemas.microsoft.com/office/drawing/2014/chart" uri="{C3380CC4-5D6E-409C-BE32-E72D297353CC}">
              <c16:uniqueId val="{00000001-4D6A-3B40-B2C4-4AD45CFC1492}"/>
            </c:ext>
          </c:extLst>
        </c:ser>
        <c:ser>
          <c:idx val="2"/>
          <c:order val="2"/>
          <c:tx>
            <c:strRef>
              <c:f>'[Kopie van Kopie resultaten Book1.xlsx]20pts'!$Y$195</c:f>
              <c:strCache>
                <c:ptCount val="1"/>
                <c:pt idx="0">
                  <c:v>PCM medius</c:v>
                </c:pt>
              </c:strCache>
            </c:strRef>
          </c:tx>
          <c:spPr>
            <a:solidFill>
              <a:schemeClr val="accent3">
                <a:alpha val="70000"/>
              </a:schemeClr>
            </a:solidFill>
            <a:ln>
              <a:noFill/>
            </a:ln>
            <a:effectLst/>
          </c:spPr>
          <c:invertIfNegative val="0"/>
          <c:cat>
            <c:strRef>
              <c:f>'[Kopie van Kopie resultaten Book1.xlsx]20pts'!$Z$192:$AS$192</c:f>
              <c:strCache>
                <c:ptCount val="20"/>
                <c:pt idx="0">
                  <c:v>Pt1*</c:v>
                </c:pt>
                <c:pt idx="1">
                  <c:v>Pt2*</c:v>
                </c:pt>
                <c:pt idx="2">
                  <c:v>Pt3*</c:v>
                </c:pt>
                <c:pt idx="3">
                  <c:v>Pt4*</c:v>
                </c:pt>
                <c:pt idx="4">
                  <c:v>Pt5*</c:v>
                </c:pt>
                <c:pt idx="5">
                  <c:v>Pt6*</c:v>
                </c:pt>
                <c:pt idx="6">
                  <c:v>Pt7*</c:v>
                </c:pt>
                <c:pt idx="7">
                  <c:v>Pt8ˠ</c:v>
                </c:pt>
                <c:pt idx="8">
                  <c:v>Pt9ˠ</c:v>
                </c:pt>
                <c:pt idx="9">
                  <c:v>Pt10ˠ</c:v>
                </c:pt>
                <c:pt idx="10">
                  <c:v>Pt11ˠ</c:v>
                </c:pt>
                <c:pt idx="11">
                  <c:v>Pt12ˠ</c:v>
                </c:pt>
                <c:pt idx="12">
                  <c:v>Pt13ˠ</c:v>
                </c:pt>
                <c:pt idx="13">
                  <c:v>Pt14ˠ</c:v>
                </c:pt>
                <c:pt idx="14">
                  <c:v>Pt15ˠ</c:v>
                </c:pt>
                <c:pt idx="15">
                  <c:v>Pt16</c:v>
                </c:pt>
                <c:pt idx="16">
                  <c:v>Pt17</c:v>
                </c:pt>
                <c:pt idx="17">
                  <c:v>Pt18</c:v>
                </c:pt>
                <c:pt idx="18">
                  <c:v>Pt19</c:v>
                </c:pt>
                <c:pt idx="19">
                  <c:v>Pt20</c:v>
                </c:pt>
              </c:strCache>
            </c:strRef>
          </c:cat>
          <c:val>
            <c:numRef>
              <c:f>'[Kopie van Kopie resultaten Book1.xlsx]20pts'!$Z$195:$AS$195</c:f>
              <c:numCache>
                <c:formatCode>0.00</c:formatCode>
                <c:ptCount val="20"/>
                <c:pt idx="0">
                  <c:v>-1.3400000000000034</c:v>
                </c:pt>
                <c:pt idx="1">
                  <c:v>-4.9999999999997158E-2</c:v>
                </c:pt>
                <c:pt idx="2">
                  <c:v>-1.0499999999999972</c:v>
                </c:pt>
                <c:pt idx="3">
                  <c:v>-0.40999999999999659</c:v>
                </c:pt>
                <c:pt idx="4">
                  <c:v>-1.4100000000000108</c:v>
                </c:pt>
                <c:pt idx="5">
                  <c:v>-1.769999999999996</c:v>
                </c:pt>
                <c:pt idx="6">
                  <c:v>-0.49000000000000199</c:v>
                </c:pt>
                <c:pt idx="7">
                  <c:v>-0.89999999999999858</c:v>
                </c:pt>
                <c:pt idx="8">
                  <c:v>-1.6899999999999977</c:v>
                </c:pt>
                <c:pt idx="9">
                  <c:v>-1.3699999999999974</c:v>
                </c:pt>
                <c:pt idx="10">
                  <c:v>-4.769999999999996</c:v>
                </c:pt>
                <c:pt idx="11">
                  <c:v>-1.4799999999999898</c:v>
                </c:pt>
                <c:pt idx="12">
                  <c:v>-2.1099999999999994</c:v>
                </c:pt>
                <c:pt idx="13">
                  <c:v>-1.7100000000000009</c:v>
                </c:pt>
                <c:pt idx="14">
                  <c:v>-1.0300000000000011</c:v>
                </c:pt>
                <c:pt idx="15">
                  <c:v>-1.5499999999999972</c:v>
                </c:pt>
                <c:pt idx="16">
                  <c:v>-1.8499999999999979</c:v>
                </c:pt>
                <c:pt idx="17">
                  <c:v>-3.7899999999999991</c:v>
                </c:pt>
                <c:pt idx="18">
                  <c:v>-1.9500000000000028</c:v>
                </c:pt>
                <c:pt idx="19">
                  <c:v>-0.89999999999999858</c:v>
                </c:pt>
              </c:numCache>
            </c:numRef>
          </c:val>
          <c:extLst>
            <c:ext xmlns:c16="http://schemas.microsoft.com/office/drawing/2014/chart" uri="{C3380CC4-5D6E-409C-BE32-E72D297353CC}">
              <c16:uniqueId val="{00000002-4D6A-3B40-B2C4-4AD45CFC1492}"/>
            </c:ext>
          </c:extLst>
        </c:ser>
        <c:ser>
          <c:idx val="3"/>
          <c:order val="3"/>
          <c:tx>
            <c:strRef>
              <c:f>'[Kopie van Kopie resultaten Book1.xlsx]20pts'!$Y$196</c:f>
              <c:strCache>
                <c:ptCount val="1"/>
                <c:pt idx="0">
                  <c:v>PCM inferior</c:v>
                </c:pt>
              </c:strCache>
            </c:strRef>
          </c:tx>
          <c:spPr>
            <a:solidFill>
              <a:schemeClr val="accent4">
                <a:alpha val="70000"/>
              </a:schemeClr>
            </a:solidFill>
            <a:ln>
              <a:noFill/>
            </a:ln>
            <a:effectLst/>
          </c:spPr>
          <c:invertIfNegative val="0"/>
          <c:cat>
            <c:strRef>
              <c:f>'[Kopie van Kopie resultaten Book1.xlsx]20pts'!$Z$192:$AS$192</c:f>
              <c:strCache>
                <c:ptCount val="20"/>
                <c:pt idx="0">
                  <c:v>Pt1*</c:v>
                </c:pt>
                <c:pt idx="1">
                  <c:v>Pt2*</c:v>
                </c:pt>
                <c:pt idx="2">
                  <c:v>Pt3*</c:v>
                </c:pt>
                <c:pt idx="3">
                  <c:v>Pt4*</c:v>
                </c:pt>
                <c:pt idx="4">
                  <c:v>Pt5*</c:v>
                </c:pt>
                <c:pt idx="5">
                  <c:v>Pt6*</c:v>
                </c:pt>
                <c:pt idx="6">
                  <c:v>Pt7*</c:v>
                </c:pt>
                <c:pt idx="7">
                  <c:v>Pt8ˠ</c:v>
                </c:pt>
                <c:pt idx="8">
                  <c:v>Pt9ˠ</c:v>
                </c:pt>
                <c:pt idx="9">
                  <c:v>Pt10ˠ</c:v>
                </c:pt>
                <c:pt idx="10">
                  <c:v>Pt11ˠ</c:v>
                </c:pt>
                <c:pt idx="11">
                  <c:v>Pt12ˠ</c:v>
                </c:pt>
                <c:pt idx="12">
                  <c:v>Pt13ˠ</c:v>
                </c:pt>
                <c:pt idx="13">
                  <c:v>Pt14ˠ</c:v>
                </c:pt>
                <c:pt idx="14">
                  <c:v>Pt15ˠ</c:v>
                </c:pt>
                <c:pt idx="15">
                  <c:v>Pt16</c:v>
                </c:pt>
                <c:pt idx="16">
                  <c:v>Pt17</c:v>
                </c:pt>
                <c:pt idx="17">
                  <c:v>Pt18</c:v>
                </c:pt>
                <c:pt idx="18">
                  <c:v>Pt19</c:v>
                </c:pt>
                <c:pt idx="19">
                  <c:v>Pt20</c:v>
                </c:pt>
              </c:strCache>
            </c:strRef>
          </c:cat>
          <c:val>
            <c:numRef>
              <c:f>'[Kopie van Kopie resultaten Book1.xlsx]20pts'!$Z$196:$AS$196</c:f>
              <c:numCache>
                <c:formatCode>0.00</c:formatCode>
                <c:ptCount val="20"/>
                <c:pt idx="0">
                  <c:v>-1.1499999999999986</c:v>
                </c:pt>
                <c:pt idx="1">
                  <c:v>-0.46999999999999886</c:v>
                </c:pt>
                <c:pt idx="2">
                  <c:v>-3.7900000000000027</c:v>
                </c:pt>
                <c:pt idx="3">
                  <c:v>-1.1800000000000068</c:v>
                </c:pt>
                <c:pt idx="4">
                  <c:v>-1.7899999999999991</c:v>
                </c:pt>
                <c:pt idx="5">
                  <c:v>-7.1099999999999994</c:v>
                </c:pt>
                <c:pt idx="6">
                  <c:v>-0.82000000000000739</c:v>
                </c:pt>
                <c:pt idx="7">
                  <c:v>-1.740000000000002</c:v>
                </c:pt>
                <c:pt idx="8">
                  <c:v>-3.6000000000000014</c:v>
                </c:pt>
                <c:pt idx="9">
                  <c:v>-0.5</c:v>
                </c:pt>
                <c:pt idx="10">
                  <c:v>-5.0499999999999989</c:v>
                </c:pt>
                <c:pt idx="11">
                  <c:v>8.9999999999996305E-2</c:v>
                </c:pt>
                <c:pt idx="12">
                  <c:v>-2.269999999999996</c:v>
                </c:pt>
                <c:pt idx="13">
                  <c:v>-5.3900000000000006</c:v>
                </c:pt>
                <c:pt idx="14">
                  <c:v>-2.0400000000000027</c:v>
                </c:pt>
                <c:pt idx="15">
                  <c:v>-6.75</c:v>
                </c:pt>
                <c:pt idx="16">
                  <c:v>-3</c:v>
                </c:pt>
                <c:pt idx="17">
                  <c:v>-2.3200000000000003</c:v>
                </c:pt>
                <c:pt idx="18">
                  <c:v>-6.5700000000000038</c:v>
                </c:pt>
                <c:pt idx="19">
                  <c:v>-4.4200000000000017</c:v>
                </c:pt>
              </c:numCache>
            </c:numRef>
          </c:val>
          <c:extLst>
            <c:ext xmlns:c16="http://schemas.microsoft.com/office/drawing/2014/chart" uri="{C3380CC4-5D6E-409C-BE32-E72D297353CC}">
              <c16:uniqueId val="{00000003-4D6A-3B40-B2C4-4AD45CFC1492}"/>
            </c:ext>
          </c:extLst>
        </c:ser>
        <c:ser>
          <c:idx val="4"/>
          <c:order val="4"/>
          <c:tx>
            <c:strRef>
              <c:f>'[Kopie van Kopie resultaten Book1.xlsx]20pts'!$Y$197</c:f>
              <c:strCache>
                <c:ptCount val="1"/>
                <c:pt idx="0">
                  <c:v>Contralaterale parotis</c:v>
                </c:pt>
              </c:strCache>
            </c:strRef>
          </c:tx>
          <c:spPr>
            <a:solidFill>
              <a:schemeClr val="accent5">
                <a:alpha val="70000"/>
              </a:schemeClr>
            </a:solidFill>
            <a:ln>
              <a:noFill/>
            </a:ln>
            <a:effectLst/>
          </c:spPr>
          <c:invertIfNegative val="0"/>
          <c:cat>
            <c:strRef>
              <c:f>'[Kopie van Kopie resultaten Book1.xlsx]20pts'!$Z$192:$AS$192</c:f>
              <c:strCache>
                <c:ptCount val="20"/>
                <c:pt idx="0">
                  <c:v>Pt1*</c:v>
                </c:pt>
                <c:pt idx="1">
                  <c:v>Pt2*</c:v>
                </c:pt>
                <c:pt idx="2">
                  <c:v>Pt3*</c:v>
                </c:pt>
                <c:pt idx="3">
                  <c:v>Pt4*</c:v>
                </c:pt>
                <c:pt idx="4">
                  <c:v>Pt5*</c:v>
                </c:pt>
                <c:pt idx="5">
                  <c:v>Pt6*</c:v>
                </c:pt>
                <c:pt idx="6">
                  <c:v>Pt7*</c:v>
                </c:pt>
                <c:pt idx="7">
                  <c:v>Pt8ˠ</c:v>
                </c:pt>
                <c:pt idx="8">
                  <c:v>Pt9ˠ</c:v>
                </c:pt>
                <c:pt idx="9">
                  <c:v>Pt10ˠ</c:v>
                </c:pt>
                <c:pt idx="10">
                  <c:v>Pt11ˠ</c:v>
                </c:pt>
                <c:pt idx="11">
                  <c:v>Pt12ˠ</c:v>
                </c:pt>
                <c:pt idx="12">
                  <c:v>Pt13ˠ</c:v>
                </c:pt>
                <c:pt idx="13">
                  <c:v>Pt14ˠ</c:v>
                </c:pt>
                <c:pt idx="14">
                  <c:v>Pt15ˠ</c:v>
                </c:pt>
                <c:pt idx="15">
                  <c:v>Pt16</c:v>
                </c:pt>
                <c:pt idx="16">
                  <c:v>Pt17</c:v>
                </c:pt>
                <c:pt idx="17">
                  <c:v>Pt18</c:v>
                </c:pt>
                <c:pt idx="18">
                  <c:v>Pt19</c:v>
                </c:pt>
                <c:pt idx="19">
                  <c:v>Pt20</c:v>
                </c:pt>
              </c:strCache>
            </c:strRef>
          </c:cat>
          <c:val>
            <c:numRef>
              <c:f>'[Kopie van Kopie resultaten Book1.xlsx]20pts'!$Z$197:$AS$197</c:f>
              <c:numCache>
                <c:formatCode>0.00</c:formatCode>
                <c:ptCount val="20"/>
                <c:pt idx="0">
                  <c:v>0.37999999999999901</c:v>
                </c:pt>
                <c:pt idx="1">
                  <c:v>1.8000000000000007</c:v>
                </c:pt>
                <c:pt idx="2">
                  <c:v>-0.48000000000000043</c:v>
                </c:pt>
                <c:pt idx="3">
                  <c:v>1.2199999999999989</c:v>
                </c:pt>
                <c:pt idx="4">
                  <c:v>-0.50000000000000178</c:v>
                </c:pt>
                <c:pt idx="5">
                  <c:v>0.35999999999999943</c:v>
                </c:pt>
                <c:pt idx="6">
                  <c:v>0.10999999999999943</c:v>
                </c:pt>
                <c:pt idx="7">
                  <c:v>-0.25</c:v>
                </c:pt>
                <c:pt idx="8">
                  <c:v>0.41999999999999815</c:v>
                </c:pt>
                <c:pt idx="9">
                  <c:v>4.18</c:v>
                </c:pt>
                <c:pt idx="10">
                  <c:v>-2.4299999999999997</c:v>
                </c:pt>
                <c:pt idx="11">
                  <c:v>2.1099999999999994</c:v>
                </c:pt>
                <c:pt idx="12">
                  <c:v>-5.91</c:v>
                </c:pt>
                <c:pt idx="13">
                  <c:v>1.8200000000000003</c:v>
                </c:pt>
                <c:pt idx="14">
                  <c:v>-1.8500000000000014</c:v>
                </c:pt>
                <c:pt idx="15">
                  <c:v>1.5999999999999996</c:v>
                </c:pt>
                <c:pt idx="16">
                  <c:v>0.21000000000000019</c:v>
                </c:pt>
                <c:pt idx="17">
                  <c:v>2.7600000000000016</c:v>
                </c:pt>
                <c:pt idx="18">
                  <c:v>1.1699999999999982</c:v>
                </c:pt>
                <c:pt idx="19">
                  <c:v>1.3900000000000006</c:v>
                </c:pt>
              </c:numCache>
            </c:numRef>
          </c:val>
          <c:extLst>
            <c:ext xmlns:c16="http://schemas.microsoft.com/office/drawing/2014/chart" uri="{C3380CC4-5D6E-409C-BE32-E72D297353CC}">
              <c16:uniqueId val="{00000004-4D6A-3B40-B2C4-4AD45CFC1492}"/>
            </c:ext>
          </c:extLst>
        </c:ser>
        <c:ser>
          <c:idx val="5"/>
          <c:order val="5"/>
          <c:tx>
            <c:strRef>
              <c:f>'[Kopie van Kopie resultaten Book1.xlsx]20pts'!$Y$198</c:f>
              <c:strCache>
                <c:ptCount val="1"/>
                <c:pt idx="0">
                  <c:v>Ipsilaterale parotis</c:v>
                </c:pt>
              </c:strCache>
            </c:strRef>
          </c:tx>
          <c:spPr>
            <a:solidFill>
              <a:schemeClr val="accent6">
                <a:alpha val="70000"/>
              </a:schemeClr>
            </a:solidFill>
            <a:ln>
              <a:noFill/>
            </a:ln>
            <a:effectLst/>
          </c:spPr>
          <c:invertIfNegative val="0"/>
          <c:cat>
            <c:strRef>
              <c:f>'[Kopie van Kopie resultaten Book1.xlsx]20pts'!$Z$192:$AS$192</c:f>
              <c:strCache>
                <c:ptCount val="20"/>
                <c:pt idx="0">
                  <c:v>Pt1*</c:v>
                </c:pt>
                <c:pt idx="1">
                  <c:v>Pt2*</c:v>
                </c:pt>
                <c:pt idx="2">
                  <c:v>Pt3*</c:v>
                </c:pt>
                <c:pt idx="3">
                  <c:v>Pt4*</c:v>
                </c:pt>
                <c:pt idx="4">
                  <c:v>Pt5*</c:v>
                </c:pt>
                <c:pt idx="5">
                  <c:v>Pt6*</c:v>
                </c:pt>
                <c:pt idx="6">
                  <c:v>Pt7*</c:v>
                </c:pt>
                <c:pt idx="7">
                  <c:v>Pt8ˠ</c:v>
                </c:pt>
                <c:pt idx="8">
                  <c:v>Pt9ˠ</c:v>
                </c:pt>
                <c:pt idx="9">
                  <c:v>Pt10ˠ</c:v>
                </c:pt>
                <c:pt idx="10">
                  <c:v>Pt11ˠ</c:v>
                </c:pt>
                <c:pt idx="11">
                  <c:v>Pt12ˠ</c:v>
                </c:pt>
                <c:pt idx="12">
                  <c:v>Pt13ˠ</c:v>
                </c:pt>
                <c:pt idx="13">
                  <c:v>Pt14ˠ</c:v>
                </c:pt>
                <c:pt idx="14">
                  <c:v>Pt15ˠ</c:v>
                </c:pt>
                <c:pt idx="15">
                  <c:v>Pt16</c:v>
                </c:pt>
                <c:pt idx="16">
                  <c:v>Pt17</c:v>
                </c:pt>
                <c:pt idx="17">
                  <c:v>Pt18</c:v>
                </c:pt>
                <c:pt idx="18">
                  <c:v>Pt19</c:v>
                </c:pt>
                <c:pt idx="19">
                  <c:v>Pt20</c:v>
                </c:pt>
              </c:strCache>
            </c:strRef>
          </c:cat>
          <c:val>
            <c:numRef>
              <c:f>'[Kopie van Kopie resultaten Book1.xlsx]20pts'!$Z$198:$AS$198</c:f>
              <c:numCache>
                <c:formatCode>0.00</c:formatCode>
                <c:ptCount val="20"/>
                <c:pt idx="0">
                  <c:v>0.83000000000000185</c:v>
                </c:pt>
                <c:pt idx="1">
                  <c:v>1.6999999999999993</c:v>
                </c:pt>
                <c:pt idx="2">
                  <c:v>-0.12000000000000099</c:v>
                </c:pt>
                <c:pt idx="3">
                  <c:v>1.0899999999999963</c:v>
                </c:pt>
                <c:pt idx="4">
                  <c:v>-0.23000000000000043</c:v>
                </c:pt>
                <c:pt idx="5">
                  <c:v>0.64000000000000057</c:v>
                </c:pt>
                <c:pt idx="6">
                  <c:v>0.67000000000000171</c:v>
                </c:pt>
                <c:pt idx="7">
                  <c:v>-0.74000000000000199</c:v>
                </c:pt>
                <c:pt idx="8">
                  <c:v>1.3599999999999994</c:v>
                </c:pt>
                <c:pt idx="9">
                  <c:v>2.7299999999999969</c:v>
                </c:pt>
                <c:pt idx="10">
                  <c:v>0</c:v>
                </c:pt>
                <c:pt idx="11">
                  <c:v>2.7299999999999969</c:v>
                </c:pt>
                <c:pt idx="12">
                  <c:v>-2.8499999999999943</c:v>
                </c:pt>
                <c:pt idx="13">
                  <c:v>1.0399999999999991</c:v>
                </c:pt>
                <c:pt idx="14">
                  <c:v>-0.75999999999999801</c:v>
                </c:pt>
                <c:pt idx="15">
                  <c:v>2.4500000000000028</c:v>
                </c:pt>
                <c:pt idx="16">
                  <c:v>-1.2699999999999996</c:v>
                </c:pt>
                <c:pt idx="17">
                  <c:v>1.9500000000000028</c:v>
                </c:pt>
                <c:pt idx="18">
                  <c:v>3.0599999999999952</c:v>
                </c:pt>
                <c:pt idx="19">
                  <c:v>1.9099999999999966</c:v>
                </c:pt>
              </c:numCache>
            </c:numRef>
          </c:val>
          <c:extLst>
            <c:ext xmlns:c16="http://schemas.microsoft.com/office/drawing/2014/chart" uri="{C3380CC4-5D6E-409C-BE32-E72D297353CC}">
              <c16:uniqueId val="{00000005-4D6A-3B40-B2C4-4AD45CFC1492}"/>
            </c:ext>
          </c:extLst>
        </c:ser>
        <c:ser>
          <c:idx val="6"/>
          <c:order val="6"/>
          <c:tx>
            <c:strRef>
              <c:f>'[Kopie van Kopie resultaten Book1.xlsx]20pts'!$Y$199</c:f>
              <c:strCache>
                <c:ptCount val="1"/>
                <c:pt idx="0">
                  <c:v>Submand Contra</c:v>
                </c:pt>
              </c:strCache>
            </c:strRef>
          </c:tx>
          <c:spPr>
            <a:solidFill>
              <a:schemeClr val="accent1">
                <a:lumMod val="60000"/>
                <a:alpha val="70000"/>
              </a:schemeClr>
            </a:solidFill>
            <a:ln>
              <a:noFill/>
            </a:ln>
            <a:effectLst/>
          </c:spPr>
          <c:invertIfNegative val="0"/>
          <c:cat>
            <c:strRef>
              <c:f>'[Kopie van Kopie resultaten Book1.xlsx]20pts'!$Z$192:$AS$192</c:f>
              <c:strCache>
                <c:ptCount val="20"/>
                <c:pt idx="0">
                  <c:v>Pt1*</c:v>
                </c:pt>
                <c:pt idx="1">
                  <c:v>Pt2*</c:v>
                </c:pt>
                <c:pt idx="2">
                  <c:v>Pt3*</c:v>
                </c:pt>
                <c:pt idx="3">
                  <c:v>Pt4*</c:v>
                </c:pt>
                <c:pt idx="4">
                  <c:v>Pt5*</c:v>
                </c:pt>
                <c:pt idx="5">
                  <c:v>Pt6*</c:v>
                </c:pt>
                <c:pt idx="6">
                  <c:v>Pt7*</c:v>
                </c:pt>
                <c:pt idx="7">
                  <c:v>Pt8ˠ</c:v>
                </c:pt>
                <c:pt idx="8">
                  <c:v>Pt9ˠ</c:v>
                </c:pt>
                <c:pt idx="9">
                  <c:v>Pt10ˠ</c:v>
                </c:pt>
                <c:pt idx="10">
                  <c:v>Pt11ˠ</c:v>
                </c:pt>
                <c:pt idx="11">
                  <c:v>Pt12ˠ</c:v>
                </c:pt>
                <c:pt idx="12">
                  <c:v>Pt13ˠ</c:v>
                </c:pt>
                <c:pt idx="13">
                  <c:v>Pt14ˠ</c:v>
                </c:pt>
                <c:pt idx="14">
                  <c:v>Pt15ˠ</c:v>
                </c:pt>
                <c:pt idx="15">
                  <c:v>Pt16</c:v>
                </c:pt>
                <c:pt idx="16">
                  <c:v>Pt17</c:v>
                </c:pt>
                <c:pt idx="17">
                  <c:v>Pt18</c:v>
                </c:pt>
                <c:pt idx="18">
                  <c:v>Pt19</c:v>
                </c:pt>
                <c:pt idx="19">
                  <c:v>Pt20</c:v>
                </c:pt>
              </c:strCache>
            </c:strRef>
          </c:cat>
          <c:val>
            <c:numRef>
              <c:f>'[Kopie van Kopie resultaten Book1.xlsx]20pts'!$Z$199:$AS$199</c:f>
              <c:numCache>
                <c:formatCode>0.00</c:formatCode>
                <c:ptCount val="20"/>
                <c:pt idx="0">
                  <c:v>-2.5999999999999943</c:v>
                </c:pt>
                <c:pt idx="1">
                  <c:v>-4.1500000000000021</c:v>
                </c:pt>
                <c:pt idx="2">
                  <c:v>-1.5899999999999963</c:v>
                </c:pt>
                <c:pt idx="3">
                  <c:v>-0.96000000000000085</c:v>
                </c:pt>
                <c:pt idx="4">
                  <c:v>-2.2800000000000011</c:v>
                </c:pt>
                <c:pt idx="5">
                  <c:v>-5.259999999999998</c:v>
                </c:pt>
                <c:pt idx="6">
                  <c:v>-5.8100000000000023</c:v>
                </c:pt>
                <c:pt idx="7">
                  <c:v>-1.1700000000000017</c:v>
                </c:pt>
                <c:pt idx="8">
                  <c:v>-2.1600000000000037</c:v>
                </c:pt>
                <c:pt idx="9">
                  <c:v>-0.73000000000000398</c:v>
                </c:pt>
                <c:pt idx="10">
                  <c:v>-1.9600000000000009</c:v>
                </c:pt>
                <c:pt idx="11">
                  <c:v>-1.0400000000000063</c:v>
                </c:pt>
                <c:pt idx="12">
                  <c:v>-0.75</c:v>
                </c:pt>
                <c:pt idx="13">
                  <c:v>-0.53000000000000114</c:v>
                </c:pt>
                <c:pt idx="14">
                  <c:v>-1</c:v>
                </c:pt>
                <c:pt idx="15">
                  <c:v>-1.3400000000000034</c:v>
                </c:pt>
                <c:pt idx="16">
                  <c:v>-0.55999999999999961</c:v>
                </c:pt>
                <c:pt idx="17">
                  <c:v>0.89000000000000057</c:v>
                </c:pt>
                <c:pt idx="18">
                  <c:v>-1.0899999999999963</c:v>
                </c:pt>
                <c:pt idx="19">
                  <c:v>-0.96000000000000085</c:v>
                </c:pt>
              </c:numCache>
            </c:numRef>
          </c:val>
          <c:extLst>
            <c:ext xmlns:c16="http://schemas.microsoft.com/office/drawing/2014/chart" uri="{C3380CC4-5D6E-409C-BE32-E72D297353CC}">
              <c16:uniqueId val="{00000006-4D6A-3B40-B2C4-4AD45CFC1492}"/>
            </c:ext>
          </c:extLst>
        </c:ser>
        <c:ser>
          <c:idx val="7"/>
          <c:order val="7"/>
          <c:tx>
            <c:strRef>
              <c:f>'[Kopie van Kopie resultaten Book1.xlsx]20pts'!$Y$200</c:f>
              <c:strCache>
                <c:ptCount val="1"/>
                <c:pt idx="0">
                  <c:v>Submand Ipsi</c:v>
                </c:pt>
              </c:strCache>
            </c:strRef>
          </c:tx>
          <c:spPr>
            <a:solidFill>
              <a:schemeClr val="accent2">
                <a:lumMod val="60000"/>
                <a:alpha val="70000"/>
              </a:schemeClr>
            </a:solidFill>
            <a:ln>
              <a:noFill/>
            </a:ln>
            <a:effectLst/>
          </c:spPr>
          <c:invertIfNegative val="0"/>
          <c:cat>
            <c:strRef>
              <c:f>'[Kopie van Kopie resultaten Book1.xlsx]20pts'!$Z$192:$AS$192</c:f>
              <c:strCache>
                <c:ptCount val="20"/>
                <c:pt idx="0">
                  <c:v>Pt1*</c:v>
                </c:pt>
                <c:pt idx="1">
                  <c:v>Pt2*</c:v>
                </c:pt>
                <c:pt idx="2">
                  <c:v>Pt3*</c:v>
                </c:pt>
                <c:pt idx="3">
                  <c:v>Pt4*</c:v>
                </c:pt>
                <c:pt idx="4">
                  <c:v>Pt5*</c:v>
                </c:pt>
                <c:pt idx="5">
                  <c:v>Pt6*</c:v>
                </c:pt>
                <c:pt idx="6">
                  <c:v>Pt7*</c:v>
                </c:pt>
                <c:pt idx="7">
                  <c:v>Pt8ˠ</c:v>
                </c:pt>
                <c:pt idx="8">
                  <c:v>Pt9ˠ</c:v>
                </c:pt>
                <c:pt idx="9">
                  <c:v>Pt10ˠ</c:v>
                </c:pt>
                <c:pt idx="10">
                  <c:v>Pt11ˠ</c:v>
                </c:pt>
                <c:pt idx="11">
                  <c:v>Pt12ˠ</c:v>
                </c:pt>
                <c:pt idx="12">
                  <c:v>Pt13ˠ</c:v>
                </c:pt>
                <c:pt idx="13">
                  <c:v>Pt14ˠ</c:v>
                </c:pt>
                <c:pt idx="14">
                  <c:v>Pt15ˠ</c:v>
                </c:pt>
                <c:pt idx="15">
                  <c:v>Pt16</c:v>
                </c:pt>
                <c:pt idx="16">
                  <c:v>Pt17</c:v>
                </c:pt>
                <c:pt idx="17">
                  <c:v>Pt18</c:v>
                </c:pt>
                <c:pt idx="18">
                  <c:v>Pt19</c:v>
                </c:pt>
                <c:pt idx="19">
                  <c:v>Pt20</c:v>
                </c:pt>
              </c:strCache>
            </c:strRef>
          </c:cat>
          <c:val>
            <c:numRef>
              <c:f>'[Kopie van Kopie resultaten Book1.xlsx]20pts'!$Z$200:$AS$200</c:f>
              <c:numCache>
                <c:formatCode>0.00</c:formatCode>
                <c:ptCount val="20"/>
                <c:pt idx="0">
                  <c:v>-2.4299999999999997</c:v>
                </c:pt>
                <c:pt idx="1">
                  <c:v>-6.0900000000000034</c:v>
                </c:pt>
                <c:pt idx="2">
                  <c:v>-1.6499999999999986</c:v>
                </c:pt>
                <c:pt idx="3">
                  <c:v>-1.8599999999999994</c:v>
                </c:pt>
                <c:pt idx="4">
                  <c:v>-1.3999999999999986</c:v>
                </c:pt>
                <c:pt idx="5">
                  <c:v>-2.8599999999999994</c:v>
                </c:pt>
                <c:pt idx="6">
                  <c:v>-3.5200000000000031</c:v>
                </c:pt>
                <c:pt idx="7">
                  <c:v>-4.1300000000000097</c:v>
                </c:pt>
                <c:pt idx="8">
                  <c:v>-0.87999999999999545</c:v>
                </c:pt>
                <c:pt idx="9">
                  <c:v>-0.85999999999999943</c:v>
                </c:pt>
                <c:pt idx="10">
                  <c:v>-1.8799999999999955</c:v>
                </c:pt>
                <c:pt idx="11">
                  <c:v>-1.009999999999998</c:v>
                </c:pt>
                <c:pt idx="12">
                  <c:v>-1.1900000000000119</c:v>
                </c:pt>
                <c:pt idx="13">
                  <c:v>-1.9300000000000068</c:v>
                </c:pt>
                <c:pt idx="14">
                  <c:v>-0.85999999999999943</c:v>
                </c:pt>
                <c:pt idx="15">
                  <c:v>-1.8100000000000023</c:v>
                </c:pt>
                <c:pt idx="16">
                  <c:v>-1.2100000000000009</c:v>
                </c:pt>
                <c:pt idx="17">
                  <c:v>-0.87000000000000455</c:v>
                </c:pt>
                <c:pt idx="18">
                  <c:v>-0.70000000000000284</c:v>
                </c:pt>
                <c:pt idx="19">
                  <c:v>-0.37999999999999545</c:v>
                </c:pt>
              </c:numCache>
            </c:numRef>
          </c:val>
          <c:extLst>
            <c:ext xmlns:c16="http://schemas.microsoft.com/office/drawing/2014/chart" uri="{C3380CC4-5D6E-409C-BE32-E72D297353CC}">
              <c16:uniqueId val="{00000007-4D6A-3B40-B2C4-4AD45CFC1492}"/>
            </c:ext>
          </c:extLst>
        </c:ser>
        <c:dLbls>
          <c:showLegendKey val="0"/>
          <c:showVal val="0"/>
          <c:showCatName val="0"/>
          <c:showSerName val="0"/>
          <c:showPercent val="0"/>
          <c:showBubbleSize val="0"/>
        </c:dLbls>
        <c:gapWidth val="80"/>
        <c:overlap val="25"/>
        <c:axId val="273929344"/>
        <c:axId val="273931264"/>
      </c:barChart>
      <c:catAx>
        <c:axId val="273929344"/>
        <c:scaling>
          <c:orientation val="minMax"/>
        </c:scaling>
        <c:delete val="0"/>
        <c:axPos val="b"/>
        <c:majorGridlines>
          <c:spPr>
            <a:ln w="9525" cap="flat" cmpd="sng" algn="ctr">
              <a:solidFill>
                <a:schemeClr val="tx1">
                  <a:lumMod val="5000"/>
                  <a:lumOff val="9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900"/>
                  <a:t>Patiënten</a:t>
                </a:r>
              </a:p>
            </c:rich>
          </c:tx>
          <c:layout>
            <c:manualLayout>
              <c:xMode val="edge"/>
              <c:yMode val="edge"/>
              <c:x val="0.46137627027390815"/>
              <c:y val="0.93573216138680337"/>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low"/>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cap="none" spc="20" normalizeH="0" baseline="0">
                <a:solidFill>
                  <a:schemeClr val="tx1">
                    <a:lumMod val="65000"/>
                    <a:lumOff val="35000"/>
                  </a:schemeClr>
                </a:solidFill>
                <a:latin typeface="+mn-lt"/>
                <a:ea typeface="+mn-ea"/>
                <a:cs typeface="+mn-cs"/>
              </a:defRPr>
            </a:pPr>
            <a:endParaRPr lang="nl-NL"/>
          </a:p>
        </c:txPr>
        <c:crossAx val="273931264"/>
        <c:crosses val="autoZero"/>
        <c:auto val="1"/>
        <c:lblAlgn val="ctr"/>
        <c:lblOffset val="100"/>
        <c:noMultiLvlLbl val="0"/>
      </c:catAx>
      <c:valAx>
        <c:axId val="273931264"/>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900"/>
                  <a:t>Dosis (Gy)</a:t>
                </a:r>
                <a:endParaRPr lang="en-US" sz="400"/>
              </a:p>
            </c:rich>
          </c:tx>
          <c:layout>
            <c:manualLayout>
              <c:xMode val="edge"/>
              <c:yMode val="edge"/>
              <c:x val="1.2122787536173362E-2"/>
              <c:y val="0.41138476876436958"/>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nl-NL"/>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tx1">
                    <a:lumMod val="65000"/>
                    <a:lumOff val="35000"/>
                  </a:schemeClr>
                </a:solidFill>
                <a:latin typeface="+mn-lt"/>
                <a:ea typeface="+mn-ea"/>
                <a:cs typeface="+mn-cs"/>
              </a:defRPr>
            </a:pPr>
            <a:endParaRPr lang="nl-NL"/>
          </a:p>
        </c:txPr>
        <c:crossAx val="273929344"/>
        <c:crosses val="autoZero"/>
        <c:crossBetween val="between"/>
      </c:valAx>
      <c:spPr>
        <a:noFill/>
        <a:ln>
          <a:noFill/>
        </a:ln>
        <a:effectLst/>
      </c:spPr>
    </c:plotArea>
    <c:legend>
      <c:legendPos val="r"/>
      <c:layout>
        <c:manualLayout>
          <c:xMode val="edge"/>
          <c:yMode val="edge"/>
          <c:x val="0.85970792112524397"/>
          <c:y val="0.25811986679959575"/>
          <c:w val="0.13388182246449962"/>
          <c:h val="0.4345581802274715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Kans</a:t>
            </a:r>
            <a:r>
              <a:rPr lang="nl-NL" baseline="0"/>
              <a:t> op bijwerkingen</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'20pts'!$A$144</c:f>
              <c:strCache>
                <c:ptCount val="1"/>
                <c:pt idx="0">
                  <c:v>Grade 2 dysphagia</c:v>
                </c:pt>
              </c:strCache>
            </c:strRef>
          </c:tx>
          <c:spPr>
            <a:solidFill>
              <a:schemeClr val="accent1"/>
            </a:solidFill>
            <a:ln>
              <a:noFill/>
            </a:ln>
            <a:effectLst/>
          </c:spPr>
          <c:invertIfNegative val="0"/>
          <c:cat>
            <c:strRef>
              <c:f>'20pts'!$B$143:$E$143</c:f>
              <c:strCache>
                <c:ptCount val="4"/>
                <c:pt idx="0">
                  <c:v>Gemiddelde </c:v>
                </c:pt>
                <c:pt idx="1">
                  <c:v>Larynx tumor</c:v>
                </c:pt>
                <c:pt idx="2">
                  <c:v>Pharynx tumor</c:v>
                </c:pt>
                <c:pt idx="3">
                  <c:v>Mondholte tumor</c:v>
                </c:pt>
              </c:strCache>
            </c:strRef>
          </c:cat>
          <c:val>
            <c:numRef>
              <c:f>'20pts'!$B$144:$E$144</c:f>
              <c:numCache>
                <c:formatCode>0.00%</c:formatCode>
                <c:ptCount val="4"/>
                <c:pt idx="0">
                  <c:v>-2.6100000000000002E-2</c:v>
                </c:pt>
                <c:pt idx="1">
                  <c:v>-1.5682429269207862E-2</c:v>
                </c:pt>
                <c:pt idx="2">
                  <c:v>-3.5312316847583118E-2</c:v>
                </c:pt>
                <c:pt idx="3">
                  <c:v>-2.5899439117861751E-2</c:v>
                </c:pt>
              </c:numCache>
            </c:numRef>
          </c:val>
          <c:extLst>
            <c:ext xmlns:c16="http://schemas.microsoft.com/office/drawing/2014/chart" uri="{C3380CC4-5D6E-409C-BE32-E72D297353CC}">
              <c16:uniqueId val="{00000000-7817-A041-AF65-8C7D97B463BD}"/>
            </c:ext>
          </c:extLst>
        </c:ser>
        <c:ser>
          <c:idx val="1"/>
          <c:order val="1"/>
          <c:tx>
            <c:strRef>
              <c:f>'20pts'!$A$145</c:f>
              <c:strCache>
                <c:ptCount val="1"/>
                <c:pt idx="0">
                  <c:v>Grade 2 xerostomia</c:v>
                </c:pt>
              </c:strCache>
            </c:strRef>
          </c:tx>
          <c:spPr>
            <a:solidFill>
              <a:schemeClr val="accent2"/>
            </a:solidFill>
            <a:ln>
              <a:noFill/>
            </a:ln>
            <a:effectLst/>
          </c:spPr>
          <c:invertIfNegative val="0"/>
          <c:cat>
            <c:strRef>
              <c:f>'20pts'!$B$143:$E$143</c:f>
              <c:strCache>
                <c:ptCount val="4"/>
                <c:pt idx="0">
                  <c:v>Gemiddelde </c:v>
                </c:pt>
                <c:pt idx="1">
                  <c:v>Larynx tumor</c:v>
                </c:pt>
                <c:pt idx="2">
                  <c:v>Pharynx tumor</c:v>
                </c:pt>
                <c:pt idx="3">
                  <c:v>Mondholte tumor</c:v>
                </c:pt>
              </c:strCache>
            </c:strRef>
          </c:cat>
          <c:val>
            <c:numRef>
              <c:f>'20pts'!$B$145:$E$145</c:f>
              <c:numCache>
                <c:formatCode>0.00%</c:formatCode>
                <c:ptCount val="4"/>
                <c:pt idx="0">
                  <c:v>-5.3E-3</c:v>
                </c:pt>
                <c:pt idx="1">
                  <c:v>-1.0658133131303133E-2</c:v>
                </c:pt>
                <c:pt idx="2">
                  <c:v>-6.2019591802522159E-3</c:v>
                </c:pt>
                <c:pt idx="3">
                  <c:v>3.5720200407785342E-3</c:v>
                </c:pt>
              </c:numCache>
            </c:numRef>
          </c:val>
          <c:extLst>
            <c:ext xmlns:c16="http://schemas.microsoft.com/office/drawing/2014/chart" uri="{C3380CC4-5D6E-409C-BE32-E72D297353CC}">
              <c16:uniqueId val="{00000001-7817-A041-AF65-8C7D97B463BD}"/>
            </c:ext>
          </c:extLst>
        </c:ser>
        <c:ser>
          <c:idx val="2"/>
          <c:order val="2"/>
          <c:tx>
            <c:strRef>
              <c:f>'20pts'!$A$146</c:f>
              <c:strCache>
                <c:ptCount val="1"/>
                <c:pt idx="0">
                  <c:v>Grade 3 dysphagia</c:v>
                </c:pt>
              </c:strCache>
            </c:strRef>
          </c:tx>
          <c:spPr>
            <a:solidFill>
              <a:schemeClr val="accent3"/>
            </a:solidFill>
            <a:ln>
              <a:noFill/>
            </a:ln>
            <a:effectLst/>
          </c:spPr>
          <c:invertIfNegative val="0"/>
          <c:cat>
            <c:strRef>
              <c:f>'20pts'!$B$143:$E$143</c:f>
              <c:strCache>
                <c:ptCount val="4"/>
                <c:pt idx="0">
                  <c:v>Gemiddelde </c:v>
                </c:pt>
                <c:pt idx="1">
                  <c:v>Larynx tumor</c:v>
                </c:pt>
                <c:pt idx="2">
                  <c:v>Pharynx tumor</c:v>
                </c:pt>
                <c:pt idx="3">
                  <c:v>Mondholte tumor</c:v>
                </c:pt>
              </c:strCache>
            </c:strRef>
          </c:cat>
          <c:val>
            <c:numRef>
              <c:f>'20pts'!$B$146:$E$146</c:f>
              <c:numCache>
                <c:formatCode>0.00%</c:formatCode>
                <c:ptCount val="4"/>
                <c:pt idx="0">
                  <c:v>-2.75E-2</c:v>
                </c:pt>
                <c:pt idx="1">
                  <c:v>-9.5547639370195687E-3</c:v>
                </c:pt>
                <c:pt idx="2">
                  <c:v>-4.1161683297370591E-2</c:v>
                </c:pt>
                <c:pt idx="3">
                  <c:v>-3.0668192511467934E-2</c:v>
                </c:pt>
              </c:numCache>
            </c:numRef>
          </c:val>
          <c:extLst>
            <c:ext xmlns:c16="http://schemas.microsoft.com/office/drawing/2014/chart" uri="{C3380CC4-5D6E-409C-BE32-E72D297353CC}">
              <c16:uniqueId val="{00000002-7817-A041-AF65-8C7D97B463BD}"/>
            </c:ext>
          </c:extLst>
        </c:ser>
        <c:ser>
          <c:idx val="3"/>
          <c:order val="3"/>
          <c:tx>
            <c:strRef>
              <c:f>'20pts'!$A$147</c:f>
              <c:strCache>
                <c:ptCount val="1"/>
                <c:pt idx="0">
                  <c:v>Grade 3 xerostomia</c:v>
                </c:pt>
              </c:strCache>
            </c:strRef>
          </c:tx>
          <c:spPr>
            <a:solidFill>
              <a:schemeClr val="accent4"/>
            </a:solidFill>
            <a:ln>
              <a:noFill/>
            </a:ln>
            <a:effectLst/>
          </c:spPr>
          <c:invertIfNegative val="0"/>
          <c:cat>
            <c:strRef>
              <c:f>'20pts'!$B$143:$E$143</c:f>
              <c:strCache>
                <c:ptCount val="4"/>
                <c:pt idx="0">
                  <c:v>Gemiddelde </c:v>
                </c:pt>
                <c:pt idx="1">
                  <c:v>Larynx tumor</c:v>
                </c:pt>
                <c:pt idx="2">
                  <c:v>Pharynx tumor</c:v>
                </c:pt>
                <c:pt idx="3">
                  <c:v>Mondholte tumor</c:v>
                </c:pt>
              </c:strCache>
            </c:strRef>
          </c:cat>
          <c:val>
            <c:numRef>
              <c:f>'20pts'!$B$147:$E$147</c:f>
              <c:numCache>
                <c:formatCode>0.00%</c:formatCode>
                <c:ptCount val="4"/>
                <c:pt idx="0">
                  <c:v>-2.0999999999999999E-3</c:v>
                </c:pt>
                <c:pt idx="1">
                  <c:v>-3.9423157715309321E-3</c:v>
                </c:pt>
                <c:pt idx="2">
                  <c:v>-3.1390580052500869E-3</c:v>
                </c:pt>
                <c:pt idx="3">
                  <c:v>2.3000607571312254E-3</c:v>
                </c:pt>
              </c:numCache>
            </c:numRef>
          </c:val>
          <c:extLst>
            <c:ext xmlns:c16="http://schemas.microsoft.com/office/drawing/2014/chart" uri="{C3380CC4-5D6E-409C-BE32-E72D297353CC}">
              <c16:uniqueId val="{00000003-7817-A041-AF65-8C7D97B463BD}"/>
            </c:ext>
          </c:extLst>
        </c:ser>
        <c:dLbls>
          <c:showLegendKey val="0"/>
          <c:showVal val="0"/>
          <c:showCatName val="0"/>
          <c:showSerName val="0"/>
          <c:showPercent val="0"/>
          <c:showBubbleSize val="0"/>
        </c:dLbls>
        <c:gapWidth val="219"/>
        <c:overlap val="-27"/>
        <c:axId val="275234816"/>
        <c:axId val="275236736"/>
      </c:barChart>
      <c:catAx>
        <c:axId val="275234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Patiëntengroepen </a:t>
                </a:r>
              </a:p>
            </c:rich>
          </c:tx>
          <c:layout>
            <c:manualLayout>
              <c:xMode val="edge"/>
              <c:yMode val="edge"/>
              <c:x val="0.45964335404525242"/>
              <c:y val="0.799533934479688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75236736"/>
        <c:crosses val="autoZero"/>
        <c:auto val="1"/>
        <c:lblAlgn val="ctr"/>
        <c:lblOffset val="100"/>
        <c:noMultiLvlLbl val="0"/>
      </c:catAx>
      <c:valAx>
        <c:axId val="275236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Verschil in kans op bijwerking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75234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Voorspelde</a:t>
            </a:r>
            <a:r>
              <a:rPr lang="nl-NL" baseline="0"/>
              <a:t> score kwaliteit van leven</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Blad1!$G$22</c:f>
              <c:strCache>
                <c:ptCount val="1"/>
                <c:pt idx="0">
                  <c:v>OAR-geoptimaliseerd</c:v>
                </c:pt>
              </c:strCache>
            </c:strRef>
          </c:tx>
          <c:spPr>
            <a:solidFill>
              <a:schemeClr val="accent1"/>
            </a:solidFill>
            <a:ln>
              <a:noFill/>
            </a:ln>
            <a:effectLst/>
          </c:spPr>
          <c:invertIfNegative val="0"/>
          <c:cat>
            <c:numRef>
              <c:f>Blad1!$H$21:$AA$21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Blad1!$H$22:$AA$22</c:f>
              <c:numCache>
                <c:formatCode>General</c:formatCode>
                <c:ptCount val="20"/>
                <c:pt idx="0">
                  <c:v>75.400000000000006</c:v>
                </c:pt>
                <c:pt idx="1">
                  <c:v>78.099999999999994</c:v>
                </c:pt>
                <c:pt idx="2">
                  <c:v>81.3</c:v>
                </c:pt>
                <c:pt idx="3">
                  <c:v>77.7</c:v>
                </c:pt>
                <c:pt idx="4">
                  <c:v>84.7</c:v>
                </c:pt>
                <c:pt idx="5">
                  <c:v>80.400000000000006</c:v>
                </c:pt>
                <c:pt idx="6">
                  <c:v>70.8</c:v>
                </c:pt>
                <c:pt idx="7">
                  <c:v>82.7</c:v>
                </c:pt>
                <c:pt idx="8">
                  <c:v>78.5</c:v>
                </c:pt>
                <c:pt idx="9">
                  <c:v>66.2</c:v>
                </c:pt>
                <c:pt idx="10">
                  <c:v>59.7</c:v>
                </c:pt>
                <c:pt idx="11">
                  <c:v>77.2</c:v>
                </c:pt>
                <c:pt idx="12">
                  <c:v>65.099999999999994</c:v>
                </c:pt>
                <c:pt idx="13">
                  <c:v>69</c:v>
                </c:pt>
                <c:pt idx="14">
                  <c:v>69.400000000000006</c:v>
                </c:pt>
                <c:pt idx="15">
                  <c:v>71.599999999999994</c:v>
                </c:pt>
                <c:pt idx="16">
                  <c:v>73.3</c:v>
                </c:pt>
                <c:pt idx="17">
                  <c:v>65.7</c:v>
                </c:pt>
                <c:pt idx="18">
                  <c:v>77.400000000000006</c:v>
                </c:pt>
                <c:pt idx="19">
                  <c:v>57.3</c:v>
                </c:pt>
              </c:numCache>
            </c:numRef>
          </c:val>
          <c:extLst>
            <c:ext xmlns:c16="http://schemas.microsoft.com/office/drawing/2014/chart" uri="{C3380CC4-5D6E-409C-BE32-E72D297353CC}">
              <c16:uniqueId val="{00000000-F4DB-1B41-AE6D-76F999167503}"/>
            </c:ext>
          </c:extLst>
        </c:ser>
        <c:ser>
          <c:idx val="1"/>
          <c:order val="1"/>
          <c:tx>
            <c:strRef>
              <c:f>Blad1!$G$23</c:f>
              <c:strCache>
                <c:ptCount val="1"/>
                <c:pt idx="0">
                  <c:v>Kwaliteit-van-leven-geoptimaliseerd</c:v>
                </c:pt>
              </c:strCache>
            </c:strRef>
          </c:tx>
          <c:spPr>
            <a:solidFill>
              <a:schemeClr val="accent2"/>
            </a:solidFill>
            <a:ln>
              <a:noFill/>
            </a:ln>
            <a:effectLst/>
          </c:spPr>
          <c:invertIfNegative val="0"/>
          <c:cat>
            <c:numRef>
              <c:f>Blad1!$H$21:$AA$21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Blad1!$H$23:$AA$23</c:f>
              <c:numCache>
                <c:formatCode>General</c:formatCode>
                <c:ptCount val="20"/>
                <c:pt idx="0">
                  <c:v>75.8</c:v>
                </c:pt>
                <c:pt idx="1">
                  <c:v>78.5</c:v>
                </c:pt>
                <c:pt idx="2">
                  <c:v>81.7</c:v>
                </c:pt>
                <c:pt idx="3">
                  <c:v>78.099999999999994</c:v>
                </c:pt>
                <c:pt idx="4">
                  <c:v>84.9</c:v>
                </c:pt>
                <c:pt idx="5">
                  <c:v>81</c:v>
                </c:pt>
                <c:pt idx="6">
                  <c:v>71.599999999999994</c:v>
                </c:pt>
                <c:pt idx="7">
                  <c:v>84.3</c:v>
                </c:pt>
                <c:pt idx="8">
                  <c:v>79</c:v>
                </c:pt>
                <c:pt idx="9">
                  <c:v>67</c:v>
                </c:pt>
                <c:pt idx="10">
                  <c:v>61.1</c:v>
                </c:pt>
                <c:pt idx="11">
                  <c:v>77.400000000000006</c:v>
                </c:pt>
                <c:pt idx="12">
                  <c:v>65.900000000000006</c:v>
                </c:pt>
                <c:pt idx="13">
                  <c:v>70</c:v>
                </c:pt>
                <c:pt idx="14">
                  <c:v>69.900000000000006</c:v>
                </c:pt>
                <c:pt idx="15">
                  <c:v>72.5</c:v>
                </c:pt>
                <c:pt idx="16">
                  <c:v>73.5</c:v>
                </c:pt>
                <c:pt idx="17">
                  <c:v>66.099999999999994</c:v>
                </c:pt>
                <c:pt idx="18">
                  <c:v>78</c:v>
                </c:pt>
                <c:pt idx="19">
                  <c:v>57.6</c:v>
                </c:pt>
              </c:numCache>
            </c:numRef>
          </c:val>
          <c:extLst>
            <c:ext xmlns:c16="http://schemas.microsoft.com/office/drawing/2014/chart" uri="{C3380CC4-5D6E-409C-BE32-E72D297353CC}">
              <c16:uniqueId val="{00000001-F4DB-1B41-AE6D-76F999167503}"/>
            </c:ext>
          </c:extLst>
        </c:ser>
        <c:dLbls>
          <c:showLegendKey val="0"/>
          <c:showVal val="0"/>
          <c:showCatName val="0"/>
          <c:showSerName val="0"/>
          <c:showPercent val="0"/>
          <c:showBubbleSize val="0"/>
        </c:dLbls>
        <c:gapWidth val="219"/>
        <c:overlap val="-27"/>
        <c:axId val="279592960"/>
        <c:axId val="279594496"/>
      </c:barChart>
      <c:catAx>
        <c:axId val="27959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79594496"/>
        <c:crosses val="autoZero"/>
        <c:auto val="1"/>
        <c:lblAlgn val="ctr"/>
        <c:lblOffset val="100"/>
        <c:noMultiLvlLbl val="0"/>
      </c:catAx>
      <c:valAx>
        <c:axId val="279594496"/>
        <c:scaling>
          <c:orientation val="minMax"/>
          <c:max val="86"/>
          <c:min val="5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Voorspelde score QOL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7959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30-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A8D0DFB05317F4C8C0193523AC6D32E" ma:contentTypeVersion="6" ma:contentTypeDescription="Een nieuw document maken." ma:contentTypeScope="" ma:versionID="fbbb62e6a5d518cef2fd071d5a48b6eb">
  <xsd:schema xmlns:xsd="http://www.w3.org/2001/XMLSchema" xmlns:xs="http://www.w3.org/2001/XMLSchema" xmlns:p="http://schemas.microsoft.com/office/2006/metadata/properties" xmlns:ns2="56b06d81-dd25-4626-92f5-f37c38802381" xmlns:ns3="ae85f2c6-1292-4db5-b8aa-1b80440e2c95" targetNamespace="http://schemas.microsoft.com/office/2006/metadata/properties" ma:root="true" ma:fieldsID="4588605be98365412e8fe60f931c4169" ns2:_="" ns3:_="">
    <xsd:import namespace="56b06d81-dd25-4626-92f5-f37c38802381"/>
    <xsd:import namespace="ae85f2c6-1292-4db5-b8aa-1b80440e2c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b06d81-dd25-4626-92f5-f37c38802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85f2c6-1292-4db5-b8aa-1b80440e2c95"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82EF44-A2EB-4946-B0F9-1CF90C577BEB}">
  <ds:schemaRefs>
    <ds:schemaRef ds:uri="http://schemas.openxmlformats.org/officeDocument/2006/bibliography"/>
  </ds:schemaRefs>
</ds:datastoreItem>
</file>

<file path=customXml/itemProps3.xml><?xml version="1.0" encoding="utf-8"?>
<ds:datastoreItem xmlns:ds="http://schemas.openxmlformats.org/officeDocument/2006/customXml" ds:itemID="{354050E8-E99B-4BBE-9143-9B6D3B1BF850}">
  <ds:schemaRefs>
    <ds:schemaRef ds:uri="http://schemas.microsoft.com/office/2006/metadata/properties"/>
    <ds:schemaRef ds:uri="56b06d81-dd25-4626-92f5-f37c38802381"/>
    <ds:schemaRef ds:uri="http://purl.org/dc/terms/"/>
    <ds:schemaRef ds:uri="http://purl.org/dc/dcmitype/"/>
    <ds:schemaRef ds:uri="ae85f2c6-1292-4db5-b8aa-1b80440e2c95"/>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elements/1.1/"/>
  </ds:schemaRefs>
</ds:datastoreItem>
</file>

<file path=customXml/itemProps4.xml><?xml version="1.0" encoding="utf-8"?>
<ds:datastoreItem xmlns:ds="http://schemas.openxmlformats.org/officeDocument/2006/customXml" ds:itemID="{78E8F541-15D7-486D-BC52-D3D55B7174EB}">
  <ds:schemaRefs>
    <ds:schemaRef ds:uri="http://schemas.microsoft.com/sharepoint/v3/contenttype/forms"/>
  </ds:schemaRefs>
</ds:datastoreItem>
</file>

<file path=customXml/itemProps5.xml><?xml version="1.0" encoding="utf-8"?>
<ds:datastoreItem xmlns:ds="http://schemas.openxmlformats.org/officeDocument/2006/customXml" ds:itemID="{56C827D8-7CA1-4181-AD91-03562ECFD7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b06d81-dd25-4626-92f5-f37c38802381"/>
    <ds:schemaRef ds:uri="ae85f2c6-1292-4db5-b8aa-1b80440e2c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15750</Words>
  <Characters>86625</Characters>
  <Application>Microsoft Office Word</Application>
  <DocSecurity>0</DocSecurity>
  <Lines>721</Lines>
  <Paragraphs>204</Paragraphs>
  <ScaleCrop>false</ScaleCrop>
  <HeadingPairs>
    <vt:vector size="2" baseType="variant">
      <vt:variant>
        <vt:lpstr>Titel</vt:lpstr>
      </vt:variant>
      <vt:variant>
        <vt:i4>1</vt:i4>
      </vt:variant>
    </vt:vector>
  </HeadingPairs>
  <TitlesOfParts>
    <vt:vector size="1" baseType="lpstr">
      <vt:lpstr>Het verschil in kwaliteit van leven tussen OAr-geoptimaliseerde planning en kwaliteit-van-leven geoptimaliseerde planning</vt:lpstr>
    </vt:vector>
  </TitlesOfParts>
  <Company>Universitair Medisch Centrum Groningen</Company>
  <LinksUpToDate>false</LinksUpToDate>
  <CharactersWithSpaces>102171</CharactersWithSpaces>
  <SharedDoc>false</SharedDoc>
  <HLinks>
    <vt:vector size="126" baseType="variant">
      <vt:variant>
        <vt:i4>1769524</vt:i4>
      </vt:variant>
      <vt:variant>
        <vt:i4>124</vt:i4>
      </vt:variant>
      <vt:variant>
        <vt:i4>0</vt:i4>
      </vt:variant>
      <vt:variant>
        <vt:i4>5</vt:i4>
      </vt:variant>
      <vt:variant>
        <vt:lpwstr/>
      </vt:variant>
      <vt:variant>
        <vt:lpwstr>_Toc29203376</vt:lpwstr>
      </vt:variant>
      <vt:variant>
        <vt:i4>1572916</vt:i4>
      </vt:variant>
      <vt:variant>
        <vt:i4>118</vt:i4>
      </vt:variant>
      <vt:variant>
        <vt:i4>0</vt:i4>
      </vt:variant>
      <vt:variant>
        <vt:i4>5</vt:i4>
      </vt:variant>
      <vt:variant>
        <vt:lpwstr/>
      </vt:variant>
      <vt:variant>
        <vt:lpwstr>_Toc29203375</vt:lpwstr>
      </vt:variant>
      <vt:variant>
        <vt:i4>1638452</vt:i4>
      </vt:variant>
      <vt:variant>
        <vt:i4>112</vt:i4>
      </vt:variant>
      <vt:variant>
        <vt:i4>0</vt:i4>
      </vt:variant>
      <vt:variant>
        <vt:i4>5</vt:i4>
      </vt:variant>
      <vt:variant>
        <vt:lpwstr/>
      </vt:variant>
      <vt:variant>
        <vt:lpwstr>_Toc29203374</vt:lpwstr>
      </vt:variant>
      <vt:variant>
        <vt:i4>1966132</vt:i4>
      </vt:variant>
      <vt:variant>
        <vt:i4>106</vt:i4>
      </vt:variant>
      <vt:variant>
        <vt:i4>0</vt:i4>
      </vt:variant>
      <vt:variant>
        <vt:i4>5</vt:i4>
      </vt:variant>
      <vt:variant>
        <vt:lpwstr/>
      </vt:variant>
      <vt:variant>
        <vt:lpwstr>_Toc29203373</vt:lpwstr>
      </vt:variant>
      <vt:variant>
        <vt:i4>2031668</vt:i4>
      </vt:variant>
      <vt:variant>
        <vt:i4>100</vt:i4>
      </vt:variant>
      <vt:variant>
        <vt:i4>0</vt:i4>
      </vt:variant>
      <vt:variant>
        <vt:i4>5</vt:i4>
      </vt:variant>
      <vt:variant>
        <vt:lpwstr/>
      </vt:variant>
      <vt:variant>
        <vt:lpwstr>_Toc29203372</vt:lpwstr>
      </vt:variant>
      <vt:variant>
        <vt:i4>1835060</vt:i4>
      </vt:variant>
      <vt:variant>
        <vt:i4>94</vt:i4>
      </vt:variant>
      <vt:variant>
        <vt:i4>0</vt:i4>
      </vt:variant>
      <vt:variant>
        <vt:i4>5</vt:i4>
      </vt:variant>
      <vt:variant>
        <vt:lpwstr/>
      </vt:variant>
      <vt:variant>
        <vt:lpwstr>_Toc29203371</vt:lpwstr>
      </vt:variant>
      <vt:variant>
        <vt:i4>1900596</vt:i4>
      </vt:variant>
      <vt:variant>
        <vt:i4>88</vt:i4>
      </vt:variant>
      <vt:variant>
        <vt:i4>0</vt:i4>
      </vt:variant>
      <vt:variant>
        <vt:i4>5</vt:i4>
      </vt:variant>
      <vt:variant>
        <vt:lpwstr/>
      </vt:variant>
      <vt:variant>
        <vt:lpwstr>_Toc29203370</vt:lpwstr>
      </vt:variant>
      <vt:variant>
        <vt:i4>1310773</vt:i4>
      </vt:variant>
      <vt:variant>
        <vt:i4>82</vt:i4>
      </vt:variant>
      <vt:variant>
        <vt:i4>0</vt:i4>
      </vt:variant>
      <vt:variant>
        <vt:i4>5</vt:i4>
      </vt:variant>
      <vt:variant>
        <vt:lpwstr/>
      </vt:variant>
      <vt:variant>
        <vt:lpwstr>_Toc29203369</vt:lpwstr>
      </vt:variant>
      <vt:variant>
        <vt:i4>1376309</vt:i4>
      </vt:variant>
      <vt:variant>
        <vt:i4>76</vt:i4>
      </vt:variant>
      <vt:variant>
        <vt:i4>0</vt:i4>
      </vt:variant>
      <vt:variant>
        <vt:i4>5</vt:i4>
      </vt:variant>
      <vt:variant>
        <vt:lpwstr/>
      </vt:variant>
      <vt:variant>
        <vt:lpwstr>_Toc29203368</vt:lpwstr>
      </vt:variant>
      <vt:variant>
        <vt:i4>1703989</vt:i4>
      </vt:variant>
      <vt:variant>
        <vt:i4>70</vt:i4>
      </vt:variant>
      <vt:variant>
        <vt:i4>0</vt:i4>
      </vt:variant>
      <vt:variant>
        <vt:i4>5</vt:i4>
      </vt:variant>
      <vt:variant>
        <vt:lpwstr/>
      </vt:variant>
      <vt:variant>
        <vt:lpwstr>_Toc29203367</vt:lpwstr>
      </vt:variant>
      <vt:variant>
        <vt:i4>1769525</vt:i4>
      </vt:variant>
      <vt:variant>
        <vt:i4>64</vt:i4>
      </vt:variant>
      <vt:variant>
        <vt:i4>0</vt:i4>
      </vt:variant>
      <vt:variant>
        <vt:i4>5</vt:i4>
      </vt:variant>
      <vt:variant>
        <vt:lpwstr/>
      </vt:variant>
      <vt:variant>
        <vt:lpwstr>_Toc29203366</vt:lpwstr>
      </vt:variant>
      <vt:variant>
        <vt:i4>1572917</vt:i4>
      </vt:variant>
      <vt:variant>
        <vt:i4>58</vt:i4>
      </vt:variant>
      <vt:variant>
        <vt:i4>0</vt:i4>
      </vt:variant>
      <vt:variant>
        <vt:i4>5</vt:i4>
      </vt:variant>
      <vt:variant>
        <vt:lpwstr/>
      </vt:variant>
      <vt:variant>
        <vt:lpwstr>_Toc29203365</vt:lpwstr>
      </vt:variant>
      <vt:variant>
        <vt:i4>1638453</vt:i4>
      </vt:variant>
      <vt:variant>
        <vt:i4>52</vt:i4>
      </vt:variant>
      <vt:variant>
        <vt:i4>0</vt:i4>
      </vt:variant>
      <vt:variant>
        <vt:i4>5</vt:i4>
      </vt:variant>
      <vt:variant>
        <vt:lpwstr/>
      </vt:variant>
      <vt:variant>
        <vt:lpwstr>_Toc29203364</vt:lpwstr>
      </vt:variant>
      <vt:variant>
        <vt:i4>1966133</vt:i4>
      </vt:variant>
      <vt:variant>
        <vt:i4>46</vt:i4>
      </vt:variant>
      <vt:variant>
        <vt:i4>0</vt:i4>
      </vt:variant>
      <vt:variant>
        <vt:i4>5</vt:i4>
      </vt:variant>
      <vt:variant>
        <vt:lpwstr/>
      </vt:variant>
      <vt:variant>
        <vt:lpwstr>_Toc29203363</vt:lpwstr>
      </vt:variant>
      <vt:variant>
        <vt:i4>2031669</vt:i4>
      </vt:variant>
      <vt:variant>
        <vt:i4>40</vt:i4>
      </vt:variant>
      <vt:variant>
        <vt:i4>0</vt:i4>
      </vt:variant>
      <vt:variant>
        <vt:i4>5</vt:i4>
      </vt:variant>
      <vt:variant>
        <vt:lpwstr/>
      </vt:variant>
      <vt:variant>
        <vt:lpwstr>_Toc29203362</vt:lpwstr>
      </vt:variant>
      <vt:variant>
        <vt:i4>1835061</vt:i4>
      </vt:variant>
      <vt:variant>
        <vt:i4>34</vt:i4>
      </vt:variant>
      <vt:variant>
        <vt:i4>0</vt:i4>
      </vt:variant>
      <vt:variant>
        <vt:i4>5</vt:i4>
      </vt:variant>
      <vt:variant>
        <vt:lpwstr/>
      </vt:variant>
      <vt:variant>
        <vt:lpwstr>_Toc29203361</vt:lpwstr>
      </vt:variant>
      <vt:variant>
        <vt:i4>1900597</vt:i4>
      </vt:variant>
      <vt:variant>
        <vt:i4>28</vt:i4>
      </vt:variant>
      <vt:variant>
        <vt:i4>0</vt:i4>
      </vt:variant>
      <vt:variant>
        <vt:i4>5</vt:i4>
      </vt:variant>
      <vt:variant>
        <vt:lpwstr/>
      </vt:variant>
      <vt:variant>
        <vt:lpwstr>_Toc29203360</vt:lpwstr>
      </vt:variant>
      <vt:variant>
        <vt:i4>1310774</vt:i4>
      </vt:variant>
      <vt:variant>
        <vt:i4>22</vt:i4>
      </vt:variant>
      <vt:variant>
        <vt:i4>0</vt:i4>
      </vt:variant>
      <vt:variant>
        <vt:i4>5</vt:i4>
      </vt:variant>
      <vt:variant>
        <vt:lpwstr/>
      </vt:variant>
      <vt:variant>
        <vt:lpwstr>_Toc29203359</vt:lpwstr>
      </vt:variant>
      <vt:variant>
        <vt:i4>1376310</vt:i4>
      </vt:variant>
      <vt:variant>
        <vt:i4>16</vt:i4>
      </vt:variant>
      <vt:variant>
        <vt:i4>0</vt:i4>
      </vt:variant>
      <vt:variant>
        <vt:i4>5</vt:i4>
      </vt:variant>
      <vt:variant>
        <vt:lpwstr/>
      </vt:variant>
      <vt:variant>
        <vt:lpwstr>_Toc29203358</vt:lpwstr>
      </vt:variant>
      <vt:variant>
        <vt:i4>1703990</vt:i4>
      </vt:variant>
      <vt:variant>
        <vt:i4>10</vt:i4>
      </vt:variant>
      <vt:variant>
        <vt:i4>0</vt:i4>
      </vt:variant>
      <vt:variant>
        <vt:i4>5</vt:i4>
      </vt:variant>
      <vt:variant>
        <vt:lpwstr/>
      </vt:variant>
      <vt:variant>
        <vt:lpwstr>_Toc29203357</vt:lpwstr>
      </vt:variant>
      <vt:variant>
        <vt:i4>1769526</vt:i4>
      </vt:variant>
      <vt:variant>
        <vt:i4>4</vt:i4>
      </vt:variant>
      <vt:variant>
        <vt:i4>0</vt:i4>
      </vt:variant>
      <vt:variant>
        <vt:i4>5</vt:i4>
      </vt:variant>
      <vt:variant>
        <vt:lpwstr/>
      </vt:variant>
      <vt:variant>
        <vt:lpwstr>_Toc29203356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verschil in kwaliteit van leven tussen OAr-geoptimaliseerde planning en kwaliteit-van-leven geoptimaliseerde planning</dc:title>
  <dc:subject>Onderzoeksopzet</dc:subject>
  <dc:creator>Oeseburg JLE, Juliet</dc:creator>
  <cp:keywords/>
  <cp:lastModifiedBy>Nieuwenhoven E van, Esther</cp:lastModifiedBy>
  <cp:revision>2</cp:revision>
  <dcterms:created xsi:type="dcterms:W3CDTF">2021-04-21T10:13:00Z</dcterms:created>
  <dcterms:modified xsi:type="dcterms:W3CDTF">2021-04-21T10:13:00Z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ad1d4fde-9298-36a6-9275-d1d3806f7f1e</vt:lpwstr>
  </property>
  <property fmtid="{D5CDD505-2E9C-101B-9397-08002B2CF9AE}" pid="25" name="ContentTypeId">
    <vt:lpwstr>0x010100CA8D0DFB05317F4C8C0193523AC6D32E</vt:lpwstr>
  </property>
</Properties>
</file>