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6142920"/>
        <w:docPartObj>
          <w:docPartGallery w:val="Cover Pages"/>
          <w:docPartUnique/>
        </w:docPartObj>
      </w:sdtPr>
      <w:sdtEndPr>
        <w:rPr>
          <w:rFonts w:cstheme="minorHAnsi"/>
          <w:sz w:val="22"/>
          <w:szCs w:val="22"/>
          <w:highlight w:val="yellow"/>
        </w:rPr>
      </w:sdtEndPr>
      <w:sdtContent>
        <w:p w14:paraId="2BF68094" w14:textId="77777777" w:rsidR="003C5D56" w:rsidRDefault="00E50772">
          <w:r w:rsidRPr="00E50772">
            <w:rPr>
              <w:caps/>
              <w:noProof/>
              <w:color w:val="FFFFFF" w:themeColor="background1"/>
              <w:spacing w:val="15"/>
              <w:sz w:val="22"/>
              <w:szCs w:val="22"/>
              <w:lang w:eastAsia="nl-NL"/>
            </w:rPr>
            <mc:AlternateContent>
              <mc:Choice Requires="wps">
                <w:drawing>
                  <wp:anchor distT="0" distB="0" distL="114300" distR="114300" simplePos="0" relativeHeight="251660288" behindDoc="0" locked="0" layoutInCell="1" allowOverlap="1" wp14:anchorId="47D590FE" wp14:editId="6728443A">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072B62" w:themeColor="accent2"/>
                                  </w:tblBorders>
                                  <w:tblCellMar>
                                    <w:top w:w="1296" w:type="dxa"/>
                                    <w:left w:w="360" w:type="dxa"/>
                                    <w:bottom w:w="1296" w:type="dxa"/>
                                    <w:right w:w="360" w:type="dxa"/>
                                  </w:tblCellMar>
                                  <w:tblLook w:val="04A0" w:firstRow="1" w:lastRow="0" w:firstColumn="1" w:lastColumn="0" w:noHBand="0" w:noVBand="1"/>
                                </w:tblPr>
                                <w:tblGrid>
                                  <w:gridCol w:w="5790"/>
                                  <w:gridCol w:w="5402"/>
                                </w:tblGrid>
                                <w:tr w:rsidR="00B23522" w14:paraId="100FED25" w14:textId="77777777">
                                  <w:trPr>
                                    <w:jc w:val="center"/>
                                  </w:trPr>
                                  <w:tc>
                                    <w:tcPr>
                                      <w:tcW w:w="2568" w:type="pct"/>
                                      <w:vAlign w:val="center"/>
                                    </w:tcPr>
                                    <w:p w14:paraId="47644B65" w14:textId="77777777" w:rsidR="00B23522" w:rsidRDefault="00B23522">
                                      <w:pPr>
                                        <w:jc w:val="right"/>
                                      </w:pPr>
                                      <w:r>
                                        <w:rPr>
                                          <w:noProof/>
                                          <w:lang w:eastAsia="nl-NL"/>
                                        </w:rPr>
                                        <w:drawing>
                                          <wp:inline distT="0" distB="0" distL="0" distR="0" wp14:anchorId="354F535B" wp14:editId="3F3DABC5">
                                            <wp:extent cx="3213981" cy="4064635"/>
                                            <wp:effectExtent l="0" t="0" r="5715" b="0"/>
                                            <wp:docPr id="145" name="Picture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943" cy="4099998"/>
                                                    </a:xfrm>
                                                    <a:prstGeom prst="rect">
                                                      <a:avLst/>
                                                    </a:prstGeom>
                                                    <a:noFill/>
                                                    <a:ln>
                                                      <a:noFill/>
                                                    </a:ln>
                                                  </pic:spPr>
                                                </pic:pic>
                                              </a:graphicData>
                                            </a:graphic>
                                          </wp:inline>
                                        </w:drawing>
                                      </w:r>
                                    </w:p>
                                    <w:sdt>
                                      <w:sdtPr>
                                        <w:rPr>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DAD42DF" w14:textId="77777777" w:rsidR="00B23522" w:rsidRPr="00301FFA" w:rsidRDefault="00B23522">
                                          <w:pPr>
                                            <w:pStyle w:val="NoSpacing"/>
                                            <w:spacing w:line="312" w:lineRule="auto"/>
                                            <w:jc w:val="right"/>
                                            <w:rPr>
                                              <w:caps/>
                                              <w:color w:val="191919" w:themeColor="text1" w:themeTint="E6"/>
                                              <w:sz w:val="56"/>
                                              <w:szCs w:val="72"/>
                                            </w:rPr>
                                          </w:pPr>
                                          <w:r>
                                            <w:rPr>
                                              <w:caps/>
                                              <w:color w:val="191919" w:themeColor="text1" w:themeTint="E6"/>
                                              <w:sz w:val="56"/>
                                              <w:szCs w:val="72"/>
                                            </w:rPr>
                                            <w:t>Boeiend binden</w:t>
                                          </w:r>
                                        </w:p>
                                      </w:sdtContent>
                                    </w:sdt>
                                    <w:sdt>
                                      <w:sdtPr>
                                        <w:rPr>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AEB5568" w14:textId="77777777" w:rsidR="00B23522" w:rsidRDefault="00B23522" w:rsidP="00AF523C">
                                          <w:pPr>
                                            <w:jc w:val="right"/>
                                            <w:rPr>
                                              <w:sz w:val="24"/>
                                              <w:szCs w:val="24"/>
                                            </w:rPr>
                                          </w:pPr>
                                          <w:r w:rsidRPr="00301FFA">
                                            <w:rPr>
                                              <w:sz w:val="24"/>
                                              <w:szCs w:val="24"/>
                                            </w:rPr>
                                            <w:t>Een afstudeeronderzoek naar het binden en boeien van het lijnmanagement</w:t>
                                          </w:r>
                                        </w:p>
                                      </w:sdtContent>
                                    </w:sdt>
                                  </w:tc>
                                  <w:tc>
                                    <w:tcPr>
                                      <w:tcW w:w="2432" w:type="pct"/>
                                      <w:vAlign w:val="center"/>
                                    </w:tcPr>
                                    <w:p w14:paraId="21383BF1" w14:textId="77777777" w:rsidR="00B23522" w:rsidRPr="00C2762C" w:rsidRDefault="00B23522" w:rsidP="00C4055D">
                                      <w:pPr>
                                        <w:pStyle w:val="NoSpacing"/>
                                        <w:rPr>
                                          <w:rFonts w:cstheme="minorHAnsi"/>
                                          <w:sz w:val="22"/>
                                        </w:rPr>
                                      </w:pPr>
                                      <w:r w:rsidRPr="00C2762C">
                                        <w:rPr>
                                          <w:rFonts w:cstheme="minorHAnsi"/>
                                          <w:sz w:val="22"/>
                                        </w:rPr>
                                        <w:t>Naam: Eva Hermans</w:t>
                                      </w:r>
                                    </w:p>
                                    <w:p w14:paraId="05605922" w14:textId="77777777" w:rsidR="00B23522" w:rsidRPr="00C2762C" w:rsidRDefault="00B23522" w:rsidP="00C4055D">
                                      <w:pPr>
                                        <w:pStyle w:val="NoSpacing"/>
                                        <w:rPr>
                                          <w:rFonts w:cstheme="minorHAnsi"/>
                                          <w:sz w:val="22"/>
                                        </w:rPr>
                                      </w:pPr>
                                      <w:r w:rsidRPr="00C2762C">
                                        <w:rPr>
                                          <w:rFonts w:cstheme="minorHAnsi"/>
                                          <w:sz w:val="22"/>
                                        </w:rPr>
                                        <w:t>Studentnummer: 3939847</w:t>
                                      </w:r>
                                    </w:p>
                                    <w:p w14:paraId="5C4812E4" w14:textId="77777777" w:rsidR="00B23522" w:rsidRPr="00C2762C" w:rsidRDefault="00B23522" w:rsidP="00C4055D">
                                      <w:pPr>
                                        <w:pStyle w:val="NoSpacing"/>
                                        <w:rPr>
                                          <w:rFonts w:cstheme="minorHAnsi"/>
                                          <w:sz w:val="22"/>
                                        </w:rPr>
                                      </w:pPr>
                                      <w:r w:rsidRPr="00C2762C">
                                        <w:rPr>
                                          <w:rFonts w:cstheme="minorHAnsi"/>
                                          <w:sz w:val="22"/>
                                        </w:rPr>
                                        <w:t>Datum: september 2022 – februari 2023</w:t>
                                      </w:r>
                                    </w:p>
                                    <w:p w14:paraId="54098EBE" w14:textId="77777777" w:rsidR="00B23522" w:rsidRPr="00C2762C" w:rsidRDefault="00B23522" w:rsidP="00C4055D">
                                      <w:pPr>
                                        <w:pStyle w:val="NoSpacing"/>
                                        <w:rPr>
                                          <w:rFonts w:cstheme="minorHAnsi"/>
                                          <w:sz w:val="22"/>
                                        </w:rPr>
                                      </w:pPr>
                                      <w:r w:rsidRPr="00C2762C">
                                        <w:rPr>
                                          <w:rFonts w:cstheme="minorHAnsi"/>
                                          <w:sz w:val="22"/>
                                        </w:rPr>
                                        <w:t>Organisatie: CEVA Logistics</w:t>
                                      </w:r>
                                    </w:p>
                                    <w:p w14:paraId="0DB5E7AB" w14:textId="77777777" w:rsidR="00B23522" w:rsidRPr="00C2762C" w:rsidRDefault="00B23522" w:rsidP="00C4055D">
                                      <w:pPr>
                                        <w:pStyle w:val="NoSpacing"/>
                                        <w:rPr>
                                          <w:rFonts w:cstheme="minorHAnsi"/>
                                          <w:sz w:val="22"/>
                                        </w:rPr>
                                      </w:pPr>
                                      <w:r w:rsidRPr="00C2762C">
                                        <w:rPr>
                                          <w:rFonts w:cstheme="minorHAnsi"/>
                                          <w:sz w:val="22"/>
                                        </w:rPr>
                                        <w:t>Praktijkbegeleider: Danny Kwarten</w:t>
                                      </w:r>
                                    </w:p>
                                    <w:p w14:paraId="16853A07" w14:textId="77777777" w:rsidR="00B23522" w:rsidRPr="00C2762C" w:rsidRDefault="00B23522" w:rsidP="00C2762C">
                                      <w:pPr>
                                        <w:pStyle w:val="NoSpacing"/>
                                        <w:rPr>
                                          <w:rFonts w:cstheme="minorHAnsi"/>
                                          <w:sz w:val="22"/>
                                        </w:rPr>
                                      </w:pPr>
                                      <w:r w:rsidRPr="00C2762C">
                                        <w:rPr>
                                          <w:rFonts w:cstheme="minorHAnsi"/>
                                          <w:sz w:val="22"/>
                                        </w:rPr>
                                        <w:t xml:space="preserve">Stagebegeleider: Joske van der Horst </w:t>
                                      </w:r>
                                    </w:p>
                                  </w:tc>
                                </w:tr>
                              </w:tbl>
                              <w:p w14:paraId="4E096CAC" w14:textId="77777777" w:rsidR="00B23522" w:rsidRDefault="00B2352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7D590FE" id="_x0000_t202" coordsize="21600,21600" o:spt="202" path="m,l,21600r21600,l21600,xe">
                    <v:stroke joinstyle="miter"/>
                    <v:path gradientshapeok="t" o:connecttype="rect"/>
                  </v:shapetype>
                  <v:shape id="Text Box 138" o:spid="_x0000_s1026" type="#_x0000_t202" style="position:absolute;margin-left:0;margin-top:0;width:134.85pt;height:302.4pt;z-index:25166028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072B62" w:themeColor="accent2"/>
                            </w:tblBorders>
                            <w:tblCellMar>
                              <w:top w:w="1296" w:type="dxa"/>
                              <w:left w:w="360" w:type="dxa"/>
                              <w:bottom w:w="1296" w:type="dxa"/>
                              <w:right w:w="360" w:type="dxa"/>
                            </w:tblCellMar>
                            <w:tblLook w:val="04A0" w:firstRow="1" w:lastRow="0" w:firstColumn="1" w:lastColumn="0" w:noHBand="0" w:noVBand="1"/>
                          </w:tblPr>
                          <w:tblGrid>
                            <w:gridCol w:w="5790"/>
                            <w:gridCol w:w="5402"/>
                          </w:tblGrid>
                          <w:tr w:rsidR="00B23522" w14:paraId="100FED25" w14:textId="77777777">
                            <w:trPr>
                              <w:jc w:val="center"/>
                            </w:trPr>
                            <w:tc>
                              <w:tcPr>
                                <w:tcW w:w="2568" w:type="pct"/>
                                <w:vAlign w:val="center"/>
                              </w:tcPr>
                              <w:p w14:paraId="47644B65" w14:textId="77777777" w:rsidR="00B23522" w:rsidRDefault="00B23522">
                                <w:pPr>
                                  <w:jc w:val="right"/>
                                </w:pPr>
                                <w:r>
                                  <w:rPr>
                                    <w:noProof/>
                                    <w:lang w:eastAsia="nl-NL"/>
                                  </w:rPr>
                                  <w:drawing>
                                    <wp:inline distT="0" distB="0" distL="0" distR="0" wp14:anchorId="354F535B" wp14:editId="3F3DABC5">
                                      <wp:extent cx="3213981" cy="4064635"/>
                                      <wp:effectExtent l="0" t="0" r="5715" b="0"/>
                                      <wp:docPr id="145" name="Picture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943" cy="4099998"/>
                                              </a:xfrm>
                                              <a:prstGeom prst="rect">
                                                <a:avLst/>
                                              </a:prstGeom>
                                              <a:noFill/>
                                              <a:ln>
                                                <a:noFill/>
                                              </a:ln>
                                            </pic:spPr>
                                          </pic:pic>
                                        </a:graphicData>
                                      </a:graphic>
                                    </wp:inline>
                                  </w:drawing>
                                </w:r>
                              </w:p>
                              <w:sdt>
                                <w:sdtPr>
                                  <w:rPr>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DAD42DF" w14:textId="77777777" w:rsidR="00B23522" w:rsidRPr="00301FFA" w:rsidRDefault="00B23522">
                                    <w:pPr>
                                      <w:pStyle w:val="NoSpacing"/>
                                      <w:spacing w:line="312" w:lineRule="auto"/>
                                      <w:jc w:val="right"/>
                                      <w:rPr>
                                        <w:caps/>
                                        <w:color w:val="191919" w:themeColor="text1" w:themeTint="E6"/>
                                        <w:sz w:val="56"/>
                                        <w:szCs w:val="72"/>
                                      </w:rPr>
                                    </w:pPr>
                                    <w:r>
                                      <w:rPr>
                                        <w:caps/>
                                        <w:color w:val="191919" w:themeColor="text1" w:themeTint="E6"/>
                                        <w:sz w:val="56"/>
                                        <w:szCs w:val="72"/>
                                      </w:rPr>
                                      <w:t>Boeiend binden</w:t>
                                    </w:r>
                                  </w:p>
                                </w:sdtContent>
                              </w:sdt>
                              <w:sdt>
                                <w:sdtPr>
                                  <w:rPr>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AEB5568" w14:textId="77777777" w:rsidR="00B23522" w:rsidRDefault="00B23522" w:rsidP="00AF523C">
                                    <w:pPr>
                                      <w:jc w:val="right"/>
                                      <w:rPr>
                                        <w:sz w:val="24"/>
                                        <w:szCs w:val="24"/>
                                      </w:rPr>
                                    </w:pPr>
                                    <w:r w:rsidRPr="00301FFA">
                                      <w:rPr>
                                        <w:sz w:val="24"/>
                                        <w:szCs w:val="24"/>
                                      </w:rPr>
                                      <w:t>Een afstudeeronderzoek naar het binden en boeien van het lijnmanagement</w:t>
                                    </w:r>
                                  </w:p>
                                </w:sdtContent>
                              </w:sdt>
                            </w:tc>
                            <w:tc>
                              <w:tcPr>
                                <w:tcW w:w="2432" w:type="pct"/>
                                <w:vAlign w:val="center"/>
                              </w:tcPr>
                              <w:p w14:paraId="21383BF1" w14:textId="77777777" w:rsidR="00B23522" w:rsidRPr="00C2762C" w:rsidRDefault="00B23522" w:rsidP="00C4055D">
                                <w:pPr>
                                  <w:pStyle w:val="NoSpacing"/>
                                  <w:rPr>
                                    <w:rFonts w:cstheme="minorHAnsi"/>
                                    <w:sz w:val="22"/>
                                  </w:rPr>
                                </w:pPr>
                                <w:r w:rsidRPr="00C2762C">
                                  <w:rPr>
                                    <w:rFonts w:cstheme="minorHAnsi"/>
                                    <w:sz w:val="22"/>
                                  </w:rPr>
                                  <w:t>Naam: Eva Hermans</w:t>
                                </w:r>
                              </w:p>
                              <w:p w14:paraId="05605922" w14:textId="77777777" w:rsidR="00B23522" w:rsidRPr="00C2762C" w:rsidRDefault="00B23522" w:rsidP="00C4055D">
                                <w:pPr>
                                  <w:pStyle w:val="NoSpacing"/>
                                  <w:rPr>
                                    <w:rFonts w:cstheme="minorHAnsi"/>
                                    <w:sz w:val="22"/>
                                  </w:rPr>
                                </w:pPr>
                                <w:r w:rsidRPr="00C2762C">
                                  <w:rPr>
                                    <w:rFonts w:cstheme="minorHAnsi"/>
                                    <w:sz w:val="22"/>
                                  </w:rPr>
                                  <w:t>Studentnummer: 3939847</w:t>
                                </w:r>
                              </w:p>
                              <w:p w14:paraId="5C4812E4" w14:textId="77777777" w:rsidR="00B23522" w:rsidRPr="00C2762C" w:rsidRDefault="00B23522" w:rsidP="00C4055D">
                                <w:pPr>
                                  <w:pStyle w:val="NoSpacing"/>
                                  <w:rPr>
                                    <w:rFonts w:cstheme="minorHAnsi"/>
                                    <w:sz w:val="22"/>
                                  </w:rPr>
                                </w:pPr>
                                <w:r w:rsidRPr="00C2762C">
                                  <w:rPr>
                                    <w:rFonts w:cstheme="minorHAnsi"/>
                                    <w:sz w:val="22"/>
                                  </w:rPr>
                                  <w:t>Datum: september 2022 – februari 2023</w:t>
                                </w:r>
                              </w:p>
                              <w:p w14:paraId="54098EBE" w14:textId="77777777" w:rsidR="00B23522" w:rsidRPr="00C2762C" w:rsidRDefault="00B23522" w:rsidP="00C4055D">
                                <w:pPr>
                                  <w:pStyle w:val="NoSpacing"/>
                                  <w:rPr>
                                    <w:rFonts w:cstheme="minorHAnsi"/>
                                    <w:sz w:val="22"/>
                                  </w:rPr>
                                </w:pPr>
                                <w:r w:rsidRPr="00C2762C">
                                  <w:rPr>
                                    <w:rFonts w:cstheme="minorHAnsi"/>
                                    <w:sz w:val="22"/>
                                  </w:rPr>
                                  <w:t>Organisatie: CEVA Logistics</w:t>
                                </w:r>
                              </w:p>
                              <w:p w14:paraId="0DB5E7AB" w14:textId="77777777" w:rsidR="00B23522" w:rsidRPr="00C2762C" w:rsidRDefault="00B23522" w:rsidP="00C4055D">
                                <w:pPr>
                                  <w:pStyle w:val="NoSpacing"/>
                                  <w:rPr>
                                    <w:rFonts w:cstheme="minorHAnsi"/>
                                    <w:sz w:val="22"/>
                                  </w:rPr>
                                </w:pPr>
                                <w:r w:rsidRPr="00C2762C">
                                  <w:rPr>
                                    <w:rFonts w:cstheme="minorHAnsi"/>
                                    <w:sz w:val="22"/>
                                  </w:rPr>
                                  <w:t>Praktijkbegeleider: Danny Kwarten</w:t>
                                </w:r>
                              </w:p>
                              <w:p w14:paraId="16853A07" w14:textId="77777777" w:rsidR="00B23522" w:rsidRPr="00C2762C" w:rsidRDefault="00B23522" w:rsidP="00C2762C">
                                <w:pPr>
                                  <w:pStyle w:val="NoSpacing"/>
                                  <w:rPr>
                                    <w:rFonts w:cstheme="minorHAnsi"/>
                                    <w:sz w:val="22"/>
                                  </w:rPr>
                                </w:pPr>
                                <w:r w:rsidRPr="00C2762C">
                                  <w:rPr>
                                    <w:rFonts w:cstheme="minorHAnsi"/>
                                    <w:sz w:val="22"/>
                                  </w:rPr>
                                  <w:t xml:space="preserve">Stagebegeleider: Joske van der Horst </w:t>
                                </w:r>
                              </w:p>
                            </w:tc>
                          </w:tr>
                        </w:tbl>
                        <w:p w14:paraId="4E096CAC" w14:textId="77777777" w:rsidR="00B23522" w:rsidRDefault="00B23522"/>
                      </w:txbxContent>
                    </v:textbox>
                    <w10:wrap anchorx="page" anchory="page"/>
                  </v:shape>
                </w:pict>
              </mc:Fallback>
            </mc:AlternateContent>
          </w:r>
          <w:r>
            <w:br w:type="page"/>
          </w:r>
        </w:p>
        <w:p w14:paraId="2AAF673D" w14:textId="77777777" w:rsidR="003C5D56" w:rsidRDefault="003C5D56" w:rsidP="003C5D56">
          <w:pPr>
            <w:pStyle w:val="Heading1"/>
          </w:pPr>
          <w:bookmarkStart w:id="0" w:name="_Toc115787907"/>
          <w:bookmarkStart w:id="1" w:name="_Toc137137531"/>
          <w:r w:rsidRPr="005C5DA0">
            <w:lastRenderedPageBreak/>
            <w:t>Titelblad</w:t>
          </w:r>
          <w:bookmarkEnd w:id="0"/>
          <w:bookmarkEnd w:id="1"/>
        </w:p>
        <w:p w14:paraId="26184EDA" w14:textId="77777777" w:rsidR="003C5D56" w:rsidRDefault="003C5D56" w:rsidP="003C5D56">
          <w:pPr>
            <w:pStyle w:val="NoSpacing"/>
            <w:jc w:val="right"/>
            <w:rPr>
              <w:sz w:val="22"/>
              <w:szCs w:val="22"/>
            </w:rPr>
          </w:pPr>
        </w:p>
        <w:p w14:paraId="0D95C3CF" w14:textId="77777777" w:rsidR="003C5D56" w:rsidRDefault="003C5D56" w:rsidP="003C5D56">
          <w:pPr>
            <w:pStyle w:val="NoSpacing"/>
            <w:jc w:val="right"/>
            <w:rPr>
              <w:sz w:val="22"/>
              <w:szCs w:val="22"/>
            </w:rPr>
          </w:pPr>
        </w:p>
        <w:p w14:paraId="4585A208" w14:textId="77777777" w:rsidR="003C5D56" w:rsidRDefault="003C5D56" w:rsidP="003C5D56">
          <w:pPr>
            <w:pStyle w:val="NoSpacing"/>
            <w:jc w:val="right"/>
            <w:rPr>
              <w:sz w:val="22"/>
              <w:szCs w:val="22"/>
            </w:rPr>
          </w:pPr>
        </w:p>
        <w:p w14:paraId="32A5F1D6" w14:textId="77777777" w:rsidR="003C5D56" w:rsidRDefault="003C5D56" w:rsidP="003C5D56">
          <w:pPr>
            <w:pStyle w:val="NoSpacing"/>
            <w:jc w:val="right"/>
            <w:rPr>
              <w:sz w:val="22"/>
              <w:szCs w:val="22"/>
            </w:rPr>
          </w:pPr>
        </w:p>
        <w:p w14:paraId="233B6BEC" w14:textId="77777777" w:rsidR="003C5D56" w:rsidRDefault="003C5D56" w:rsidP="003C5D56">
          <w:pPr>
            <w:pStyle w:val="NoSpacing"/>
            <w:jc w:val="right"/>
            <w:rPr>
              <w:sz w:val="22"/>
              <w:szCs w:val="22"/>
            </w:rPr>
          </w:pPr>
        </w:p>
        <w:p w14:paraId="39A7F3A8" w14:textId="77777777" w:rsidR="003C5D56" w:rsidRDefault="003C5D56" w:rsidP="003C5D56">
          <w:pPr>
            <w:pStyle w:val="NoSpacing"/>
            <w:jc w:val="right"/>
            <w:rPr>
              <w:sz w:val="22"/>
              <w:szCs w:val="22"/>
            </w:rPr>
          </w:pPr>
        </w:p>
        <w:p w14:paraId="7B3B5356" w14:textId="77777777" w:rsidR="003C5D56" w:rsidRDefault="003C5D56" w:rsidP="003C5D56">
          <w:pPr>
            <w:pStyle w:val="NoSpacing"/>
            <w:jc w:val="right"/>
            <w:rPr>
              <w:sz w:val="22"/>
              <w:szCs w:val="22"/>
            </w:rPr>
          </w:pPr>
        </w:p>
        <w:p w14:paraId="2DF90C3F" w14:textId="77777777" w:rsidR="003C5D56" w:rsidRPr="00F906FD" w:rsidRDefault="003C5D56" w:rsidP="003C5D56">
          <w:pPr>
            <w:pStyle w:val="NoSpacing"/>
            <w:jc w:val="right"/>
            <w:rPr>
              <w:sz w:val="22"/>
              <w:szCs w:val="22"/>
            </w:rPr>
          </w:pPr>
          <w:r w:rsidRPr="00F906FD">
            <w:rPr>
              <w:sz w:val="22"/>
              <w:szCs w:val="22"/>
            </w:rPr>
            <w:t>3939847</w:t>
          </w:r>
        </w:p>
        <w:p w14:paraId="4657860F" w14:textId="77777777" w:rsidR="003C5D56" w:rsidRPr="00F906FD" w:rsidRDefault="003C5D56" w:rsidP="003C5D56">
          <w:pPr>
            <w:pStyle w:val="NoSpacing"/>
            <w:jc w:val="right"/>
            <w:rPr>
              <w:sz w:val="22"/>
              <w:szCs w:val="22"/>
            </w:rPr>
          </w:pPr>
          <w:r>
            <w:rPr>
              <w:sz w:val="22"/>
              <w:szCs w:val="22"/>
            </w:rPr>
            <w:t>03-10</w:t>
          </w:r>
          <w:r w:rsidRPr="00F906FD">
            <w:rPr>
              <w:sz w:val="22"/>
              <w:szCs w:val="22"/>
            </w:rPr>
            <w:t>-2021</w:t>
          </w:r>
        </w:p>
        <w:p w14:paraId="26BEB7A1" w14:textId="77777777" w:rsidR="003C5D56" w:rsidRPr="00F906FD" w:rsidRDefault="003C5D56" w:rsidP="003C5D56">
          <w:pPr>
            <w:pStyle w:val="NoSpacing"/>
            <w:jc w:val="right"/>
            <w:rPr>
              <w:sz w:val="22"/>
              <w:szCs w:val="22"/>
            </w:rPr>
          </w:pPr>
          <w:r w:rsidRPr="00F906FD">
            <w:rPr>
              <w:sz w:val="22"/>
              <w:szCs w:val="22"/>
            </w:rPr>
            <w:t>E.hermans@student.fontys.nl</w:t>
          </w:r>
        </w:p>
        <w:p w14:paraId="7D976E95" w14:textId="77777777" w:rsidR="003C5D56" w:rsidRPr="00F906FD" w:rsidRDefault="003C5D56" w:rsidP="003C5D56">
          <w:pPr>
            <w:pStyle w:val="NoSpacing"/>
            <w:jc w:val="right"/>
            <w:rPr>
              <w:sz w:val="22"/>
              <w:szCs w:val="22"/>
            </w:rPr>
          </w:pPr>
        </w:p>
        <w:p w14:paraId="357A34D4" w14:textId="77777777" w:rsidR="003C5D56" w:rsidRPr="00301FFA" w:rsidRDefault="00301FFA" w:rsidP="003C5D56">
          <w:pPr>
            <w:pStyle w:val="NoSpacing"/>
            <w:jc w:val="right"/>
            <w:rPr>
              <w:sz w:val="22"/>
              <w:szCs w:val="22"/>
            </w:rPr>
          </w:pPr>
          <w:r w:rsidRPr="00301FFA">
            <w:rPr>
              <w:sz w:val="22"/>
              <w:szCs w:val="22"/>
            </w:rPr>
            <w:t>Boeiend binden</w:t>
          </w:r>
        </w:p>
        <w:p w14:paraId="2C4975AB" w14:textId="77777777" w:rsidR="003C5D56" w:rsidRPr="00F906FD" w:rsidRDefault="00301FFA" w:rsidP="003C5D56">
          <w:pPr>
            <w:pStyle w:val="NoSpacing"/>
            <w:jc w:val="right"/>
            <w:rPr>
              <w:sz w:val="22"/>
              <w:szCs w:val="22"/>
            </w:rPr>
          </w:pPr>
          <w:r>
            <w:rPr>
              <w:sz w:val="22"/>
              <w:szCs w:val="22"/>
            </w:rPr>
            <w:t>Een afstudeeronderzoek naar het binden en boeien van het lijnmanagement.</w:t>
          </w:r>
        </w:p>
        <w:p w14:paraId="1933F3FF" w14:textId="77777777" w:rsidR="003C5D56" w:rsidRPr="00F906FD" w:rsidRDefault="003C5D56" w:rsidP="003C5D56">
          <w:pPr>
            <w:pStyle w:val="NoSpacing"/>
            <w:jc w:val="right"/>
            <w:rPr>
              <w:sz w:val="22"/>
              <w:szCs w:val="22"/>
            </w:rPr>
          </w:pPr>
        </w:p>
        <w:p w14:paraId="79242D10" w14:textId="77777777" w:rsidR="003C5D56" w:rsidRPr="00F906FD" w:rsidRDefault="003C5D56" w:rsidP="003C5D56">
          <w:pPr>
            <w:pStyle w:val="NoSpacing"/>
            <w:jc w:val="right"/>
            <w:rPr>
              <w:sz w:val="22"/>
              <w:szCs w:val="22"/>
            </w:rPr>
          </w:pPr>
          <w:r>
            <w:rPr>
              <w:sz w:val="22"/>
              <w:szCs w:val="22"/>
            </w:rPr>
            <w:t>Organisatie: Ceva Logistics</w:t>
          </w:r>
        </w:p>
        <w:p w14:paraId="7BE1BE30" w14:textId="77777777" w:rsidR="003C5D56" w:rsidRPr="00F906FD" w:rsidRDefault="003C5D56" w:rsidP="003C5D56">
          <w:pPr>
            <w:pStyle w:val="NoSpacing"/>
            <w:jc w:val="right"/>
            <w:rPr>
              <w:sz w:val="22"/>
              <w:szCs w:val="22"/>
            </w:rPr>
          </w:pPr>
          <w:r>
            <w:rPr>
              <w:sz w:val="22"/>
              <w:szCs w:val="22"/>
            </w:rPr>
            <w:t>Praktijkbegeleider: Danny Kwarten</w:t>
          </w:r>
        </w:p>
        <w:p w14:paraId="1E4A2F8D" w14:textId="77777777" w:rsidR="003C5D56" w:rsidRPr="00F906FD" w:rsidRDefault="003C5D56" w:rsidP="003C5D56">
          <w:pPr>
            <w:pStyle w:val="NoSpacing"/>
            <w:jc w:val="right"/>
            <w:rPr>
              <w:sz w:val="22"/>
              <w:szCs w:val="22"/>
            </w:rPr>
          </w:pPr>
        </w:p>
        <w:p w14:paraId="1F0EEE4B" w14:textId="77777777" w:rsidR="003C5D56" w:rsidRPr="00F906FD" w:rsidRDefault="003C5D56" w:rsidP="003C5D56">
          <w:pPr>
            <w:pStyle w:val="NoSpacing"/>
            <w:jc w:val="right"/>
            <w:rPr>
              <w:sz w:val="22"/>
              <w:szCs w:val="22"/>
            </w:rPr>
          </w:pPr>
          <w:r w:rsidRPr="00F906FD">
            <w:rPr>
              <w:sz w:val="22"/>
              <w:szCs w:val="22"/>
            </w:rPr>
            <w:t>Onderwijsinstelling: Fontys Hogeschool HRM en Toegepaste Psychologie</w:t>
          </w:r>
        </w:p>
        <w:p w14:paraId="1AD88452" w14:textId="3C830300" w:rsidR="003C5D56" w:rsidRPr="00F906FD" w:rsidRDefault="00763A25" w:rsidP="003C5D56">
          <w:pPr>
            <w:pStyle w:val="NoSpacing"/>
            <w:jc w:val="right"/>
            <w:rPr>
              <w:sz w:val="22"/>
              <w:szCs w:val="22"/>
            </w:rPr>
          </w:pPr>
          <w:r w:rsidRPr="00F906FD">
            <w:rPr>
              <w:sz w:val="22"/>
              <w:szCs w:val="22"/>
            </w:rPr>
            <w:t>Stageb</w:t>
          </w:r>
          <w:r>
            <w:rPr>
              <w:sz w:val="22"/>
              <w:szCs w:val="22"/>
            </w:rPr>
            <w:t xml:space="preserve">egeleider: Joske </w:t>
          </w:r>
          <w:r w:rsidR="00C2762C">
            <w:rPr>
              <w:sz w:val="22"/>
              <w:szCs w:val="22"/>
            </w:rPr>
            <w:t xml:space="preserve">van der Horst </w:t>
          </w:r>
        </w:p>
        <w:p w14:paraId="7F5905CB" w14:textId="77777777" w:rsidR="003C5D56" w:rsidRPr="00F906FD" w:rsidRDefault="003C5D56" w:rsidP="003C5D56">
          <w:pPr>
            <w:jc w:val="right"/>
            <w:rPr>
              <w:sz w:val="22"/>
              <w:szCs w:val="22"/>
            </w:rPr>
          </w:pPr>
        </w:p>
        <w:p w14:paraId="15402BF1" w14:textId="77777777" w:rsidR="003C5D56" w:rsidRPr="00F906FD" w:rsidRDefault="003C5D56" w:rsidP="003C5D56">
          <w:pPr>
            <w:pStyle w:val="NoSpacing"/>
            <w:jc w:val="right"/>
            <w:rPr>
              <w:sz w:val="22"/>
              <w:szCs w:val="22"/>
            </w:rPr>
          </w:pPr>
          <w:r w:rsidRPr="00F906FD">
            <w:rPr>
              <w:sz w:val="22"/>
              <w:szCs w:val="22"/>
            </w:rPr>
            <w:t>Fontys Hogeschool HRM en Toegepaste Psychologie</w:t>
          </w:r>
        </w:p>
        <w:p w14:paraId="59E2854E" w14:textId="77777777" w:rsidR="003C5D56" w:rsidRPr="00F906FD" w:rsidRDefault="003C5D56" w:rsidP="003C5D56">
          <w:pPr>
            <w:pStyle w:val="NoSpacing"/>
            <w:jc w:val="right"/>
            <w:rPr>
              <w:sz w:val="22"/>
              <w:szCs w:val="22"/>
            </w:rPr>
          </w:pPr>
          <w:r w:rsidRPr="00F906FD">
            <w:rPr>
              <w:sz w:val="22"/>
              <w:szCs w:val="22"/>
            </w:rPr>
            <w:t>Emma Singel 28</w:t>
          </w:r>
        </w:p>
        <w:p w14:paraId="6220E97C" w14:textId="77777777" w:rsidR="003C5D56" w:rsidRPr="00F906FD" w:rsidRDefault="003C5D56" w:rsidP="003C5D56">
          <w:pPr>
            <w:pStyle w:val="NoSpacing"/>
            <w:jc w:val="right"/>
            <w:rPr>
              <w:sz w:val="22"/>
              <w:szCs w:val="22"/>
            </w:rPr>
          </w:pPr>
          <w:r w:rsidRPr="00F906FD">
            <w:rPr>
              <w:sz w:val="22"/>
              <w:szCs w:val="22"/>
            </w:rPr>
            <w:t>5561 AZ</w:t>
          </w:r>
        </w:p>
        <w:p w14:paraId="23AA2652" w14:textId="77777777" w:rsidR="003C5D56" w:rsidRDefault="003C5D56" w:rsidP="003C5D56">
          <w:pPr>
            <w:pStyle w:val="NoSpacing"/>
            <w:jc w:val="right"/>
            <w:rPr>
              <w:sz w:val="22"/>
              <w:szCs w:val="22"/>
            </w:rPr>
          </w:pPr>
          <w:r w:rsidRPr="00F906FD">
            <w:rPr>
              <w:sz w:val="22"/>
              <w:szCs w:val="22"/>
            </w:rPr>
            <w:t>Eindhoven</w:t>
          </w:r>
        </w:p>
        <w:p w14:paraId="518CDD52" w14:textId="77777777" w:rsidR="003C5D56" w:rsidRDefault="003C5D56" w:rsidP="003C5D56">
          <w:pPr>
            <w:pStyle w:val="NoSpacing"/>
            <w:jc w:val="right"/>
            <w:rPr>
              <w:sz w:val="22"/>
              <w:szCs w:val="22"/>
            </w:rPr>
          </w:pPr>
        </w:p>
        <w:p w14:paraId="24138236" w14:textId="77777777" w:rsidR="003C5D56" w:rsidRDefault="003C5D56" w:rsidP="003C5D56">
          <w:pPr>
            <w:pStyle w:val="NoSpacing"/>
            <w:jc w:val="right"/>
            <w:rPr>
              <w:sz w:val="22"/>
              <w:szCs w:val="22"/>
            </w:rPr>
          </w:pPr>
        </w:p>
        <w:p w14:paraId="1B7708EB" w14:textId="77777777" w:rsidR="003C5D56" w:rsidRDefault="003C5D56" w:rsidP="003C5D56">
          <w:pPr>
            <w:pStyle w:val="NoSpacing"/>
            <w:jc w:val="right"/>
            <w:rPr>
              <w:sz w:val="22"/>
              <w:szCs w:val="22"/>
            </w:rPr>
          </w:pPr>
        </w:p>
        <w:p w14:paraId="409DD4CC" w14:textId="77777777" w:rsidR="003C5D56" w:rsidRDefault="003C5D56" w:rsidP="003C5D56">
          <w:pPr>
            <w:pStyle w:val="NoSpacing"/>
            <w:jc w:val="right"/>
            <w:rPr>
              <w:sz w:val="22"/>
              <w:szCs w:val="22"/>
            </w:rPr>
          </w:pPr>
        </w:p>
        <w:p w14:paraId="01F95D25" w14:textId="77777777" w:rsidR="003C5D56" w:rsidRDefault="003C5D56" w:rsidP="003C5D56">
          <w:pPr>
            <w:pStyle w:val="NoSpacing"/>
            <w:jc w:val="right"/>
            <w:rPr>
              <w:sz w:val="22"/>
              <w:szCs w:val="22"/>
            </w:rPr>
          </w:pPr>
        </w:p>
        <w:p w14:paraId="56770F69" w14:textId="77777777" w:rsidR="003C5D56" w:rsidRDefault="003C5D56" w:rsidP="003C5D56">
          <w:pPr>
            <w:pStyle w:val="NoSpacing"/>
            <w:jc w:val="right"/>
            <w:rPr>
              <w:sz w:val="22"/>
              <w:szCs w:val="22"/>
            </w:rPr>
          </w:pPr>
        </w:p>
        <w:p w14:paraId="3097071D" w14:textId="77777777" w:rsidR="003C5D56" w:rsidRDefault="003C5D56" w:rsidP="003C5D56">
          <w:pPr>
            <w:pStyle w:val="NoSpacing"/>
            <w:jc w:val="right"/>
            <w:rPr>
              <w:sz w:val="22"/>
              <w:szCs w:val="22"/>
            </w:rPr>
          </w:pPr>
        </w:p>
        <w:p w14:paraId="2CF8B775" w14:textId="77777777" w:rsidR="003C5D56" w:rsidRDefault="003C5D56" w:rsidP="003C5D56">
          <w:pPr>
            <w:pStyle w:val="NoSpacing"/>
            <w:jc w:val="right"/>
            <w:rPr>
              <w:sz w:val="22"/>
              <w:szCs w:val="22"/>
            </w:rPr>
          </w:pPr>
        </w:p>
        <w:p w14:paraId="5CA2C7C3" w14:textId="77777777" w:rsidR="003C5D56" w:rsidRDefault="003C5D56" w:rsidP="003C5D56">
          <w:pPr>
            <w:pStyle w:val="NoSpacing"/>
            <w:jc w:val="right"/>
            <w:rPr>
              <w:sz w:val="22"/>
              <w:szCs w:val="22"/>
            </w:rPr>
          </w:pPr>
        </w:p>
        <w:p w14:paraId="6BD66FE2" w14:textId="77777777" w:rsidR="003C5D56" w:rsidRDefault="003C5D56" w:rsidP="003C5D56">
          <w:pPr>
            <w:pStyle w:val="NoSpacing"/>
            <w:jc w:val="right"/>
            <w:rPr>
              <w:sz w:val="22"/>
              <w:szCs w:val="22"/>
            </w:rPr>
          </w:pPr>
        </w:p>
        <w:p w14:paraId="1C8F2E76" w14:textId="77777777" w:rsidR="003C5D56" w:rsidRDefault="003C5D56" w:rsidP="003C5D56">
          <w:pPr>
            <w:pStyle w:val="NoSpacing"/>
            <w:jc w:val="right"/>
            <w:rPr>
              <w:sz w:val="22"/>
              <w:szCs w:val="22"/>
            </w:rPr>
          </w:pPr>
        </w:p>
        <w:p w14:paraId="3BF613FF" w14:textId="77777777" w:rsidR="003C5D56" w:rsidRDefault="003C5D56" w:rsidP="003C5D56">
          <w:pPr>
            <w:pStyle w:val="NoSpacing"/>
            <w:jc w:val="right"/>
            <w:rPr>
              <w:sz w:val="22"/>
              <w:szCs w:val="22"/>
            </w:rPr>
          </w:pPr>
        </w:p>
        <w:p w14:paraId="6A6A0124" w14:textId="77777777" w:rsidR="003C5D56" w:rsidRPr="00C2762C" w:rsidRDefault="003C5D56" w:rsidP="003C5D56">
          <w:pPr>
            <w:pStyle w:val="Heading1"/>
            <w:rPr>
              <w:rFonts w:cstheme="minorHAnsi"/>
            </w:rPr>
          </w:pPr>
          <w:bookmarkStart w:id="2" w:name="_Toc137137532"/>
          <w:r w:rsidRPr="00C2762C">
            <w:rPr>
              <w:rFonts w:cstheme="minorHAnsi"/>
            </w:rPr>
            <w:lastRenderedPageBreak/>
            <w:t>Samenvatting</w:t>
          </w:r>
          <w:bookmarkEnd w:id="2"/>
        </w:p>
        <w:p w14:paraId="363E498F" w14:textId="46E7C6FF" w:rsidR="003C5D56" w:rsidRDefault="00AC486B" w:rsidP="003C5D56">
          <w:pPr>
            <w:rPr>
              <w:rFonts w:cstheme="minorHAnsi"/>
              <w:sz w:val="22"/>
              <w:szCs w:val="22"/>
            </w:rPr>
          </w:pPr>
          <w:r>
            <w:rPr>
              <w:rFonts w:cstheme="minorHAnsi"/>
              <w:sz w:val="22"/>
              <w:szCs w:val="22"/>
            </w:rPr>
            <w:t>Deze scriptie bevat een kwantitatief onderzoek. Er wordt in deze scriptie onderzoek gedaan naar welke factoren het binden en het boeien van het lijnmanagement binnen CEVA Logistics Nederland beïnvloeden.</w:t>
          </w:r>
        </w:p>
        <w:p w14:paraId="44C9F137" w14:textId="1C90567E" w:rsidR="00AC486B" w:rsidRDefault="00AC486B" w:rsidP="003C5D56">
          <w:pPr>
            <w:rPr>
              <w:rFonts w:cstheme="minorHAnsi"/>
              <w:sz w:val="22"/>
              <w:szCs w:val="22"/>
            </w:rPr>
          </w:pPr>
          <w:r>
            <w:rPr>
              <w:rFonts w:cstheme="minorHAnsi"/>
              <w:sz w:val="22"/>
              <w:szCs w:val="22"/>
            </w:rPr>
            <w:t xml:space="preserve">Het binden en boeien van medewerkers wordt steeds belangrijker door de huidige maatschappelijke ontwikkelingen. De arbeidsmarkt van Nederland is sterk aan het veranderen. </w:t>
          </w:r>
          <w:r w:rsidRPr="005969F8">
            <w:rPr>
              <w:rFonts w:cstheme="minorHAnsi"/>
              <w:color w:val="FF0000"/>
              <w:sz w:val="22"/>
              <w:szCs w:val="22"/>
            </w:rPr>
            <w:t>Een</w:t>
          </w:r>
          <w:r w:rsidR="001F6C5D" w:rsidRPr="005969F8">
            <w:rPr>
              <w:rFonts w:cstheme="minorHAnsi"/>
              <w:color w:val="FF0000"/>
              <w:sz w:val="22"/>
              <w:szCs w:val="22"/>
            </w:rPr>
            <w:t xml:space="preserve"> </w:t>
          </w:r>
          <w:r w:rsidR="005969F8" w:rsidRPr="005969F8">
            <w:rPr>
              <w:rFonts w:cstheme="minorHAnsi"/>
              <w:color w:val="FF0000"/>
              <w:sz w:val="22"/>
              <w:szCs w:val="22"/>
            </w:rPr>
            <w:t xml:space="preserve">aantal </w:t>
          </w:r>
          <w:r w:rsidR="001F6C5D" w:rsidRPr="005969F8">
            <w:rPr>
              <w:rFonts w:cstheme="minorHAnsi"/>
              <w:color w:val="FF0000"/>
              <w:sz w:val="22"/>
              <w:szCs w:val="22"/>
            </w:rPr>
            <w:t>externe</w:t>
          </w:r>
          <w:r w:rsidR="005969F8" w:rsidRPr="005969F8">
            <w:rPr>
              <w:rFonts w:cstheme="minorHAnsi"/>
              <w:color w:val="FF0000"/>
              <w:sz w:val="22"/>
              <w:szCs w:val="22"/>
            </w:rPr>
            <w:t xml:space="preserve"> oorzaken hiervan zijn: </w:t>
          </w:r>
          <w:r w:rsidRPr="005969F8">
            <w:rPr>
              <w:rFonts w:cstheme="minorHAnsi"/>
              <w:color w:val="FF0000"/>
              <w:sz w:val="22"/>
              <w:szCs w:val="22"/>
            </w:rPr>
            <w:t>krapte o</w:t>
          </w:r>
          <w:r w:rsidR="005969F8" w:rsidRPr="005969F8">
            <w:rPr>
              <w:rFonts w:cstheme="minorHAnsi"/>
              <w:color w:val="FF0000"/>
              <w:sz w:val="22"/>
              <w:szCs w:val="22"/>
            </w:rPr>
            <w:t xml:space="preserve">p de arbeidsmarkt, vergrijzing en </w:t>
          </w:r>
          <w:r w:rsidR="007934A8" w:rsidRPr="003A01D1">
            <w:rPr>
              <w:rFonts w:cstheme="minorHAnsi"/>
              <w:color w:val="FF0000"/>
              <w:sz w:val="22"/>
              <w:szCs w:val="22"/>
            </w:rPr>
            <w:t>een</w:t>
          </w:r>
          <w:r w:rsidR="007934A8">
            <w:rPr>
              <w:rFonts w:cstheme="minorHAnsi"/>
              <w:color w:val="FF0000"/>
              <w:sz w:val="22"/>
              <w:szCs w:val="22"/>
            </w:rPr>
            <w:t xml:space="preserve"> </w:t>
          </w:r>
          <w:r w:rsidRPr="005969F8">
            <w:rPr>
              <w:rFonts w:cstheme="minorHAnsi"/>
              <w:color w:val="FF0000"/>
              <w:sz w:val="22"/>
              <w:szCs w:val="22"/>
            </w:rPr>
            <w:t>steeds hoger opgeleiden beroepsbevolkin</w:t>
          </w:r>
          <w:r w:rsidR="005969F8" w:rsidRPr="005969F8">
            <w:rPr>
              <w:rFonts w:cstheme="minorHAnsi"/>
              <w:color w:val="FF0000"/>
              <w:sz w:val="22"/>
              <w:szCs w:val="22"/>
            </w:rPr>
            <w:t>g. CEVA Logistics kampt op het moment met een aantal interne factoren zoals groei, hoog verloop en vernieuwde kernwaarden. Door zowel de interne als</w:t>
          </w:r>
          <w:r w:rsidR="001F6C5D" w:rsidRPr="005969F8">
            <w:rPr>
              <w:rFonts w:cstheme="minorHAnsi"/>
              <w:color w:val="FF0000"/>
              <w:sz w:val="22"/>
              <w:szCs w:val="22"/>
            </w:rPr>
            <w:t xml:space="preserve"> externe factoren is het van belang om te onderzoeken welke factoren het binden en boeien van het lijnmanagement beïnvloeden. </w:t>
          </w:r>
          <w:r w:rsidR="001F6C5D">
            <w:rPr>
              <w:rFonts w:cstheme="minorHAnsi"/>
              <w:sz w:val="22"/>
              <w:szCs w:val="22"/>
            </w:rPr>
            <w:t>De vraagstelling die centraal staat binnen het onderzoek luidt:</w:t>
          </w:r>
        </w:p>
        <w:p w14:paraId="3609E10A" w14:textId="08074DB8" w:rsidR="001F6C5D" w:rsidRPr="001E710C" w:rsidRDefault="001F6C5D" w:rsidP="003C5D56">
          <w:pPr>
            <w:rPr>
              <w:rFonts w:cstheme="minorHAnsi"/>
              <w:i/>
              <w:sz w:val="22"/>
              <w:szCs w:val="22"/>
            </w:rPr>
          </w:pPr>
          <w:r w:rsidRPr="001E710C">
            <w:rPr>
              <w:rFonts w:cstheme="minorHAnsi"/>
              <w:i/>
              <w:sz w:val="22"/>
              <w:szCs w:val="22"/>
            </w:rPr>
            <w:t>Welke factoren beïnvloeden het binden en boeien van het lijnmanagement binnen CEVA Logistics Nederland?</w:t>
          </w:r>
        </w:p>
        <w:p w14:paraId="1B3D3774" w14:textId="75DF25B0" w:rsidR="001F6C5D" w:rsidRDefault="001F6C5D" w:rsidP="003C5D56">
          <w:pPr>
            <w:rPr>
              <w:rFonts w:cstheme="minorHAnsi"/>
              <w:sz w:val="22"/>
              <w:szCs w:val="22"/>
            </w:rPr>
          </w:pPr>
          <w:r>
            <w:rPr>
              <w:rFonts w:cstheme="minorHAnsi"/>
              <w:sz w:val="22"/>
              <w:szCs w:val="22"/>
            </w:rPr>
            <w:t xml:space="preserve">Om de hoofdvraag binnen het onderzoek te kunnen beantwoorden zijn er een viertal deelvragen opgesteld om dit te kunnen realiseren. </w:t>
          </w:r>
          <w:r w:rsidR="00C0283D" w:rsidRPr="00C0283D">
            <w:rPr>
              <w:rFonts w:cstheme="minorHAnsi"/>
              <w:color w:val="FF0000"/>
              <w:sz w:val="22"/>
              <w:szCs w:val="22"/>
            </w:rPr>
            <w:t>Is</w:t>
          </w:r>
          <w:r>
            <w:rPr>
              <w:rFonts w:cstheme="minorHAnsi"/>
              <w:sz w:val="22"/>
              <w:szCs w:val="22"/>
            </w:rPr>
            <w:t xml:space="preserve"> </w:t>
          </w:r>
          <w:r w:rsidRPr="003A01D1">
            <w:rPr>
              <w:rFonts w:cstheme="minorHAnsi"/>
              <w:color w:val="FF0000"/>
              <w:sz w:val="22"/>
              <w:szCs w:val="22"/>
            </w:rPr>
            <w:t xml:space="preserve">er gekeken naar </w:t>
          </w:r>
          <w:r>
            <w:rPr>
              <w:rFonts w:cstheme="minorHAnsi"/>
              <w:sz w:val="22"/>
              <w:szCs w:val="22"/>
            </w:rPr>
            <w:t xml:space="preserve">welke factoren het binden en boeien beïnvloeden, in welke mate de factoren het binden en boeien beïnvloeden, in welke mate de factoren </w:t>
          </w:r>
          <w:r w:rsidRPr="003A01D1">
            <w:rPr>
              <w:rFonts w:cstheme="minorHAnsi"/>
              <w:color w:val="FF0000"/>
              <w:sz w:val="22"/>
              <w:szCs w:val="22"/>
            </w:rPr>
            <w:t>elkaar</w:t>
          </w:r>
          <w:r w:rsidR="003A01D1" w:rsidRPr="003A01D1">
            <w:rPr>
              <w:rFonts w:cstheme="minorHAnsi"/>
              <w:color w:val="FF0000"/>
              <w:sz w:val="22"/>
              <w:szCs w:val="22"/>
            </w:rPr>
            <w:t xml:space="preserve"> onderling</w:t>
          </w:r>
          <w:r w:rsidR="005F7D1B" w:rsidRPr="003A01D1">
            <w:rPr>
              <w:rFonts w:cstheme="minorHAnsi"/>
              <w:color w:val="FF0000"/>
              <w:sz w:val="22"/>
              <w:szCs w:val="22"/>
            </w:rPr>
            <w:t xml:space="preserve"> </w:t>
          </w:r>
          <w:r>
            <w:rPr>
              <w:rFonts w:cstheme="minorHAnsi"/>
              <w:sz w:val="22"/>
              <w:szCs w:val="22"/>
            </w:rPr>
            <w:t>beïnvloeden en hoe de factoren worden ervaren.</w:t>
          </w:r>
        </w:p>
        <w:p w14:paraId="36B50286" w14:textId="362444D4" w:rsidR="001F6C5D" w:rsidRPr="00C2762C" w:rsidRDefault="001F6C5D" w:rsidP="003C5D56">
          <w:pPr>
            <w:rPr>
              <w:rFonts w:cstheme="minorHAnsi"/>
              <w:sz w:val="22"/>
              <w:szCs w:val="22"/>
            </w:rPr>
          </w:pPr>
          <w:r>
            <w:rPr>
              <w:rFonts w:cstheme="minorHAnsi"/>
              <w:sz w:val="22"/>
              <w:szCs w:val="22"/>
            </w:rPr>
            <w:t>Op basis van de afgenomen enquête kan er geconcludeerd worden welke factoren het b</w:t>
          </w:r>
          <w:r w:rsidR="00A72D37">
            <w:rPr>
              <w:rFonts w:cstheme="minorHAnsi"/>
              <w:sz w:val="22"/>
              <w:szCs w:val="22"/>
            </w:rPr>
            <w:t xml:space="preserve">inden en boeien beïnvloeden. </w:t>
          </w:r>
          <w:r w:rsidR="00A72D37" w:rsidRPr="00A72D37">
            <w:rPr>
              <w:rFonts w:cstheme="minorHAnsi"/>
              <w:color w:val="FF0000"/>
              <w:sz w:val="22"/>
              <w:szCs w:val="22"/>
            </w:rPr>
            <w:t>Tevens</w:t>
          </w:r>
          <w:r w:rsidRPr="00A72D37">
            <w:rPr>
              <w:rFonts w:cstheme="minorHAnsi"/>
              <w:color w:val="FF0000"/>
              <w:sz w:val="22"/>
              <w:szCs w:val="22"/>
            </w:rPr>
            <w:t xml:space="preserve"> </w:t>
          </w:r>
          <w:r>
            <w:rPr>
              <w:rFonts w:cstheme="minorHAnsi"/>
              <w:sz w:val="22"/>
              <w:szCs w:val="22"/>
            </w:rPr>
            <w:t>kan er aan de hand van resultaten geconcludeerd worden welke factoren in grotere mate, mi</w:t>
          </w:r>
          <w:r w:rsidR="005969F8">
            <w:rPr>
              <w:rFonts w:cstheme="minorHAnsi"/>
              <w:sz w:val="22"/>
              <w:szCs w:val="22"/>
            </w:rPr>
            <w:t xml:space="preserve">ndere mate en in negatieve </w:t>
          </w:r>
          <w:r w:rsidR="005969F8" w:rsidRPr="005969F8">
            <w:rPr>
              <w:rFonts w:cstheme="minorHAnsi"/>
              <w:color w:val="FF0000"/>
              <w:sz w:val="22"/>
              <w:szCs w:val="22"/>
            </w:rPr>
            <w:t>mate</w:t>
          </w:r>
          <w:r>
            <w:rPr>
              <w:rFonts w:cstheme="minorHAnsi"/>
              <w:sz w:val="22"/>
              <w:szCs w:val="22"/>
            </w:rPr>
            <w:t xml:space="preserve"> het binden en boeien beïnvloeden. </w:t>
          </w:r>
        </w:p>
        <w:p w14:paraId="0E98CB4B" w14:textId="77777777" w:rsidR="003C5D56" w:rsidRPr="00C2762C" w:rsidRDefault="003C5D56" w:rsidP="003C5D56">
          <w:pPr>
            <w:rPr>
              <w:rFonts w:cstheme="minorHAnsi"/>
              <w:sz w:val="22"/>
              <w:szCs w:val="22"/>
            </w:rPr>
          </w:pPr>
        </w:p>
        <w:p w14:paraId="16BBB5A5" w14:textId="77777777" w:rsidR="003C5D56" w:rsidRPr="00C2762C" w:rsidRDefault="003C5D56" w:rsidP="003C5D56">
          <w:pPr>
            <w:rPr>
              <w:rFonts w:cstheme="minorHAnsi"/>
              <w:sz w:val="22"/>
              <w:szCs w:val="22"/>
            </w:rPr>
          </w:pPr>
        </w:p>
        <w:p w14:paraId="3A3433AA" w14:textId="77777777" w:rsidR="003C5D56" w:rsidRPr="00C2762C" w:rsidRDefault="003C5D56" w:rsidP="003C5D56">
          <w:pPr>
            <w:rPr>
              <w:rFonts w:cstheme="minorHAnsi"/>
              <w:sz w:val="22"/>
              <w:szCs w:val="22"/>
            </w:rPr>
          </w:pPr>
        </w:p>
        <w:p w14:paraId="7FAEC77D" w14:textId="77777777" w:rsidR="003C5D56" w:rsidRPr="00C2762C" w:rsidRDefault="003C5D56" w:rsidP="003C5D56">
          <w:pPr>
            <w:rPr>
              <w:rFonts w:cstheme="minorHAnsi"/>
              <w:sz w:val="22"/>
              <w:szCs w:val="22"/>
            </w:rPr>
          </w:pPr>
        </w:p>
        <w:p w14:paraId="6F27F23B" w14:textId="77777777" w:rsidR="003C5D56" w:rsidRPr="00C2762C" w:rsidRDefault="003C5D56" w:rsidP="003C5D56">
          <w:pPr>
            <w:rPr>
              <w:rFonts w:cstheme="minorHAnsi"/>
              <w:sz w:val="22"/>
              <w:szCs w:val="22"/>
            </w:rPr>
          </w:pPr>
          <w:r w:rsidRPr="00C2762C">
            <w:rPr>
              <w:rFonts w:cstheme="minorHAnsi"/>
              <w:sz w:val="22"/>
              <w:szCs w:val="22"/>
            </w:rPr>
            <w:t xml:space="preserve"> </w:t>
          </w:r>
        </w:p>
        <w:p w14:paraId="6A84A9F5" w14:textId="77777777" w:rsidR="003C5D56" w:rsidRPr="00C2762C" w:rsidRDefault="003C5D56" w:rsidP="003C5D56">
          <w:pPr>
            <w:pStyle w:val="NoSpacing"/>
            <w:jc w:val="right"/>
            <w:rPr>
              <w:rFonts w:cstheme="minorHAnsi"/>
              <w:sz w:val="22"/>
              <w:szCs w:val="22"/>
            </w:rPr>
          </w:pPr>
        </w:p>
        <w:p w14:paraId="7E7904D3" w14:textId="77777777" w:rsidR="003C5D56" w:rsidRPr="00C2762C" w:rsidRDefault="003C5D56" w:rsidP="003C5D56">
          <w:pPr>
            <w:pStyle w:val="NoSpacing"/>
            <w:jc w:val="right"/>
            <w:rPr>
              <w:rFonts w:cstheme="minorHAnsi"/>
              <w:sz w:val="22"/>
              <w:szCs w:val="22"/>
            </w:rPr>
          </w:pPr>
        </w:p>
        <w:p w14:paraId="03BB1748" w14:textId="77777777" w:rsidR="003C5D56" w:rsidRPr="00C2762C" w:rsidRDefault="003C5D56" w:rsidP="003C5D56">
          <w:pPr>
            <w:pStyle w:val="NoSpacing"/>
            <w:jc w:val="right"/>
            <w:rPr>
              <w:rFonts w:cstheme="minorHAnsi"/>
              <w:sz w:val="22"/>
              <w:szCs w:val="22"/>
            </w:rPr>
          </w:pPr>
        </w:p>
        <w:p w14:paraId="3B78C5C0" w14:textId="77777777" w:rsidR="003C5D56" w:rsidRPr="00C2762C" w:rsidRDefault="003C5D56" w:rsidP="003C5D56">
          <w:pPr>
            <w:pStyle w:val="NoSpacing"/>
            <w:jc w:val="right"/>
            <w:rPr>
              <w:rFonts w:cstheme="minorHAnsi"/>
              <w:sz w:val="22"/>
              <w:szCs w:val="22"/>
            </w:rPr>
          </w:pPr>
        </w:p>
        <w:p w14:paraId="2347311E" w14:textId="77777777" w:rsidR="003C5D56" w:rsidRPr="00C2762C" w:rsidRDefault="003C5D56" w:rsidP="003C5D56">
          <w:pPr>
            <w:pStyle w:val="NoSpacing"/>
            <w:jc w:val="right"/>
            <w:rPr>
              <w:rFonts w:cstheme="minorHAnsi"/>
              <w:sz w:val="22"/>
              <w:szCs w:val="22"/>
            </w:rPr>
          </w:pPr>
        </w:p>
        <w:p w14:paraId="7D34019E" w14:textId="77777777" w:rsidR="003C5D56" w:rsidRPr="00C2762C" w:rsidRDefault="003C5D56" w:rsidP="003C5D56">
          <w:pPr>
            <w:pStyle w:val="NoSpacing"/>
            <w:jc w:val="right"/>
            <w:rPr>
              <w:rFonts w:cstheme="minorHAnsi"/>
              <w:sz w:val="22"/>
              <w:szCs w:val="22"/>
            </w:rPr>
          </w:pPr>
        </w:p>
        <w:p w14:paraId="4F2F13AB" w14:textId="77777777" w:rsidR="003C5D56" w:rsidRPr="00C2762C" w:rsidRDefault="003C5D56" w:rsidP="003C5D56">
          <w:pPr>
            <w:pStyle w:val="NoSpacing"/>
            <w:jc w:val="right"/>
            <w:rPr>
              <w:rFonts w:cstheme="minorHAnsi"/>
              <w:sz w:val="22"/>
              <w:szCs w:val="22"/>
            </w:rPr>
          </w:pPr>
        </w:p>
        <w:p w14:paraId="5C1257F8" w14:textId="77777777" w:rsidR="003C5D56" w:rsidRPr="00C2762C" w:rsidRDefault="003C5D56" w:rsidP="003C5D56">
          <w:pPr>
            <w:pStyle w:val="NoSpacing"/>
            <w:jc w:val="right"/>
            <w:rPr>
              <w:rFonts w:cstheme="minorHAnsi"/>
              <w:sz w:val="22"/>
              <w:szCs w:val="22"/>
            </w:rPr>
          </w:pPr>
        </w:p>
        <w:p w14:paraId="46C59E8F" w14:textId="77777777" w:rsidR="003C5D56" w:rsidRPr="00C2762C" w:rsidRDefault="003C5D56" w:rsidP="003C5D56">
          <w:pPr>
            <w:pStyle w:val="NoSpacing"/>
            <w:jc w:val="right"/>
            <w:rPr>
              <w:rFonts w:cstheme="minorHAnsi"/>
              <w:sz w:val="22"/>
              <w:szCs w:val="22"/>
            </w:rPr>
          </w:pPr>
        </w:p>
        <w:p w14:paraId="1B3ACEBA" w14:textId="77777777" w:rsidR="003C5D56" w:rsidRPr="00C2762C" w:rsidRDefault="003C5D56" w:rsidP="001E710C">
          <w:pPr>
            <w:pStyle w:val="NoSpacing"/>
            <w:rPr>
              <w:rFonts w:cstheme="minorHAnsi"/>
              <w:sz w:val="22"/>
              <w:szCs w:val="22"/>
            </w:rPr>
          </w:pPr>
        </w:p>
        <w:p w14:paraId="3A1977A8" w14:textId="77777777" w:rsidR="003C5D56" w:rsidRPr="00C2762C" w:rsidRDefault="003C5D56" w:rsidP="003C5D56">
          <w:pPr>
            <w:pStyle w:val="Heading1"/>
            <w:rPr>
              <w:rFonts w:cstheme="minorHAnsi"/>
            </w:rPr>
          </w:pPr>
          <w:bookmarkStart w:id="3" w:name="_Toc137137533"/>
          <w:r w:rsidRPr="00C2762C">
            <w:rPr>
              <w:rFonts w:cstheme="minorHAnsi"/>
            </w:rPr>
            <w:lastRenderedPageBreak/>
            <w:t>Voorwoord</w:t>
          </w:r>
          <w:bookmarkEnd w:id="3"/>
        </w:p>
        <w:p w14:paraId="71AFED7B" w14:textId="0AF21882" w:rsidR="00631D1C" w:rsidRPr="001E710C" w:rsidRDefault="00631D1C" w:rsidP="00631D1C">
          <w:pPr>
            <w:rPr>
              <w:sz w:val="22"/>
              <w:szCs w:val="22"/>
            </w:rPr>
          </w:pPr>
          <w:r w:rsidRPr="001E710C">
            <w:rPr>
              <w:sz w:val="22"/>
              <w:szCs w:val="22"/>
            </w:rPr>
            <w:t xml:space="preserve">Voor u </w:t>
          </w:r>
          <w:r w:rsidR="005969F8">
            <w:rPr>
              <w:sz w:val="22"/>
              <w:szCs w:val="22"/>
            </w:rPr>
            <w:t xml:space="preserve">ligt de scriptie </w:t>
          </w:r>
          <w:r w:rsidR="005969F8" w:rsidRPr="005969F8">
            <w:rPr>
              <w:color w:val="FF0000"/>
              <w:sz w:val="22"/>
              <w:szCs w:val="22"/>
            </w:rPr>
            <w:t>‘Boeiend binden</w:t>
          </w:r>
          <w:r w:rsidRPr="005969F8">
            <w:rPr>
              <w:color w:val="FF0000"/>
              <w:sz w:val="22"/>
              <w:szCs w:val="22"/>
            </w:rPr>
            <w:t>’</w:t>
          </w:r>
          <w:r w:rsidRPr="001E710C">
            <w:rPr>
              <w:sz w:val="22"/>
              <w:szCs w:val="22"/>
            </w:rPr>
            <w:t xml:space="preserve">. Het onderzoek is uitgevoerd binnen CEVA Logistics Nederland, een logistieke dienstverlener in zowel Contract Logistiek als Freight Management. Deze scriptie is geschreven in het kader van mijn afstuderen aan de opleiding Human Resource Management aan Fontys Hogescholen te Eindhoven en in opdracht van CEVA Logistics Nederland. Vanaf september 2022 tot en met juni 2023 </w:t>
          </w:r>
          <w:r w:rsidRPr="003A01D1">
            <w:rPr>
              <w:color w:val="FF0000"/>
              <w:sz w:val="22"/>
              <w:szCs w:val="22"/>
            </w:rPr>
            <w:t xml:space="preserve">heb ik verschillende </w:t>
          </w:r>
          <w:r w:rsidRPr="001E710C">
            <w:rPr>
              <w:sz w:val="22"/>
              <w:szCs w:val="22"/>
            </w:rPr>
            <w:t>werkzaamheden uitgevoerd die betrekking hadden op het onde</w:t>
          </w:r>
          <w:r w:rsidR="005969F8">
            <w:rPr>
              <w:sz w:val="22"/>
              <w:szCs w:val="22"/>
            </w:rPr>
            <w:t xml:space="preserve">rzoek, in combinatie met </w:t>
          </w:r>
          <w:r w:rsidR="005969F8" w:rsidRPr="005969F8">
            <w:rPr>
              <w:color w:val="FF0000"/>
              <w:sz w:val="22"/>
              <w:szCs w:val="22"/>
            </w:rPr>
            <w:t>andere</w:t>
          </w:r>
          <w:r w:rsidRPr="001E710C">
            <w:rPr>
              <w:sz w:val="22"/>
              <w:szCs w:val="22"/>
            </w:rPr>
            <w:t xml:space="preserve"> werkzaamheden om mijn competenties verder te kunnen ontwikkelen.</w:t>
          </w:r>
        </w:p>
        <w:p w14:paraId="6F74119E" w14:textId="41979994" w:rsidR="00631D1C" w:rsidRPr="001E710C" w:rsidRDefault="00631D1C" w:rsidP="00631D1C">
          <w:pPr>
            <w:rPr>
              <w:sz w:val="22"/>
              <w:szCs w:val="22"/>
            </w:rPr>
          </w:pPr>
          <w:r w:rsidRPr="001E710C">
            <w:rPr>
              <w:sz w:val="22"/>
              <w:szCs w:val="22"/>
            </w:rPr>
            <w:t>Samen met mijn afstudeerbegeleider vanuit CEVA Logistics Nederland, Danny Kwarten, heb i</w:t>
          </w:r>
          <w:r w:rsidR="005969F8">
            <w:rPr>
              <w:sz w:val="22"/>
              <w:szCs w:val="22"/>
            </w:rPr>
            <w:t xml:space="preserve">k de onderzoeksvraag en de </w:t>
          </w:r>
          <w:r w:rsidR="005969F8" w:rsidRPr="005969F8">
            <w:rPr>
              <w:color w:val="FF0000"/>
              <w:sz w:val="22"/>
              <w:szCs w:val="22"/>
            </w:rPr>
            <w:t>daar</w:t>
          </w:r>
          <w:r w:rsidRPr="005969F8">
            <w:rPr>
              <w:color w:val="FF0000"/>
              <w:sz w:val="22"/>
              <w:szCs w:val="22"/>
            </w:rPr>
            <w:t>bij</w:t>
          </w:r>
          <w:r w:rsidR="005969F8" w:rsidRPr="005969F8">
            <w:rPr>
              <w:color w:val="FF0000"/>
              <w:sz w:val="22"/>
              <w:szCs w:val="22"/>
            </w:rPr>
            <w:t xml:space="preserve"> </w:t>
          </w:r>
          <w:r w:rsidRPr="005969F8">
            <w:rPr>
              <w:color w:val="FF0000"/>
              <w:sz w:val="22"/>
              <w:szCs w:val="22"/>
            </w:rPr>
            <w:t xml:space="preserve">behorende </w:t>
          </w:r>
          <w:r w:rsidRPr="001E710C">
            <w:rPr>
              <w:sz w:val="22"/>
              <w:szCs w:val="22"/>
            </w:rPr>
            <w:t xml:space="preserve">deelvragen opgesteld. Na uitvoerig kwantitatief onderzoek, in combinatie met deskresearch op het gebied van exitgesprekken en het binden en boeien kon de onderzoeksvraag </w:t>
          </w:r>
          <w:r w:rsidR="00700238" w:rsidRPr="001E710C">
            <w:rPr>
              <w:sz w:val="22"/>
              <w:szCs w:val="22"/>
            </w:rPr>
            <w:t>beantwoord</w:t>
          </w:r>
          <w:r w:rsidRPr="001E710C">
            <w:rPr>
              <w:sz w:val="22"/>
              <w:szCs w:val="22"/>
            </w:rPr>
            <w:t xml:space="preserve"> worden. Tijdens de duur van het onderzoek stond Danny Kwarten, maar ook andere collega’s vanuit de organisatie</w:t>
          </w:r>
          <w:r w:rsidR="005969F8" w:rsidRPr="005969F8">
            <w:rPr>
              <w:color w:val="FF0000"/>
              <w:sz w:val="22"/>
              <w:szCs w:val="22"/>
            </w:rPr>
            <w:t>,</w:t>
          </w:r>
          <w:r w:rsidRPr="005969F8">
            <w:rPr>
              <w:color w:val="FF0000"/>
              <w:sz w:val="22"/>
              <w:szCs w:val="22"/>
            </w:rPr>
            <w:t xml:space="preserve"> </w:t>
          </w:r>
          <w:r w:rsidRPr="001E710C">
            <w:rPr>
              <w:sz w:val="22"/>
              <w:szCs w:val="22"/>
            </w:rPr>
            <w:t xml:space="preserve">klaar om vragen te beantwoorden. Hierdoor waren er genoeg handvaten aangeboden </w:t>
          </w:r>
          <w:r w:rsidRPr="003A01D1">
            <w:rPr>
              <w:color w:val="FF0000"/>
              <w:sz w:val="22"/>
              <w:szCs w:val="22"/>
            </w:rPr>
            <w:t xml:space="preserve">om </w:t>
          </w:r>
          <w:r w:rsidR="00243E06" w:rsidRPr="003A01D1">
            <w:rPr>
              <w:color w:val="FF0000"/>
              <w:sz w:val="22"/>
              <w:szCs w:val="22"/>
            </w:rPr>
            <w:t xml:space="preserve">de juiste weg te </w:t>
          </w:r>
          <w:r w:rsidR="003A01D1" w:rsidRPr="003A01D1">
            <w:rPr>
              <w:color w:val="FF0000"/>
              <w:sz w:val="22"/>
              <w:szCs w:val="22"/>
            </w:rPr>
            <w:t>kunnen</w:t>
          </w:r>
          <w:r w:rsidR="00243E06" w:rsidRPr="003A01D1">
            <w:rPr>
              <w:color w:val="FF0000"/>
              <w:sz w:val="22"/>
              <w:szCs w:val="22"/>
            </w:rPr>
            <w:t xml:space="preserve"> </w:t>
          </w:r>
          <w:r w:rsidR="003A01D1" w:rsidRPr="003A01D1">
            <w:rPr>
              <w:color w:val="FF0000"/>
              <w:sz w:val="22"/>
              <w:szCs w:val="22"/>
            </w:rPr>
            <w:t>volgen</w:t>
          </w:r>
          <w:r w:rsidRPr="003A01D1">
            <w:rPr>
              <w:color w:val="FF0000"/>
              <w:sz w:val="22"/>
              <w:szCs w:val="22"/>
            </w:rPr>
            <w:t xml:space="preserve">, </w:t>
          </w:r>
          <w:r w:rsidRPr="001E710C">
            <w:rPr>
              <w:sz w:val="22"/>
              <w:szCs w:val="22"/>
            </w:rPr>
            <w:t xml:space="preserve">met als resultaat het afronden van mijn scriptie. </w:t>
          </w:r>
          <w:r w:rsidR="00A72D37">
            <w:rPr>
              <w:color w:val="FF0000"/>
              <w:sz w:val="22"/>
              <w:szCs w:val="22"/>
            </w:rPr>
            <w:t>Ook Joske van der Horst en Anne Alphen (Fontys Hogescholen) hebben middels hun feedback bijgedragen aan het aanbieden van handvaten tijdens het onderzoek.</w:t>
          </w:r>
        </w:p>
        <w:p w14:paraId="1449447E" w14:textId="1C4D0ECF" w:rsidR="00631D1C" w:rsidRPr="001E710C" w:rsidRDefault="00631D1C" w:rsidP="00631D1C">
          <w:pPr>
            <w:rPr>
              <w:sz w:val="22"/>
              <w:szCs w:val="22"/>
            </w:rPr>
          </w:pPr>
          <w:r w:rsidRPr="001E710C">
            <w:rPr>
              <w:sz w:val="22"/>
              <w:szCs w:val="22"/>
            </w:rPr>
            <w:t>Via deze weg wil ik gebruik maken van de gelegenheid om alle begeleiders en collega’s te bedanken voor de fijne begeleidi</w:t>
          </w:r>
          <w:r w:rsidR="00D43A0D">
            <w:rPr>
              <w:sz w:val="22"/>
              <w:szCs w:val="22"/>
            </w:rPr>
            <w:t xml:space="preserve">ng, ondersteuning en </w:t>
          </w:r>
          <w:r w:rsidR="00D43A0D" w:rsidRPr="00D43A0D">
            <w:rPr>
              <w:color w:val="FF0000"/>
              <w:sz w:val="22"/>
              <w:szCs w:val="22"/>
            </w:rPr>
            <w:t>samenwerking</w:t>
          </w:r>
          <w:r w:rsidRPr="001E710C">
            <w:rPr>
              <w:sz w:val="22"/>
              <w:szCs w:val="22"/>
            </w:rPr>
            <w:t xml:space="preserve"> tijdens het onderzoekstraject. </w:t>
          </w:r>
          <w:r w:rsidR="00ED2210" w:rsidRPr="001E710C">
            <w:rPr>
              <w:sz w:val="22"/>
              <w:szCs w:val="22"/>
            </w:rPr>
            <w:t xml:space="preserve">Daarnaast wil ik de medewerkers van CEVA Logistics bedanken die de enquête omtrent het onderzoek hebben ingevuld. </w:t>
          </w:r>
        </w:p>
        <w:p w14:paraId="239DC3B2" w14:textId="17B40D9D" w:rsidR="00ED2210" w:rsidRPr="001E710C" w:rsidRDefault="00ED2210" w:rsidP="00631D1C">
          <w:pPr>
            <w:rPr>
              <w:sz w:val="22"/>
              <w:szCs w:val="22"/>
            </w:rPr>
          </w:pPr>
          <w:r w:rsidRPr="001E710C">
            <w:rPr>
              <w:sz w:val="22"/>
              <w:szCs w:val="22"/>
            </w:rPr>
            <w:t>Ik wens u veel leesplezier,</w:t>
          </w:r>
        </w:p>
        <w:p w14:paraId="717B0ABC" w14:textId="597C7F73" w:rsidR="00ED2210" w:rsidRPr="001E710C" w:rsidRDefault="00ED2210" w:rsidP="00631D1C">
          <w:pPr>
            <w:rPr>
              <w:sz w:val="22"/>
              <w:szCs w:val="22"/>
            </w:rPr>
          </w:pPr>
          <w:r w:rsidRPr="001E710C">
            <w:rPr>
              <w:sz w:val="22"/>
              <w:szCs w:val="22"/>
            </w:rPr>
            <w:t>Eva Hermans</w:t>
          </w:r>
        </w:p>
        <w:p w14:paraId="51EC8BF9" w14:textId="77777777" w:rsidR="003C5D56" w:rsidRPr="00C2762C" w:rsidRDefault="003C5D56" w:rsidP="003C5D56">
          <w:pPr>
            <w:rPr>
              <w:rFonts w:cstheme="minorHAnsi"/>
              <w:sz w:val="22"/>
              <w:szCs w:val="22"/>
              <w:highlight w:val="yellow"/>
            </w:rPr>
          </w:pPr>
        </w:p>
        <w:p w14:paraId="7AC2C05F" w14:textId="77777777" w:rsidR="003C5D56" w:rsidRPr="00C2762C" w:rsidRDefault="003C5D56" w:rsidP="003C5D56">
          <w:pPr>
            <w:rPr>
              <w:rFonts w:cstheme="minorHAnsi"/>
              <w:sz w:val="22"/>
              <w:szCs w:val="22"/>
              <w:highlight w:val="yellow"/>
            </w:rPr>
          </w:pPr>
        </w:p>
        <w:p w14:paraId="1C5AF274" w14:textId="77777777" w:rsidR="003C5D56" w:rsidRPr="00C2762C" w:rsidRDefault="003C5D56" w:rsidP="003C5D56">
          <w:pPr>
            <w:rPr>
              <w:rFonts w:cstheme="minorHAnsi"/>
              <w:sz w:val="22"/>
              <w:szCs w:val="22"/>
              <w:highlight w:val="yellow"/>
            </w:rPr>
          </w:pPr>
        </w:p>
        <w:p w14:paraId="6813FC05" w14:textId="77777777" w:rsidR="003C5D56" w:rsidRPr="00C2762C" w:rsidRDefault="003C5D56" w:rsidP="003C5D56">
          <w:pPr>
            <w:rPr>
              <w:rFonts w:cstheme="minorHAnsi"/>
              <w:sz w:val="22"/>
              <w:szCs w:val="22"/>
              <w:highlight w:val="yellow"/>
            </w:rPr>
          </w:pPr>
        </w:p>
        <w:p w14:paraId="61B82847" w14:textId="77777777" w:rsidR="003C5D56" w:rsidRPr="00C2762C" w:rsidRDefault="003C5D56" w:rsidP="003C5D56">
          <w:pPr>
            <w:rPr>
              <w:rFonts w:cstheme="minorHAnsi"/>
              <w:sz w:val="22"/>
              <w:szCs w:val="22"/>
              <w:highlight w:val="yellow"/>
            </w:rPr>
          </w:pPr>
        </w:p>
        <w:p w14:paraId="70EE0B2D" w14:textId="77777777" w:rsidR="003C5D56" w:rsidRPr="00C2762C" w:rsidRDefault="003C5D56" w:rsidP="003C5D56">
          <w:pPr>
            <w:rPr>
              <w:rFonts w:cstheme="minorHAnsi"/>
              <w:sz w:val="22"/>
              <w:szCs w:val="22"/>
              <w:highlight w:val="yellow"/>
            </w:rPr>
          </w:pPr>
        </w:p>
        <w:p w14:paraId="772F9FF3" w14:textId="77777777" w:rsidR="003C5D56" w:rsidRPr="00C2762C" w:rsidRDefault="003C5D56" w:rsidP="003C5D56">
          <w:pPr>
            <w:rPr>
              <w:rFonts w:cstheme="minorHAnsi"/>
              <w:sz w:val="22"/>
              <w:szCs w:val="22"/>
              <w:highlight w:val="yellow"/>
            </w:rPr>
          </w:pPr>
        </w:p>
        <w:p w14:paraId="79182EFA" w14:textId="77777777" w:rsidR="003C5D56" w:rsidRPr="00C2762C" w:rsidRDefault="003C5D56" w:rsidP="003C5D56">
          <w:pPr>
            <w:rPr>
              <w:rFonts w:cstheme="minorHAnsi"/>
              <w:sz w:val="22"/>
              <w:szCs w:val="22"/>
              <w:highlight w:val="yellow"/>
            </w:rPr>
          </w:pPr>
        </w:p>
        <w:p w14:paraId="2FCF16D8" w14:textId="77777777" w:rsidR="003C5D56" w:rsidRPr="00C2762C" w:rsidRDefault="003C5D56" w:rsidP="003C5D56">
          <w:pPr>
            <w:rPr>
              <w:rFonts w:cstheme="minorHAnsi"/>
              <w:sz w:val="22"/>
              <w:szCs w:val="22"/>
              <w:highlight w:val="yellow"/>
            </w:rPr>
          </w:pPr>
        </w:p>
        <w:p w14:paraId="36AC3735" w14:textId="77777777" w:rsidR="003C5D56" w:rsidRPr="00C2762C" w:rsidRDefault="003C5D56" w:rsidP="003C5D56">
          <w:pPr>
            <w:rPr>
              <w:rFonts w:cstheme="minorHAnsi"/>
              <w:sz w:val="22"/>
              <w:szCs w:val="22"/>
              <w:highlight w:val="yellow"/>
            </w:rPr>
          </w:pPr>
        </w:p>
        <w:p w14:paraId="2BEBC647" w14:textId="162F0CB6" w:rsidR="003C5D56" w:rsidRPr="00C2762C" w:rsidRDefault="003C5D56" w:rsidP="003C5D56">
          <w:pPr>
            <w:rPr>
              <w:rFonts w:cstheme="minorHAnsi"/>
              <w:sz w:val="22"/>
              <w:szCs w:val="22"/>
              <w:highlight w:val="yellow"/>
            </w:rPr>
          </w:pPr>
        </w:p>
        <w:sdt>
          <w:sdtPr>
            <w:rPr>
              <w:rFonts w:cstheme="minorHAnsi"/>
              <w:caps w:val="0"/>
              <w:color w:val="auto"/>
              <w:spacing w:val="0"/>
              <w:sz w:val="20"/>
              <w:szCs w:val="20"/>
            </w:rPr>
            <w:id w:val="1731736958"/>
            <w:docPartObj>
              <w:docPartGallery w:val="Table of Contents"/>
              <w:docPartUnique/>
            </w:docPartObj>
          </w:sdtPr>
          <w:sdtEndPr>
            <w:rPr>
              <w:b/>
              <w:bCs/>
              <w:noProof/>
            </w:rPr>
          </w:sdtEndPr>
          <w:sdtContent>
            <w:p w14:paraId="0F22505D" w14:textId="77777777" w:rsidR="003C5D56" w:rsidRPr="00C2762C" w:rsidRDefault="003C5D56">
              <w:pPr>
                <w:pStyle w:val="TOCHeading"/>
                <w:rPr>
                  <w:rFonts w:cstheme="minorHAnsi"/>
                </w:rPr>
              </w:pPr>
              <w:r w:rsidRPr="00C2762C">
                <w:rPr>
                  <w:rFonts w:cstheme="minorHAnsi"/>
                </w:rPr>
                <w:t>Table of Contents</w:t>
              </w:r>
            </w:p>
            <w:p w14:paraId="253BC236" w14:textId="49F04960" w:rsidR="00E668B3" w:rsidRDefault="003C5D56">
              <w:pPr>
                <w:pStyle w:val="TOC1"/>
                <w:tabs>
                  <w:tab w:val="right" w:leader="dot" w:pos="9016"/>
                </w:tabs>
                <w:rPr>
                  <w:noProof/>
                  <w:sz w:val="22"/>
                  <w:szCs w:val="22"/>
                  <w:lang w:eastAsia="nl-NL"/>
                </w:rPr>
              </w:pPr>
              <w:r w:rsidRPr="00C2762C">
                <w:rPr>
                  <w:rFonts w:cstheme="minorHAnsi"/>
                  <w:sz w:val="22"/>
                  <w:szCs w:val="22"/>
                </w:rPr>
                <w:fldChar w:fldCharType="begin"/>
              </w:r>
              <w:r w:rsidRPr="00C2762C">
                <w:rPr>
                  <w:rFonts w:cstheme="minorHAnsi"/>
                  <w:sz w:val="22"/>
                  <w:szCs w:val="22"/>
                </w:rPr>
                <w:instrText xml:space="preserve"> TOC \o "1-3" \h \z \u </w:instrText>
              </w:r>
              <w:r w:rsidRPr="00C2762C">
                <w:rPr>
                  <w:rFonts w:cstheme="minorHAnsi"/>
                  <w:sz w:val="22"/>
                  <w:szCs w:val="22"/>
                </w:rPr>
                <w:fldChar w:fldCharType="separate"/>
              </w:r>
              <w:hyperlink w:anchor="_Toc137137531" w:history="1">
                <w:r w:rsidR="00E668B3" w:rsidRPr="00FD3F41">
                  <w:rPr>
                    <w:rStyle w:val="Hyperlink"/>
                    <w:noProof/>
                  </w:rPr>
                  <w:t>Titelblad</w:t>
                </w:r>
                <w:r w:rsidR="00E668B3">
                  <w:rPr>
                    <w:noProof/>
                    <w:webHidden/>
                  </w:rPr>
                  <w:tab/>
                </w:r>
                <w:r w:rsidR="00E668B3">
                  <w:rPr>
                    <w:noProof/>
                    <w:webHidden/>
                  </w:rPr>
                  <w:fldChar w:fldCharType="begin"/>
                </w:r>
                <w:r w:rsidR="00E668B3">
                  <w:rPr>
                    <w:noProof/>
                    <w:webHidden/>
                  </w:rPr>
                  <w:instrText xml:space="preserve"> PAGEREF _Toc137137531 \h </w:instrText>
                </w:r>
                <w:r w:rsidR="00E668B3">
                  <w:rPr>
                    <w:noProof/>
                    <w:webHidden/>
                  </w:rPr>
                </w:r>
                <w:r w:rsidR="00E668B3">
                  <w:rPr>
                    <w:noProof/>
                    <w:webHidden/>
                  </w:rPr>
                  <w:fldChar w:fldCharType="separate"/>
                </w:r>
                <w:r w:rsidR="00E668B3">
                  <w:rPr>
                    <w:noProof/>
                    <w:webHidden/>
                  </w:rPr>
                  <w:t>1</w:t>
                </w:r>
                <w:r w:rsidR="00E668B3">
                  <w:rPr>
                    <w:noProof/>
                    <w:webHidden/>
                  </w:rPr>
                  <w:fldChar w:fldCharType="end"/>
                </w:r>
              </w:hyperlink>
            </w:p>
            <w:p w14:paraId="00965431" w14:textId="259E3408" w:rsidR="00E668B3" w:rsidRDefault="00E668B3">
              <w:pPr>
                <w:pStyle w:val="TOC1"/>
                <w:tabs>
                  <w:tab w:val="right" w:leader="dot" w:pos="9016"/>
                </w:tabs>
                <w:rPr>
                  <w:noProof/>
                  <w:sz w:val="22"/>
                  <w:szCs w:val="22"/>
                  <w:lang w:eastAsia="nl-NL"/>
                </w:rPr>
              </w:pPr>
              <w:hyperlink w:anchor="_Toc137137532" w:history="1">
                <w:r w:rsidRPr="00FD3F41">
                  <w:rPr>
                    <w:rStyle w:val="Hyperlink"/>
                    <w:rFonts w:cstheme="minorHAnsi"/>
                    <w:noProof/>
                  </w:rPr>
                  <w:t>Samenvatting</w:t>
                </w:r>
                <w:r>
                  <w:rPr>
                    <w:noProof/>
                    <w:webHidden/>
                  </w:rPr>
                  <w:tab/>
                </w:r>
                <w:r>
                  <w:rPr>
                    <w:noProof/>
                    <w:webHidden/>
                  </w:rPr>
                  <w:fldChar w:fldCharType="begin"/>
                </w:r>
                <w:r>
                  <w:rPr>
                    <w:noProof/>
                    <w:webHidden/>
                  </w:rPr>
                  <w:instrText xml:space="preserve"> PAGEREF _Toc137137532 \h </w:instrText>
                </w:r>
                <w:r>
                  <w:rPr>
                    <w:noProof/>
                    <w:webHidden/>
                  </w:rPr>
                </w:r>
                <w:r>
                  <w:rPr>
                    <w:noProof/>
                    <w:webHidden/>
                  </w:rPr>
                  <w:fldChar w:fldCharType="separate"/>
                </w:r>
                <w:r>
                  <w:rPr>
                    <w:noProof/>
                    <w:webHidden/>
                  </w:rPr>
                  <w:t>2</w:t>
                </w:r>
                <w:r>
                  <w:rPr>
                    <w:noProof/>
                    <w:webHidden/>
                  </w:rPr>
                  <w:fldChar w:fldCharType="end"/>
                </w:r>
              </w:hyperlink>
            </w:p>
            <w:p w14:paraId="22289A55" w14:textId="36A19167" w:rsidR="00E668B3" w:rsidRDefault="00E668B3">
              <w:pPr>
                <w:pStyle w:val="TOC1"/>
                <w:tabs>
                  <w:tab w:val="right" w:leader="dot" w:pos="9016"/>
                </w:tabs>
                <w:rPr>
                  <w:noProof/>
                  <w:sz w:val="22"/>
                  <w:szCs w:val="22"/>
                  <w:lang w:eastAsia="nl-NL"/>
                </w:rPr>
              </w:pPr>
              <w:hyperlink w:anchor="_Toc137137533" w:history="1">
                <w:r w:rsidRPr="00FD3F41">
                  <w:rPr>
                    <w:rStyle w:val="Hyperlink"/>
                    <w:rFonts w:cstheme="minorHAnsi"/>
                    <w:noProof/>
                  </w:rPr>
                  <w:t>Voorwoord</w:t>
                </w:r>
                <w:r>
                  <w:rPr>
                    <w:noProof/>
                    <w:webHidden/>
                  </w:rPr>
                  <w:tab/>
                </w:r>
                <w:r>
                  <w:rPr>
                    <w:noProof/>
                    <w:webHidden/>
                  </w:rPr>
                  <w:fldChar w:fldCharType="begin"/>
                </w:r>
                <w:r>
                  <w:rPr>
                    <w:noProof/>
                    <w:webHidden/>
                  </w:rPr>
                  <w:instrText xml:space="preserve"> PAGEREF _Toc137137533 \h </w:instrText>
                </w:r>
                <w:r>
                  <w:rPr>
                    <w:noProof/>
                    <w:webHidden/>
                  </w:rPr>
                </w:r>
                <w:r>
                  <w:rPr>
                    <w:noProof/>
                    <w:webHidden/>
                  </w:rPr>
                  <w:fldChar w:fldCharType="separate"/>
                </w:r>
                <w:r>
                  <w:rPr>
                    <w:noProof/>
                    <w:webHidden/>
                  </w:rPr>
                  <w:t>3</w:t>
                </w:r>
                <w:r>
                  <w:rPr>
                    <w:noProof/>
                    <w:webHidden/>
                  </w:rPr>
                  <w:fldChar w:fldCharType="end"/>
                </w:r>
              </w:hyperlink>
            </w:p>
            <w:p w14:paraId="0AB56565" w14:textId="48CDD2D9" w:rsidR="00E668B3" w:rsidRDefault="00E668B3">
              <w:pPr>
                <w:pStyle w:val="TOC1"/>
                <w:tabs>
                  <w:tab w:val="right" w:leader="dot" w:pos="9016"/>
                </w:tabs>
                <w:rPr>
                  <w:noProof/>
                  <w:sz w:val="22"/>
                  <w:szCs w:val="22"/>
                  <w:lang w:eastAsia="nl-NL"/>
                </w:rPr>
              </w:pPr>
              <w:hyperlink w:anchor="_Toc137137534" w:history="1">
                <w:r w:rsidRPr="00FD3F41">
                  <w:rPr>
                    <w:rStyle w:val="Hyperlink"/>
                    <w:rFonts w:cstheme="minorHAnsi"/>
                    <w:noProof/>
                  </w:rPr>
                  <w:t>Hoofdstuk 1 Inleiding</w:t>
                </w:r>
                <w:r>
                  <w:rPr>
                    <w:noProof/>
                    <w:webHidden/>
                  </w:rPr>
                  <w:tab/>
                </w:r>
                <w:r>
                  <w:rPr>
                    <w:noProof/>
                    <w:webHidden/>
                  </w:rPr>
                  <w:fldChar w:fldCharType="begin"/>
                </w:r>
                <w:r>
                  <w:rPr>
                    <w:noProof/>
                    <w:webHidden/>
                  </w:rPr>
                  <w:instrText xml:space="preserve"> PAGEREF _Toc137137534 \h </w:instrText>
                </w:r>
                <w:r>
                  <w:rPr>
                    <w:noProof/>
                    <w:webHidden/>
                  </w:rPr>
                </w:r>
                <w:r>
                  <w:rPr>
                    <w:noProof/>
                    <w:webHidden/>
                  </w:rPr>
                  <w:fldChar w:fldCharType="separate"/>
                </w:r>
                <w:r>
                  <w:rPr>
                    <w:noProof/>
                    <w:webHidden/>
                  </w:rPr>
                  <w:t>6</w:t>
                </w:r>
                <w:r>
                  <w:rPr>
                    <w:noProof/>
                    <w:webHidden/>
                  </w:rPr>
                  <w:fldChar w:fldCharType="end"/>
                </w:r>
              </w:hyperlink>
            </w:p>
            <w:p w14:paraId="6BFF84FE" w14:textId="6EA28F2E" w:rsidR="00E668B3" w:rsidRDefault="00E668B3">
              <w:pPr>
                <w:pStyle w:val="TOC3"/>
                <w:tabs>
                  <w:tab w:val="left" w:pos="1100"/>
                  <w:tab w:val="right" w:leader="dot" w:pos="9016"/>
                </w:tabs>
                <w:rPr>
                  <w:noProof/>
                  <w:sz w:val="22"/>
                  <w:szCs w:val="22"/>
                  <w:lang w:eastAsia="nl-NL"/>
                </w:rPr>
              </w:pPr>
              <w:hyperlink w:anchor="_Toc137137535" w:history="1">
                <w:r w:rsidRPr="00FD3F41">
                  <w:rPr>
                    <w:rStyle w:val="Hyperlink"/>
                    <w:rFonts w:cstheme="minorHAnsi"/>
                    <w:noProof/>
                  </w:rPr>
                  <w:t>1.1.</w:t>
                </w:r>
                <w:r>
                  <w:rPr>
                    <w:noProof/>
                    <w:sz w:val="22"/>
                    <w:szCs w:val="22"/>
                    <w:lang w:eastAsia="nl-NL"/>
                  </w:rPr>
                  <w:tab/>
                </w:r>
                <w:r w:rsidRPr="00FD3F41">
                  <w:rPr>
                    <w:rStyle w:val="Hyperlink"/>
                    <w:rFonts w:cstheme="minorHAnsi"/>
                    <w:noProof/>
                  </w:rPr>
                  <w:t>Leeswijzer</w:t>
                </w:r>
                <w:r>
                  <w:rPr>
                    <w:noProof/>
                    <w:webHidden/>
                  </w:rPr>
                  <w:tab/>
                </w:r>
                <w:r>
                  <w:rPr>
                    <w:noProof/>
                    <w:webHidden/>
                  </w:rPr>
                  <w:fldChar w:fldCharType="begin"/>
                </w:r>
                <w:r>
                  <w:rPr>
                    <w:noProof/>
                    <w:webHidden/>
                  </w:rPr>
                  <w:instrText xml:space="preserve"> PAGEREF _Toc137137535 \h </w:instrText>
                </w:r>
                <w:r>
                  <w:rPr>
                    <w:noProof/>
                    <w:webHidden/>
                  </w:rPr>
                </w:r>
                <w:r>
                  <w:rPr>
                    <w:noProof/>
                    <w:webHidden/>
                  </w:rPr>
                  <w:fldChar w:fldCharType="separate"/>
                </w:r>
                <w:r>
                  <w:rPr>
                    <w:noProof/>
                    <w:webHidden/>
                  </w:rPr>
                  <w:t>6</w:t>
                </w:r>
                <w:r>
                  <w:rPr>
                    <w:noProof/>
                    <w:webHidden/>
                  </w:rPr>
                  <w:fldChar w:fldCharType="end"/>
                </w:r>
              </w:hyperlink>
            </w:p>
            <w:p w14:paraId="449DF20B" w14:textId="77FE1FED" w:rsidR="00E668B3" w:rsidRDefault="00E668B3">
              <w:pPr>
                <w:pStyle w:val="TOC3"/>
                <w:tabs>
                  <w:tab w:val="left" w:pos="1100"/>
                  <w:tab w:val="right" w:leader="dot" w:pos="9016"/>
                </w:tabs>
                <w:rPr>
                  <w:noProof/>
                  <w:sz w:val="22"/>
                  <w:szCs w:val="22"/>
                  <w:lang w:eastAsia="nl-NL"/>
                </w:rPr>
              </w:pPr>
              <w:hyperlink w:anchor="_Toc137137536" w:history="1">
                <w:r w:rsidRPr="00FD3F41">
                  <w:rPr>
                    <w:rStyle w:val="Hyperlink"/>
                    <w:rFonts w:cstheme="minorHAnsi"/>
                    <w:noProof/>
                  </w:rPr>
                  <w:t>1.2.</w:t>
                </w:r>
                <w:r>
                  <w:rPr>
                    <w:noProof/>
                    <w:sz w:val="22"/>
                    <w:szCs w:val="22"/>
                    <w:lang w:eastAsia="nl-NL"/>
                  </w:rPr>
                  <w:tab/>
                </w:r>
                <w:r w:rsidRPr="00FD3F41">
                  <w:rPr>
                    <w:rStyle w:val="Hyperlink"/>
                    <w:rFonts w:cstheme="minorHAnsi"/>
                    <w:noProof/>
                  </w:rPr>
                  <w:t>Situatieschets</w:t>
                </w:r>
                <w:r>
                  <w:rPr>
                    <w:noProof/>
                    <w:webHidden/>
                  </w:rPr>
                  <w:tab/>
                </w:r>
                <w:r>
                  <w:rPr>
                    <w:noProof/>
                    <w:webHidden/>
                  </w:rPr>
                  <w:fldChar w:fldCharType="begin"/>
                </w:r>
                <w:r>
                  <w:rPr>
                    <w:noProof/>
                    <w:webHidden/>
                  </w:rPr>
                  <w:instrText xml:space="preserve"> PAGEREF _Toc137137536 \h </w:instrText>
                </w:r>
                <w:r>
                  <w:rPr>
                    <w:noProof/>
                    <w:webHidden/>
                  </w:rPr>
                </w:r>
                <w:r>
                  <w:rPr>
                    <w:noProof/>
                    <w:webHidden/>
                  </w:rPr>
                  <w:fldChar w:fldCharType="separate"/>
                </w:r>
                <w:r>
                  <w:rPr>
                    <w:noProof/>
                    <w:webHidden/>
                  </w:rPr>
                  <w:t>7</w:t>
                </w:r>
                <w:r>
                  <w:rPr>
                    <w:noProof/>
                    <w:webHidden/>
                  </w:rPr>
                  <w:fldChar w:fldCharType="end"/>
                </w:r>
              </w:hyperlink>
            </w:p>
            <w:p w14:paraId="7A5B6DE1" w14:textId="5D0EF9F9" w:rsidR="00E668B3" w:rsidRDefault="00E668B3">
              <w:pPr>
                <w:pStyle w:val="TOC3"/>
                <w:tabs>
                  <w:tab w:val="left" w:pos="1100"/>
                  <w:tab w:val="right" w:leader="dot" w:pos="9016"/>
                </w:tabs>
                <w:rPr>
                  <w:noProof/>
                  <w:sz w:val="22"/>
                  <w:szCs w:val="22"/>
                  <w:lang w:eastAsia="nl-NL"/>
                </w:rPr>
              </w:pPr>
              <w:hyperlink w:anchor="_Toc137137537" w:history="1">
                <w:r w:rsidRPr="00FD3F41">
                  <w:rPr>
                    <w:rStyle w:val="Hyperlink"/>
                    <w:rFonts w:cstheme="minorHAnsi"/>
                    <w:noProof/>
                  </w:rPr>
                  <w:t>1.2.1.</w:t>
                </w:r>
                <w:r>
                  <w:rPr>
                    <w:noProof/>
                    <w:sz w:val="22"/>
                    <w:szCs w:val="22"/>
                    <w:lang w:eastAsia="nl-NL"/>
                  </w:rPr>
                  <w:tab/>
                </w:r>
                <w:r w:rsidRPr="00FD3F41">
                  <w:rPr>
                    <w:rStyle w:val="Hyperlink"/>
                    <w:rFonts w:cstheme="minorHAnsi"/>
                    <w:noProof/>
                  </w:rPr>
                  <w:t>Beschrijving organisatie</w:t>
                </w:r>
                <w:r>
                  <w:rPr>
                    <w:noProof/>
                    <w:webHidden/>
                  </w:rPr>
                  <w:tab/>
                </w:r>
                <w:r>
                  <w:rPr>
                    <w:noProof/>
                    <w:webHidden/>
                  </w:rPr>
                  <w:fldChar w:fldCharType="begin"/>
                </w:r>
                <w:r>
                  <w:rPr>
                    <w:noProof/>
                    <w:webHidden/>
                  </w:rPr>
                  <w:instrText xml:space="preserve"> PAGEREF _Toc137137537 \h </w:instrText>
                </w:r>
                <w:r>
                  <w:rPr>
                    <w:noProof/>
                    <w:webHidden/>
                  </w:rPr>
                </w:r>
                <w:r>
                  <w:rPr>
                    <w:noProof/>
                    <w:webHidden/>
                  </w:rPr>
                  <w:fldChar w:fldCharType="separate"/>
                </w:r>
                <w:r>
                  <w:rPr>
                    <w:noProof/>
                    <w:webHidden/>
                  </w:rPr>
                  <w:t>7</w:t>
                </w:r>
                <w:r>
                  <w:rPr>
                    <w:noProof/>
                    <w:webHidden/>
                  </w:rPr>
                  <w:fldChar w:fldCharType="end"/>
                </w:r>
              </w:hyperlink>
            </w:p>
            <w:p w14:paraId="2093416F" w14:textId="1CABC360" w:rsidR="00E668B3" w:rsidRDefault="00E668B3">
              <w:pPr>
                <w:pStyle w:val="TOC3"/>
                <w:tabs>
                  <w:tab w:val="left" w:pos="1100"/>
                  <w:tab w:val="right" w:leader="dot" w:pos="9016"/>
                </w:tabs>
                <w:rPr>
                  <w:noProof/>
                  <w:sz w:val="22"/>
                  <w:szCs w:val="22"/>
                  <w:lang w:eastAsia="nl-NL"/>
                </w:rPr>
              </w:pPr>
              <w:hyperlink w:anchor="_Toc137137538" w:history="1">
                <w:r w:rsidRPr="00FD3F41">
                  <w:rPr>
                    <w:rStyle w:val="Hyperlink"/>
                    <w:rFonts w:cstheme="minorHAnsi"/>
                    <w:noProof/>
                  </w:rPr>
                  <w:t>1.2.2.</w:t>
                </w:r>
                <w:r>
                  <w:rPr>
                    <w:noProof/>
                    <w:sz w:val="22"/>
                    <w:szCs w:val="22"/>
                    <w:lang w:eastAsia="nl-NL"/>
                  </w:rPr>
                  <w:tab/>
                </w:r>
                <w:r w:rsidRPr="00FD3F41">
                  <w:rPr>
                    <w:rStyle w:val="Hyperlink"/>
                    <w:rFonts w:cstheme="minorHAnsi"/>
                    <w:noProof/>
                  </w:rPr>
                  <w:t>Externe analyse</w:t>
                </w:r>
                <w:r>
                  <w:rPr>
                    <w:noProof/>
                    <w:webHidden/>
                  </w:rPr>
                  <w:tab/>
                </w:r>
                <w:r>
                  <w:rPr>
                    <w:noProof/>
                    <w:webHidden/>
                  </w:rPr>
                  <w:fldChar w:fldCharType="begin"/>
                </w:r>
                <w:r>
                  <w:rPr>
                    <w:noProof/>
                    <w:webHidden/>
                  </w:rPr>
                  <w:instrText xml:space="preserve"> PAGEREF _Toc137137538 \h </w:instrText>
                </w:r>
                <w:r>
                  <w:rPr>
                    <w:noProof/>
                    <w:webHidden/>
                  </w:rPr>
                </w:r>
                <w:r>
                  <w:rPr>
                    <w:noProof/>
                    <w:webHidden/>
                  </w:rPr>
                  <w:fldChar w:fldCharType="separate"/>
                </w:r>
                <w:r>
                  <w:rPr>
                    <w:noProof/>
                    <w:webHidden/>
                  </w:rPr>
                  <w:t>9</w:t>
                </w:r>
                <w:r>
                  <w:rPr>
                    <w:noProof/>
                    <w:webHidden/>
                  </w:rPr>
                  <w:fldChar w:fldCharType="end"/>
                </w:r>
              </w:hyperlink>
            </w:p>
            <w:p w14:paraId="4C41F9FE" w14:textId="0EC08866" w:rsidR="00E668B3" w:rsidRDefault="00E668B3">
              <w:pPr>
                <w:pStyle w:val="TOC3"/>
                <w:tabs>
                  <w:tab w:val="left" w:pos="1100"/>
                  <w:tab w:val="right" w:leader="dot" w:pos="9016"/>
                </w:tabs>
                <w:rPr>
                  <w:noProof/>
                  <w:sz w:val="22"/>
                  <w:szCs w:val="22"/>
                  <w:lang w:eastAsia="nl-NL"/>
                </w:rPr>
              </w:pPr>
              <w:hyperlink w:anchor="_Toc137137539" w:history="1">
                <w:r w:rsidRPr="00FD3F41">
                  <w:rPr>
                    <w:rStyle w:val="Hyperlink"/>
                    <w:rFonts w:cstheme="minorHAnsi"/>
                    <w:noProof/>
                  </w:rPr>
                  <w:t>1.2.3.</w:t>
                </w:r>
                <w:r>
                  <w:rPr>
                    <w:noProof/>
                    <w:sz w:val="22"/>
                    <w:szCs w:val="22"/>
                    <w:lang w:eastAsia="nl-NL"/>
                  </w:rPr>
                  <w:tab/>
                </w:r>
                <w:r w:rsidRPr="00FD3F41">
                  <w:rPr>
                    <w:rStyle w:val="Hyperlink"/>
                    <w:rFonts w:cstheme="minorHAnsi"/>
                    <w:noProof/>
                  </w:rPr>
                  <w:t>Huidige situatie</w:t>
                </w:r>
                <w:r>
                  <w:rPr>
                    <w:noProof/>
                    <w:webHidden/>
                  </w:rPr>
                  <w:tab/>
                </w:r>
                <w:r>
                  <w:rPr>
                    <w:noProof/>
                    <w:webHidden/>
                  </w:rPr>
                  <w:fldChar w:fldCharType="begin"/>
                </w:r>
                <w:r>
                  <w:rPr>
                    <w:noProof/>
                    <w:webHidden/>
                  </w:rPr>
                  <w:instrText xml:space="preserve"> PAGEREF _Toc137137539 \h </w:instrText>
                </w:r>
                <w:r>
                  <w:rPr>
                    <w:noProof/>
                    <w:webHidden/>
                  </w:rPr>
                </w:r>
                <w:r>
                  <w:rPr>
                    <w:noProof/>
                    <w:webHidden/>
                  </w:rPr>
                  <w:fldChar w:fldCharType="separate"/>
                </w:r>
                <w:r>
                  <w:rPr>
                    <w:noProof/>
                    <w:webHidden/>
                  </w:rPr>
                  <w:t>14</w:t>
                </w:r>
                <w:r>
                  <w:rPr>
                    <w:noProof/>
                    <w:webHidden/>
                  </w:rPr>
                  <w:fldChar w:fldCharType="end"/>
                </w:r>
              </w:hyperlink>
            </w:p>
            <w:p w14:paraId="1A2067BB" w14:textId="4FFCB99C" w:rsidR="00E668B3" w:rsidRDefault="00E668B3">
              <w:pPr>
                <w:pStyle w:val="TOC3"/>
                <w:tabs>
                  <w:tab w:val="left" w:pos="1100"/>
                  <w:tab w:val="right" w:leader="dot" w:pos="9016"/>
                </w:tabs>
                <w:rPr>
                  <w:noProof/>
                  <w:sz w:val="22"/>
                  <w:szCs w:val="22"/>
                  <w:lang w:eastAsia="nl-NL"/>
                </w:rPr>
              </w:pPr>
              <w:hyperlink w:anchor="_Toc137137540" w:history="1">
                <w:r w:rsidRPr="00FD3F41">
                  <w:rPr>
                    <w:rStyle w:val="Hyperlink"/>
                    <w:rFonts w:cstheme="minorHAnsi"/>
                    <w:noProof/>
                  </w:rPr>
                  <w:t>1.3.</w:t>
                </w:r>
                <w:r>
                  <w:rPr>
                    <w:noProof/>
                    <w:sz w:val="22"/>
                    <w:szCs w:val="22"/>
                    <w:lang w:eastAsia="nl-NL"/>
                  </w:rPr>
                  <w:tab/>
                </w:r>
                <w:r>
                  <w:rPr>
                    <w:rStyle w:val="Hyperlink"/>
                    <w:rFonts w:cstheme="minorHAnsi"/>
                    <w:noProof/>
                  </w:rPr>
                  <w:t>Probleemformulering</w:t>
                </w:r>
                <w:r>
                  <w:rPr>
                    <w:noProof/>
                    <w:webHidden/>
                  </w:rPr>
                  <w:tab/>
                </w:r>
                <w:r>
                  <w:rPr>
                    <w:noProof/>
                    <w:webHidden/>
                  </w:rPr>
                  <w:fldChar w:fldCharType="begin"/>
                </w:r>
                <w:r>
                  <w:rPr>
                    <w:noProof/>
                    <w:webHidden/>
                  </w:rPr>
                  <w:instrText xml:space="preserve"> PAGEREF _Toc137137540 \h </w:instrText>
                </w:r>
                <w:r>
                  <w:rPr>
                    <w:noProof/>
                    <w:webHidden/>
                  </w:rPr>
                </w:r>
                <w:r>
                  <w:rPr>
                    <w:noProof/>
                    <w:webHidden/>
                  </w:rPr>
                  <w:fldChar w:fldCharType="separate"/>
                </w:r>
                <w:r>
                  <w:rPr>
                    <w:noProof/>
                    <w:webHidden/>
                  </w:rPr>
                  <w:t>16</w:t>
                </w:r>
                <w:r>
                  <w:rPr>
                    <w:noProof/>
                    <w:webHidden/>
                  </w:rPr>
                  <w:fldChar w:fldCharType="end"/>
                </w:r>
              </w:hyperlink>
            </w:p>
            <w:p w14:paraId="68383E55" w14:textId="468C7076" w:rsidR="00E668B3" w:rsidRDefault="00E668B3">
              <w:pPr>
                <w:pStyle w:val="TOC3"/>
                <w:tabs>
                  <w:tab w:val="left" w:pos="1100"/>
                  <w:tab w:val="right" w:leader="dot" w:pos="9016"/>
                </w:tabs>
                <w:rPr>
                  <w:noProof/>
                  <w:sz w:val="22"/>
                  <w:szCs w:val="22"/>
                  <w:lang w:eastAsia="nl-NL"/>
                </w:rPr>
              </w:pPr>
              <w:hyperlink w:anchor="_Toc137137541" w:history="1">
                <w:r w:rsidRPr="00FD3F41">
                  <w:rPr>
                    <w:rStyle w:val="Hyperlink"/>
                    <w:rFonts w:cstheme="minorHAnsi"/>
                    <w:noProof/>
                  </w:rPr>
                  <w:t>1.4.</w:t>
                </w:r>
                <w:r>
                  <w:rPr>
                    <w:noProof/>
                    <w:sz w:val="22"/>
                    <w:szCs w:val="22"/>
                    <w:lang w:eastAsia="nl-NL"/>
                  </w:rPr>
                  <w:tab/>
                </w:r>
                <w:r w:rsidRPr="00FD3F41">
                  <w:rPr>
                    <w:rStyle w:val="Hyperlink"/>
                    <w:rFonts w:cstheme="minorHAnsi"/>
                    <w:noProof/>
                  </w:rPr>
                  <w:t>Doelstelling</w:t>
                </w:r>
                <w:r>
                  <w:rPr>
                    <w:noProof/>
                    <w:webHidden/>
                  </w:rPr>
                  <w:tab/>
                </w:r>
                <w:r>
                  <w:rPr>
                    <w:noProof/>
                    <w:webHidden/>
                  </w:rPr>
                  <w:fldChar w:fldCharType="begin"/>
                </w:r>
                <w:r>
                  <w:rPr>
                    <w:noProof/>
                    <w:webHidden/>
                  </w:rPr>
                  <w:instrText xml:space="preserve"> PAGEREF _Toc137137541 \h </w:instrText>
                </w:r>
                <w:r>
                  <w:rPr>
                    <w:noProof/>
                    <w:webHidden/>
                  </w:rPr>
                </w:r>
                <w:r>
                  <w:rPr>
                    <w:noProof/>
                    <w:webHidden/>
                  </w:rPr>
                  <w:fldChar w:fldCharType="separate"/>
                </w:r>
                <w:r>
                  <w:rPr>
                    <w:noProof/>
                    <w:webHidden/>
                  </w:rPr>
                  <w:t>16</w:t>
                </w:r>
                <w:r>
                  <w:rPr>
                    <w:noProof/>
                    <w:webHidden/>
                  </w:rPr>
                  <w:fldChar w:fldCharType="end"/>
                </w:r>
              </w:hyperlink>
            </w:p>
            <w:p w14:paraId="50BC3512" w14:textId="2A1778B2" w:rsidR="00E668B3" w:rsidRDefault="00E668B3">
              <w:pPr>
                <w:pStyle w:val="TOC3"/>
                <w:tabs>
                  <w:tab w:val="left" w:pos="1100"/>
                  <w:tab w:val="right" w:leader="dot" w:pos="9016"/>
                </w:tabs>
                <w:rPr>
                  <w:noProof/>
                  <w:sz w:val="22"/>
                  <w:szCs w:val="22"/>
                  <w:lang w:eastAsia="nl-NL"/>
                </w:rPr>
              </w:pPr>
              <w:hyperlink w:anchor="_Toc137137542" w:history="1">
                <w:r w:rsidRPr="00FD3F41">
                  <w:rPr>
                    <w:rStyle w:val="Hyperlink"/>
                    <w:noProof/>
                  </w:rPr>
                  <w:t>1.5.</w:t>
                </w:r>
                <w:r>
                  <w:rPr>
                    <w:noProof/>
                    <w:sz w:val="22"/>
                    <w:szCs w:val="22"/>
                    <w:lang w:eastAsia="nl-NL"/>
                  </w:rPr>
                  <w:tab/>
                </w:r>
                <w:r w:rsidRPr="00FD3F41">
                  <w:rPr>
                    <w:rStyle w:val="Hyperlink"/>
                    <w:noProof/>
                  </w:rPr>
                  <w:t>Begrippenlijst</w:t>
                </w:r>
                <w:r>
                  <w:rPr>
                    <w:noProof/>
                    <w:webHidden/>
                  </w:rPr>
                  <w:tab/>
                </w:r>
                <w:r>
                  <w:rPr>
                    <w:noProof/>
                    <w:webHidden/>
                  </w:rPr>
                  <w:fldChar w:fldCharType="begin"/>
                </w:r>
                <w:r>
                  <w:rPr>
                    <w:noProof/>
                    <w:webHidden/>
                  </w:rPr>
                  <w:instrText xml:space="preserve"> PAGEREF _Toc137137542 \h </w:instrText>
                </w:r>
                <w:r>
                  <w:rPr>
                    <w:noProof/>
                    <w:webHidden/>
                  </w:rPr>
                </w:r>
                <w:r>
                  <w:rPr>
                    <w:noProof/>
                    <w:webHidden/>
                  </w:rPr>
                  <w:fldChar w:fldCharType="separate"/>
                </w:r>
                <w:r>
                  <w:rPr>
                    <w:noProof/>
                    <w:webHidden/>
                  </w:rPr>
                  <w:t>17</w:t>
                </w:r>
                <w:r>
                  <w:rPr>
                    <w:noProof/>
                    <w:webHidden/>
                  </w:rPr>
                  <w:fldChar w:fldCharType="end"/>
                </w:r>
              </w:hyperlink>
            </w:p>
            <w:p w14:paraId="5F4CC67C" w14:textId="0A6D001C" w:rsidR="00E668B3" w:rsidRDefault="00E668B3">
              <w:pPr>
                <w:pStyle w:val="TOC1"/>
                <w:tabs>
                  <w:tab w:val="right" w:leader="dot" w:pos="9016"/>
                </w:tabs>
                <w:rPr>
                  <w:noProof/>
                  <w:sz w:val="22"/>
                  <w:szCs w:val="22"/>
                  <w:lang w:eastAsia="nl-NL"/>
                </w:rPr>
              </w:pPr>
              <w:hyperlink w:anchor="_Toc137137543" w:history="1">
                <w:r w:rsidRPr="00FD3F41">
                  <w:rPr>
                    <w:rStyle w:val="Hyperlink"/>
                    <w:rFonts w:cstheme="minorHAnsi"/>
                    <w:noProof/>
                  </w:rPr>
                  <w:t>Hoofdstuk 2 Theoretisch kader</w:t>
                </w:r>
                <w:r>
                  <w:rPr>
                    <w:noProof/>
                    <w:webHidden/>
                  </w:rPr>
                  <w:tab/>
                </w:r>
                <w:r>
                  <w:rPr>
                    <w:noProof/>
                    <w:webHidden/>
                  </w:rPr>
                  <w:fldChar w:fldCharType="begin"/>
                </w:r>
                <w:r>
                  <w:rPr>
                    <w:noProof/>
                    <w:webHidden/>
                  </w:rPr>
                  <w:instrText xml:space="preserve"> PAGEREF _Toc137137543 \h </w:instrText>
                </w:r>
                <w:r>
                  <w:rPr>
                    <w:noProof/>
                    <w:webHidden/>
                  </w:rPr>
                </w:r>
                <w:r>
                  <w:rPr>
                    <w:noProof/>
                    <w:webHidden/>
                  </w:rPr>
                  <w:fldChar w:fldCharType="separate"/>
                </w:r>
                <w:r>
                  <w:rPr>
                    <w:noProof/>
                    <w:webHidden/>
                  </w:rPr>
                  <w:t>19</w:t>
                </w:r>
                <w:r>
                  <w:rPr>
                    <w:noProof/>
                    <w:webHidden/>
                  </w:rPr>
                  <w:fldChar w:fldCharType="end"/>
                </w:r>
              </w:hyperlink>
            </w:p>
            <w:p w14:paraId="1F675FCF" w14:textId="6271E2BD" w:rsidR="00E668B3" w:rsidRDefault="00E668B3">
              <w:pPr>
                <w:pStyle w:val="TOC3"/>
                <w:tabs>
                  <w:tab w:val="right" w:leader="dot" w:pos="9016"/>
                </w:tabs>
                <w:rPr>
                  <w:noProof/>
                  <w:sz w:val="22"/>
                  <w:szCs w:val="22"/>
                  <w:lang w:eastAsia="nl-NL"/>
                </w:rPr>
              </w:pPr>
              <w:hyperlink w:anchor="_Toc137137544" w:history="1">
                <w:r w:rsidRPr="00FD3F41">
                  <w:rPr>
                    <w:rStyle w:val="Hyperlink"/>
                    <w:rFonts w:cstheme="minorHAnsi"/>
                    <w:noProof/>
                  </w:rPr>
                  <w:t>2.1. DEFINITIE: Binden en boeien</w:t>
                </w:r>
                <w:r>
                  <w:rPr>
                    <w:noProof/>
                    <w:webHidden/>
                  </w:rPr>
                  <w:tab/>
                </w:r>
                <w:r>
                  <w:rPr>
                    <w:noProof/>
                    <w:webHidden/>
                  </w:rPr>
                  <w:fldChar w:fldCharType="begin"/>
                </w:r>
                <w:r>
                  <w:rPr>
                    <w:noProof/>
                    <w:webHidden/>
                  </w:rPr>
                  <w:instrText xml:space="preserve"> PAGEREF _Toc137137544 \h </w:instrText>
                </w:r>
                <w:r>
                  <w:rPr>
                    <w:noProof/>
                    <w:webHidden/>
                  </w:rPr>
                </w:r>
                <w:r>
                  <w:rPr>
                    <w:noProof/>
                    <w:webHidden/>
                  </w:rPr>
                  <w:fldChar w:fldCharType="separate"/>
                </w:r>
                <w:r>
                  <w:rPr>
                    <w:noProof/>
                    <w:webHidden/>
                  </w:rPr>
                  <w:t>19</w:t>
                </w:r>
                <w:r>
                  <w:rPr>
                    <w:noProof/>
                    <w:webHidden/>
                  </w:rPr>
                  <w:fldChar w:fldCharType="end"/>
                </w:r>
              </w:hyperlink>
            </w:p>
            <w:p w14:paraId="5BD35D17" w14:textId="70BFECC3" w:rsidR="00E668B3" w:rsidRDefault="00E668B3">
              <w:pPr>
                <w:pStyle w:val="TOC3"/>
                <w:tabs>
                  <w:tab w:val="right" w:leader="dot" w:pos="9016"/>
                </w:tabs>
                <w:rPr>
                  <w:noProof/>
                  <w:sz w:val="22"/>
                  <w:szCs w:val="22"/>
                  <w:lang w:eastAsia="nl-NL"/>
                </w:rPr>
              </w:pPr>
              <w:hyperlink w:anchor="_Toc137137545" w:history="1">
                <w:r w:rsidRPr="00FD3F41">
                  <w:rPr>
                    <w:rStyle w:val="Hyperlink"/>
                    <w:rFonts w:cstheme="minorHAnsi"/>
                    <w:noProof/>
                  </w:rPr>
                  <w:t>2.2 De relatie tussen verloop en binden en boeien</w:t>
                </w:r>
                <w:r>
                  <w:rPr>
                    <w:noProof/>
                    <w:webHidden/>
                  </w:rPr>
                  <w:tab/>
                </w:r>
                <w:r>
                  <w:rPr>
                    <w:noProof/>
                    <w:webHidden/>
                  </w:rPr>
                  <w:fldChar w:fldCharType="begin"/>
                </w:r>
                <w:r>
                  <w:rPr>
                    <w:noProof/>
                    <w:webHidden/>
                  </w:rPr>
                  <w:instrText xml:space="preserve"> PAGEREF _Toc137137545 \h </w:instrText>
                </w:r>
                <w:r>
                  <w:rPr>
                    <w:noProof/>
                    <w:webHidden/>
                  </w:rPr>
                </w:r>
                <w:r>
                  <w:rPr>
                    <w:noProof/>
                    <w:webHidden/>
                  </w:rPr>
                  <w:fldChar w:fldCharType="separate"/>
                </w:r>
                <w:r>
                  <w:rPr>
                    <w:noProof/>
                    <w:webHidden/>
                  </w:rPr>
                  <w:t>20</w:t>
                </w:r>
                <w:r>
                  <w:rPr>
                    <w:noProof/>
                    <w:webHidden/>
                  </w:rPr>
                  <w:fldChar w:fldCharType="end"/>
                </w:r>
              </w:hyperlink>
            </w:p>
            <w:p w14:paraId="56A733D7" w14:textId="662C0871" w:rsidR="00E668B3" w:rsidRDefault="00E668B3">
              <w:pPr>
                <w:pStyle w:val="TOC3"/>
                <w:tabs>
                  <w:tab w:val="right" w:leader="dot" w:pos="9016"/>
                </w:tabs>
                <w:rPr>
                  <w:noProof/>
                  <w:sz w:val="22"/>
                  <w:szCs w:val="22"/>
                  <w:lang w:eastAsia="nl-NL"/>
                </w:rPr>
              </w:pPr>
              <w:hyperlink w:anchor="_Toc137137546" w:history="1">
                <w:r w:rsidRPr="00FD3F41">
                  <w:rPr>
                    <w:rStyle w:val="Hyperlink"/>
                    <w:rFonts w:cstheme="minorHAnsi"/>
                    <w:noProof/>
                  </w:rPr>
                  <w:t>2.3. Factoren binden en boeien</w:t>
                </w:r>
                <w:r>
                  <w:rPr>
                    <w:noProof/>
                    <w:webHidden/>
                  </w:rPr>
                  <w:tab/>
                </w:r>
                <w:r>
                  <w:rPr>
                    <w:noProof/>
                    <w:webHidden/>
                  </w:rPr>
                  <w:fldChar w:fldCharType="begin"/>
                </w:r>
                <w:r>
                  <w:rPr>
                    <w:noProof/>
                    <w:webHidden/>
                  </w:rPr>
                  <w:instrText xml:space="preserve"> PAGEREF _Toc137137546 \h </w:instrText>
                </w:r>
                <w:r>
                  <w:rPr>
                    <w:noProof/>
                    <w:webHidden/>
                  </w:rPr>
                </w:r>
                <w:r>
                  <w:rPr>
                    <w:noProof/>
                    <w:webHidden/>
                  </w:rPr>
                  <w:fldChar w:fldCharType="separate"/>
                </w:r>
                <w:r>
                  <w:rPr>
                    <w:noProof/>
                    <w:webHidden/>
                  </w:rPr>
                  <w:t>21</w:t>
                </w:r>
                <w:r>
                  <w:rPr>
                    <w:noProof/>
                    <w:webHidden/>
                  </w:rPr>
                  <w:fldChar w:fldCharType="end"/>
                </w:r>
              </w:hyperlink>
            </w:p>
            <w:p w14:paraId="677C9BF1" w14:textId="09213146" w:rsidR="00E668B3" w:rsidRDefault="00E668B3">
              <w:pPr>
                <w:pStyle w:val="TOC1"/>
                <w:tabs>
                  <w:tab w:val="right" w:leader="dot" w:pos="9016"/>
                </w:tabs>
                <w:rPr>
                  <w:noProof/>
                  <w:sz w:val="22"/>
                  <w:szCs w:val="22"/>
                  <w:lang w:eastAsia="nl-NL"/>
                </w:rPr>
              </w:pPr>
              <w:hyperlink w:anchor="_Toc137137547" w:history="1">
                <w:r w:rsidRPr="00FD3F41">
                  <w:rPr>
                    <w:rStyle w:val="Hyperlink"/>
                    <w:rFonts w:cstheme="minorHAnsi"/>
                    <w:noProof/>
                  </w:rPr>
                  <w:t>Hoofdstuk 3 conceptueel model</w:t>
                </w:r>
                <w:r>
                  <w:rPr>
                    <w:noProof/>
                    <w:webHidden/>
                  </w:rPr>
                  <w:tab/>
                </w:r>
                <w:r>
                  <w:rPr>
                    <w:noProof/>
                    <w:webHidden/>
                  </w:rPr>
                  <w:fldChar w:fldCharType="begin"/>
                </w:r>
                <w:r>
                  <w:rPr>
                    <w:noProof/>
                    <w:webHidden/>
                  </w:rPr>
                  <w:instrText xml:space="preserve"> PAGEREF _Toc137137547 \h </w:instrText>
                </w:r>
                <w:r>
                  <w:rPr>
                    <w:noProof/>
                    <w:webHidden/>
                  </w:rPr>
                </w:r>
                <w:r>
                  <w:rPr>
                    <w:noProof/>
                    <w:webHidden/>
                  </w:rPr>
                  <w:fldChar w:fldCharType="separate"/>
                </w:r>
                <w:r>
                  <w:rPr>
                    <w:noProof/>
                    <w:webHidden/>
                  </w:rPr>
                  <w:t>27</w:t>
                </w:r>
                <w:r>
                  <w:rPr>
                    <w:noProof/>
                    <w:webHidden/>
                  </w:rPr>
                  <w:fldChar w:fldCharType="end"/>
                </w:r>
              </w:hyperlink>
            </w:p>
            <w:p w14:paraId="3277486A" w14:textId="2233AF96" w:rsidR="00E668B3" w:rsidRDefault="00E668B3">
              <w:pPr>
                <w:pStyle w:val="TOC3"/>
                <w:tabs>
                  <w:tab w:val="right" w:leader="dot" w:pos="9016"/>
                </w:tabs>
                <w:rPr>
                  <w:noProof/>
                  <w:sz w:val="22"/>
                  <w:szCs w:val="22"/>
                  <w:lang w:eastAsia="nl-NL"/>
                </w:rPr>
              </w:pPr>
              <w:hyperlink w:anchor="_Toc137137548" w:history="1">
                <w:r w:rsidRPr="00FD3F41">
                  <w:rPr>
                    <w:rStyle w:val="Hyperlink"/>
                    <w:noProof/>
                  </w:rPr>
                  <w:t>3.1. Toelichting</w:t>
                </w:r>
                <w:r>
                  <w:rPr>
                    <w:noProof/>
                    <w:webHidden/>
                  </w:rPr>
                  <w:tab/>
                </w:r>
                <w:r>
                  <w:rPr>
                    <w:noProof/>
                    <w:webHidden/>
                  </w:rPr>
                  <w:fldChar w:fldCharType="begin"/>
                </w:r>
                <w:r>
                  <w:rPr>
                    <w:noProof/>
                    <w:webHidden/>
                  </w:rPr>
                  <w:instrText xml:space="preserve"> PAGEREF _Toc137137548 \h </w:instrText>
                </w:r>
                <w:r>
                  <w:rPr>
                    <w:noProof/>
                    <w:webHidden/>
                  </w:rPr>
                </w:r>
                <w:r>
                  <w:rPr>
                    <w:noProof/>
                    <w:webHidden/>
                  </w:rPr>
                  <w:fldChar w:fldCharType="separate"/>
                </w:r>
                <w:r>
                  <w:rPr>
                    <w:noProof/>
                    <w:webHidden/>
                  </w:rPr>
                  <w:t>27</w:t>
                </w:r>
                <w:r>
                  <w:rPr>
                    <w:noProof/>
                    <w:webHidden/>
                  </w:rPr>
                  <w:fldChar w:fldCharType="end"/>
                </w:r>
              </w:hyperlink>
            </w:p>
            <w:p w14:paraId="2521D883" w14:textId="040A47EE" w:rsidR="00E668B3" w:rsidRDefault="00E668B3">
              <w:pPr>
                <w:pStyle w:val="TOC3"/>
                <w:tabs>
                  <w:tab w:val="right" w:leader="dot" w:pos="9016"/>
                </w:tabs>
                <w:rPr>
                  <w:noProof/>
                  <w:sz w:val="22"/>
                  <w:szCs w:val="22"/>
                  <w:lang w:eastAsia="nl-NL"/>
                </w:rPr>
              </w:pPr>
              <w:hyperlink w:anchor="_Toc137137549" w:history="1">
                <w:r w:rsidRPr="00FD3F41">
                  <w:rPr>
                    <w:rStyle w:val="Hyperlink"/>
                    <w:noProof/>
                  </w:rPr>
                  <w:t>3.2. Conceptueel model</w:t>
                </w:r>
                <w:r>
                  <w:rPr>
                    <w:noProof/>
                    <w:webHidden/>
                  </w:rPr>
                  <w:tab/>
                </w:r>
                <w:r>
                  <w:rPr>
                    <w:noProof/>
                    <w:webHidden/>
                  </w:rPr>
                  <w:fldChar w:fldCharType="begin"/>
                </w:r>
                <w:r>
                  <w:rPr>
                    <w:noProof/>
                    <w:webHidden/>
                  </w:rPr>
                  <w:instrText xml:space="preserve"> PAGEREF _Toc137137549 \h </w:instrText>
                </w:r>
                <w:r>
                  <w:rPr>
                    <w:noProof/>
                    <w:webHidden/>
                  </w:rPr>
                </w:r>
                <w:r>
                  <w:rPr>
                    <w:noProof/>
                    <w:webHidden/>
                  </w:rPr>
                  <w:fldChar w:fldCharType="separate"/>
                </w:r>
                <w:r>
                  <w:rPr>
                    <w:noProof/>
                    <w:webHidden/>
                  </w:rPr>
                  <w:t>27</w:t>
                </w:r>
                <w:r>
                  <w:rPr>
                    <w:noProof/>
                    <w:webHidden/>
                  </w:rPr>
                  <w:fldChar w:fldCharType="end"/>
                </w:r>
              </w:hyperlink>
            </w:p>
            <w:p w14:paraId="1E7BD071" w14:textId="1C879828" w:rsidR="00E668B3" w:rsidRDefault="00E668B3">
              <w:pPr>
                <w:pStyle w:val="TOC1"/>
                <w:tabs>
                  <w:tab w:val="right" w:leader="dot" w:pos="9016"/>
                </w:tabs>
                <w:rPr>
                  <w:noProof/>
                  <w:sz w:val="22"/>
                  <w:szCs w:val="22"/>
                  <w:lang w:eastAsia="nl-NL"/>
                </w:rPr>
              </w:pPr>
              <w:hyperlink w:anchor="_Toc137137550" w:history="1">
                <w:r w:rsidRPr="00FD3F41">
                  <w:rPr>
                    <w:rStyle w:val="Hyperlink"/>
                    <w:rFonts w:cstheme="minorHAnsi"/>
                    <w:noProof/>
                  </w:rPr>
                  <w:t>Hoofdstuk 4 Methodische verantwoording</w:t>
                </w:r>
                <w:r>
                  <w:rPr>
                    <w:noProof/>
                    <w:webHidden/>
                  </w:rPr>
                  <w:tab/>
                </w:r>
                <w:r>
                  <w:rPr>
                    <w:noProof/>
                    <w:webHidden/>
                  </w:rPr>
                  <w:fldChar w:fldCharType="begin"/>
                </w:r>
                <w:r>
                  <w:rPr>
                    <w:noProof/>
                    <w:webHidden/>
                  </w:rPr>
                  <w:instrText xml:space="preserve"> PAGEREF _Toc137137550 \h </w:instrText>
                </w:r>
                <w:r>
                  <w:rPr>
                    <w:noProof/>
                    <w:webHidden/>
                  </w:rPr>
                </w:r>
                <w:r>
                  <w:rPr>
                    <w:noProof/>
                    <w:webHidden/>
                  </w:rPr>
                  <w:fldChar w:fldCharType="separate"/>
                </w:r>
                <w:r>
                  <w:rPr>
                    <w:noProof/>
                    <w:webHidden/>
                  </w:rPr>
                  <w:t>28</w:t>
                </w:r>
                <w:r>
                  <w:rPr>
                    <w:noProof/>
                    <w:webHidden/>
                  </w:rPr>
                  <w:fldChar w:fldCharType="end"/>
                </w:r>
              </w:hyperlink>
            </w:p>
            <w:p w14:paraId="0EF83108" w14:textId="05AAC3AF" w:rsidR="00E668B3" w:rsidRDefault="00E668B3">
              <w:pPr>
                <w:pStyle w:val="TOC3"/>
                <w:tabs>
                  <w:tab w:val="left" w:pos="1100"/>
                  <w:tab w:val="right" w:leader="dot" w:pos="9016"/>
                </w:tabs>
                <w:rPr>
                  <w:noProof/>
                  <w:sz w:val="22"/>
                  <w:szCs w:val="22"/>
                  <w:lang w:eastAsia="nl-NL"/>
                </w:rPr>
              </w:pPr>
              <w:hyperlink w:anchor="_Toc137137551" w:history="1">
                <w:r w:rsidRPr="00FD3F41">
                  <w:rPr>
                    <w:rStyle w:val="Hyperlink"/>
                    <w:rFonts w:cstheme="minorHAnsi"/>
                    <w:noProof/>
                  </w:rPr>
                  <w:t>4.1.</w:t>
                </w:r>
                <w:r>
                  <w:rPr>
                    <w:noProof/>
                    <w:sz w:val="22"/>
                    <w:szCs w:val="22"/>
                    <w:lang w:eastAsia="nl-NL"/>
                  </w:rPr>
                  <w:t xml:space="preserve"> </w:t>
                </w:r>
                <w:r w:rsidRPr="00FD3F41">
                  <w:rPr>
                    <w:rStyle w:val="Hyperlink"/>
                    <w:rFonts w:cstheme="minorHAnsi"/>
                    <w:noProof/>
                  </w:rPr>
                  <w:t>Onderzoeksmethoden</w:t>
                </w:r>
                <w:r>
                  <w:rPr>
                    <w:noProof/>
                    <w:webHidden/>
                  </w:rPr>
                  <w:tab/>
                </w:r>
                <w:r>
                  <w:rPr>
                    <w:noProof/>
                    <w:webHidden/>
                  </w:rPr>
                  <w:fldChar w:fldCharType="begin"/>
                </w:r>
                <w:r>
                  <w:rPr>
                    <w:noProof/>
                    <w:webHidden/>
                  </w:rPr>
                  <w:instrText xml:space="preserve"> PAGEREF _Toc137137551 \h </w:instrText>
                </w:r>
                <w:r>
                  <w:rPr>
                    <w:noProof/>
                    <w:webHidden/>
                  </w:rPr>
                </w:r>
                <w:r>
                  <w:rPr>
                    <w:noProof/>
                    <w:webHidden/>
                  </w:rPr>
                  <w:fldChar w:fldCharType="separate"/>
                </w:r>
                <w:r>
                  <w:rPr>
                    <w:noProof/>
                    <w:webHidden/>
                  </w:rPr>
                  <w:t>28</w:t>
                </w:r>
                <w:r>
                  <w:rPr>
                    <w:noProof/>
                    <w:webHidden/>
                  </w:rPr>
                  <w:fldChar w:fldCharType="end"/>
                </w:r>
              </w:hyperlink>
            </w:p>
            <w:p w14:paraId="627DB94D" w14:textId="4DEABEDE" w:rsidR="00E668B3" w:rsidRDefault="00E668B3">
              <w:pPr>
                <w:pStyle w:val="TOC3"/>
                <w:tabs>
                  <w:tab w:val="right" w:leader="dot" w:pos="9016"/>
                </w:tabs>
                <w:rPr>
                  <w:noProof/>
                  <w:sz w:val="22"/>
                  <w:szCs w:val="22"/>
                  <w:lang w:eastAsia="nl-NL"/>
                </w:rPr>
              </w:pPr>
              <w:hyperlink w:anchor="_Toc137137552" w:history="1">
                <w:r w:rsidRPr="00FD3F41">
                  <w:rPr>
                    <w:rStyle w:val="Hyperlink"/>
                    <w:rFonts w:cstheme="minorHAnsi"/>
                    <w:noProof/>
                  </w:rPr>
                  <w:t>4.2. Procedure en respondenten Kwantitatief onderzoek</w:t>
                </w:r>
                <w:r>
                  <w:rPr>
                    <w:noProof/>
                    <w:webHidden/>
                  </w:rPr>
                  <w:tab/>
                </w:r>
                <w:r>
                  <w:rPr>
                    <w:noProof/>
                    <w:webHidden/>
                  </w:rPr>
                  <w:fldChar w:fldCharType="begin"/>
                </w:r>
                <w:r>
                  <w:rPr>
                    <w:noProof/>
                    <w:webHidden/>
                  </w:rPr>
                  <w:instrText xml:space="preserve"> PAGEREF _Toc137137552 \h </w:instrText>
                </w:r>
                <w:r>
                  <w:rPr>
                    <w:noProof/>
                    <w:webHidden/>
                  </w:rPr>
                </w:r>
                <w:r>
                  <w:rPr>
                    <w:noProof/>
                    <w:webHidden/>
                  </w:rPr>
                  <w:fldChar w:fldCharType="separate"/>
                </w:r>
                <w:r>
                  <w:rPr>
                    <w:noProof/>
                    <w:webHidden/>
                  </w:rPr>
                  <w:t>28</w:t>
                </w:r>
                <w:r>
                  <w:rPr>
                    <w:noProof/>
                    <w:webHidden/>
                  </w:rPr>
                  <w:fldChar w:fldCharType="end"/>
                </w:r>
              </w:hyperlink>
            </w:p>
            <w:p w14:paraId="0C3A9E0F" w14:textId="1B143F9A" w:rsidR="00E668B3" w:rsidRDefault="00E668B3">
              <w:pPr>
                <w:pStyle w:val="TOC3"/>
                <w:tabs>
                  <w:tab w:val="right" w:leader="dot" w:pos="9016"/>
                </w:tabs>
                <w:rPr>
                  <w:noProof/>
                  <w:sz w:val="22"/>
                  <w:szCs w:val="22"/>
                  <w:lang w:eastAsia="nl-NL"/>
                </w:rPr>
              </w:pPr>
              <w:hyperlink w:anchor="_Toc137137553" w:history="1">
                <w:r w:rsidRPr="00FD3F41">
                  <w:rPr>
                    <w:rStyle w:val="Hyperlink"/>
                    <w:rFonts w:cstheme="minorHAnsi"/>
                    <w:noProof/>
                  </w:rPr>
                  <w:t>4.3. Meetinstrumenten</w:t>
                </w:r>
                <w:r>
                  <w:rPr>
                    <w:noProof/>
                    <w:webHidden/>
                  </w:rPr>
                  <w:tab/>
                </w:r>
                <w:r>
                  <w:rPr>
                    <w:noProof/>
                    <w:webHidden/>
                  </w:rPr>
                  <w:fldChar w:fldCharType="begin"/>
                </w:r>
                <w:r>
                  <w:rPr>
                    <w:noProof/>
                    <w:webHidden/>
                  </w:rPr>
                  <w:instrText xml:space="preserve"> PAGEREF _Toc137137553 \h </w:instrText>
                </w:r>
                <w:r>
                  <w:rPr>
                    <w:noProof/>
                    <w:webHidden/>
                  </w:rPr>
                </w:r>
                <w:r>
                  <w:rPr>
                    <w:noProof/>
                    <w:webHidden/>
                  </w:rPr>
                  <w:fldChar w:fldCharType="separate"/>
                </w:r>
                <w:r>
                  <w:rPr>
                    <w:noProof/>
                    <w:webHidden/>
                  </w:rPr>
                  <w:t>30</w:t>
                </w:r>
                <w:r>
                  <w:rPr>
                    <w:noProof/>
                    <w:webHidden/>
                  </w:rPr>
                  <w:fldChar w:fldCharType="end"/>
                </w:r>
              </w:hyperlink>
            </w:p>
            <w:p w14:paraId="3FCE6C2F" w14:textId="4B0F54A3" w:rsidR="00E668B3" w:rsidRDefault="00E668B3">
              <w:pPr>
                <w:pStyle w:val="TOC3"/>
                <w:tabs>
                  <w:tab w:val="right" w:leader="dot" w:pos="9016"/>
                </w:tabs>
                <w:rPr>
                  <w:noProof/>
                  <w:sz w:val="22"/>
                  <w:szCs w:val="22"/>
                  <w:lang w:eastAsia="nl-NL"/>
                </w:rPr>
              </w:pPr>
              <w:hyperlink w:anchor="_Toc137137554" w:history="1">
                <w:r w:rsidRPr="00FD3F41">
                  <w:rPr>
                    <w:rStyle w:val="Hyperlink"/>
                    <w:rFonts w:cstheme="minorHAnsi"/>
                    <w:noProof/>
                  </w:rPr>
                  <w:t>4.4. A</w:t>
                </w:r>
                <w:r>
                  <w:rPr>
                    <w:rStyle w:val="Hyperlink"/>
                    <w:rFonts w:cstheme="minorHAnsi"/>
                    <w:noProof/>
                  </w:rPr>
                  <w:t>nalyse kwantitatief onderzoek</w:t>
                </w:r>
                <w:r>
                  <w:rPr>
                    <w:noProof/>
                    <w:webHidden/>
                  </w:rPr>
                  <w:tab/>
                </w:r>
                <w:r>
                  <w:rPr>
                    <w:noProof/>
                    <w:webHidden/>
                  </w:rPr>
                  <w:fldChar w:fldCharType="begin"/>
                </w:r>
                <w:r>
                  <w:rPr>
                    <w:noProof/>
                    <w:webHidden/>
                  </w:rPr>
                  <w:instrText xml:space="preserve"> PAGEREF _Toc137137554 \h </w:instrText>
                </w:r>
                <w:r>
                  <w:rPr>
                    <w:noProof/>
                    <w:webHidden/>
                  </w:rPr>
                </w:r>
                <w:r>
                  <w:rPr>
                    <w:noProof/>
                    <w:webHidden/>
                  </w:rPr>
                  <w:fldChar w:fldCharType="separate"/>
                </w:r>
                <w:r>
                  <w:rPr>
                    <w:noProof/>
                    <w:webHidden/>
                  </w:rPr>
                  <w:t>31</w:t>
                </w:r>
                <w:r>
                  <w:rPr>
                    <w:noProof/>
                    <w:webHidden/>
                  </w:rPr>
                  <w:fldChar w:fldCharType="end"/>
                </w:r>
              </w:hyperlink>
            </w:p>
            <w:p w14:paraId="6D190C88" w14:textId="56D10CAB" w:rsidR="00E668B3" w:rsidRDefault="00E668B3">
              <w:pPr>
                <w:pStyle w:val="TOC3"/>
                <w:tabs>
                  <w:tab w:val="right" w:leader="dot" w:pos="9016"/>
                </w:tabs>
                <w:rPr>
                  <w:noProof/>
                  <w:sz w:val="22"/>
                  <w:szCs w:val="22"/>
                  <w:lang w:eastAsia="nl-NL"/>
                </w:rPr>
              </w:pPr>
              <w:hyperlink w:anchor="_Toc137137555" w:history="1">
                <w:r w:rsidRPr="00FD3F41">
                  <w:rPr>
                    <w:rStyle w:val="Hyperlink"/>
                    <w:rFonts w:cstheme="minorHAnsi"/>
                    <w:noProof/>
                  </w:rPr>
                  <w:t>4.5. Onderzoeksplanning</w:t>
                </w:r>
                <w:r>
                  <w:rPr>
                    <w:noProof/>
                    <w:webHidden/>
                  </w:rPr>
                  <w:tab/>
                </w:r>
                <w:r>
                  <w:rPr>
                    <w:noProof/>
                    <w:webHidden/>
                  </w:rPr>
                  <w:fldChar w:fldCharType="begin"/>
                </w:r>
                <w:r>
                  <w:rPr>
                    <w:noProof/>
                    <w:webHidden/>
                  </w:rPr>
                  <w:instrText xml:space="preserve"> PAGEREF _Toc137137555 \h </w:instrText>
                </w:r>
                <w:r>
                  <w:rPr>
                    <w:noProof/>
                    <w:webHidden/>
                  </w:rPr>
                </w:r>
                <w:r>
                  <w:rPr>
                    <w:noProof/>
                    <w:webHidden/>
                  </w:rPr>
                  <w:fldChar w:fldCharType="separate"/>
                </w:r>
                <w:r>
                  <w:rPr>
                    <w:noProof/>
                    <w:webHidden/>
                  </w:rPr>
                  <w:t>32</w:t>
                </w:r>
                <w:r>
                  <w:rPr>
                    <w:noProof/>
                    <w:webHidden/>
                  </w:rPr>
                  <w:fldChar w:fldCharType="end"/>
                </w:r>
              </w:hyperlink>
            </w:p>
            <w:p w14:paraId="7502A5DA" w14:textId="09C89E0A" w:rsidR="00E668B3" w:rsidRDefault="00E668B3">
              <w:pPr>
                <w:pStyle w:val="TOC1"/>
                <w:tabs>
                  <w:tab w:val="right" w:leader="dot" w:pos="9016"/>
                </w:tabs>
                <w:rPr>
                  <w:noProof/>
                  <w:sz w:val="22"/>
                  <w:szCs w:val="22"/>
                  <w:lang w:eastAsia="nl-NL"/>
                </w:rPr>
              </w:pPr>
              <w:hyperlink w:anchor="_Toc137137556" w:history="1">
                <w:r w:rsidRPr="00FD3F41">
                  <w:rPr>
                    <w:rStyle w:val="Hyperlink"/>
                    <w:rFonts w:cstheme="minorHAnsi"/>
                    <w:noProof/>
                  </w:rPr>
                  <w:t>Hoofdstuk 5 Resultaten</w:t>
                </w:r>
                <w:r>
                  <w:rPr>
                    <w:noProof/>
                    <w:webHidden/>
                  </w:rPr>
                  <w:tab/>
                </w:r>
                <w:r>
                  <w:rPr>
                    <w:noProof/>
                    <w:webHidden/>
                  </w:rPr>
                  <w:fldChar w:fldCharType="begin"/>
                </w:r>
                <w:r>
                  <w:rPr>
                    <w:noProof/>
                    <w:webHidden/>
                  </w:rPr>
                  <w:instrText xml:space="preserve"> PAGEREF _Toc137137556 \h </w:instrText>
                </w:r>
                <w:r>
                  <w:rPr>
                    <w:noProof/>
                    <w:webHidden/>
                  </w:rPr>
                </w:r>
                <w:r>
                  <w:rPr>
                    <w:noProof/>
                    <w:webHidden/>
                  </w:rPr>
                  <w:fldChar w:fldCharType="separate"/>
                </w:r>
                <w:r>
                  <w:rPr>
                    <w:noProof/>
                    <w:webHidden/>
                  </w:rPr>
                  <w:t>34</w:t>
                </w:r>
                <w:r>
                  <w:rPr>
                    <w:noProof/>
                    <w:webHidden/>
                  </w:rPr>
                  <w:fldChar w:fldCharType="end"/>
                </w:r>
              </w:hyperlink>
            </w:p>
            <w:p w14:paraId="01A1A47E" w14:textId="5EB09A71" w:rsidR="00E668B3" w:rsidRDefault="00E668B3">
              <w:pPr>
                <w:pStyle w:val="TOC3"/>
                <w:tabs>
                  <w:tab w:val="right" w:leader="dot" w:pos="9016"/>
                </w:tabs>
                <w:rPr>
                  <w:noProof/>
                  <w:sz w:val="22"/>
                  <w:szCs w:val="22"/>
                  <w:lang w:eastAsia="nl-NL"/>
                </w:rPr>
              </w:pPr>
              <w:hyperlink w:anchor="_Toc137137557" w:history="1">
                <w:r w:rsidRPr="00FD3F41">
                  <w:rPr>
                    <w:rStyle w:val="Hyperlink"/>
                    <w:noProof/>
                  </w:rPr>
                  <w:t>5.1. Afhankelijke variabelen</w:t>
                </w:r>
                <w:r>
                  <w:rPr>
                    <w:noProof/>
                    <w:webHidden/>
                  </w:rPr>
                  <w:tab/>
                </w:r>
                <w:r>
                  <w:rPr>
                    <w:noProof/>
                    <w:webHidden/>
                  </w:rPr>
                  <w:fldChar w:fldCharType="begin"/>
                </w:r>
                <w:r>
                  <w:rPr>
                    <w:noProof/>
                    <w:webHidden/>
                  </w:rPr>
                  <w:instrText xml:space="preserve"> PAGEREF _Toc137137557 \h </w:instrText>
                </w:r>
                <w:r>
                  <w:rPr>
                    <w:noProof/>
                    <w:webHidden/>
                  </w:rPr>
                </w:r>
                <w:r>
                  <w:rPr>
                    <w:noProof/>
                    <w:webHidden/>
                  </w:rPr>
                  <w:fldChar w:fldCharType="separate"/>
                </w:r>
                <w:r>
                  <w:rPr>
                    <w:noProof/>
                    <w:webHidden/>
                  </w:rPr>
                  <w:t>34</w:t>
                </w:r>
                <w:r>
                  <w:rPr>
                    <w:noProof/>
                    <w:webHidden/>
                  </w:rPr>
                  <w:fldChar w:fldCharType="end"/>
                </w:r>
              </w:hyperlink>
            </w:p>
            <w:p w14:paraId="313038D6" w14:textId="2DA1F117" w:rsidR="00E668B3" w:rsidRDefault="00E668B3">
              <w:pPr>
                <w:pStyle w:val="TOC3"/>
                <w:tabs>
                  <w:tab w:val="right" w:leader="dot" w:pos="9016"/>
                </w:tabs>
                <w:rPr>
                  <w:noProof/>
                  <w:sz w:val="22"/>
                  <w:szCs w:val="22"/>
                  <w:lang w:eastAsia="nl-NL"/>
                </w:rPr>
              </w:pPr>
              <w:hyperlink w:anchor="_Toc137137558" w:history="1">
                <w:r w:rsidRPr="00FD3F41">
                  <w:rPr>
                    <w:rStyle w:val="Hyperlink"/>
                    <w:noProof/>
                  </w:rPr>
                  <w:t>5.1.1. Binden</w:t>
                </w:r>
                <w:r>
                  <w:rPr>
                    <w:noProof/>
                    <w:webHidden/>
                  </w:rPr>
                  <w:tab/>
                </w:r>
                <w:r>
                  <w:rPr>
                    <w:noProof/>
                    <w:webHidden/>
                  </w:rPr>
                  <w:fldChar w:fldCharType="begin"/>
                </w:r>
                <w:r>
                  <w:rPr>
                    <w:noProof/>
                    <w:webHidden/>
                  </w:rPr>
                  <w:instrText xml:space="preserve"> PAGEREF _Toc137137558 \h </w:instrText>
                </w:r>
                <w:r>
                  <w:rPr>
                    <w:noProof/>
                    <w:webHidden/>
                  </w:rPr>
                </w:r>
                <w:r>
                  <w:rPr>
                    <w:noProof/>
                    <w:webHidden/>
                  </w:rPr>
                  <w:fldChar w:fldCharType="separate"/>
                </w:r>
                <w:r>
                  <w:rPr>
                    <w:noProof/>
                    <w:webHidden/>
                  </w:rPr>
                  <w:t>34</w:t>
                </w:r>
                <w:r>
                  <w:rPr>
                    <w:noProof/>
                    <w:webHidden/>
                  </w:rPr>
                  <w:fldChar w:fldCharType="end"/>
                </w:r>
              </w:hyperlink>
            </w:p>
            <w:p w14:paraId="22013306" w14:textId="18FFA4DC" w:rsidR="00E668B3" w:rsidRDefault="00E668B3">
              <w:pPr>
                <w:pStyle w:val="TOC3"/>
                <w:tabs>
                  <w:tab w:val="right" w:leader="dot" w:pos="9016"/>
                </w:tabs>
                <w:rPr>
                  <w:noProof/>
                  <w:sz w:val="22"/>
                  <w:szCs w:val="22"/>
                  <w:lang w:eastAsia="nl-NL"/>
                </w:rPr>
              </w:pPr>
              <w:hyperlink w:anchor="_Toc137137559" w:history="1">
                <w:r w:rsidRPr="00FD3F41">
                  <w:rPr>
                    <w:rStyle w:val="Hyperlink"/>
                    <w:noProof/>
                  </w:rPr>
                  <w:t>5.1.2. Boeien</w:t>
                </w:r>
                <w:r>
                  <w:rPr>
                    <w:noProof/>
                    <w:webHidden/>
                  </w:rPr>
                  <w:tab/>
                </w:r>
                <w:r>
                  <w:rPr>
                    <w:noProof/>
                    <w:webHidden/>
                  </w:rPr>
                  <w:fldChar w:fldCharType="begin"/>
                </w:r>
                <w:r>
                  <w:rPr>
                    <w:noProof/>
                    <w:webHidden/>
                  </w:rPr>
                  <w:instrText xml:space="preserve"> PAGEREF _Toc137137559 \h </w:instrText>
                </w:r>
                <w:r>
                  <w:rPr>
                    <w:noProof/>
                    <w:webHidden/>
                  </w:rPr>
                </w:r>
                <w:r>
                  <w:rPr>
                    <w:noProof/>
                    <w:webHidden/>
                  </w:rPr>
                  <w:fldChar w:fldCharType="separate"/>
                </w:r>
                <w:r>
                  <w:rPr>
                    <w:noProof/>
                    <w:webHidden/>
                  </w:rPr>
                  <w:t>38</w:t>
                </w:r>
                <w:r>
                  <w:rPr>
                    <w:noProof/>
                    <w:webHidden/>
                  </w:rPr>
                  <w:fldChar w:fldCharType="end"/>
                </w:r>
              </w:hyperlink>
            </w:p>
            <w:p w14:paraId="230F44E3" w14:textId="5966C293" w:rsidR="00E668B3" w:rsidRDefault="00E668B3">
              <w:pPr>
                <w:pStyle w:val="TOC3"/>
                <w:tabs>
                  <w:tab w:val="right" w:leader="dot" w:pos="9016"/>
                </w:tabs>
                <w:rPr>
                  <w:noProof/>
                  <w:sz w:val="22"/>
                  <w:szCs w:val="22"/>
                  <w:lang w:eastAsia="nl-NL"/>
                </w:rPr>
              </w:pPr>
              <w:hyperlink w:anchor="_Toc137137560" w:history="1">
                <w:r w:rsidRPr="00FD3F41">
                  <w:rPr>
                    <w:rStyle w:val="Hyperlink"/>
                    <w:noProof/>
                  </w:rPr>
                  <w:t>5.2. Onafhankelijke variabelen</w:t>
                </w:r>
                <w:r>
                  <w:rPr>
                    <w:noProof/>
                    <w:webHidden/>
                  </w:rPr>
                  <w:tab/>
                </w:r>
                <w:r>
                  <w:rPr>
                    <w:noProof/>
                    <w:webHidden/>
                  </w:rPr>
                  <w:fldChar w:fldCharType="begin"/>
                </w:r>
                <w:r>
                  <w:rPr>
                    <w:noProof/>
                    <w:webHidden/>
                  </w:rPr>
                  <w:instrText xml:space="preserve"> PAGEREF _Toc137137560 \h </w:instrText>
                </w:r>
                <w:r>
                  <w:rPr>
                    <w:noProof/>
                    <w:webHidden/>
                  </w:rPr>
                </w:r>
                <w:r>
                  <w:rPr>
                    <w:noProof/>
                    <w:webHidden/>
                  </w:rPr>
                  <w:fldChar w:fldCharType="separate"/>
                </w:r>
                <w:r>
                  <w:rPr>
                    <w:noProof/>
                    <w:webHidden/>
                  </w:rPr>
                  <w:t>41</w:t>
                </w:r>
                <w:r>
                  <w:rPr>
                    <w:noProof/>
                    <w:webHidden/>
                  </w:rPr>
                  <w:fldChar w:fldCharType="end"/>
                </w:r>
              </w:hyperlink>
            </w:p>
            <w:p w14:paraId="1BD2702D" w14:textId="5A4C6ED7" w:rsidR="00E668B3" w:rsidRDefault="00E668B3">
              <w:pPr>
                <w:pStyle w:val="TOC3"/>
                <w:tabs>
                  <w:tab w:val="right" w:leader="dot" w:pos="9016"/>
                </w:tabs>
                <w:rPr>
                  <w:noProof/>
                  <w:sz w:val="22"/>
                  <w:szCs w:val="22"/>
                  <w:lang w:eastAsia="nl-NL"/>
                </w:rPr>
              </w:pPr>
              <w:hyperlink w:anchor="_Toc137137561" w:history="1">
                <w:r w:rsidRPr="00FD3F41">
                  <w:rPr>
                    <w:rStyle w:val="Hyperlink"/>
                    <w:noProof/>
                  </w:rPr>
                  <w:t>5.2.1. Anaylses onafhankelijke variabelen</w:t>
                </w:r>
                <w:r>
                  <w:rPr>
                    <w:noProof/>
                    <w:webHidden/>
                  </w:rPr>
                  <w:tab/>
                </w:r>
                <w:r>
                  <w:rPr>
                    <w:noProof/>
                    <w:webHidden/>
                  </w:rPr>
                  <w:fldChar w:fldCharType="begin"/>
                </w:r>
                <w:r>
                  <w:rPr>
                    <w:noProof/>
                    <w:webHidden/>
                  </w:rPr>
                  <w:instrText xml:space="preserve"> PAGEREF _Toc137137561 \h </w:instrText>
                </w:r>
                <w:r>
                  <w:rPr>
                    <w:noProof/>
                    <w:webHidden/>
                  </w:rPr>
                </w:r>
                <w:r>
                  <w:rPr>
                    <w:noProof/>
                    <w:webHidden/>
                  </w:rPr>
                  <w:fldChar w:fldCharType="separate"/>
                </w:r>
                <w:r>
                  <w:rPr>
                    <w:noProof/>
                    <w:webHidden/>
                  </w:rPr>
                  <w:t>41</w:t>
                </w:r>
                <w:r>
                  <w:rPr>
                    <w:noProof/>
                    <w:webHidden/>
                  </w:rPr>
                  <w:fldChar w:fldCharType="end"/>
                </w:r>
              </w:hyperlink>
            </w:p>
            <w:p w14:paraId="732636EA" w14:textId="0808DC3F" w:rsidR="00E668B3" w:rsidRDefault="00E668B3">
              <w:pPr>
                <w:pStyle w:val="TOC3"/>
                <w:tabs>
                  <w:tab w:val="right" w:leader="dot" w:pos="9016"/>
                </w:tabs>
                <w:rPr>
                  <w:noProof/>
                  <w:sz w:val="22"/>
                  <w:szCs w:val="22"/>
                  <w:lang w:eastAsia="nl-NL"/>
                </w:rPr>
              </w:pPr>
              <w:hyperlink w:anchor="_Toc137137562" w:history="1">
                <w:r w:rsidRPr="00FD3F41">
                  <w:rPr>
                    <w:rStyle w:val="Hyperlink"/>
                    <w:noProof/>
                  </w:rPr>
                  <w:t>5.2.2. Opvallende resultaten vanuit de bijlagen</w:t>
                </w:r>
                <w:r>
                  <w:rPr>
                    <w:noProof/>
                    <w:webHidden/>
                  </w:rPr>
                  <w:tab/>
                </w:r>
                <w:r>
                  <w:rPr>
                    <w:noProof/>
                    <w:webHidden/>
                  </w:rPr>
                  <w:fldChar w:fldCharType="begin"/>
                </w:r>
                <w:r>
                  <w:rPr>
                    <w:noProof/>
                    <w:webHidden/>
                  </w:rPr>
                  <w:instrText xml:space="preserve"> PAGEREF _Toc137137562 \h </w:instrText>
                </w:r>
                <w:r>
                  <w:rPr>
                    <w:noProof/>
                    <w:webHidden/>
                  </w:rPr>
                </w:r>
                <w:r>
                  <w:rPr>
                    <w:noProof/>
                    <w:webHidden/>
                  </w:rPr>
                  <w:fldChar w:fldCharType="separate"/>
                </w:r>
                <w:r>
                  <w:rPr>
                    <w:noProof/>
                    <w:webHidden/>
                  </w:rPr>
                  <w:t>43</w:t>
                </w:r>
                <w:r>
                  <w:rPr>
                    <w:noProof/>
                    <w:webHidden/>
                  </w:rPr>
                  <w:fldChar w:fldCharType="end"/>
                </w:r>
              </w:hyperlink>
            </w:p>
            <w:p w14:paraId="1C1598EC" w14:textId="29EFA3B6" w:rsidR="00E668B3" w:rsidRDefault="00E668B3">
              <w:pPr>
                <w:pStyle w:val="TOC1"/>
                <w:tabs>
                  <w:tab w:val="right" w:leader="dot" w:pos="9016"/>
                </w:tabs>
                <w:rPr>
                  <w:noProof/>
                  <w:sz w:val="22"/>
                  <w:szCs w:val="22"/>
                  <w:lang w:eastAsia="nl-NL"/>
                </w:rPr>
              </w:pPr>
              <w:hyperlink w:anchor="_Toc137137563" w:history="1">
                <w:r w:rsidRPr="00FD3F41">
                  <w:rPr>
                    <w:rStyle w:val="Hyperlink"/>
                    <w:noProof/>
                  </w:rPr>
                  <w:t>Hoofdstuk 6 Conclusie</w:t>
                </w:r>
                <w:r>
                  <w:rPr>
                    <w:noProof/>
                    <w:webHidden/>
                  </w:rPr>
                  <w:tab/>
                </w:r>
                <w:r>
                  <w:rPr>
                    <w:noProof/>
                    <w:webHidden/>
                  </w:rPr>
                  <w:fldChar w:fldCharType="begin"/>
                </w:r>
                <w:r>
                  <w:rPr>
                    <w:noProof/>
                    <w:webHidden/>
                  </w:rPr>
                  <w:instrText xml:space="preserve"> PAGEREF _Toc137137563 \h </w:instrText>
                </w:r>
                <w:r>
                  <w:rPr>
                    <w:noProof/>
                    <w:webHidden/>
                  </w:rPr>
                </w:r>
                <w:r>
                  <w:rPr>
                    <w:noProof/>
                    <w:webHidden/>
                  </w:rPr>
                  <w:fldChar w:fldCharType="separate"/>
                </w:r>
                <w:r>
                  <w:rPr>
                    <w:noProof/>
                    <w:webHidden/>
                  </w:rPr>
                  <w:t>45</w:t>
                </w:r>
                <w:r>
                  <w:rPr>
                    <w:noProof/>
                    <w:webHidden/>
                  </w:rPr>
                  <w:fldChar w:fldCharType="end"/>
                </w:r>
              </w:hyperlink>
            </w:p>
            <w:p w14:paraId="039852CE" w14:textId="05AD9573" w:rsidR="00E668B3" w:rsidRDefault="00E668B3">
              <w:pPr>
                <w:pStyle w:val="TOC3"/>
                <w:tabs>
                  <w:tab w:val="right" w:leader="dot" w:pos="9016"/>
                </w:tabs>
                <w:rPr>
                  <w:noProof/>
                  <w:sz w:val="22"/>
                  <w:szCs w:val="22"/>
                  <w:lang w:eastAsia="nl-NL"/>
                </w:rPr>
              </w:pPr>
              <w:hyperlink w:anchor="_Toc137137564" w:history="1">
                <w:r w:rsidRPr="00FD3F41">
                  <w:rPr>
                    <w:rStyle w:val="Hyperlink"/>
                    <w:noProof/>
                  </w:rPr>
                  <w:t>6.1. Deelvraag 1 “Welke factoren dragen bij aan het binden en boeien?”</w:t>
                </w:r>
                <w:r>
                  <w:rPr>
                    <w:noProof/>
                    <w:webHidden/>
                  </w:rPr>
                  <w:tab/>
                </w:r>
                <w:r>
                  <w:rPr>
                    <w:noProof/>
                    <w:webHidden/>
                  </w:rPr>
                  <w:fldChar w:fldCharType="begin"/>
                </w:r>
                <w:r>
                  <w:rPr>
                    <w:noProof/>
                    <w:webHidden/>
                  </w:rPr>
                  <w:instrText xml:space="preserve"> PAGEREF _Toc137137564 \h </w:instrText>
                </w:r>
                <w:r>
                  <w:rPr>
                    <w:noProof/>
                    <w:webHidden/>
                  </w:rPr>
                </w:r>
                <w:r>
                  <w:rPr>
                    <w:noProof/>
                    <w:webHidden/>
                  </w:rPr>
                  <w:fldChar w:fldCharType="separate"/>
                </w:r>
                <w:r>
                  <w:rPr>
                    <w:noProof/>
                    <w:webHidden/>
                  </w:rPr>
                  <w:t>45</w:t>
                </w:r>
                <w:r>
                  <w:rPr>
                    <w:noProof/>
                    <w:webHidden/>
                  </w:rPr>
                  <w:fldChar w:fldCharType="end"/>
                </w:r>
              </w:hyperlink>
            </w:p>
            <w:p w14:paraId="05AD5DBD" w14:textId="31F9A347" w:rsidR="00E668B3" w:rsidRDefault="00E668B3">
              <w:pPr>
                <w:pStyle w:val="TOC3"/>
                <w:tabs>
                  <w:tab w:val="right" w:leader="dot" w:pos="9016"/>
                </w:tabs>
                <w:rPr>
                  <w:noProof/>
                  <w:sz w:val="22"/>
                  <w:szCs w:val="22"/>
                  <w:lang w:eastAsia="nl-NL"/>
                </w:rPr>
              </w:pPr>
              <w:hyperlink w:anchor="_Toc137137565" w:history="1">
                <w:r w:rsidRPr="00FD3F41">
                  <w:rPr>
                    <w:rStyle w:val="Hyperlink"/>
                    <w:noProof/>
                  </w:rPr>
                  <w:t>6.2. Deelvraag 2 “In welke mate dragen de factoren bij aan het binden en boeien?”</w:t>
                </w:r>
                <w:r>
                  <w:rPr>
                    <w:noProof/>
                    <w:webHidden/>
                  </w:rPr>
                  <w:tab/>
                </w:r>
                <w:r>
                  <w:rPr>
                    <w:noProof/>
                    <w:webHidden/>
                  </w:rPr>
                  <w:fldChar w:fldCharType="begin"/>
                </w:r>
                <w:r>
                  <w:rPr>
                    <w:noProof/>
                    <w:webHidden/>
                  </w:rPr>
                  <w:instrText xml:space="preserve"> PAGEREF _Toc137137565 \h </w:instrText>
                </w:r>
                <w:r>
                  <w:rPr>
                    <w:noProof/>
                    <w:webHidden/>
                  </w:rPr>
                </w:r>
                <w:r>
                  <w:rPr>
                    <w:noProof/>
                    <w:webHidden/>
                  </w:rPr>
                  <w:fldChar w:fldCharType="separate"/>
                </w:r>
                <w:r>
                  <w:rPr>
                    <w:noProof/>
                    <w:webHidden/>
                  </w:rPr>
                  <w:t>45</w:t>
                </w:r>
                <w:r>
                  <w:rPr>
                    <w:noProof/>
                    <w:webHidden/>
                  </w:rPr>
                  <w:fldChar w:fldCharType="end"/>
                </w:r>
              </w:hyperlink>
            </w:p>
            <w:p w14:paraId="66F1D846" w14:textId="2368ECCF" w:rsidR="00E668B3" w:rsidRDefault="00E668B3">
              <w:pPr>
                <w:pStyle w:val="TOC3"/>
                <w:tabs>
                  <w:tab w:val="right" w:leader="dot" w:pos="9016"/>
                </w:tabs>
                <w:rPr>
                  <w:noProof/>
                  <w:sz w:val="22"/>
                  <w:szCs w:val="22"/>
                  <w:lang w:eastAsia="nl-NL"/>
                </w:rPr>
              </w:pPr>
              <w:hyperlink w:anchor="_Toc137137566" w:history="1">
                <w:r w:rsidRPr="00FD3F41">
                  <w:rPr>
                    <w:rStyle w:val="Hyperlink"/>
                    <w:noProof/>
                  </w:rPr>
                  <w:t>6.3. Deelvraag 3 “In welke mate versterken en verzwakken de factoren die het binden en boeien beïnvloeden elkaar?”</w:t>
                </w:r>
                <w:r>
                  <w:rPr>
                    <w:noProof/>
                    <w:webHidden/>
                  </w:rPr>
                  <w:tab/>
                </w:r>
                <w:r>
                  <w:rPr>
                    <w:noProof/>
                    <w:webHidden/>
                  </w:rPr>
                  <w:fldChar w:fldCharType="begin"/>
                </w:r>
                <w:r>
                  <w:rPr>
                    <w:noProof/>
                    <w:webHidden/>
                  </w:rPr>
                  <w:instrText xml:space="preserve"> PAGEREF _Toc137137566 \h </w:instrText>
                </w:r>
                <w:r>
                  <w:rPr>
                    <w:noProof/>
                    <w:webHidden/>
                  </w:rPr>
                </w:r>
                <w:r>
                  <w:rPr>
                    <w:noProof/>
                    <w:webHidden/>
                  </w:rPr>
                  <w:fldChar w:fldCharType="separate"/>
                </w:r>
                <w:r>
                  <w:rPr>
                    <w:noProof/>
                    <w:webHidden/>
                  </w:rPr>
                  <w:t>46</w:t>
                </w:r>
                <w:r>
                  <w:rPr>
                    <w:noProof/>
                    <w:webHidden/>
                  </w:rPr>
                  <w:fldChar w:fldCharType="end"/>
                </w:r>
              </w:hyperlink>
            </w:p>
            <w:p w14:paraId="6702F39B" w14:textId="11B102E0" w:rsidR="00E668B3" w:rsidRDefault="00E668B3">
              <w:pPr>
                <w:pStyle w:val="TOC3"/>
                <w:tabs>
                  <w:tab w:val="right" w:leader="dot" w:pos="9016"/>
                </w:tabs>
                <w:rPr>
                  <w:noProof/>
                  <w:sz w:val="22"/>
                  <w:szCs w:val="22"/>
                  <w:lang w:eastAsia="nl-NL"/>
                </w:rPr>
              </w:pPr>
              <w:hyperlink w:anchor="_Toc137137567" w:history="1">
                <w:r w:rsidRPr="00FD3F41">
                  <w:rPr>
                    <w:rStyle w:val="Hyperlink"/>
                    <w:noProof/>
                  </w:rPr>
                  <w:t>6.4. Deelvraag 4 “Hoe worden de factoren door de leidinggevenden ervaren?”</w:t>
                </w:r>
                <w:r>
                  <w:rPr>
                    <w:noProof/>
                    <w:webHidden/>
                  </w:rPr>
                  <w:tab/>
                </w:r>
                <w:r>
                  <w:rPr>
                    <w:noProof/>
                    <w:webHidden/>
                  </w:rPr>
                  <w:fldChar w:fldCharType="begin"/>
                </w:r>
                <w:r>
                  <w:rPr>
                    <w:noProof/>
                    <w:webHidden/>
                  </w:rPr>
                  <w:instrText xml:space="preserve"> PAGEREF _Toc137137567 \h </w:instrText>
                </w:r>
                <w:r>
                  <w:rPr>
                    <w:noProof/>
                    <w:webHidden/>
                  </w:rPr>
                </w:r>
                <w:r>
                  <w:rPr>
                    <w:noProof/>
                    <w:webHidden/>
                  </w:rPr>
                  <w:fldChar w:fldCharType="separate"/>
                </w:r>
                <w:r>
                  <w:rPr>
                    <w:noProof/>
                    <w:webHidden/>
                  </w:rPr>
                  <w:t>47</w:t>
                </w:r>
                <w:r>
                  <w:rPr>
                    <w:noProof/>
                    <w:webHidden/>
                  </w:rPr>
                  <w:fldChar w:fldCharType="end"/>
                </w:r>
              </w:hyperlink>
            </w:p>
            <w:p w14:paraId="77487D03" w14:textId="2ECAB86F" w:rsidR="00E668B3" w:rsidRDefault="00E668B3">
              <w:pPr>
                <w:pStyle w:val="TOC3"/>
                <w:tabs>
                  <w:tab w:val="right" w:leader="dot" w:pos="9016"/>
                </w:tabs>
                <w:rPr>
                  <w:noProof/>
                  <w:sz w:val="22"/>
                  <w:szCs w:val="22"/>
                  <w:lang w:eastAsia="nl-NL"/>
                </w:rPr>
              </w:pPr>
              <w:hyperlink w:anchor="_Toc137137568" w:history="1">
                <w:r w:rsidRPr="00FD3F41">
                  <w:rPr>
                    <w:rStyle w:val="Hyperlink"/>
                    <w:noProof/>
                  </w:rPr>
                  <w:t>6.5. Hoofdvraag “Welke factoren dragen bij aan het binden en boeien van het lijnmanagement van CEVA Logistics Nederland?”</w:t>
                </w:r>
                <w:r>
                  <w:rPr>
                    <w:noProof/>
                    <w:webHidden/>
                  </w:rPr>
                  <w:tab/>
                </w:r>
                <w:r>
                  <w:rPr>
                    <w:noProof/>
                    <w:webHidden/>
                  </w:rPr>
                  <w:fldChar w:fldCharType="begin"/>
                </w:r>
                <w:r>
                  <w:rPr>
                    <w:noProof/>
                    <w:webHidden/>
                  </w:rPr>
                  <w:instrText xml:space="preserve"> PAGEREF _Toc137137568 \h </w:instrText>
                </w:r>
                <w:r>
                  <w:rPr>
                    <w:noProof/>
                    <w:webHidden/>
                  </w:rPr>
                </w:r>
                <w:r>
                  <w:rPr>
                    <w:noProof/>
                    <w:webHidden/>
                  </w:rPr>
                  <w:fldChar w:fldCharType="separate"/>
                </w:r>
                <w:r>
                  <w:rPr>
                    <w:noProof/>
                    <w:webHidden/>
                  </w:rPr>
                  <w:t>48</w:t>
                </w:r>
                <w:r>
                  <w:rPr>
                    <w:noProof/>
                    <w:webHidden/>
                  </w:rPr>
                  <w:fldChar w:fldCharType="end"/>
                </w:r>
              </w:hyperlink>
            </w:p>
            <w:p w14:paraId="32F0D806" w14:textId="15FAB3FB" w:rsidR="00E668B3" w:rsidRDefault="00E668B3">
              <w:pPr>
                <w:pStyle w:val="TOC3"/>
                <w:tabs>
                  <w:tab w:val="right" w:leader="dot" w:pos="9016"/>
                </w:tabs>
                <w:rPr>
                  <w:noProof/>
                  <w:sz w:val="22"/>
                  <w:szCs w:val="22"/>
                  <w:lang w:eastAsia="nl-NL"/>
                </w:rPr>
              </w:pPr>
              <w:hyperlink w:anchor="_Toc137137569" w:history="1">
                <w:r w:rsidRPr="00FD3F41">
                  <w:rPr>
                    <w:rStyle w:val="Hyperlink"/>
                    <w:noProof/>
                  </w:rPr>
                  <w:t>6.6. Nieuw conceptueel model</w:t>
                </w:r>
                <w:r>
                  <w:rPr>
                    <w:noProof/>
                    <w:webHidden/>
                  </w:rPr>
                  <w:tab/>
                </w:r>
                <w:r>
                  <w:rPr>
                    <w:noProof/>
                    <w:webHidden/>
                  </w:rPr>
                  <w:fldChar w:fldCharType="begin"/>
                </w:r>
                <w:r>
                  <w:rPr>
                    <w:noProof/>
                    <w:webHidden/>
                  </w:rPr>
                  <w:instrText xml:space="preserve"> PAGEREF _Toc137137569 \h </w:instrText>
                </w:r>
                <w:r>
                  <w:rPr>
                    <w:noProof/>
                    <w:webHidden/>
                  </w:rPr>
                </w:r>
                <w:r>
                  <w:rPr>
                    <w:noProof/>
                    <w:webHidden/>
                  </w:rPr>
                  <w:fldChar w:fldCharType="separate"/>
                </w:r>
                <w:r>
                  <w:rPr>
                    <w:noProof/>
                    <w:webHidden/>
                  </w:rPr>
                  <w:t>49</w:t>
                </w:r>
                <w:r>
                  <w:rPr>
                    <w:noProof/>
                    <w:webHidden/>
                  </w:rPr>
                  <w:fldChar w:fldCharType="end"/>
                </w:r>
              </w:hyperlink>
            </w:p>
            <w:p w14:paraId="5C9C2270" w14:textId="121C0F88" w:rsidR="00E668B3" w:rsidRDefault="00E668B3">
              <w:pPr>
                <w:pStyle w:val="TOC1"/>
                <w:tabs>
                  <w:tab w:val="right" w:leader="dot" w:pos="9016"/>
                </w:tabs>
                <w:rPr>
                  <w:noProof/>
                  <w:sz w:val="22"/>
                  <w:szCs w:val="22"/>
                  <w:lang w:eastAsia="nl-NL"/>
                </w:rPr>
              </w:pPr>
              <w:hyperlink w:anchor="_Toc137137570" w:history="1">
                <w:r w:rsidRPr="00FD3F41">
                  <w:rPr>
                    <w:rStyle w:val="Hyperlink"/>
                    <w:noProof/>
                  </w:rPr>
                  <w:t>Hoofdstuk 7 Discussie</w:t>
                </w:r>
                <w:r>
                  <w:rPr>
                    <w:noProof/>
                    <w:webHidden/>
                  </w:rPr>
                  <w:tab/>
                </w:r>
                <w:r>
                  <w:rPr>
                    <w:noProof/>
                    <w:webHidden/>
                  </w:rPr>
                  <w:fldChar w:fldCharType="begin"/>
                </w:r>
                <w:r>
                  <w:rPr>
                    <w:noProof/>
                    <w:webHidden/>
                  </w:rPr>
                  <w:instrText xml:space="preserve"> PAGEREF _Toc137137570 \h </w:instrText>
                </w:r>
                <w:r>
                  <w:rPr>
                    <w:noProof/>
                    <w:webHidden/>
                  </w:rPr>
                </w:r>
                <w:r>
                  <w:rPr>
                    <w:noProof/>
                    <w:webHidden/>
                  </w:rPr>
                  <w:fldChar w:fldCharType="separate"/>
                </w:r>
                <w:r>
                  <w:rPr>
                    <w:noProof/>
                    <w:webHidden/>
                  </w:rPr>
                  <w:t>50</w:t>
                </w:r>
                <w:r>
                  <w:rPr>
                    <w:noProof/>
                    <w:webHidden/>
                  </w:rPr>
                  <w:fldChar w:fldCharType="end"/>
                </w:r>
              </w:hyperlink>
            </w:p>
            <w:p w14:paraId="6CE20EBB" w14:textId="0CEEA59C" w:rsidR="00E668B3" w:rsidRDefault="00E668B3">
              <w:pPr>
                <w:pStyle w:val="TOC3"/>
                <w:tabs>
                  <w:tab w:val="right" w:leader="dot" w:pos="9016"/>
                </w:tabs>
                <w:rPr>
                  <w:noProof/>
                  <w:sz w:val="22"/>
                  <w:szCs w:val="22"/>
                  <w:lang w:eastAsia="nl-NL"/>
                </w:rPr>
              </w:pPr>
              <w:hyperlink w:anchor="_Toc137137571" w:history="1">
                <w:r w:rsidRPr="00FD3F41">
                  <w:rPr>
                    <w:rStyle w:val="Hyperlink"/>
                    <w:noProof/>
                  </w:rPr>
                  <w:t>7.1. Betrouwbaarheid, validiteit &amp; generaliseerbaarheid</w:t>
                </w:r>
                <w:r>
                  <w:rPr>
                    <w:noProof/>
                    <w:webHidden/>
                  </w:rPr>
                  <w:tab/>
                </w:r>
                <w:r>
                  <w:rPr>
                    <w:noProof/>
                    <w:webHidden/>
                  </w:rPr>
                  <w:fldChar w:fldCharType="begin"/>
                </w:r>
                <w:r>
                  <w:rPr>
                    <w:noProof/>
                    <w:webHidden/>
                  </w:rPr>
                  <w:instrText xml:space="preserve"> PAGEREF _Toc137137571 \h </w:instrText>
                </w:r>
                <w:r>
                  <w:rPr>
                    <w:noProof/>
                    <w:webHidden/>
                  </w:rPr>
                </w:r>
                <w:r>
                  <w:rPr>
                    <w:noProof/>
                    <w:webHidden/>
                  </w:rPr>
                  <w:fldChar w:fldCharType="separate"/>
                </w:r>
                <w:r>
                  <w:rPr>
                    <w:noProof/>
                    <w:webHidden/>
                  </w:rPr>
                  <w:t>50</w:t>
                </w:r>
                <w:r>
                  <w:rPr>
                    <w:noProof/>
                    <w:webHidden/>
                  </w:rPr>
                  <w:fldChar w:fldCharType="end"/>
                </w:r>
              </w:hyperlink>
            </w:p>
            <w:p w14:paraId="375C194A" w14:textId="58DED4B3" w:rsidR="00E668B3" w:rsidRDefault="00E668B3">
              <w:pPr>
                <w:pStyle w:val="TOC3"/>
                <w:tabs>
                  <w:tab w:val="right" w:leader="dot" w:pos="9016"/>
                </w:tabs>
                <w:rPr>
                  <w:noProof/>
                  <w:sz w:val="22"/>
                  <w:szCs w:val="22"/>
                  <w:lang w:eastAsia="nl-NL"/>
                </w:rPr>
              </w:pPr>
              <w:hyperlink w:anchor="_Toc137137572" w:history="1">
                <w:r w:rsidRPr="00FD3F41">
                  <w:rPr>
                    <w:rStyle w:val="Hyperlink"/>
                    <w:noProof/>
                  </w:rPr>
                  <w:t>7.2. Theorie vs Resultaten</w:t>
                </w:r>
                <w:r>
                  <w:rPr>
                    <w:noProof/>
                    <w:webHidden/>
                  </w:rPr>
                  <w:tab/>
                </w:r>
                <w:r>
                  <w:rPr>
                    <w:noProof/>
                    <w:webHidden/>
                  </w:rPr>
                  <w:fldChar w:fldCharType="begin"/>
                </w:r>
                <w:r>
                  <w:rPr>
                    <w:noProof/>
                    <w:webHidden/>
                  </w:rPr>
                  <w:instrText xml:space="preserve"> PAGEREF _Toc137137572 \h </w:instrText>
                </w:r>
                <w:r>
                  <w:rPr>
                    <w:noProof/>
                    <w:webHidden/>
                  </w:rPr>
                </w:r>
                <w:r>
                  <w:rPr>
                    <w:noProof/>
                    <w:webHidden/>
                  </w:rPr>
                  <w:fldChar w:fldCharType="separate"/>
                </w:r>
                <w:r>
                  <w:rPr>
                    <w:noProof/>
                    <w:webHidden/>
                  </w:rPr>
                  <w:t>50</w:t>
                </w:r>
                <w:r>
                  <w:rPr>
                    <w:noProof/>
                    <w:webHidden/>
                  </w:rPr>
                  <w:fldChar w:fldCharType="end"/>
                </w:r>
              </w:hyperlink>
            </w:p>
            <w:p w14:paraId="63430160" w14:textId="32FB780F" w:rsidR="00E668B3" w:rsidRDefault="00E668B3">
              <w:pPr>
                <w:pStyle w:val="TOC3"/>
                <w:tabs>
                  <w:tab w:val="right" w:leader="dot" w:pos="9016"/>
                </w:tabs>
                <w:rPr>
                  <w:noProof/>
                  <w:sz w:val="22"/>
                  <w:szCs w:val="22"/>
                  <w:lang w:eastAsia="nl-NL"/>
                </w:rPr>
              </w:pPr>
              <w:hyperlink w:anchor="_Toc137137573" w:history="1">
                <w:r w:rsidRPr="00FD3F41">
                  <w:rPr>
                    <w:rStyle w:val="Hyperlink"/>
                    <w:noProof/>
                  </w:rPr>
                  <w:t>7.3. Theoretische IMPLICATIES/ innovatieve theoretische waarde</w:t>
                </w:r>
                <w:r>
                  <w:rPr>
                    <w:noProof/>
                    <w:webHidden/>
                  </w:rPr>
                  <w:tab/>
                </w:r>
                <w:r>
                  <w:rPr>
                    <w:noProof/>
                    <w:webHidden/>
                  </w:rPr>
                  <w:fldChar w:fldCharType="begin"/>
                </w:r>
                <w:r>
                  <w:rPr>
                    <w:noProof/>
                    <w:webHidden/>
                  </w:rPr>
                  <w:instrText xml:space="preserve"> PAGEREF _Toc137137573 \h </w:instrText>
                </w:r>
                <w:r>
                  <w:rPr>
                    <w:noProof/>
                    <w:webHidden/>
                  </w:rPr>
                </w:r>
                <w:r>
                  <w:rPr>
                    <w:noProof/>
                    <w:webHidden/>
                  </w:rPr>
                  <w:fldChar w:fldCharType="separate"/>
                </w:r>
                <w:r>
                  <w:rPr>
                    <w:noProof/>
                    <w:webHidden/>
                  </w:rPr>
                  <w:t>51</w:t>
                </w:r>
                <w:r>
                  <w:rPr>
                    <w:noProof/>
                    <w:webHidden/>
                  </w:rPr>
                  <w:fldChar w:fldCharType="end"/>
                </w:r>
              </w:hyperlink>
            </w:p>
            <w:p w14:paraId="1C98A362" w14:textId="11998FC7" w:rsidR="00E668B3" w:rsidRDefault="00E668B3">
              <w:pPr>
                <w:pStyle w:val="TOC3"/>
                <w:tabs>
                  <w:tab w:val="right" w:leader="dot" w:pos="9016"/>
                </w:tabs>
                <w:rPr>
                  <w:noProof/>
                  <w:sz w:val="22"/>
                  <w:szCs w:val="22"/>
                  <w:lang w:eastAsia="nl-NL"/>
                </w:rPr>
              </w:pPr>
              <w:hyperlink w:anchor="_Toc137137574" w:history="1">
                <w:r w:rsidRPr="00FD3F41">
                  <w:rPr>
                    <w:rStyle w:val="Hyperlink"/>
                    <w:noProof/>
                  </w:rPr>
                  <w:t>7.4. innovatieve waarde</w:t>
                </w:r>
                <w:r>
                  <w:rPr>
                    <w:noProof/>
                    <w:webHidden/>
                  </w:rPr>
                  <w:tab/>
                </w:r>
                <w:r>
                  <w:rPr>
                    <w:noProof/>
                    <w:webHidden/>
                  </w:rPr>
                  <w:fldChar w:fldCharType="begin"/>
                </w:r>
                <w:r>
                  <w:rPr>
                    <w:noProof/>
                    <w:webHidden/>
                  </w:rPr>
                  <w:instrText xml:space="preserve"> PAGEREF _Toc137137574 \h </w:instrText>
                </w:r>
                <w:r>
                  <w:rPr>
                    <w:noProof/>
                    <w:webHidden/>
                  </w:rPr>
                </w:r>
                <w:r>
                  <w:rPr>
                    <w:noProof/>
                    <w:webHidden/>
                  </w:rPr>
                  <w:fldChar w:fldCharType="separate"/>
                </w:r>
                <w:r>
                  <w:rPr>
                    <w:noProof/>
                    <w:webHidden/>
                  </w:rPr>
                  <w:t>51</w:t>
                </w:r>
                <w:r>
                  <w:rPr>
                    <w:noProof/>
                    <w:webHidden/>
                  </w:rPr>
                  <w:fldChar w:fldCharType="end"/>
                </w:r>
              </w:hyperlink>
            </w:p>
            <w:p w14:paraId="26C0A279" w14:textId="26B7D11F" w:rsidR="00E668B3" w:rsidRDefault="00E668B3">
              <w:pPr>
                <w:pStyle w:val="TOC3"/>
                <w:tabs>
                  <w:tab w:val="right" w:leader="dot" w:pos="9016"/>
                </w:tabs>
                <w:rPr>
                  <w:noProof/>
                  <w:sz w:val="22"/>
                  <w:szCs w:val="22"/>
                  <w:lang w:eastAsia="nl-NL"/>
                </w:rPr>
              </w:pPr>
              <w:hyperlink w:anchor="_Toc137137575" w:history="1">
                <w:r w:rsidRPr="00FD3F41">
                  <w:rPr>
                    <w:rStyle w:val="Hyperlink"/>
                    <w:noProof/>
                  </w:rPr>
                  <w:t>7.5. Tips vervolgonderzoek</w:t>
                </w:r>
                <w:r>
                  <w:rPr>
                    <w:noProof/>
                    <w:webHidden/>
                  </w:rPr>
                  <w:tab/>
                </w:r>
                <w:r>
                  <w:rPr>
                    <w:noProof/>
                    <w:webHidden/>
                  </w:rPr>
                  <w:fldChar w:fldCharType="begin"/>
                </w:r>
                <w:r>
                  <w:rPr>
                    <w:noProof/>
                    <w:webHidden/>
                  </w:rPr>
                  <w:instrText xml:space="preserve"> PAGEREF _Toc137137575 \h </w:instrText>
                </w:r>
                <w:r>
                  <w:rPr>
                    <w:noProof/>
                    <w:webHidden/>
                  </w:rPr>
                </w:r>
                <w:r>
                  <w:rPr>
                    <w:noProof/>
                    <w:webHidden/>
                  </w:rPr>
                  <w:fldChar w:fldCharType="separate"/>
                </w:r>
                <w:r>
                  <w:rPr>
                    <w:noProof/>
                    <w:webHidden/>
                  </w:rPr>
                  <w:t>52</w:t>
                </w:r>
                <w:r>
                  <w:rPr>
                    <w:noProof/>
                    <w:webHidden/>
                  </w:rPr>
                  <w:fldChar w:fldCharType="end"/>
                </w:r>
              </w:hyperlink>
            </w:p>
            <w:p w14:paraId="4725B474" w14:textId="022B92BC" w:rsidR="00E668B3" w:rsidRDefault="00E668B3">
              <w:pPr>
                <w:pStyle w:val="TOC1"/>
                <w:tabs>
                  <w:tab w:val="right" w:leader="dot" w:pos="9016"/>
                </w:tabs>
                <w:rPr>
                  <w:noProof/>
                  <w:sz w:val="22"/>
                  <w:szCs w:val="22"/>
                  <w:lang w:eastAsia="nl-NL"/>
                </w:rPr>
              </w:pPr>
              <w:hyperlink w:anchor="_Toc137137576" w:history="1">
                <w:r w:rsidRPr="00FD3F41">
                  <w:rPr>
                    <w:rStyle w:val="Hyperlink"/>
                    <w:rFonts w:cstheme="minorHAnsi"/>
                    <w:noProof/>
                  </w:rPr>
                  <w:t>Bronnen</w:t>
                </w:r>
                <w:r>
                  <w:rPr>
                    <w:noProof/>
                    <w:webHidden/>
                  </w:rPr>
                  <w:tab/>
                </w:r>
                <w:r>
                  <w:rPr>
                    <w:noProof/>
                    <w:webHidden/>
                  </w:rPr>
                  <w:fldChar w:fldCharType="begin"/>
                </w:r>
                <w:r>
                  <w:rPr>
                    <w:noProof/>
                    <w:webHidden/>
                  </w:rPr>
                  <w:instrText xml:space="preserve"> PAGEREF _Toc137137576 \h </w:instrText>
                </w:r>
                <w:r>
                  <w:rPr>
                    <w:noProof/>
                    <w:webHidden/>
                  </w:rPr>
                </w:r>
                <w:r>
                  <w:rPr>
                    <w:noProof/>
                    <w:webHidden/>
                  </w:rPr>
                  <w:fldChar w:fldCharType="separate"/>
                </w:r>
                <w:r>
                  <w:rPr>
                    <w:noProof/>
                    <w:webHidden/>
                  </w:rPr>
                  <w:t>53</w:t>
                </w:r>
                <w:r>
                  <w:rPr>
                    <w:noProof/>
                    <w:webHidden/>
                  </w:rPr>
                  <w:fldChar w:fldCharType="end"/>
                </w:r>
              </w:hyperlink>
            </w:p>
            <w:p w14:paraId="0C889E56" w14:textId="1AD859A2" w:rsidR="00E668B3" w:rsidRDefault="00E668B3">
              <w:pPr>
                <w:pStyle w:val="TOC1"/>
                <w:tabs>
                  <w:tab w:val="right" w:leader="dot" w:pos="9016"/>
                </w:tabs>
                <w:rPr>
                  <w:noProof/>
                  <w:sz w:val="22"/>
                  <w:szCs w:val="22"/>
                  <w:lang w:eastAsia="nl-NL"/>
                </w:rPr>
              </w:pPr>
              <w:hyperlink w:anchor="_Toc137137577" w:history="1">
                <w:r w:rsidRPr="00FD3F41">
                  <w:rPr>
                    <w:rStyle w:val="Hyperlink"/>
                    <w:rFonts w:cstheme="minorHAnsi"/>
                    <w:noProof/>
                  </w:rPr>
                  <w:t>Bijlage</w:t>
                </w:r>
                <w:r>
                  <w:rPr>
                    <w:noProof/>
                    <w:webHidden/>
                  </w:rPr>
                  <w:tab/>
                </w:r>
                <w:r>
                  <w:rPr>
                    <w:noProof/>
                    <w:webHidden/>
                  </w:rPr>
                  <w:fldChar w:fldCharType="begin"/>
                </w:r>
                <w:r>
                  <w:rPr>
                    <w:noProof/>
                    <w:webHidden/>
                  </w:rPr>
                  <w:instrText xml:space="preserve"> PAGEREF _Toc137137577 \h </w:instrText>
                </w:r>
                <w:r>
                  <w:rPr>
                    <w:noProof/>
                    <w:webHidden/>
                  </w:rPr>
                </w:r>
                <w:r>
                  <w:rPr>
                    <w:noProof/>
                    <w:webHidden/>
                  </w:rPr>
                  <w:fldChar w:fldCharType="separate"/>
                </w:r>
                <w:r>
                  <w:rPr>
                    <w:noProof/>
                    <w:webHidden/>
                  </w:rPr>
                  <w:t>55</w:t>
                </w:r>
                <w:r>
                  <w:rPr>
                    <w:noProof/>
                    <w:webHidden/>
                  </w:rPr>
                  <w:fldChar w:fldCharType="end"/>
                </w:r>
              </w:hyperlink>
            </w:p>
            <w:p w14:paraId="702EF4B3" w14:textId="0EA6BA16" w:rsidR="00E668B3" w:rsidRDefault="00E668B3">
              <w:pPr>
                <w:pStyle w:val="TOC3"/>
                <w:tabs>
                  <w:tab w:val="right" w:leader="dot" w:pos="9016"/>
                </w:tabs>
                <w:rPr>
                  <w:noProof/>
                  <w:sz w:val="22"/>
                  <w:szCs w:val="22"/>
                  <w:lang w:eastAsia="nl-NL"/>
                </w:rPr>
              </w:pPr>
              <w:hyperlink w:anchor="_Toc137137578" w:history="1">
                <w:r w:rsidRPr="00FD3F41">
                  <w:rPr>
                    <w:rStyle w:val="Hyperlink"/>
                    <w:rFonts w:cstheme="minorHAnsi"/>
                    <w:noProof/>
                  </w:rPr>
                  <w:t>I. Organogram CEVA Logistics Benelux</w:t>
                </w:r>
                <w:r>
                  <w:rPr>
                    <w:noProof/>
                    <w:webHidden/>
                  </w:rPr>
                  <w:tab/>
                </w:r>
                <w:r>
                  <w:rPr>
                    <w:noProof/>
                    <w:webHidden/>
                  </w:rPr>
                  <w:fldChar w:fldCharType="begin"/>
                </w:r>
                <w:r>
                  <w:rPr>
                    <w:noProof/>
                    <w:webHidden/>
                  </w:rPr>
                  <w:instrText xml:space="preserve"> PAGEREF _Toc137137578 \h </w:instrText>
                </w:r>
                <w:r>
                  <w:rPr>
                    <w:noProof/>
                    <w:webHidden/>
                  </w:rPr>
                </w:r>
                <w:r>
                  <w:rPr>
                    <w:noProof/>
                    <w:webHidden/>
                  </w:rPr>
                  <w:fldChar w:fldCharType="separate"/>
                </w:r>
                <w:r>
                  <w:rPr>
                    <w:noProof/>
                    <w:webHidden/>
                  </w:rPr>
                  <w:t>55</w:t>
                </w:r>
                <w:r>
                  <w:rPr>
                    <w:noProof/>
                    <w:webHidden/>
                  </w:rPr>
                  <w:fldChar w:fldCharType="end"/>
                </w:r>
              </w:hyperlink>
            </w:p>
            <w:p w14:paraId="546E5E5A" w14:textId="01BE9242" w:rsidR="00E668B3" w:rsidRDefault="00E668B3">
              <w:pPr>
                <w:pStyle w:val="TOC3"/>
                <w:tabs>
                  <w:tab w:val="right" w:leader="dot" w:pos="9016"/>
                </w:tabs>
                <w:rPr>
                  <w:noProof/>
                  <w:sz w:val="22"/>
                  <w:szCs w:val="22"/>
                  <w:lang w:eastAsia="nl-NL"/>
                </w:rPr>
              </w:pPr>
              <w:hyperlink w:anchor="_Toc137137579" w:history="1">
                <w:r w:rsidRPr="00FD3F41">
                  <w:rPr>
                    <w:rStyle w:val="Hyperlink"/>
                    <w:rFonts w:cstheme="minorHAnsi"/>
                    <w:noProof/>
                  </w:rPr>
                  <w:t>II. Tijdlijn historie</w:t>
                </w:r>
                <w:r>
                  <w:rPr>
                    <w:noProof/>
                    <w:webHidden/>
                  </w:rPr>
                  <w:tab/>
                </w:r>
                <w:r>
                  <w:rPr>
                    <w:noProof/>
                    <w:webHidden/>
                  </w:rPr>
                  <w:fldChar w:fldCharType="begin"/>
                </w:r>
                <w:r>
                  <w:rPr>
                    <w:noProof/>
                    <w:webHidden/>
                  </w:rPr>
                  <w:instrText xml:space="preserve"> PAGEREF _Toc137137579 \h </w:instrText>
                </w:r>
                <w:r>
                  <w:rPr>
                    <w:noProof/>
                    <w:webHidden/>
                  </w:rPr>
                </w:r>
                <w:r>
                  <w:rPr>
                    <w:noProof/>
                    <w:webHidden/>
                  </w:rPr>
                  <w:fldChar w:fldCharType="separate"/>
                </w:r>
                <w:r>
                  <w:rPr>
                    <w:noProof/>
                    <w:webHidden/>
                  </w:rPr>
                  <w:t>55</w:t>
                </w:r>
                <w:r>
                  <w:rPr>
                    <w:noProof/>
                    <w:webHidden/>
                  </w:rPr>
                  <w:fldChar w:fldCharType="end"/>
                </w:r>
              </w:hyperlink>
            </w:p>
            <w:p w14:paraId="29268F1E" w14:textId="4D4036FC" w:rsidR="00E668B3" w:rsidRDefault="00E668B3">
              <w:pPr>
                <w:pStyle w:val="TOC3"/>
                <w:tabs>
                  <w:tab w:val="right" w:leader="dot" w:pos="9016"/>
                </w:tabs>
                <w:rPr>
                  <w:noProof/>
                  <w:sz w:val="22"/>
                  <w:szCs w:val="22"/>
                  <w:lang w:eastAsia="nl-NL"/>
                </w:rPr>
              </w:pPr>
              <w:hyperlink w:anchor="_Toc137137580" w:history="1">
                <w:r w:rsidRPr="00FD3F41">
                  <w:rPr>
                    <w:rStyle w:val="Hyperlink"/>
                    <w:noProof/>
                  </w:rPr>
                  <w:t>III. Key Figures</w:t>
                </w:r>
                <w:r>
                  <w:rPr>
                    <w:noProof/>
                    <w:webHidden/>
                  </w:rPr>
                  <w:tab/>
                </w:r>
                <w:r>
                  <w:rPr>
                    <w:noProof/>
                    <w:webHidden/>
                  </w:rPr>
                  <w:fldChar w:fldCharType="begin"/>
                </w:r>
                <w:r>
                  <w:rPr>
                    <w:noProof/>
                    <w:webHidden/>
                  </w:rPr>
                  <w:instrText xml:space="preserve"> PAGEREF _Toc137137580 \h </w:instrText>
                </w:r>
                <w:r>
                  <w:rPr>
                    <w:noProof/>
                    <w:webHidden/>
                  </w:rPr>
                </w:r>
                <w:r>
                  <w:rPr>
                    <w:noProof/>
                    <w:webHidden/>
                  </w:rPr>
                  <w:fldChar w:fldCharType="separate"/>
                </w:r>
                <w:r>
                  <w:rPr>
                    <w:noProof/>
                    <w:webHidden/>
                  </w:rPr>
                  <w:t>55</w:t>
                </w:r>
                <w:r>
                  <w:rPr>
                    <w:noProof/>
                    <w:webHidden/>
                  </w:rPr>
                  <w:fldChar w:fldCharType="end"/>
                </w:r>
              </w:hyperlink>
            </w:p>
            <w:p w14:paraId="474D455E" w14:textId="27C05611" w:rsidR="00E668B3" w:rsidRDefault="00E668B3">
              <w:pPr>
                <w:pStyle w:val="TOC3"/>
                <w:tabs>
                  <w:tab w:val="right" w:leader="dot" w:pos="9016"/>
                </w:tabs>
                <w:rPr>
                  <w:noProof/>
                  <w:sz w:val="22"/>
                  <w:szCs w:val="22"/>
                  <w:lang w:eastAsia="nl-NL"/>
                </w:rPr>
              </w:pPr>
              <w:hyperlink w:anchor="_Toc137137581" w:history="1">
                <w:r w:rsidRPr="00FD3F41">
                  <w:rPr>
                    <w:rStyle w:val="Hyperlink"/>
                    <w:noProof/>
                  </w:rPr>
                  <w:t>IIII. Codebook</w:t>
                </w:r>
                <w:r>
                  <w:rPr>
                    <w:noProof/>
                    <w:webHidden/>
                  </w:rPr>
                  <w:tab/>
                </w:r>
                <w:r>
                  <w:rPr>
                    <w:noProof/>
                    <w:webHidden/>
                  </w:rPr>
                  <w:fldChar w:fldCharType="begin"/>
                </w:r>
                <w:r>
                  <w:rPr>
                    <w:noProof/>
                    <w:webHidden/>
                  </w:rPr>
                  <w:instrText xml:space="preserve"> PAGEREF _Toc137137581 \h </w:instrText>
                </w:r>
                <w:r>
                  <w:rPr>
                    <w:noProof/>
                    <w:webHidden/>
                  </w:rPr>
                </w:r>
                <w:r>
                  <w:rPr>
                    <w:noProof/>
                    <w:webHidden/>
                  </w:rPr>
                  <w:fldChar w:fldCharType="separate"/>
                </w:r>
                <w:r>
                  <w:rPr>
                    <w:noProof/>
                    <w:webHidden/>
                  </w:rPr>
                  <w:t>56</w:t>
                </w:r>
                <w:r>
                  <w:rPr>
                    <w:noProof/>
                    <w:webHidden/>
                  </w:rPr>
                  <w:fldChar w:fldCharType="end"/>
                </w:r>
              </w:hyperlink>
            </w:p>
            <w:p w14:paraId="7A6B0E52" w14:textId="2B9805C3" w:rsidR="00E668B3" w:rsidRDefault="00E668B3">
              <w:pPr>
                <w:pStyle w:val="TOC3"/>
                <w:tabs>
                  <w:tab w:val="right" w:leader="dot" w:pos="9016"/>
                </w:tabs>
                <w:rPr>
                  <w:noProof/>
                  <w:sz w:val="22"/>
                  <w:szCs w:val="22"/>
                  <w:lang w:eastAsia="nl-NL"/>
                </w:rPr>
              </w:pPr>
              <w:hyperlink w:anchor="_Toc137137582" w:history="1">
                <w:r w:rsidRPr="00FD3F41">
                  <w:rPr>
                    <w:rStyle w:val="Hyperlink"/>
                    <w:noProof/>
                  </w:rPr>
                  <w:t>V. Antwoorden per onafhankelijke variabele</w:t>
                </w:r>
                <w:r w:rsidR="00343CEE">
                  <w:rPr>
                    <w:rStyle w:val="Hyperlink"/>
                    <w:noProof/>
                  </w:rPr>
                  <w:t>n</w:t>
                </w:r>
                <w:r>
                  <w:rPr>
                    <w:noProof/>
                    <w:webHidden/>
                  </w:rPr>
                  <w:tab/>
                </w:r>
                <w:r>
                  <w:rPr>
                    <w:noProof/>
                    <w:webHidden/>
                  </w:rPr>
                  <w:fldChar w:fldCharType="begin"/>
                </w:r>
                <w:r>
                  <w:rPr>
                    <w:noProof/>
                    <w:webHidden/>
                  </w:rPr>
                  <w:instrText xml:space="preserve"> PAGEREF _Toc137137582 \h </w:instrText>
                </w:r>
                <w:r>
                  <w:rPr>
                    <w:noProof/>
                    <w:webHidden/>
                  </w:rPr>
                </w:r>
                <w:r>
                  <w:rPr>
                    <w:noProof/>
                    <w:webHidden/>
                  </w:rPr>
                  <w:fldChar w:fldCharType="separate"/>
                </w:r>
                <w:r>
                  <w:rPr>
                    <w:noProof/>
                    <w:webHidden/>
                  </w:rPr>
                  <w:t>57</w:t>
                </w:r>
                <w:r>
                  <w:rPr>
                    <w:noProof/>
                    <w:webHidden/>
                  </w:rPr>
                  <w:fldChar w:fldCharType="end"/>
                </w:r>
              </w:hyperlink>
            </w:p>
            <w:p w14:paraId="7811648F" w14:textId="123C372B" w:rsidR="00E668B3" w:rsidRDefault="00E668B3">
              <w:pPr>
                <w:pStyle w:val="TOC3"/>
                <w:tabs>
                  <w:tab w:val="right" w:leader="dot" w:pos="9016"/>
                </w:tabs>
                <w:rPr>
                  <w:noProof/>
                  <w:sz w:val="22"/>
                  <w:szCs w:val="22"/>
                  <w:lang w:eastAsia="nl-NL"/>
                </w:rPr>
              </w:pPr>
              <w:hyperlink w:anchor="_Toc137137583" w:history="1">
                <w:r w:rsidR="00343CEE">
                  <w:rPr>
                    <w:rStyle w:val="Hyperlink"/>
                    <w:noProof/>
                  </w:rPr>
                  <w:t>VI univariate analy</w:t>
                </w:r>
                <w:r w:rsidRPr="00FD3F41">
                  <w:rPr>
                    <w:rStyle w:val="Hyperlink"/>
                    <w:noProof/>
                  </w:rPr>
                  <w:t>se onafhankelijke variabelen</w:t>
                </w:r>
                <w:r>
                  <w:rPr>
                    <w:noProof/>
                    <w:webHidden/>
                  </w:rPr>
                  <w:tab/>
                </w:r>
                <w:r>
                  <w:rPr>
                    <w:noProof/>
                    <w:webHidden/>
                  </w:rPr>
                  <w:fldChar w:fldCharType="begin"/>
                </w:r>
                <w:r>
                  <w:rPr>
                    <w:noProof/>
                    <w:webHidden/>
                  </w:rPr>
                  <w:instrText xml:space="preserve"> PAGEREF _Toc137137583 \h </w:instrText>
                </w:r>
                <w:r>
                  <w:rPr>
                    <w:noProof/>
                    <w:webHidden/>
                  </w:rPr>
                </w:r>
                <w:r>
                  <w:rPr>
                    <w:noProof/>
                    <w:webHidden/>
                  </w:rPr>
                  <w:fldChar w:fldCharType="separate"/>
                </w:r>
                <w:r>
                  <w:rPr>
                    <w:noProof/>
                    <w:webHidden/>
                  </w:rPr>
                  <w:t>60</w:t>
                </w:r>
                <w:r>
                  <w:rPr>
                    <w:noProof/>
                    <w:webHidden/>
                  </w:rPr>
                  <w:fldChar w:fldCharType="end"/>
                </w:r>
              </w:hyperlink>
            </w:p>
            <w:p w14:paraId="4E4BBD0E" w14:textId="75465B00" w:rsidR="00E668B3" w:rsidRDefault="00E668B3">
              <w:pPr>
                <w:pStyle w:val="TOC3"/>
                <w:tabs>
                  <w:tab w:val="right" w:leader="dot" w:pos="9016"/>
                </w:tabs>
                <w:rPr>
                  <w:noProof/>
                  <w:sz w:val="22"/>
                  <w:szCs w:val="22"/>
                  <w:lang w:eastAsia="nl-NL"/>
                </w:rPr>
              </w:pPr>
              <w:hyperlink w:anchor="_Toc137137584" w:history="1">
                <w:r w:rsidRPr="00FD3F41">
                  <w:rPr>
                    <w:rStyle w:val="Hyperlink"/>
                    <w:noProof/>
                  </w:rPr>
                  <w:t>VII Correlatie overige onafhankelijke variabelen</w:t>
                </w:r>
                <w:r>
                  <w:rPr>
                    <w:noProof/>
                    <w:webHidden/>
                  </w:rPr>
                  <w:tab/>
                </w:r>
                <w:r>
                  <w:rPr>
                    <w:noProof/>
                    <w:webHidden/>
                  </w:rPr>
                  <w:fldChar w:fldCharType="begin"/>
                </w:r>
                <w:r>
                  <w:rPr>
                    <w:noProof/>
                    <w:webHidden/>
                  </w:rPr>
                  <w:instrText xml:space="preserve"> PAGEREF _Toc137137584 \h </w:instrText>
                </w:r>
                <w:r>
                  <w:rPr>
                    <w:noProof/>
                    <w:webHidden/>
                  </w:rPr>
                </w:r>
                <w:r>
                  <w:rPr>
                    <w:noProof/>
                    <w:webHidden/>
                  </w:rPr>
                  <w:fldChar w:fldCharType="separate"/>
                </w:r>
                <w:r>
                  <w:rPr>
                    <w:noProof/>
                    <w:webHidden/>
                  </w:rPr>
                  <w:t>60</w:t>
                </w:r>
                <w:r>
                  <w:rPr>
                    <w:noProof/>
                    <w:webHidden/>
                  </w:rPr>
                  <w:fldChar w:fldCharType="end"/>
                </w:r>
              </w:hyperlink>
            </w:p>
            <w:p w14:paraId="4AA0ACB5" w14:textId="77C27939" w:rsidR="00E668B3" w:rsidRDefault="00E668B3">
              <w:pPr>
                <w:pStyle w:val="TOC3"/>
                <w:tabs>
                  <w:tab w:val="right" w:leader="dot" w:pos="9016"/>
                </w:tabs>
                <w:rPr>
                  <w:noProof/>
                  <w:sz w:val="22"/>
                  <w:szCs w:val="22"/>
                  <w:lang w:eastAsia="nl-NL"/>
                </w:rPr>
              </w:pPr>
              <w:hyperlink w:anchor="_Toc137137585" w:history="1">
                <w:r w:rsidRPr="00FD3F41">
                  <w:rPr>
                    <w:rStyle w:val="Hyperlink"/>
                    <w:noProof/>
                  </w:rPr>
                  <w:t>VIII Spreidingsdiagrammen onafhankelijke variabelen</w:t>
                </w:r>
                <w:r>
                  <w:rPr>
                    <w:noProof/>
                    <w:webHidden/>
                  </w:rPr>
                  <w:tab/>
                </w:r>
                <w:r>
                  <w:rPr>
                    <w:noProof/>
                    <w:webHidden/>
                  </w:rPr>
                  <w:fldChar w:fldCharType="begin"/>
                </w:r>
                <w:r>
                  <w:rPr>
                    <w:noProof/>
                    <w:webHidden/>
                  </w:rPr>
                  <w:instrText xml:space="preserve"> PAGEREF _Toc137137585 \h </w:instrText>
                </w:r>
                <w:r>
                  <w:rPr>
                    <w:noProof/>
                    <w:webHidden/>
                  </w:rPr>
                </w:r>
                <w:r>
                  <w:rPr>
                    <w:noProof/>
                    <w:webHidden/>
                  </w:rPr>
                  <w:fldChar w:fldCharType="separate"/>
                </w:r>
                <w:r>
                  <w:rPr>
                    <w:noProof/>
                    <w:webHidden/>
                  </w:rPr>
                  <w:t>64</w:t>
                </w:r>
                <w:r>
                  <w:rPr>
                    <w:noProof/>
                    <w:webHidden/>
                  </w:rPr>
                  <w:fldChar w:fldCharType="end"/>
                </w:r>
              </w:hyperlink>
            </w:p>
            <w:p w14:paraId="110E87CE" w14:textId="191D0CA2" w:rsidR="00E668B3" w:rsidRDefault="00E668B3">
              <w:pPr>
                <w:pStyle w:val="TOC3"/>
                <w:tabs>
                  <w:tab w:val="right" w:leader="dot" w:pos="9016"/>
                </w:tabs>
                <w:rPr>
                  <w:noProof/>
                  <w:sz w:val="22"/>
                  <w:szCs w:val="22"/>
                  <w:lang w:eastAsia="nl-NL"/>
                </w:rPr>
              </w:pPr>
              <w:hyperlink w:anchor="_Toc137137586" w:history="1">
                <w:r w:rsidRPr="00FD3F41">
                  <w:rPr>
                    <w:rStyle w:val="Hyperlink"/>
                    <w:noProof/>
                  </w:rPr>
                  <w:t>VIIII Onafhankelijke variabelen vs Geslacht</w:t>
                </w:r>
                <w:r>
                  <w:rPr>
                    <w:noProof/>
                    <w:webHidden/>
                  </w:rPr>
                  <w:tab/>
                </w:r>
                <w:r>
                  <w:rPr>
                    <w:noProof/>
                    <w:webHidden/>
                  </w:rPr>
                  <w:fldChar w:fldCharType="begin"/>
                </w:r>
                <w:r>
                  <w:rPr>
                    <w:noProof/>
                    <w:webHidden/>
                  </w:rPr>
                  <w:instrText xml:space="preserve"> PAGEREF _Toc137137586 \h </w:instrText>
                </w:r>
                <w:r>
                  <w:rPr>
                    <w:noProof/>
                    <w:webHidden/>
                  </w:rPr>
                </w:r>
                <w:r>
                  <w:rPr>
                    <w:noProof/>
                    <w:webHidden/>
                  </w:rPr>
                  <w:fldChar w:fldCharType="separate"/>
                </w:r>
                <w:r>
                  <w:rPr>
                    <w:noProof/>
                    <w:webHidden/>
                  </w:rPr>
                  <w:t>67</w:t>
                </w:r>
                <w:r>
                  <w:rPr>
                    <w:noProof/>
                    <w:webHidden/>
                  </w:rPr>
                  <w:fldChar w:fldCharType="end"/>
                </w:r>
              </w:hyperlink>
            </w:p>
            <w:p w14:paraId="757C9A76" w14:textId="186300D9" w:rsidR="00E668B3" w:rsidRDefault="00E668B3">
              <w:pPr>
                <w:pStyle w:val="TOC3"/>
                <w:tabs>
                  <w:tab w:val="right" w:leader="dot" w:pos="9016"/>
                </w:tabs>
                <w:rPr>
                  <w:noProof/>
                  <w:sz w:val="22"/>
                  <w:szCs w:val="22"/>
                  <w:lang w:eastAsia="nl-NL"/>
                </w:rPr>
              </w:pPr>
              <w:hyperlink w:anchor="_Toc137137587" w:history="1">
                <w:r w:rsidRPr="00FD3F41">
                  <w:rPr>
                    <w:rStyle w:val="Hyperlink"/>
                    <w:noProof/>
                  </w:rPr>
                  <w:t>X Onafhankelijke variabelen vs Area</w:t>
                </w:r>
                <w:r>
                  <w:rPr>
                    <w:noProof/>
                    <w:webHidden/>
                  </w:rPr>
                  <w:tab/>
                </w:r>
                <w:r>
                  <w:rPr>
                    <w:noProof/>
                    <w:webHidden/>
                  </w:rPr>
                  <w:fldChar w:fldCharType="begin"/>
                </w:r>
                <w:r>
                  <w:rPr>
                    <w:noProof/>
                    <w:webHidden/>
                  </w:rPr>
                  <w:instrText xml:space="preserve"> PAGEREF _Toc137137587 \h </w:instrText>
                </w:r>
                <w:r>
                  <w:rPr>
                    <w:noProof/>
                    <w:webHidden/>
                  </w:rPr>
                </w:r>
                <w:r>
                  <w:rPr>
                    <w:noProof/>
                    <w:webHidden/>
                  </w:rPr>
                  <w:fldChar w:fldCharType="separate"/>
                </w:r>
                <w:r>
                  <w:rPr>
                    <w:noProof/>
                    <w:webHidden/>
                  </w:rPr>
                  <w:t>68</w:t>
                </w:r>
                <w:r>
                  <w:rPr>
                    <w:noProof/>
                    <w:webHidden/>
                  </w:rPr>
                  <w:fldChar w:fldCharType="end"/>
                </w:r>
              </w:hyperlink>
            </w:p>
            <w:p w14:paraId="3A3D9E07" w14:textId="0185BDF0" w:rsidR="00EC3884" w:rsidRDefault="003C5D56" w:rsidP="003C5D56">
              <w:pPr>
                <w:rPr>
                  <w:rFonts w:cstheme="minorHAnsi"/>
                  <w:b/>
                  <w:bCs/>
                  <w:noProof/>
                  <w:sz w:val="22"/>
                  <w:szCs w:val="22"/>
                </w:rPr>
              </w:pPr>
              <w:r w:rsidRPr="00C2762C">
                <w:rPr>
                  <w:rFonts w:cstheme="minorHAnsi"/>
                  <w:b/>
                  <w:bCs/>
                  <w:noProof/>
                  <w:sz w:val="22"/>
                  <w:szCs w:val="22"/>
                </w:rPr>
                <w:fldChar w:fldCharType="end"/>
              </w:r>
            </w:p>
            <w:p w14:paraId="539595F8" w14:textId="77777777" w:rsidR="00EC2139" w:rsidRDefault="00EC2139" w:rsidP="003C5D56">
              <w:pPr>
                <w:rPr>
                  <w:rFonts w:cstheme="minorHAnsi"/>
                  <w:sz w:val="22"/>
                  <w:szCs w:val="22"/>
                </w:rPr>
              </w:pPr>
            </w:p>
            <w:p w14:paraId="30B5AE59" w14:textId="77777777" w:rsidR="00EC2139" w:rsidRDefault="00EC2139" w:rsidP="003C5D56">
              <w:pPr>
                <w:rPr>
                  <w:rFonts w:cstheme="minorHAnsi"/>
                  <w:sz w:val="22"/>
                  <w:szCs w:val="22"/>
                </w:rPr>
              </w:pPr>
            </w:p>
            <w:p w14:paraId="6A6B4709" w14:textId="77777777" w:rsidR="00EC2139" w:rsidRDefault="00EC2139" w:rsidP="003C5D56">
              <w:pPr>
                <w:rPr>
                  <w:rFonts w:cstheme="minorHAnsi"/>
                  <w:sz w:val="22"/>
                  <w:szCs w:val="22"/>
                </w:rPr>
              </w:pPr>
            </w:p>
            <w:p w14:paraId="3ABB883A" w14:textId="77777777" w:rsidR="00EC2139" w:rsidRDefault="00EC2139" w:rsidP="003C5D56">
              <w:pPr>
                <w:rPr>
                  <w:rFonts w:cstheme="minorHAnsi"/>
                  <w:sz w:val="22"/>
                  <w:szCs w:val="22"/>
                </w:rPr>
              </w:pPr>
            </w:p>
            <w:p w14:paraId="7A92EBD3" w14:textId="77777777" w:rsidR="00EC2139" w:rsidRDefault="00EC2139" w:rsidP="003C5D56">
              <w:pPr>
                <w:rPr>
                  <w:rFonts w:cstheme="minorHAnsi"/>
                  <w:sz w:val="22"/>
                  <w:szCs w:val="22"/>
                </w:rPr>
              </w:pPr>
            </w:p>
            <w:p w14:paraId="5D140B5D" w14:textId="77777777" w:rsidR="00EC2139" w:rsidRDefault="00EC2139" w:rsidP="003C5D56">
              <w:pPr>
                <w:rPr>
                  <w:rFonts w:cstheme="minorHAnsi"/>
                  <w:sz w:val="22"/>
                  <w:szCs w:val="22"/>
                </w:rPr>
              </w:pPr>
            </w:p>
            <w:p w14:paraId="011B9B98" w14:textId="2451CBCF" w:rsidR="00EC2139" w:rsidRDefault="00EC2139" w:rsidP="003C5D56">
              <w:pPr>
                <w:rPr>
                  <w:rFonts w:cstheme="minorHAnsi"/>
                  <w:sz w:val="22"/>
                  <w:szCs w:val="22"/>
                </w:rPr>
              </w:pPr>
            </w:p>
            <w:p w14:paraId="71047A5F" w14:textId="77777777" w:rsidR="00DD6861" w:rsidRDefault="00DD6861" w:rsidP="003C5D56">
              <w:pPr>
                <w:rPr>
                  <w:rFonts w:cstheme="minorHAnsi"/>
                  <w:sz w:val="22"/>
                  <w:szCs w:val="22"/>
                </w:rPr>
              </w:pPr>
            </w:p>
            <w:p w14:paraId="73144811" w14:textId="0124F019" w:rsidR="00E50772" w:rsidRPr="00C24C1D" w:rsidRDefault="0061336B" w:rsidP="003C5D56">
              <w:pPr>
                <w:rPr>
                  <w:rFonts w:cstheme="minorHAnsi"/>
                  <w:sz w:val="22"/>
                  <w:szCs w:val="22"/>
                </w:rPr>
              </w:pPr>
            </w:p>
          </w:sdtContent>
        </w:sdt>
      </w:sdtContent>
    </w:sdt>
    <w:p w14:paraId="6C1DAC82" w14:textId="77777777" w:rsidR="00FF73D8" w:rsidRPr="00C2762C" w:rsidRDefault="00755A6C" w:rsidP="00755A6C">
      <w:pPr>
        <w:pStyle w:val="Heading1"/>
        <w:rPr>
          <w:rFonts w:cstheme="minorHAnsi"/>
        </w:rPr>
      </w:pPr>
      <w:bookmarkStart w:id="4" w:name="_Toc137137534"/>
      <w:r w:rsidRPr="00C2762C">
        <w:rPr>
          <w:rFonts w:cstheme="minorHAnsi"/>
        </w:rPr>
        <w:lastRenderedPageBreak/>
        <w:t xml:space="preserve">Hoofdstuk 1 </w:t>
      </w:r>
      <w:r w:rsidR="00CF1AB6" w:rsidRPr="00C2762C">
        <w:rPr>
          <w:rFonts w:cstheme="minorHAnsi"/>
        </w:rPr>
        <w:t>Inleiding</w:t>
      </w:r>
      <w:bookmarkEnd w:id="4"/>
    </w:p>
    <w:p w14:paraId="496FECA4" w14:textId="3310483E" w:rsidR="00945C70" w:rsidRPr="0047433A" w:rsidRDefault="00E14E1A" w:rsidP="00CF1AB6">
      <w:pPr>
        <w:rPr>
          <w:rFonts w:cstheme="minorHAnsi"/>
          <w:sz w:val="22"/>
          <w:szCs w:val="22"/>
        </w:rPr>
      </w:pPr>
      <w:r w:rsidRPr="00C2762C">
        <w:rPr>
          <w:rFonts w:cstheme="minorHAnsi"/>
          <w:sz w:val="22"/>
          <w:szCs w:val="22"/>
        </w:rPr>
        <w:t xml:space="preserve">Volgens het Centraal Bureau voor de Statistiek (2022) </w:t>
      </w:r>
      <w:r w:rsidR="002E4A4B" w:rsidRPr="00C2762C">
        <w:rPr>
          <w:rFonts w:cstheme="minorHAnsi"/>
          <w:sz w:val="22"/>
          <w:szCs w:val="22"/>
        </w:rPr>
        <w:t>loopt de spanning op de arbeidsmarkt in 2022 verder op</w:t>
      </w:r>
      <w:r w:rsidR="004F27DC">
        <w:rPr>
          <w:rFonts w:cstheme="minorHAnsi"/>
          <w:sz w:val="22"/>
          <w:szCs w:val="22"/>
        </w:rPr>
        <w:t xml:space="preserve"> </w:t>
      </w:r>
      <w:r w:rsidR="00700238">
        <w:rPr>
          <w:rFonts w:cstheme="minorHAnsi"/>
          <w:sz w:val="22"/>
          <w:szCs w:val="22"/>
        </w:rPr>
        <w:t>d</w:t>
      </w:r>
      <w:r w:rsidR="002E4A4B" w:rsidRPr="00C2762C">
        <w:rPr>
          <w:rFonts w:cstheme="minorHAnsi"/>
          <w:sz w:val="22"/>
          <w:szCs w:val="22"/>
        </w:rPr>
        <w:t>oor een verdere toename van het aantal openstaande vacatures en een daling van het aantal werklozen.</w:t>
      </w:r>
      <w:r w:rsidR="00145F20" w:rsidRPr="00C2762C">
        <w:rPr>
          <w:rFonts w:cstheme="minorHAnsi"/>
          <w:sz w:val="22"/>
          <w:szCs w:val="22"/>
        </w:rPr>
        <w:t xml:space="preserve"> </w:t>
      </w:r>
      <w:r w:rsidR="000C4BF0">
        <w:rPr>
          <w:rFonts w:cstheme="minorHAnsi"/>
          <w:sz w:val="22"/>
          <w:szCs w:val="22"/>
        </w:rPr>
        <w:t>Ondanks</w:t>
      </w:r>
      <w:r w:rsidR="00AD3F6F">
        <w:rPr>
          <w:rFonts w:cstheme="minorHAnsi"/>
          <w:sz w:val="22"/>
          <w:szCs w:val="22"/>
        </w:rPr>
        <w:t xml:space="preserve"> </w:t>
      </w:r>
      <w:r w:rsidR="00AD3F6F" w:rsidRPr="00AD3F6F">
        <w:rPr>
          <w:rFonts w:cstheme="minorHAnsi"/>
          <w:color w:val="FF0000"/>
          <w:sz w:val="22"/>
          <w:szCs w:val="22"/>
        </w:rPr>
        <w:t>dat</w:t>
      </w:r>
      <w:r w:rsidR="000C4BF0">
        <w:rPr>
          <w:rFonts w:cstheme="minorHAnsi"/>
          <w:sz w:val="22"/>
          <w:szCs w:val="22"/>
        </w:rPr>
        <w:t xml:space="preserve"> het gemiddelde aantal werklozen gedaald is met 11 duizend, zijn er 16 duizend openstaande vacatures in het tweede kwartaal van 2022 bijgekomen.</w:t>
      </w:r>
      <w:r w:rsidR="00965E48">
        <w:rPr>
          <w:rFonts w:cstheme="minorHAnsi"/>
          <w:sz w:val="22"/>
          <w:szCs w:val="22"/>
        </w:rPr>
        <w:t xml:space="preserve"> </w:t>
      </w:r>
      <w:r w:rsidR="00145F20" w:rsidRPr="00C2762C">
        <w:rPr>
          <w:rFonts w:cstheme="minorHAnsi"/>
          <w:sz w:val="22"/>
          <w:szCs w:val="22"/>
        </w:rPr>
        <w:t xml:space="preserve">Volgens hoofdeconoom </w:t>
      </w:r>
      <w:r w:rsidR="00145F20" w:rsidRPr="0047433A">
        <w:rPr>
          <w:rFonts w:cstheme="minorHAnsi"/>
          <w:sz w:val="22"/>
          <w:szCs w:val="22"/>
        </w:rPr>
        <w:t>Pieter Hein van Mulligen (2022) heeft krapte op de arbeidsmarkt drie oorzaken</w:t>
      </w:r>
      <w:r w:rsidR="00C23268" w:rsidRPr="0047433A">
        <w:rPr>
          <w:rFonts w:cstheme="minorHAnsi"/>
          <w:sz w:val="22"/>
          <w:szCs w:val="22"/>
        </w:rPr>
        <w:t>.</w:t>
      </w:r>
      <w:r w:rsidR="00145F20" w:rsidRPr="0047433A">
        <w:rPr>
          <w:rFonts w:cstheme="minorHAnsi"/>
          <w:sz w:val="22"/>
          <w:szCs w:val="22"/>
        </w:rPr>
        <w:t xml:space="preserve"> </w:t>
      </w:r>
      <w:r w:rsidR="00C23268" w:rsidRPr="0047433A">
        <w:rPr>
          <w:rFonts w:cstheme="minorHAnsi"/>
          <w:sz w:val="22"/>
          <w:szCs w:val="22"/>
        </w:rPr>
        <w:t>D</w:t>
      </w:r>
      <w:r w:rsidR="00A72D37">
        <w:rPr>
          <w:rFonts w:cstheme="minorHAnsi"/>
          <w:sz w:val="22"/>
          <w:szCs w:val="22"/>
        </w:rPr>
        <w:t xml:space="preserve">e eerste </w:t>
      </w:r>
      <w:r w:rsidR="00A72D37" w:rsidRPr="00A72D37">
        <w:rPr>
          <w:rFonts w:cstheme="minorHAnsi"/>
          <w:color w:val="FF0000"/>
          <w:sz w:val="22"/>
          <w:szCs w:val="22"/>
        </w:rPr>
        <w:t>oorzaak</w:t>
      </w:r>
      <w:r w:rsidR="00145F20" w:rsidRPr="0047433A">
        <w:rPr>
          <w:rFonts w:cstheme="minorHAnsi"/>
          <w:sz w:val="22"/>
          <w:szCs w:val="22"/>
        </w:rPr>
        <w:t xml:space="preserve"> en meest dominante reden is de </w:t>
      </w:r>
      <w:r w:rsidR="001E710C" w:rsidRPr="00BB0AD8">
        <w:rPr>
          <w:rFonts w:cstheme="minorHAnsi"/>
          <w:color w:val="FF0000"/>
          <w:sz w:val="22"/>
          <w:szCs w:val="22"/>
        </w:rPr>
        <w:t>conjunctuur</w:t>
      </w:r>
      <w:r w:rsidR="00145F20" w:rsidRPr="0047433A">
        <w:rPr>
          <w:rFonts w:cstheme="minorHAnsi"/>
          <w:sz w:val="22"/>
          <w:szCs w:val="22"/>
        </w:rPr>
        <w:t xml:space="preserve">. </w:t>
      </w:r>
      <w:r w:rsidR="00EB38EA" w:rsidRPr="0047433A">
        <w:rPr>
          <w:rFonts w:cstheme="minorHAnsi"/>
          <w:sz w:val="22"/>
          <w:szCs w:val="22"/>
        </w:rPr>
        <w:t>Dat wil zeggen dat wan</w:t>
      </w:r>
      <w:r w:rsidR="00814252" w:rsidRPr="0047433A">
        <w:rPr>
          <w:rFonts w:cstheme="minorHAnsi"/>
          <w:sz w:val="22"/>
          <w:szCs w:val="22"/>
        </w:rPr>
        <w:t>n</w:t>
      </w:r>
      <w:r w:rsidR="00EB38EA" w:rsidRPr="0047433A">
        <w:rPr>
          <w:rFonts w:cstheme="minorHAnsi"/>
          <w:sz w:val="22"/>
          <w:szCs w:val="22"/>
        </w:rPr>
        <w:t>eer de economie gro</w:t>
      </w:r>
      <w:r w:rsidR="00A86EA3">
        <w:rPr>
          <w:rFonts w:cstheme="minorHAnsi"/>
          <w:sz w:val="22"/>
          <w:szCs w:val="22"/>
        </w:rPr>
        <w:t xml:space="preserve">eit, dit als gevolg met zich </w:t>
      </w:r>
      <w:r w:rsidR="00A86EA3" w:rsidRPr="00A86EA3">
        <w:rPr>
          <w:rFonts w:cstheme="minorHAnsi"/>
          <w:color w:val="FF0000"/>
          <w:sz w:val="22"/>
          <w:szCs w:val="22"/>
        </w:rPr>
        <w:t>te</w:t>
      </w:r>
      <w:r w:rsidR="00EB38EA" w:rsidRPr="00A86EA3">
        <w:rPr>
          <w:rFonts w:cstheme="minorHAnsi"/>
          <w:color w:val="FF0000"/>
          <w:sz w:val="22"/>
          <w:szCs w:val="22"/>
        </w:rPr>
        <w:t>weeg</w:t>
      </w:r>
      <w:r w:rsidR="00EB38EA" w:rsidRPr="0047433A">
        <w:rPr>
          <w:rFonts w:cstheme="minorHAnsi"/>
          <w:sz w:val="22"/>
          <w:szCs w:val="22"/>
        </w:rPr>
        <w:t xml:space="preserve"> brengt dat er een krapte op de arbeidsmarkt ontstaat. Het tegenovergestelde effect is wanneer er een recessie is, er minder vacatures en meer werklozen zijn. </w:t>
      </w:r>
      <w:r w:rsidR="00145F20" w:rsidRPr="0047433A">
        <w:rPr>
          <w:rFonts w:cstheme="minorHAnsi"/>
          <w:sz w:val="22"/>
          <w:szCs w:val="22"/>
        </w:rPr>
        <w:t xml:space="preserve">De tweede oorzaak is een </w:t>
      </w:r>
      <w:r w:rsidR="001E710C" w:rsidRPr="0047433A">
        <w:rPr>
          <w:rFonts w:cstheme="minorHAnsi"/>
          <w:sz w:val="22"/>
          <w:szCs w:val="22"/>
        </w:rPr>
        <w:t>structurele</w:t>
      </w:r>
      <w:r w:rsidR="00145F20" w:rsidRPr="0047433A">
        <w:rPr>
          <w:rFonts w:cstheme="minorHAnsi"/>
          <w:sz w:val="22"/>
          <w:szCs w:val="22"/>
        </w:rPr>
        <w:t xml:space="preserve"> factor van de afgelopen tien jaar: vergrijzing. </w:t>
      </w:r>
      <w:r w:rsidR="00EB38EA" w:rsidRPr="0047433A">
        <w:rPr>
          <w:rFonts w:cstheme="minorHAnsi"/>
          <w:sz w:val="22"/>
          <w:szCs w:val="22"/>
        </w:rPr>
        <w:t xml:space="preserve">Vergrijzing speelt een grote rol bij krapte op de arbeidsmarkt. </w:t>
      </w:r>
      <w:r w:rsidR="00EB38EA" w:rsidRPr="00A86EA3">
        <w:rPr>
          <w:rFonts w:cstheme="minorHAnsi"/>
          <w:color w:val="FF0000"/>
          <w:sz w:val="22"/>
          <w:szCs w:val="22"/>
        </w:rPr>
        <w:t>Aangezien ver</w:t>
      </w:r>
      <w:r w:rsidR="00A86EA3">
        <w:rPr>
          <w:rFonts w:cstheme="minorHAnsi"/>
          <w:color w:val="FF0000"/>
          <w:sz w:val="22"/>
          <w:szCs w:val="22"/>
        </w:rPr>
        <w:t>grijzing het gevolg</w:t>
      </w:r>
      <w:r w:rsidR="00A86EA3" w:rsidRPr="00A86EA3">
        <w:rPr>
          <w:rFonts w:cstheme="minorHAnsi"/>
          <w:color w:val="FF0000"/>
          <w:sz w:val="22"/>
          <w:szCs w:val="22"/>
        </w:rPr>
        <w:t xml:space="preserve"> met zich te</w:t>
      </w:r>
      <w:r w:rsidR="00EB38EA" w:rsidRPr="00A86EA3">
        <w:rPr>
          <w:rFonts w:cstheme="minorHAnsi"/>
          <w:color w:val="FF0000"/>
          <w:sz w:val="22"/>
          <w:szCs w:val="22"/>
        </w:rPr>
        <w:t xml:space="preserve">weeg brengt dat er </w:t>
      </w:r>
      <w:r w:rsidR="00A86EA3">
        <w:rPr>
          <w:rFonts w:cstheme="minorHAnsi"/>
          <w:color w:val="FF0000"/>
          <w:sz w:val="22"/>
          <w:szCs w:val="22"/>
        </w:rPr>
        <w:t xml:space="preserve">relatief </w:t>
      </w:r>
      <w:r w:rsidR="00EB38EA" w:rsidRPr="00A86EA3">
        <w:rPr>
          <w:rFonts w:cstheme="minorHAnsi"/>
          <w:color w:val="FF0000"/>
          <w:sz w:val="22"/>
          <w:szCs w:val="22"/>
        </w:rPr>
        <w:t>minder jongeren</w:t>
      </w:r>
      <w:r w:rsidR="00A86EA3" w:rsidRPr="00A86EA3">
        <w:rPr>
          <w:rFonts w:cstheme="minorHAnsi"/>
          <w:color w:val="FF0000"/>
          <w:sz w:val="22"/>
          <w:szCs w:val="22"/>
        </w:rPr>
        <w:t xml:space="preserve"> </w:t>
      </w:r>
      <w:r w:rsidR="00622E4A" w:rsidRPr="003A01D1">
        <w:rPr>
          <w:rFonts w:cstheme="minorHAnsi"/>
          <w:color w:val="FF0000"/>
          <w:sz w:val="22"/>
          <w:szCs w:val="22"/>
        </w:rPr>
        <w:t>op</w:t>
      </w:r>
      <w:r w:rsidR="00622E4A">
        <w:rPr>
          <w:rFonts w:cstheme="minorHAnsi"/>
          <w:color w:val="7030A0"/>
          <w:sz w:val="22"/>
          <w:szCs w:val="22"/>
        </w:rPr>
        <w:t xml:space="preserve"> </w:t>
      </w:r>
      <w:r w:rsidR="00A86EA3" w:rsidRPr="00A86EA3">
        <w:rPr>
          <w:rFonts w:cstheme="minorHAnsi"/>
          <w:color w:val="FF0000"/>
          <w:sz w:val="22"/>
          <w:szCs w:val="22"/>
        </w:rPr>
        <w:t>de arbeidsmarkt toetreden, dan het aantal personen wat de arbeidsmarkt verlaat</w:t>
      </w:r>
      <w:r w:rsidR="00A86EA3">
        <w:rPr>
          <w:rFonts w:cstheme="minorHAnsi"/>
          <w:color w:val="FF0000"/>
          <w:sz w:val="22"/>
          <w:szCs w:val="22"/>
        </w:rPr>
        <w:t xml:space="preserve"> door de </w:t>
      </w:r>
      <w:r w:rsidR="00622E4A" w:rsidRPr="003A01D1">
        <w:rPr>
          <w:rFonts w:cstheme="minorHAnsi"/>
          <w:color w:val="FF0000"/>
          <w:sz w:val="22"/>
          <w:szCs w:val="22"/>
        </w:rPr>
        <w:t>pensioenrechtmatige</w:t>
      </w:r>
      <w:r w:rsidR="00A86EA3">
        <w:rPr>
          <w:rFonts w:cstheme="minorHAnsi"/>
          <w:color w:val="FF0000"/>
          <w:sz w:val="22"/>
          <w:szCs w:val="22"/>
        </w:rPr>
        <w:t xml:space="preserve"> leeftijd die is bereikt</w:t>
      </w:r>
      <w:r w:rsidR="00EB38EA" w:rsidRPr="0047433A">
        <w:rPr>
          <w:rFonts w:cstheme="minorHAnsi"/>
          <w:sz w:val="22"/>
          <w:szCs w:val="22"/>
        </w:rPr>
        <w:t xml:space="preserve">. </w:t>
      </w:r>
      <w:r w:rsidR="00145F20" w:rsidRPr="0047433A">
        <w:rPr>
          <w:rFonts w:cstheme="minorHAnsi"/>
          <w:sz w:val="22"/>
          <w:szCs w:val="22"/>
        </w:rPr>
        <w:t>De derde en laatste oorzaak is pas sinds een aantal</w:t>
      </w:r>
      <w:r w:rsidR="00622E4A">
        <w:rPr>
          <w:rFonts w:cstheme="minorHAnsi"/>
          <w:sz w:val="22"/>
          <w:szCs w:val="22"/>
        </w:rPr>
        <w:t xml:space="preserve"> </w:t>
      </w:r>
      <w:r w:rsidR="003A01D1" w:rsidRPr="003A01D1">
        <w:rPr>
          <w:rFonts w:cstheme="minorHAnsi"/>
          <w:color w:val="FF0000"/>
          <w:sz w:val="22"/>
          <w:szCs w:val="22"/>
        </w:rPr>
        <w:t>jaren</w:t>
      </w:r>
      <w:r w:rsidR="00145F20" w:rsidRPr="0047433A">
        <w:rPr>
          <w:rFonts w:cstheme="minorHAnsi"/>
          <w:sz w:val="22"/>
          <w:szCs w:val="22"/>
        </w:rPr>
        <w:t xml:space="preserve"> erbij gekomen: de coronacrisis. Door de coronacrisis zijn veel mensen </w:t>
      </w:r>
      <w:r w:rsidR="00700238" w:rsidRPr="0047433A">
        <w:rPr>
          <w:rFonts w:cstheme="minorHAnsi"/>
          <w:sz w:val="22"/>
          <w:szCs w:val="22"/>
        </w:rPr>
        <w:t>hun</w:t>
      </w:r>
      <w:r w:rsidR="00145F20" w:rsidRPr="0047433A">
        <w:rPr>
          <w:rFonts w:cstheme="minorHAnsi"/>
          <w:sz w:val="22"/>
          <w:szCs w:val="22"/>
        </w:rPr>
        <w:t xml:space="preserve"> baan verloren, arbeidsmigratie kwam vrijwel stil te liggen en de vacatures </w:t>
      </w:r>
      <w:r w:rsidR="00145F20" w:rsidRPr="00A86EA3">
        <w:rPr>
          <w:rFonts w:cstheme="minorHAnsi"/>
          <w:color w:val="FF0000"/>
          <w:sz w:val="22"/>
          <w:szCs w:val="22"/>
        </w:rPr>
        <w:t>daalde</w:t>
      </w:r>
      <w:r w:rsidR="00A86EA3" w:rsidRPr="00A86EA3">
        <w:rPr>
          <w:rFonts w:cstheme="minorHAnsi"/>
          <w:color w:val="FF0000"/>
          <w:sz w:val="22"/>
          <w:szCs w:val="22"/>
        </w:rPr>
        <w:t>n</w:t>
      </w:r>
      <w:r w:rsidR="00145F20" w:rsidRPr="0047433A">
        <w:rPr>
          <w:rFonts w:cstheme="minorHAnsi"/>
          <w:sz w:val="22"/>
          <w:szCs w:val="22"/>
        </w:rPr>
        <w:t xml:space="preserve"> hard. Voornamelijk de arbeidsmigranten uit Midden-Europa keerden bij het gebrek aan werk terug naar hun vaderland</w:t>
      </w:r>
      <w:r w:rsidR="005B33FE" w:rsidRPr="0047433A">
        <w:rPr>
          <w:rFonts w:cstheme="minorHAnsi"/>
          <w:sz w:val="22"/>
          <w:szCs w:val="22"/>
        </w:rPr>
        <w:t xml:space="preserve">. </w:t>
      </w:r>
      <w:r w:rsidR="00700238" w:rsidRPr="0047433A">
        <w:rPr>
          <w:rFonts w:cstheme="minorHAnsi"/>
          <w:sz w:val="22"/>
          <w:szCs w:val="22"/>
        </w:rPr>
        <w:t>D</w:t>
      </w:r>
      <w:r w:rsidR="005B33FE" w:rsidRPr="0047433A">
        <w:rPr>
          <w:rFonts w:cstheme="minorHAnsi"/>
          <w:sz w:val="22"/>
          <w:szCs w:val="22"/>
        </w:rPr>
        <w:t xml:space="preserve">e migranten die voor werk </w:t>
      </w:r>
      <w:r w:rsidR="00700238" w:rsidRPr="0047433A">
        <w:rPr>
          <w:rFonts w:cstheme="minorHAnsi"/>
          <w:sz w:val="22"/>
          <w:szCs w:val="22"/>
        </w:rPr>
        <w:t xml:space="preserve">naar Nederland </w:t>
      </w:r>
      <w:r w:rsidR="005B33FE" w:rsidRPr="0047433A">
        <w:rPr>
          <w:rFonts w:cstheme="minorHAnsi"/>
          <w:sz w:val="22"/>
          <w:szCs w:val="22"/>
        </w:rPr>
        <w:t xml:space="preserve">wilden komen </w:t>
      </w:r>
      <w:r w:rsidR="00700238" w:rsidRPr="0047433A">
        <w:rPr>
          <w:rFonts w:cstheme="minorHAnsi"/>
          <w:sz w:val="22"/>
          <w:szCs w:val="22"/>
        </w:rPr>
        <w:t xml:space="preserve">zagen </w:t>
      </w:r>
      <w:r w:rsidR="00312BB9" w:rsidRPr="0047433A">
        <w:rPr>
          <w:rFonts w:cstheme="minorHAnsi"/>
          <w:sz w:val="22"/>
          <w:szCs w:val="22"/>
        </w:rPr>
        <w:t>hiervan</w:t>
      </w:r>
      <w:r w:rsidR="005B33FE" w:rsidRPr="0047433A">
        <w:rPr>
          <w:rFonts w:cstheme="minorHAnsi"/>
          <w:sz w:val="22"/>
          <w:szCs w:val="22"/>
        </w:rPr>
        <w:t xml:space="preserve"> af, met als gevolg ‘openstaande vacatures’. </w:t>
      </w:r>
    </w:p>
    <w:p w14:paraId="7665256B" w14:textId="476B0DFD" w:rsidR="00965E48" w:rsidRDefault="005B33FE" w:rsidP="00CF1AB6">
      <w:pPr>
        <w:rPr>
          <w:rFonts w:cstheme="minorHAnsi"/>
          <w:sz w:val="22"/>
          <w:szCs w:val="22"/>
        </w:rPr>
      </w:pPr>
      <w:r w:rsidRPr="00A86EA3">
        <w:rPr>
          <w:rFonts w:cstheme="minorHAnsi"/>
          <w:color w:val="FF0000"/>
          <w:sz w:val="22"/>
          <w:szCs w:val="22"/>
        </w:rPr>
        <w:t xml:space="preserve">Een organisatie </w:t>
      </w:r>
      <w:r w:rsidR="00C23268" w:rsidRPr="00A86EA3">
        <w:rPr>
          <w:rFonts w:cstheme="minorHAnsi"/>
          <w:color w:val="FF0000"/>
          <w:sz w:val="22"/>
          <w:szCs w:val="22"/>
        </w:rPr>
        <w:t xml:space="preserve">die </w:t>
      </w:r>
      <w:r w:rsidRPr="00A86EA3">
        <w:rPr>
          <w:rFonts w:cstheme="minorHAnsi"/>
          <w:color w:val="FF0000"/>
          <w:sz w:val="22"/>
          <w:szCs w:val="22"/>
        </w:rPr>
        <w:t>j</w:t>
      </w:r>
      <w:r w:rsidR="00A72D37">
        <w:rPr>
          <w:rFonts w:cstheme="minorHAnsi"/>
          <w:color w:val="FF0000"/>
          <w:sz w:val="22"/>
          <w:szCs w:val="22"/>
        </w:rPr>
        <w:t xml:space="preserve">uist in deze periode groei </w:t>
      </w:r>
      <w:r w:rsidRPr="00A86EA3">
        <w:rPr>
          <w:rFonts w:cstheme="minorHAnsi"/>
          <w:color w:val="FF0000"/>
          <w:sz w:val="22"/>
          <w:szCs w:val="22"/>
        </w:rPr>
        <w:t xml:space="preserve">heeft </w:t>
      </w:r>
      <w:r w:rsidR="00A72D37">
        <w:rPr>
          <w:rFonts w:cstheme="minorHAnsi"/>
          <w:color w:val="FF0000"/>
          <w:sz w:val="22"/>
          <w:szCs w:val="22"/>
        </w:rPr>
        <w:t>door</w:t>
      </w:r>
      <w:r w:rsidRPr="00A86EA3">
        <w:rPr>
          <w:rFonts w:cstheme="minorHAnsi"/>
          <w:color w:val="FF0000"/>
          <w:sz w:val="22"/>
          <w:szCs w:val="22"/>
        </w:rPr>
        <w:t>gemaakt, door middel v</w:t>
      </w:r>
      <w:r w:rsidR="00A86EA3" w:rsidRPr="00A86EA3">
        <w:rPr>
          <w:rFonts w:cstheme="minorHAnsi"/>
          <w:color w:val="FF0000"/>
          <w:sz w:val="22"/>
          <w:szCs w:val="22"/>
        </w:rPr>
        <w:t xml:space="preserve">an overnames is CEVA Logistics. Als gevolg van de overnames kampt CEVA Logistics met de gevolgen van externe factoren. </w:t>
      </w:r>
      <w:r w:rsidR="00965E48" w:rsidRPr="0047433A">
        <w:rPr>
          <w:rFonts w:cstheme="minorHAnsi"/>
          <w:sz w:val="22"/>
          <w:szCs w:val="22"/>
        </w:rPr>
        <w:t>In 2022 heeft CEVA Logistics twee organisaties overgenomen; CLS en G</w:t>
      </w:r>
      <w:r w:rsidR="00814252" w:rsidRPr="0047433A">
        <w:rPr>
          <w:rFonts w:cstheme="minorHAnsi"/>
          <w:sz w:val="22"/>
          <w:szCs w:val="22"/>
        </w:rPr>
        <w:t xml:space="preserve">EFCO. </w:t>
      </w:r>
      <w:r w:rsidR="00965E48" w:rsidRPr="0047433A">
        <w:rPr>
          <w:rFonts w:cstheme="minorHAnsi"/>
          <w:sz w:val="22"/>
          <w:szCs w:val="22"/>
        </w:rPr>
        <w:t xml:space="preserve">Dit heeft als </w:t>
      </w:r>
      <w:r w:rsidR="00965E48">
        <w:rPr>
          <w:rFonts w:cstheme="minorHAnsi"/>
          <w:sz w:val="22"/>
          <w:szCs w:val="22"/>
        </w:rPr>
        <w:t xml:space="preserve">gevolg met zich meegebracht dat de organisatie meer last heeft ervaren van de krapte door de groei die zij hebben meegemaakt. </w:t>
      </w:r>
      <w:r w:rsidR="00621325">
        <w:rPr>
          <w:rFonts w:cstheme="minorHAnsi"/>
          <w:sz w:val="22"/>
          <w:szCs w:val="22"/>
        </w:rPr>
        <w:t xml:space="preserve">Volgens OR Magazine (2022) is het </w:t>
      </w:r>
      <w:r w:rsidR="00142533">
        <w:rPr>
          <w:rFonts w:cstheme="minorHAnsi"/>
          <w:sz w:val="22"/>
          <w:szCs w:val="22"/>
        </w:rPr>
        <w:t>een feit dat overnames zorgen voor onzekerheid; medewerkers van de overgenomen organisatie</w:t>
      </w:r>
      <w:r w:rsidR="00142533" w:rsidRPr="00622E4A">
        <w:rPr>
          <w:rFonts w:cstheme="minorHAnsi"/>
          <w:color w:val="7030A0"/>
          <w:sz w:val="22"/>
          <w:szCs w:val="22"/>
        </w:rPr>
        <w:t xml:space="preserve"> </w:t>
      </w:r>
      <w:r w:rsidR="00142533">
        <w:rPr>
          <w:rFonts w:cstheme="minorHAnsi"/>
          <w:sz w:val="22"/>
          <w:szCs w:val="22"/>
        </w:rPr>
        <w:t xml:space="preserve">zijn niet zeker van hun </w:t>
      </w:r>
      <w:r w:rsidR="005C5DA0">
        <w:rPr>
          <w:rFonts w:cstheme="minorHAnsi"/>
          <w:sz w:val="22"/>
          <w:szCs w:val="22"/>
        </w:rPr>
        <w:t>positie/werkzaamheden.</w:t>
      </w:r>
      <w:r w:rsidR="00142533">
        <w:rPr>
          <w:rFonts w:cstheme="minorHAnsi"/>
          <w:sz w:val="22"/>
          <w:szCs w:val="22"/>
        </w:rPr>
        <w:t xml:space="preserve"> Dit kan met verschillende</w:t>
      </w:r>
      <w:r w:rsidR="00A72D37">
        <w:rPr>
          <w:rFonts w:cstheme="minorHAnsi"/>
          <w:sz w:val="22"/>
          <w:szCs w:val="22"/>
        </w:rPr>
        <w:t xml:space="preserve"> factoren te maken hebben zoals</w:t>
      </w:r>
      <w:r w:rsidR="00A72D37" w:rsidRPr="00A72D37">
        <w:rPr>
          <w:rFonts w:cstheme="minorHAnsi"/>
          <w:color w:val="FF0000"/>
          <w:sz w:val="22"/>
          <w:szCs w:val="22"/>
        </w:rPr>
        <w:t>:</w:t>
      </w:r>
      <w:r w:rsidR="00142533">
        <w:rPr>
          <w:rFonts w:cstheme="minorHAnsi"/>
          <w:sz w:val="22"/>
          <w:szCs w:val="22"/>
        </w:rPr>
        <w:t xml:space="preserve"> verandering </w:t>
      </w:r>
      <w:r w:rsidR="00AD3F6F" w:rsidRPr="00A86EA3">
        <w:rPr>
          <w:rFonts w:cstheme="minorHAnsi"/>
          <w:color w:val="FF0000"/>
          <w:sz w:val="22"/>
          <w:szCs w:val="22"/>
        </w:rPr>
        <w:t xml:space="preserve">van </w:t>
      </w:r>
      <w:r w:rsidR="00142533">
        <w:rPr>
          <w:rFonts w:cstheme="minorHAnsi"/>
          <w:sz w:val="22"/>
          <w:szCs w:val="22"/>
        </w:rPr>
        <w:t xml:space="preserve">arbeidsvoorwaarden, cao, functie indeling, normen en waarden, </w:t>
      </w:r>
      <w:r w:rsidR="00700238">
        <w:rPr>
          <w:rFonts w:cstheme="minorHAnsi"/>
          <w:sz w:val="22"/>
          <w:szCs w:val="22"/>
        </w:rPr>
        <w:t xml:space="preserve">en bijvoorbeeld </w:t>
      </w:r>
      <w:r w:rsidR="00142533">
        <w:rPr>
          <w:rFonts w:cstheme="minorHAnsi"/>
          <w:sz w:val="22"/>
          <w:szCs w:val="22"/>
        </w:rPr>
        <w:t>cultuur. CEVA Logistics neemt de organisatie over</w:t>
      </w:r>
      <w:r w:rsidR="00700238">
        <w:rPr>
          <w:rFonts w:cstheme="minorHAnsi"/>
          <w:sz w:val="22"/>
          <w:szCs w:val="22"/>
        </w:rPr>
        <w:t xml:space="preserve"> inclusief de </w:t>
      </w:r>
      <w:r w:rsidR="00142533">
        <w:rPr>
          <w:rFonts w:cstheme="minorHAnsi"/>
          <w:sz w:val="22"/>
          <w:szCs w:val="22"/>
        </w:rPr>
        <w:t xml:space="preserve">medewerkers. Door onzekerheid </w:t>
      </w:r>
      <w:r w:rsidR="005C5DA0">
        <w:rPr>
          <w:rFonts w:cstheme="minorHAnsi"/>
          <w:sz w:val="22"/>
          <w:szCs w:val="22"/>
        </w:rPr>
        <w:t>kunnen</w:t>
      </w:r>
      <w:r w:rsidR="00142533">
        <w:rPr>
          <w:rFonts w:cstheme="minorHAnsi"/>
          <w:sz w:val="22"/>
          <w:szCs w:val="22"/>
        </w:rPr>
        <w:t xml:space="preserve"> mensen </w:t>
      </w:r>
      <w:r w:rsidR="00700238">
        <w:rPr>
          <w:rFonts w:cstheme="minorHAnsi"/>
          <w:sz w:val="22"/>
          <w:szCs w:val="22"/>
        </w:rPr>
        <w:t xml:space="preserve">mogelijk </w:t>
      </w:r>
      <w:r w:rsidR="00AD3F6F">
        <w:rPr>
          <w:rFonts w:cstheme="minorHAnsi"/>
          <w:sz w:val="22"/>
          <w:szCs w:val="22"/>
        </w:rPr>
        <w:t xml:space="preserve">kijken naar </w:t>
      </w:r>
      <w:r w:rsidR="00700238">
        <w:rPr>
          <w:rFonts w:cstheme="minorHAnsi"/>
          <w:sz w:val="22"/>
          <w:szCs w:val="22"/>
        </w:rPr>
        <w:t xml:space="preserve">andere kansen op de </w:t>
      </w:r>
      <w:r w:rsidR="00700238" w:rsidRPr="00F122B3">
        <w:rPr>
          <w:rFonts w:cstheme="minorHAnsi"/>
          <w:color w:val="FF0000"/>
          <w:sz w:val="22"/>
          <w:szCs w:val="22"/>
        </w:rPr>
        <w:t>arbeidsmarkt</w:t>
      </w:r>
      <w:r w:rsidR="00142533">
        <w:rPr>
          <w:rFonts w:cstheme="minorHAnsi"/>
          <w:sz w:val="22"/>
          <w:szCs w:val="22"/>
        </w:rPr>
        <w:t xml:space="preserve">, </w:t>
      </w:r>
      <w:r w:rsidR="00700238">
        <w:rPr>
          <w:rFonts w:cstheme="minorHAnsi"/>
          <w:sz w:val="22"/>
          <w:szCs w:val="22"/>
        </w:rPr>
        <w:t>met als mogelijk gevolg een</w:t>
      </w:r>
      <w:r w:rsidR="00142533">
        <w:rPr>
          <w:rFonts w:cstheme="minorHAnsi"/>
          <w:sz w:val="22"/>
          <w:szCs w:val="22"/>
        </w:rPr>
        <w:t xml:space="preserve"> hoger verloop. </w:t>
      </w:r>
      <w:r w:rsidR="001F2007">
        <w:rPr>
          <w:rFonts w:cstheme="minorHAnsi"/>
          <w:sz w:val="22"/>
          <w:szCs w:val="22"/>
        </w:rPr>
        <w:t>Daarnaast is m</w:t>
      </w:r>
      <w:r w:rsidR="00700238">
        <w:rPr>
          <w:rFonts w:cstheme="minorHAnsi"/>
          <w:sz w:val="22"/>
          <w:szCs w:val="22"/>
        </w:rPr>
        <w:t>omenteel h</w:t>
      </w:r>
      <w:r w:rsidR="00142533">
        <w:rPr>
          <w:rFonts w:cstheme="minorHAnsi"/>
          <w:sz w:val="22"/>
          <w:szCs w:val="22"/>
        </w:rPr>
        <w:t xml:space="preserve">et verloop van het </w:t>
      </w:r>
      <w:r w:rsidR="00142533" w:rsidRPr="0047433A">
        <w:rPr>
          <w:rFonts w:cstheme="minorHAnsi"/>
          <w:sz w:val="22"/>
          <w:szCs w:val="22"/>
        </w:rPr>
        <w:t xml:space="preserve">lijnmanagement binnen de </w:t>
      </w:r>
      <w:r w:rsidR="001F2007" w:rsidRPr="0047433A">
        <w:rPr>
          <w:rFonts w:cstheme="minorHAnsi"/>
          <w:sz w:val="22"/>
          <w:szCs w:val="22"/>
        </w:rPr>
        <w:t xml:space="preserve">oud CEVA </w:t>
      </w:r>
      <w:r w:rsidR="00AD3F6F" w:rsidRPr="00AD3F6F">
        <w:rPr>
          <w:rFonts w:cstheme="minorHAnsi"/>
          <w:color w:val="FF0000"/>
          <w:sz w:val="22"/>
          <w:szCs w:val="22"/>
        </w:rPr>
        <w:t>sites</w:t>
      </w:r>
      <w:r w:rsidR="00142533" w:rsidRPr="0047433A">
        <w:rPr>
          <w:rFonts w:cstheme="minorHAnsi"/>
          <w:sz w:val="22"/>
          <w:szCs w:val="22"/>
        </w:rPr>
        <w:t xml:space="preserve"> een groot </w:t>
      </w:r>
      <w:r w:rsidR="00312BB9" w:rsidRPr="0047433A">
        <w:rPr>
          <w:rFonts w:cstheme="minorHAnsi"/>
          <w:sz w:val="22"/>
          <w:szCs w:val="22"/>
        </w:rPr>
        <w:t>aandachtspunt</w:t>
      </w:r>
      <w:r w:rsidR="00142533" w:rsidRPr="0047433A">
        <w:rPr>
          <w:rFonts w:cstheme="minorHAnsi"/>
          <w:sz w:val="22"/>
          <w:szCs w:val="22"/>
        </w:rPr>
        <w:t xml:space="preserve">. Wanneer er medewerkers in deze functies weg vallen is het essentieel om de positie weer te vullen, aangezien </w:t>
      </w:r>
      <w:r w:rsidR="00AD3F6F" w:rsidRPr="00AD3F6F">
        <w:rPr>
          <w:rFonts w:cstheme="minorHAnsi"/>
          <w:color w:val="FF0000"/>
          <w:sz w:val="22"/>
          <w:szCs w:val="22"/>
        </w:rPr>
        <w:t>het</w:t>
      </w:r>
      <w:r w:rsidR="00700238" w:rsidRPr="0047433A">
        <w:rPr>
          <w:rFonts w:cstheme="minorHAnsi"/>
          <w:sz w:val="22"/>
          <w:szCs w:val="22"/>
        </w:rPr>
        <w:t xml:space="preserve"> le</w:t>
      </w:r>
      <w:r w:rsidR="00142533" w:rsidRPr="0047433A">
        <w:rPr>
          <w:rFonts w:cstheme="minorHAnsi"/>
          <w:sz w:val="22"/>
          <w:szCs w:val="22"/>
        </w:rPr>
        <w:t>idinggevende</w:t>
      </w:r>
      <w:r w:rsidR="00700238" w:rsidRPr="0047433A">
        <w:rPr>
          <w:rFonts w:cstheme="minorHAnsi"/>
          <w:sz w:val="22"/>
          <w:szCs w:val="22"/>
        </w:rPr>
        <w:t xml:space="preserve"> functies zijn</w:t>
      </w:r>
      <w:r w:rsidR="00142533" w:rsidRPr="0047433A">
        <w:rPr>
          <w:rFonts w:cstheme="minorHAnsi"/>
          <w:sz w:val="22"/>
          <w:szCs w:val="22"/>
        </w:rPr>
        <w:t xml:space="preserve">. </w:t>
      </w:r>
      <w:r w:rsidR="00700238" w:rsidRPr="0047433A">
        <w:rPr>
          <w:rFonts w:cstheme="minorHAnsi"/>
          <w:sz w:val="22"/>
          <w:szCs w:val="22"/>
        </w:rPr>
        <w:t xml:space="preserve">Gezien de impact voor </w:t>
      </w:r>
      <w:r w:rsidR="00142533" w:rsidRPr="0047433A">
        <w:rPr>
          <w:rFonts w:cstheme="minorHAnsi"/>
          <w:sz w:val="22"/>
          <w:szCs w:val="22"/>
        </w:rPr>
        <w:t xml:space="preserve">CEVA Logistics </w:t>
      </w:r>
      <w:r w:rsidR="001F2007" w:rsidRPr="0047433A">
        <w:rPr>
          <w:rFonts w:cstheme="minorHAnsi"/>
          <w:sz w:val="22"/>
          <w:szCs w:val="22"/>
        </w:rPr>
        <w:t>van het mogelijk verloop door overnames en het huidige hoge verloop van</w:t>
      </w:r>
      <w:r w:rsidR="00BB0AD8">
        <w:rPr>
          <w:rFonts w:cstheme="minorHAnsi"/>
          <w:sz w:val="22"/>
          <w:szCs w:val="22"/>
        </w:rPr>
        <w:t xml:space="preserve"> </w:t>
      </w:r>
      <w:r w:rsidR="00BB0AD8" w:rsidRPr="00BB0AD8">
        <w:rPr>
          <w:rFonts w:cstheme="minorHAnsi"/>
          <w:color w:val="FF0000"/>
          <w:sz w:val="22"/>
          <w:szCs w:val="22"/>
        </w:rPr>
        <w:t>het</w:t>
      </w:r>
      <w:r w:rsidR="001F2007" w:rsidRPr="00BB0AD8">
        <w:rPr>
          <w:rFonts w:cstheme="minorHAnsi"/>
          <w:color w:val="FF0000"/>
          <w:sz w:val="22"/>
          <w:szCs w:val="22"/>
        </w:rPr>
        <w:t xml:space="preserve"> </w:t>
      </w:r>
      <w:r w:rsidR="001E710C" w:rsidRPr="00BB0AD8">
        <w:rPr>
          <w:rFonts w:cstheme="minorHAnsi"/>
          <w:color w:val="FF0000"/>
          <w:sz w:val="22"/>
          <w:szCs w:val="22"/>
        </w:rPr>
        <w:t>lijnmanagement</w:t>
      </w:r>
      <w:r w:rsidR="001F2007" w:rsidRPr="00BB0AD8">
        <w:rPr>
          <w:rFonts w:cstheme="minorHAnsi"/>
          <w:color w:val="FF0000"/>
          <w:sz w:val="22"/>
          <w:szCs w:val="22"/>
        </w:rPr>
        <w:t xml:space="preserve"> </w:t>
      </w:r>
      <w:r w:rsidR="001F2007" w:rsidRPr="0047433A">
        <w:rPr>
          <w:rFonts w:cstheme="minorHAnsi"/>
          <w:sz w:val="22"/>
          <w:szCs w:val="22"/>
        </w:rPr>
        <w:t xml:space="preserve">in een vergrijzende en krappe arbeidsmarkt is dit onderzoek </w:t>
      </w:r>
      <w:r w:rsidR="00142533" w:rsidRPr="0047433A">
        <w:rPr>
          <w:rFonts w:cstheme="minorHAnsi"/>
          <w:sz w:val="22"/>
          <w:szCs w:val="22"/>
        </w:rPr>
        <w:t>essentie</w:t>
      </w:r>
      <w:r w:rsidR="001F2007" w:rsidRPr="0047433A">
        <w:rPr>
          <w:rFonts w:cstheme="minorHAnsi"/>
          <w:sz w:val="22"/>
          <w:szCs w:val="22"/>
        </w:rPr>
        <w:t>el</w:t>
      </w:r>
      <w:r w:rsidR="00142533" w:rsidRPr="0047433A">
        <w:rPr>
          <w:rFonts w:cstheme="minorHAnsi"/>
          <w:sz w:val="22"/>
          <w:szCs w:val="22"/>
        </w:rPr>
        <w:t xml:space="preserve">. </w:t>
      </w:r>
      <w:r w:rsidR="001F2007" w:rsidRPr="00F122B3">
        <w:rPr>
          <w:rFonts w:cstheme="minorHAnsi"/>
          <w:color w:val="FF0000"/>
          <w:sz w:val="22"/>
          <w:szCs w:val="22"/>
        </w:rPr>
        <w:t>H</w:t>
      </w:r>
      <w:r w:rsidR="005C5DA0" w:rsidRPr="00F122B3">
        <w:rPr>
          <w:rFonts w:cstheme="minorHAnsi"/>
          <w:color w:val="FF0000"/>
          <w:sz w:val="22"/>
          <w:szCs w:val="22"/>
        </w:rPr>
        <w:t>et</w:t>
      </w:r>
      <w:r w:rsidR="001F2007" w:rsidRPr="00F122B3">
        <w:rPr>
          <w:rFonts w:cstheme="minorHAnsi"/>
          <w:color w:val="FF0000"/>
          <w:sz w:val="22"/>
          <w:szCs w:val="22"/>
        </w:rPr>
        <w:t xml:space="preserve"> is namelijk</w:t>
      </w:r>
      <w:r w:rsidR="00D925F7">
        <w:rPr>
          <w:rFonts w:cstheme="minorHAnsi"/>
          <w:color w:val="FF0000"/>
          <w:sz w:val="22"/>
          <w:szCs w:val="22"/>
        </w:rPr>
        <w:t xml:space="preserve"> van belang</w:t>
      </w:r>
      <w:r w:rsidR="00AD3F6F" w:rsidRPr="00F122B3">
        <w:rPr>
          <w:rFonts w:cstheme="minorHAnsi"/>
          <w:color w:val="FF0000"/>
          <w:sz w:val="22"/>
          <w:szCs w:val="22"/>
        </w:rPr>
        <w:t>, om</w:t>
      </w:r>
      <w:r w:rsidR="005C5DA0" w:rsidRPr="00F122B3">
        <w:rPr>
          <w:rFonts w:cstheme="minorHAnsi"/>
          <w:color w:val="FF0000"/>
          <w:sz w:val="22"/>
          <w:szCs w:val="22"/>
        </w:rPr>
        <w:t xml:space="preserve"> </w:t>
      </w:r>
      <w:r w:rsidR="001F2007" w:rsidRPr="00F122B3">
        <w:rPr>
          <w:rFonts w:cstheme="minorHAnsi"/>
          <w:color w:val="FF0000"/>
          <w:sz w:val="22"/>
          <w:szCs w:val="22"/>
        </w:rPr>
        <w:t xml:space="preserve">die reden </w:t>
      </w:r>
      <w:r w:rsidR="005C5DA0" w:rsidRPr="00F122B3">
        <w:rPr>
          <w:rFonts w:cstheme="minorHAnsi"/>
          <w:color w:val="FF0000"/>
          <w:sz w:val="22"/>
          <w:szCs w:val="22"/>
        </w:rPr>
        <w:t xml:space="preserve">te kijken naar welke factoren effect hebben op </w:t>
      </w:r>
      <w:r w:rsidR="001F2007" w:rsidRPr="00F122B3">
        <w:rPr>
          <w:rFonts w:cstheme="minorHAnsi"/>
          <w:color w:val="FF0000"/>
          <w:sz w:val="22"/>
          <w:szCs w:val="22"/>
        </w:rPr>
        <w:t>het behouden van het personeel</w:t>
      </w:r>
      <w:r w:rsidR="005C5DA0" w:rsidRPr="00F122B3">
        <w:rPr>
          <w:rFonts w:cstheme="minorHAnsi"/>
          <w:color w:val="FF0000"/>
          <w:sz w:val="22"/>
          <w:szCs w:val="22"/>
        </w:rPr>
        <w:t xml:space="preserve">. </w:t>
      </w:r>
      <w:r w:rsidR="005C5DA0">
        <w:rPr>
          <w:rFonts w:cstheme="minorHAnsi"/>
          <w:sz w:val="22"/>
          <w:szCs w:val="22"/>
        </w:rPr>
        <w:t>Onderstaand wordt er verder gekeken naar factoren die van invloed zijn op de organisatie.</w:t>
      </w:r>
    </w:p>
    <w:p w14:paraId="61E357DB" w14:textId="77777777" w:rsidR="00CF1AB6" w:rsidRPr="00C2762C" w:rsidRDefault="00CF1AB6" w:rsidP="00755A6C">
      <w:pPr>
        <w:pStyle w:val="Heading3"/>
        <w:numPr>
          <w:ilvl w:val="1"/>
          <w:numId w:val="3"/>
        </w:numPr>
        <w:rPr>
          <w:rFonts w:cstheme="minorHAnsi"/>
          <w:sz w:val="22"/>
          <w:szCs w:val="22"/>
        </w:rPr>
      </w:pPr>
      <w:bookmarkStart w:id="5" w:name="_Toc121749686"/>
      <w:bookmarkStart w:id="6" w:name="_Toc126106531"/>
      <w:bookmarkStart w:id="7" w:name="_Toc126168960"/>
      <w:bookmarkStart w:id="8" w:name="_Toc126287834"/>
      <w:bookmarkStart w:id="9" w:name="_Toc137137535"/>
      <w:bookmarkEnd w:id="5"/>
      <w:bookmarkEnd w:id="6"/>
      <w:bookmarkEnd w:id="7"/>
      <w:bookmarkEnd w:id="8"/>
      <w:r w:rsidRPr="00C2762C">
        <w:rPr>
          <w:rFonts w:cstheme="minorHAnsi"/>
          <w:sz w:val="22"/>
          <w:szCs w:val="22"/>
        </w:rPr>
        <w:t>Leeswijzer</w:t>
      </w:r>
      <w:bookmarkEnd w:id="9"/>
    </w:p>
    <w:p w14:paraId="69AE4D70" w14:textId="1C1F69A5" w:rsidR="00694611" w:rsidRPr="00C2762C" w:rsidRDefault="00694611" w:rsidP="00CF1AB6">
      <w:pPr>
        <w:rPr>
          <w:rFonts w:cstheme="minorHAnsi"/>
          <w:sz w:val="22"/>
          <w:szCs w:val="22"/>
        </w:rPr>
      </w:pPr>
      <w:r w:rsidRPr="00C2762C">
        <w:rPr>
          <w:rFonts w:cstheme="minorHAnsi"/>
          <w:sz w:val="22"/>
          <w:szCs w:val="22"/>
        </w:rPr>
        <w:t>In dit onderzoeksrapport is een standaard opbouw gehanteerd, waarbij verschillende onderdelen worden behandeld. Ten eerste wordt er een schets van de situatie op dit moment</w:t>
      </w:r>
      <w:r w:rsidR="00DE7930">
        <w:rPr>
          <w:rFonts w:cstheme="minorHAnsi"/>
          <w:sz w:val="22"/>
          <w:szCs w:val="22"/>
        </w:rPr>
        <w:t xml:space="preserve"> </w:t>
      </w:r>
      <w:r w:rsidRPr="00DE7930">
        <w:rPr>
          <w:rFonts w:cstheme="minorHAnsi"/>
          <w:sz w:val="22"/>
          <w:szCs w:val="22"/>
        </w:rPr>
        <w:t xml:space="preserve">weergegeven. </w:t>
      </w:r>
      <w:r w:rsidRPr="00C2762C">
        <w:rPr>
          <w:rFonts w:cstheme="minorHAnsi"/>
          <w:sz w:val="22"/>
          <w:szCs w:val="22"/>
        </w:rPr>
        <w:t>Ten tweede wordt het probleem vastgesteld door middel van een probleemanalyse. Ten derde wordt het theoretisch kader opgesteld, dat inzicht geeft in de theoretische ondersteuning. Vanuit het theoretisch kader wordt het conceptueel model gevormd, die</w:t>
      </w:r>
      <w:r w:rsidR="00D925F7">
        <w:rPr>
          <w:rFonts w:cstheme="minorHAnsi"/>
          <w:sz w:val="22"/>
          <w:szCs w:val="22"/>
        </w:rPr>
        <w:t xml:space="preserve"> schematisch de onderzoeksvraag</w:t>
      </w:r>
      <w:r w:rsidRPr="00C2762C">
        <w:rPr>
          <w:rFonts w:cstheme="minorHAnsi"/>
          <w:sz w:val="22"/>
          <w:szCs w:val="22"/>
        </w:rPr>
        <w:t xml:space="preserve"> </w:t>
      </w:r>
      <w:r w:rsidR="00D925F7" w:rsidRPr="00D925F7">
        <w:rPr>
          <w:rFonts w:cstheme="minorHAnsi"/>
          <w:color w:val="FF0000"/>
          <w:sz w:val="22"/>
          <w:szCs w:val="22"/>
        </w:rPr>
        <w:t>en</w:t>
      </w:r>
      <w:r w:rsidR="00DE7930" w:rsidRPr="00DE7930">
        <w:rPr>
          <w:rFonts w:cstheme="minorHAnsi"/>
          <w:color w:val="7030A0"/>
          <w:sz w:val="22"/>
          <w:szCs w:val="22"/>
        </w:rPr>
        <w:t xml:space="preserve"> </w:t>
      </w:r>
      <w:r w:rsidRPr="00DE7930">
        <w:rPr>
          <w:rFonts w:cstheme="minorHAnsi"/>
          <w:sz w:val="22"/>
          <w:szCs w:val="22"/>
        </w:rPr>
        <w:t>deelvragen</w:t>
      </w:r>
      <w:r w:rsidRPr="00C2762C">
        <w:rPr>
          <w:rFonts w:cstheme="minorHAnsi"/>
          <w:sz w:val="22"/>
          <w:szCs w:val="22"/>
        </w:rPr>
        <w:t xml:space="preserve"> weergeeft. Vervolgens wordt in de met</w:t>
      </w:r>
      <w:r w:rsidR="001122E0">
        <w:rPr>
          <w:rFonts w:cstheme="minorHAnsi"/>
          <w:sz w:val="22"/>
          <w:szCs w:val="22"/>
        </w:rPr>
        <w:t xml:space="preserve">hodische verantwoording </w:t>
      </w:r>
      <w:r w:rsidR="001122E0" w:rsidRPr="001122E0">
        <w:rPr>
          <w:rFonts w:cstheme="minorHAnsi"/>
          <w:color w:val="FF0000"/>
          <w:sz w:val="22"/>
          <w:szCs w:val="22"/>
        </w:rPr>
        <w:t>vermeld</w:t>
      </w:r>
      <w:r w:rsidR="00D925F7">
        <w:rPr>
          <w:rFonts w:cstheme="minorHAnsi"/>
          <w:color w:val="FF0000"/>
          <w:sz w:val="22"/>
          <w:szCs w:val="22"/>
        </w:rPr>
        <w:t>t</w:t>
      </w:r>
      <w:r w:rsidRPr="00DE7930">
        <w:rPr>
          <w:rFonts w:cstheme="minorHAnsi"/>
          <w:color w:val="7030A0"/>
          <w:sz w:val="22"/>
          <w:szCs w:val="22"/>
        </w:rPr>
        <w:t xml:space="preserve"> </w:t>
      </w:r>
      <w:r w:rsidRPr="00C2762C">
        <w:rPr>
          <w:rFonts w:cstheme="minorHAnsi"/>
          <w:sz w:val="22"/>
          <w:szCs w:val="22"/>
        </w:rPr>
        <w:t xml:space="preserve">welke </w:t>
      </w:r>
      <w:r w:rsidRPr="00C2762C">
        <w:rPr>
          <w:rFonts w:cstheme="minorHAnsi"/>
          <w:sz w:val="22"/>
          <w:szCs w:val="22"/>
        </w:rPr>
        <w:lastRenderedPageBreak/>
        <w:t xml:space="preserve">methodes er zijn gehanteerd binnen het onderzoek. </w:t>
      </w:r>
      <w:r w:rsidR="00312BB9" w:rsidRPr="00C2762C">
        <w:rPr>
          <w:rFonts w:cstheme="minorHAnsi"/>
          <w:sz w:val="22"/>
          <w:szCs w:val="22"/>
        </w:rPr>
        <w:t>Daaropvolgend</w:t>
      </w:r>
      <w:r w:rsidRPr="00C2762C">
        <w:rPr>
          <w:rFonts w:cstheme="minorHAnsi"/>
          <w:sz w:val="22"/>
          <w:szCs w:val="22"/>
        </w:rPr>
        <w:t xml:space="preserve"> komen de resultaten </w:t>
      </w:r>
      <w:r w:rsidRPr="001122E0">
        <w:rPr>
          <w:rFonts w:cstheme="minorHAnsi"/>
          <w:color w:val="FF0000"/>
          <w:sz w:val="22"/>
          <w:szCs w:val="22"/>
        </w:rPr>
        <w:t>aan</w:t>
      </w:r>
      <w:r w:rsidR="001122E0" w:rsidRPr="001122E0">
        <w:rPr>
          <w:rFonts w:cstheme="minorHAnsi"/>
          <w:color w:val="FF0000"/>
          <w:sz w:val="22"/>
          <w:szCs w:val="22"/>
        </w:rPr>
        <w:t xml:space="preserve"> </w:t>
      </w:r>
      <w:r w:rsidRPr="001122E0">
        <w:rPr>
          <w:rFonts w:cstheme="minorHAnsi"/>
          <w:color w:val="FF0000"/>
          <w:sz w:val="22"/>
          <w:szCs w:val="22"/>
        </w:rPr>
        <w:t>bod</w:t>
      </w:r>
      <w:r w:rsidRPr="00C2762C">
        <w:rPr>
          <w:rFonts w:cstheme="minorHAnsi"/>
          <w:sz w:val="22"/>
          <w:szCs w:val="22"/>
        </w:rPr>
        <w:t>. Verder worden de analyses</w:t>
      </w:r>
      <w:r w:rsidR="00FD35F5" w:rsidRPr="00C2762C">
        <w:rPr>
          <w:rFonts w:cstheme="minorHAnsi"/>
          <w:sz w:val="22"/>
          <w:szCs w:val="22"/>
        </w:rPr>
        <w:t xml:space="preserve"> van de resultaten van</w:t>
      </w:r>
      <w:r w:rsidRPr="00C2762C">
        <w:rPr>
          <w:rFonts w:cstheme="minorHAnsi"/>
          <w:sz w:val="22"/>
          <w:szCs w:val="22"/>
        </w:rPr>
        <w:t xml:space="preserve"> </w:t>
      </w:r>
      <w:r w:rsidR="00DE7930" w:rsidRPr="00D925F7">
        <w:rPr>
          <w:rFonts w:cstheme="minorHAnsi"/>
          <w:color w:val="FF0000"/>
          <w:sz w:val="22"/>
          <w:szCs w:val="22"/>
        </w:rPr>
        <w:t>het</w:t>
      </w:r>
      <w:r w:rsidR="00DE7930">
        <w:rPr>
          <w:rFonts w:cstheme="minorHAnsi"/>
          <w:sz w:val="22"/>
          <w:szCs w:val="22"/>
        </w:rPr>
        <w:t xml:space="preserve"> </w:t>
      </w:r>
      <w:r w:rsidRPr="00C2762C">
        <w:rPr>
          <w:rFonts w:cstheme="minorHAnsi"/>
          <w:sz w:val="22"/>
          <w:szCs w:val="22"/>
        </w:rPr>
        <w:t>onderzoek</w:t>
      </w:r>
      <w:r w:rsidR="00FD35F5" w:rsidRPr="00C2762C">
        <w:rPr>
          <w:rFonts w:cstheme="minorHAnsi"/>
          <w:sz w:val="22"/>
          <w:szCs w:val="22"/>
        </w:rPr>
        <w:t xml:space="preserve"> gemaakt</w:t>
      </w:r>
      <w:r w:rsidRPr="00C2762C">
        <w:rPr>
          <w:rFonts w:cstheme="minorHAnsi"/>
          <w:sz w:val="22"/>
          <w:szCs w:val="22"/>
        </w:rPr>
        <w:t xml:space="preserve">, zodat de </w:t>
      </w:r>
      <w:r w:rsidR="00FD35F5" w:rsidRPr="00C2762C">
        <w:rPr>
          <w:rFonts w:cstheme="minorHAnsi"/>
          <w:sz w:val="22"/>
          <w:szCs w:val="22"/>
        </w:rPr>
        <w:t>onderzoeksvraag e</w:t>
      </w:r>
      <w:r w:rsidR="00AD3F6F">
        <w:rPr>
          <w:rFonts w:cstheme="minorHAnsi"/>
          <w:sz w:val="22"/>
          <w:szCs w:val="22"/>
        </w:rPr>
        <w:t xml:space="preserve">n deelvragen in de conclusie </w:t>
      </w:r>
      <w:r w:rsidR="00AD3F6F" w:rsidRPr="00AD3F6F">
        <w:rPr>
          <w:rFonts w:cstheme="minorHAnsi"/>
          <w:color w:val="FF0000"/>
          <w:sz w:val="22"/>
          <w:szCs w:val="22"/>
        </w:rPr>
        <w:t>kunnen</w:t>
      </w:r>
      <w:r w:rsidR="00FD35F5" w:rsidRPr="00C2762C">
        <w:rPr>
          <w:rFonts w:cstheme="minorHAnsi"/>
          <w:sz w:val="22"/>
          <w:szCs w:val="22"/>
        </w:rPr>
        <w:t xml:space="preserve"> worden </w:t>
      </w:r>
      <w:r w:rsidR="006F0514" w:rsidRPr="00D925F7">
        <w:rPr>
          <w:rFonts w:cstheme="minorHAnsi"/>
          <w:color w:val="FF0000"/>
          <w:sz w:val="22"/>
          <w:szCs w:val="22"/>
        </w:rPr>
        <w:t>weer</w:t>
      </w:r>
      <w:r w:rsidR="00D925F7" w:rsidRPr="00D925F7">
        <w:rPr>
          <w:rFonts w:cstheme="minorHAnsi"/>
          <w:color w:val="FF0000"/>
          <w:sz w:val="22"/>
          <w:szCs w:val="22"/>
        </w:rPr>
        <w:t>ge</w:t>
      </w:r>
      <w:r w:rsidR="006F0514" w:rsidRPr="00D925F7">
        <w:rPr>
          <w:rFonts w:cstheme="minorHAnsi"/>
          <w:color w:val="FF0000"/>
          <w:sz w:val="22"/>
          <w:szCs w:val="22"/>
        </w:rPr>
        <w:t>geven</w:t>
      </w:r>
      <w:r w:rsidR="00D925F7">
        <w:rPr>
          <w:rFonts w:cstheme="minorHAnsi"/>
          <w:sz w:val="22"/>
          <w:szCs w:val="22"/>
        </w:rPr>
        <w:t xml:space="preserve">. </w:t>
      </w:r>
      <w:r w:rsidR="006F0514">
        <w:rPr>
          <w:rFonts w:cstheme="minorHAnsi"/>
          <w:sz w:val="22"/>
          <w:szCs w:val="22"/>
        </w:rPr>
        <w:t xml:space="preserve">Ten slotte zullen de </w:t>
      </w:r>
      <w:r w:rsidR="00FD35F5" w:rsidRPr="00C2762C">
        <w:rPr>
          <w:rFonts w:cstheme="minorHAnsi"/>
          <w:sz w:val="22"/>
          <w:szCs w:val="22"/>
        </w:rPr>
        <w:t>beperkingen/verbeterpunten van het onderzoek besproken worden in de discussie. In de bijlage is extra informatie te vinden m.b.t. het onderzoek.</w:t>
      </w:r>
    </w:p>
    <w:p w14:paraId="5EDDBC91" w14:textId="6F515E8A" w:rsidR="00E50772" w:rsidRPr="00C2762C" w:rsidRDefault="001122E0" w:rsidP="00CF1AB6">
      <w:pPr>
        <w:rPr>
          <w:rFonts w:cstheme="minorHAnsi"/>
          <w:sz w:val="22"/>
          <w:szCs w:val="22"/>
        </w:rPr>
      </w:pPr>
      <w:r>
        <w:rPr>
          <w:rFonts w:cstheme="minorHAnsi"/>
          <w:noProof/>
          <w:sz w:val="22"/>
          <w:szCs w:val="22"/>
          <w:lang w:eastAsia="nl-NL"/>
        </w:rPr>
        <mc:AlternateContent>
          <mc:Choice Requires="wps">
            <w:drawing>
              <wp:anchor distT="0" distB="0" distL="114300" distR="114300" simplePos="0" relativeHeight="251676672" behindDoc="0" locked="0" layoutInCell="1" allowOverlap="1" wp14:anchorId="73E14F32" wp14:editId="310A27BA">
                <wp:simplePos x="0" y="0"/>
                <wp:positionH relativeFrom="column">
                  <wp:posOffset>1818005</wp:posOffset>
                </wp:positionH>
                <wp:positionV relativeFrom="paragraph">
                  <wp:posOffset>91851</wp:posOffset>
                </wp:positionV>
                <wp:extent cx="882687" cy="412272"/>
                <wp:effectExtent l="0" t="0" r="12700" b="26035"/>
                <wp:wrapNone/>
                <wp:docPr id="9" name="Rectangle 9"/>
                <wp:cNvGraphicFramePr/>
                <a:graphic xmlns:a="http://schemas.openxmlformats.org/drawingml/2006/main">
                  <a:graphicData uri="http://schemas.microsoft.com/office/word/2010/wordprocessingShape">
                    <wps:wsp>
                      <wps:cNvSpPr/>
                      <wps:spPr>
                        <a:xfrm>
                          <a:off x="0" y="0"/>
                          <a:ext cx="882687" cy="412272"/>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F532D" w14:textId="421270F4" w:rsidR="00B23522" w:rsidRPr="001122E0" w:rsidRDefault="00B23522" w:rsidP="001122E0">
                            <w:pPr>
                              <w:jc w:val="center"/>
                              <w:rPr>
                                <w:color w:val="FF0000"/>
                                <w:sz w:val="14"/>
                              </w:rPr>
                            </w:pPr>
                            <w:r w:rsidRPr="001122E0">
                              <w:rPr>
                                <w:color w:val="FF0000"/>
                                <w:sz w:val="14"/>
                              </w:rPr>
                              <w:t>Probleemanalyse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14F32" id="Rectangle 9" o:spid="_x0000_s1027" style="position:absolute;margin-left:143.15pt;margin-top:7.25pt;width:69.5pt;height:32.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" fillcolor="#424e62 [2407]" strokecolor="#424e62 [2407]" strokeweight="1pt">
                <v:textbox>
                  <w:txbxContent>
                    <w:p w14:paraId="17AF532D" w14:textId="421270F4" w:rsidR="00B23522" w:rsidRPr="001122E0" w:rsidRDefault="00B23522" w:rsidP="001122E0">
                      <w:pPr>
                        <w:jc w:val="center"/>
                        <w:rPr>
                          <w:color w:val="FF0000"/>
                          <w:sz w:val="14"/>
                        </w:rPr>
                      </w:pPr>
                      <w:r w:rsidRPr="001122E0">
                        <w:rPr>
                          <w:color w:val="FF0000"/>
                          <w:sz w:val="14"/>
                        </w:rPr>
                        <w:t>Probleemanalyse</w:t>
                      </w:r>
                    </w:p>
                  </w:txbxContent>
                </v:textbox>
              </v:rect>
            </w:pict>
          </mc:Fallback>
        </mc:AlternateContent>
      </w:r>
      <w:r>
        <w:rPr>
          <w:rFonts w:cstheme="minorHAnsi"/>
          <w:noProof/>
          <w:sz w:val="22"/>
          <w:szCs w:val="22"/>
          <w:lang w:eastAsia="nl-NL"/>
        </w:rPr>
        <mc:AlternateContent>
          <mc:Choice Requires="wps">
            <w:drawing>
              <wp:anchor distT="0" distB="0" distL="114300" distR="114300" simplePos="0" relativeHeight="251682816" behindDoc="0" locked="0" layoutInCell="1" allowOverlap="1" wp14:anchorId="6B8AFDBE" wp14:editId="40C37DAC">
                <wp:simplePos x="0" y="0"/>
                <wp:positionH relativeFrom="column">
                  <wp:posOffset>4042355</wp:posOffset>
                </wp:positionH>
                <wp:positionV relativeFrom="paragraph">
                  <wp:posOffset>80400</wp:posOffset>
                </wp:positionV>
                <wp:extent cx="882687" cy="412272"/>
                <wp:effectExtent l="0" t="0" r="12700" b="26035"/>
                <wp:wrapNone/>
                <wp:docPr id="21" name="Rectangle 21"/>
                <wp:cNvGraphicFramePr/>
                <a:graphic xmlns:a="http://schemas.openxmlformats.org/drawingml/2006/main">
                  <a:graphicData uri="http://schemas.microsoft.com/office/word/2010/wordprocessingShape">
                    <wps:wsp>
                      <wps:cNvSpPr/>
                      <wps:spPr>
                        <a:xfrm>
                          <a:off x="0" y="0"/>
                          <a:ext cx="882687" cy="412272"/>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53DBC" w14:textId="11199448" w:rsidR="00B23522" w:rsidRPr="001122E0" w:rsidRDefault="00B23522" w:rsidP="001122E0">
                            <w:pPr>
                              <w:jc w:val="center"/>
                              <w:rPr>
                                <w:sz w:val="14"/>
                              </w:rPr>
                            </w:pPr>
                            <w:r>
                              <w:rPr>
                                <w:sz w:val="14"/>
                              </w:rPr>
                              <w:t>Conceptueel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AFDBE" id="Rectangle 21" o:spid="_x0000_s1028" style="position:absolute;margin-left:318.3pt;margin-top:6.35pt;width:69.5pt;height:32.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" fillcolor="#424e62 [2407]" strokecolor="#424e62 [2407]" strokeweight="1pt">
                <v:textbox>
                  <w:txbxContent>
                    <w:p w14:paraId="28E53DBC" w14:textId="11199448" w:rsidR="00B23522" w:rsidRPr="001122E0" w:rsidRDefault="00B23522" w:rsidP="001122E0">
                      <w:pPr>
                        <w:jc w:val="center"/>
                        <w:rPr>
                          <w:sz w:val="14"/>
                        </w:rPr>
                      </w:pPr>
                      <w:r>
                        <w:rPr>
                          <w:sz w:val="14"/>
                        </w:rPr>
                        <w:t>Conceptueel model</w:t>
                      </w:r>
                    </w:p>
                  </w:txbxContent>
                </v:textbox>
              </v:rect>
            </w:pict>
          </mc:Fallback>
        </mc:AlternateContent>
      </w:r>
      <w:r>
        <w:rPr>
          <w:rFonts w:cstheme="minorHAnsi"/>
          <w:noProof/>
          <w:sz w:val="22"/>
          <w:szCs w:val="22"/>
          <w:lang w:eastAsia="nl-NL"/>
        </w:rPr>
        <mc:AlternateContent>
          <mc:Choice Requires="wps">
            <w:drawing>
              <wp:anchor distT="0" distB="0" distL="114300" distR="114300" simplePos="0" relativeHeight="251680768" behindDoc="0" locked="0" layoutInCell="1" allowOverlap="1" wp14:anchorId="21598D41" wp14:editId="1C89ECEC">
                <wp:simplePos x="0" y="0"/>
                <wp:positionH relativeFrom="column">
                  <wp:posOffset>2926869</wp:posOffset>
                </wp:positionH>
                <wp:positionV relativeFrom="paragraph">
                  <wp:posOffset>80400</wp:posOffset>
                </wp:positionV>
                <wp:extent cx="882687" cy="412272"/>
                <wp:effectExtent l="0" t="0" r="12700" b="26035"/>
                <wp:wrapNone/>
                <wp:docPr id="20" name="Rectangle 20"/>
                <wp:cNvGraphicFramePr/>
                <a:graphic xmlns:a="http://schemas.openxmlformats.org/drawingml/2006/main">
                  <a:graphicData uri="http://schemas.microsoft.com/office/word/2010/wordprocessingShape">
                    <wps:wsp>
                      <wps:cNvSpPr/>
                      <wps:spPr>
                        <a:xfrm>
                          <a:off x="0" y="0"/>
                          <a:ext cx="882687" cy="412272"/>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AA11B" w14:textId="333F2DCD" w:rsidR="00B23522" w:rsidRPr="001122E0" w:rsidRDefault="00B23522" w:rsidP="001122E0">
                            <w:pPr>
                              <w:jc w:val="center"/>
                              <w:rPr>
                                <w:sz w:val="14"/>
                              </w:rPr>
                            </w:pPr>
                            <w:r>
                              <w:rPr>
                                <w:sz w:val="14"/>
                              </w:rPr>
                              <w:t>Theoretisch kader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98D41" id="Rectangle 20" o:spid="_x0000_s1029" style="position:absolute;margin-left:230.45pt;margin-top:6.35pt;width:69.5pt;height:32.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" fillcolor="#424e62 [2407]" strokecolor="#424e62 [2407]" strokeweight="1pt">
                <v:textbox>
                  <w:txbxContent>
                    <w:p w14:paraId="7CFAA11B" w14:textId="333F2DCD" w:rsidR="00B23522" w:rsidRPr="001122E0" w:rsidRDefault="00B23522" w:rsidP="001122E0">
                      <w:pPr>
                        <w:jc w:val="center"/>
                        <w:rPr>
                          <w:sz w:val="14"/>
                        </w:rPr>
                      </w:pPr>
                      <w:r>
                        <w:rPr>
                          <w:sz w:val="14"/>
                        </w:rPr>
                        <w:t>Theoretisch kader</w:t>
                      </w:r>
                    </w:p>
                  </w:txbxContent>
                </v:textbox>
              </v:rect>
            </w:pict>
          </mc:Fallback>
        </mc:AlternateContent>
      </w:r>
      <w:r>
        <w:rPr>
          <w:rFonts w:cstheme="minorHAnsi"/>
          <w:noProof/>
          <w:sz w:val="22"/>
          <w:szCs w:val="22"/>
          <w:lang w:eastAsia="nl-NL"/>
        </w:rPr>
        <mc:AlternateContent>
          <mc:Choice Requires="wps">
            <w:drawing>
              <wp:anchor distT="0" distB="0" distL="114300" distR="114300" simplePos="0" relativeHeight="251678720" behindDoc="0" locked="0" layoutInCell="1" allowOverlap="1" wp14:anchorId="576ED4A8" wp14:editId="7DCE3EA8">
                <wp:simplePos x="0" y="0"/>
                <wp:positionH relativeFrom="column">
                  <wp:posOffset>712445</wp:posOffset>
                </wp:positionH>
                <wp:positionV relativeFrom="paragraph">
                  <wp:posOffset>80400</wp:posOffset>
                </wp:positionV>
                <wp:extent cx="882687" cy="412272"/>
                <wp:effectExtent l="0" t="0" r="12700" b="26035"/>
                <wp:wrapNone/>
                <wp:docPr id="14" name="Rectangle 14"/>
                <wp:cNvGraphicFramePr/>
                <a:graphic xmlns:a="http://schemas.openxmlformats.org/drawingml/2006/main">
                  <a:graphicData uri="http://schemas.microsoft.com/office/word/2010/wordprocessingShape">
                    <wps:wsp>
                      <wps:cNvSpPr/>
                      <wps:spPr>
                        <a:xfrm>
                          <a:off x="0" y="0"/>
                          <a:ext cx="882687" cy="412272"/>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78E0F" w14:textId="7489A6A5" w:rsidR="00B23522" w:rsidRPr="001122E0" w:rsidRDefault="00B23522" w:rsidP="001122E0">
                            <w:pPr>
                              <w:jc w:val="center"/>
                              <w:rPr>
                                <w:sz w:val="14"/>
                              </w:rPr>
                            </w:pPr>
                            <w:r>
                              <w:rPr>
                                <w:sz w:val="14"/>
                              </w:rPr>
                              <w:t>Situatieschets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ED4A8" id="Rectangle 14" o:spid="_x0000_s1030" style="position:absolute;margin-left:56.1pt;margin-top:6.35pt;width:69.5pt;height:32.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" fillcolor="#424e62 [2407]" strokecolor="#424e62 [2407]" strokeweight="1pt">
                <v:textbox>
                  <w:txbxContent>
                    <w:p w14:paraId="43F78E0F" w14:textId="7489A6A5" w:rsidR="00B23522" w:rsidRPr="001122E0" w:rsidRDefault="00B23522" w:rsidP="001122E0">
                      <w:pPr>
                        <w:jc w:val="center"/>
                        <w:rPr>
                          <w:sz w:val="14"/>
                        </w:rPr>
                      </w:pPr>
                      <w:r>
                        <w:rPr>
                          <w:sz w:val="14"/>
                        </w:rPr>
                        <w:t>Situatieschets</w:t>
                      </w:r>
                    </w:p>
                  </w:txbxContent>
                </v:textbox>
              </v:rect>
            </w:pict>
          </mc:Fallback>
        </mc:AlternateContent>
      </w:r>
    </w:p>
    <w:p w14:paraId="7B9802AE" w14:textId="5E9BDB49" w:rsidR="00B85850" w:rsidRPr="00C2762C" w:rsidRDefault="00B85850" w:rsidP="00B85850">
      <w:pPr>
        <w:pStyle w:val="NoSpacing"/>
        <w:rPr>
          <w:rFonts w:cstheme="minorHAnsi"/>
          <w:sz w:val="22"/>
          <w:szCs w:val="22"/>
        </w:rPr>
      </w:pPr>
    </w:p>
    <w:p w14:paraId="11ABBEA8" w14:textId="7BE96400" w:rsidR="006F0514" w:rsidRDefault="001122E0" w:rsidP="00B85850">
      <w:pPr>
        <w:pStyle w:val="NoSpacing"/>
        <w:jc w:val="right"/>
        <w:rPr>
          <w:rFonts w:cstheme="minorHAnsi"/>
          <w:sz w:val="22"/>
          <w:szCs w:val="22"/>
        </w:rPr>
      </w:pPr>
      <w:r>
        <w:rPr>
          <w:rFonts w:cstheme="minorHAnsi"/>
          <w:noProof/>
          <w:sz w:val="22"/>
          <w:szCs w:val="22"/>
          <w:lang w:eastAsia="nl-NL"/>
        </w:rPr>
        <mc:AlternateContent>
          <mc:Choice Requires="wps">
            <w:drawing>
              <wp:anchor distT="0" distB="0" distL="114300" distR="114300" simplePos="0" relativeHeight="251691008" behindDoc="0" locked="0" layoutInCell="1" allowOverlap="1" wp14:anchorId="6EE4F2D9" wp14:editId="15D32F5F">
                <wp:simplePos x="0" y="0"/>
                <wp:positionH relativeFrom="column">
                  <wp:posOffset>4042186</wp:posOffset>
                </wp:positionH>
                <wp:positionV relativeFrom="paragraph">
                  <wp:posOffset>153017</wp:posOffset>
                </wp:positionV>
                <wp:extent cx="882687" cy="427972"/>
                <wp:effectExtent l="0" t="0" r="12700" b="10795"/>
                <wp:wrapNone/>
                <wp:docPr id="27" name="Rectangle 27"/>
                <wp:cNvGraphicFramePr/>
                <a:graphic xmlns:a="http://schemas.openxmlformats.org/drawingml/2006/main">
                  <a:graphicData uri="http://schemas.microsoft.com/office/word/2010/wordprocessingShape">
                    <wps:wsp>
                      <wps:cNvSpPr/>
                      <wps:spPr>
                        <a:xfrm>
                          <a:off x="0" y="0"/>
                          <a:ext cx="882687" cy="427972"/>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4242F" w14:textId="1DF5C6CE" w:rsidR="00B23522" w:rsidRPr="001122E0" w:rsidRDefault="00B23522" w:rsidP="001122E0">
                            <w:pPr>
                              <w:jc w:val="center"/>
                              <w:rPr>
                                <w:sz w:val="14"/>
                              </w:rPr>
                            </w:pPr>
                            <w:r>
                              <w:rPr>
                                <w:sz w:val="14"/>
                              </w:rPr>
                              <w:t>Discussie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E4F2D9" id="Rectangle 27" o:spid="_x0000_s1031" style="position:absolute;left:0;text-align:left;margin-left:318.3pt;margin-top:12.05pt;width:69.5pt;height:33.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" fillcolor="#424e62 [2407]" strokecolor="#424e62 [2407]" strokeweight="1pt">
                <v:textbox>
                  <w:txbxContent>
                    <w:p w14:paraId="6084242F" w14:textId="1DF5C6CE" w:rsidR="00B23522" w:rsidRPr="001122E0" w:rsidRDefault="00B23522" w:rsidP="001122E0">
                      <w:pPr>
                        <w:jc w:val="center"/>
                        <w:rPr>
                          <w:sz w:val="14"/>
                        </w:rPr>
                      </w:pPr>
                      <w:r>
                        <w:rPr>
                          <w:sz w:val="14"/>
                        </w:rPr>
                        <w:t>Discussie</w:t>
                      </w:r>
                    </w:p>
                  </w:txbxContent>
                </v:textbox>
              </v:rect>
            </w:pict>
          </mc:Fallback>
        </mc:AlternateContent>
      </w:r>
      <w:r>
        <w:rPr>
          <w:rFonts w:cstheme="minorHAnsi"/>
          <w:noProof/>
          <w:sz w:val="22"/>
          <w:szCs w:val="22"/>
          <w:lang w:eastAsia="nl-NL"/>
        </w:rPr>
        <mc:AlternateContent>
          <mc:Choice Requires="wps">
            <w:drawing>
              <wp:anchor distT="0" distB="0" distL="114300" distR="114300" simplePos="0" relativeHeight="251688960" behindDoc="0" locked="0" layoutInCell="1" allowOverlap="1" wp14:anchorId="4CE6A31C" wp14:editId="20ED074B">
                <wp:simplePos x="0" y="0"/>
                <wp:positionH relativeFrom="column">
                  <wp:posOffset>2927089</wp:posOffset>
                </wp:positionH>
                <wp:positionV relativeFrom="paragraph">
                  <wp:posOffset>136297</wp:posOffset>
                </wp:positionV>
                <wp:extent cx="882687" cy="427972"/>
                <wp:effectExtent l="0" t="0" r="12700" b="10795"/>
                <wp:wrapNone/>
                <wp:docPr id="26" name="Rectangle 26"/>
                <wp:cNvGraphicFramePr/>
                <a:graphic xmlns:a="http://schemas.openxmlformats.org/drawingml/2006/main">
                  <a:graphicData uri="http://schemas.microsoft.com/office/word/2010/wordprocessingShape">
                    <wps:wsp>
                      <wps:cNvSpPr/>
                      <wps:spPr>
                        <a:xfrm>
                          <a:off x="0" y="0"/>
                          <a:ext cx="882687" cy="427972"/>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E98D7" w14:textId="4867A058" w:rsidR="00B23522" w:rsidRPr="001122E0" w:rsidRDefault="00B23522" w:rsidP="001122E0">
                            <w:pPr>
                              <w:jc w:val="center"/>
                              <w:rPr>
                                <w:sz w:val="14"/>
                              </w:rPr>
                            </w:pPr>
                            <w:r>
                              <w:rPr>
                                <w:sz w:val="14"/>
                              </w:rPr>
                              <w:t>Conclusie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E6A31C" id="Rectangle 26" o:spid="_x0000_s1032" style="position:absolute;left:0;text-align:left;margin-left:230.5pt;margin-top:10.75pt;width:69.5pt;height:33.7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" fillcolor="#424e62 [2407]" strokecolor="#424e62 [2407]" strokeweight="1pt">
                <v:textbox>
                  <w:txbxContent>
                    <w:p w14:paraId="0E6E98D7" w14:textId="4867A058" w:rsidR="00B23522" w:rsidRPr="001122E0" w:rsidRDefault="00B23522" w:rsidP="001122E0">
                      <w:pPr>
                        <w:jc w:val="center"/>
                        <w:rPr>
                          <w:sz w:val="14"/>
                        </w:rPr>
                      </w:pPr>
                      <w:r>
                        <w:rPr>
                          <w:sz w:val="14"/>
                        </w:rPr>
                        <w:t>Conclusie</w:t>
                      </w:r>
                    </w:p>
                  </w:txbxContent>
                </v:textbox>
              </v:rect>
            </w:pict>
          </mc:Fallback>
        </mc:AlternateContent>
      </w:r>
      <w:r>
        <w:rPr>
          <w:rFonts w:cstheme="minorHAnsi"/>
          <w:noProof/>
          <w:sz w:val="22"/>
          <w:szCs w:val="22"/>
          <w:lang w:eastAsia="nl-NL"/>
        </w:rPr>
        <mc:AlternateContent>
          <mc:Choice Requires="wps">
            <w:drawing>
              <wp:anchor distT="0" distB="0" distL="114300" distR="114300" simplePos="0" relativeHeight="251686912" behindDoc="0" locked="0" layoutInCell="1" allowOverlap="1" wp14:anchorId="301F3BEA" wp14:editId="65DF014D">
                <wp:simplePos x="0" y="0"/>
                <wp:positionH relativeFrom="column">
                  <wp:posOffset>1818229</wp:posOffset>
                </wp:positionH>
                <wp:positionV relativeFrom="paragraph">
                  <wp:posOffset>153332</wp:posOffset>
                </wp:positionV>
                <wp:extent cx="882687" cy="427972"/>
                <wp:effectExtent l="0" t="0" r="12700" b="10795"/>
                <wp:wrapNone/>
                <wp:docPr id="24" name="Rectangle 24"/>
                <wp:cNvGraphicFramePr/>
                <a:graphic xmlns:a="http://schemas.openxmlformats.org/drawingml/2006/main">
                  <a:graphicData uri="http://schemas.microsoft.com/office/word/2010/wordprocessingShape">
                    <wps:wsp>
                      <wps:cNvSpPr/>
                      <wps:spPr>
                        <a:xfrm>
                          <a:off x="0" y="0"/>
                          <a:ext cx="882687" cy="427972"/>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CE51F" w14:textId="4A5B1E1F" w:rsidR="00B23522" w:rsidRPr="001122E0" w:rsidRDefault="00B23522" w:rsidP="001122E0">
                            <w:pPr>
                              <w:jc w:val="center"/>
                              <w:rPr>
                                <w:sz w:val="14"/>
                              </w:rPr>
                            </w:pPr>
                            <w:r>
                              <w:rPr>
                                <w:sz w:val="14"/>
                              </w:rPr>
                              <w:t>Resutaten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1F3BEA" id="Rectangle 24" o:spid="_x0000_s1033" style="position:absolute;left:0;text-align:left;margin-left:143.15pt;margin-top:12.05pt;width:69.5pt;height:33.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" fillcolor="#424e62 [2407]" strokecolor="#424e62 [2407]" strokeweight="1pt">
                <v:textbox>
                  <w:txbxContent>
                    <w:p w14:paraId="173CE51F" w14:textId="4A5B1E1F" w:rsidR="00B23522" w:rsidRPr="001122E0" w:rsidRDefault="00B23522" w:rsidP="001122E0">
                      <w:pPr>
                        <w:jc w:val="center"/>
                        <w:rPr>
                          <w:sz w:val="14"/>
                        </w:rPr>
                      </w:pPr>
                      <w:r>
                        <w:rPr>
                          <w:sz w:val="14"/>
                        </w:rPr>
                        <w:t>Resutaten</w:t>
                      </w:r>
                    </w:p>
                  </w:txbxContent>
                </v:textbox>
              </v:rect>
            </w:pict>
          </mc:Fallback>
        </mc:AlternateContent>
      </w:r>
      <w:r>
        <w:rPr>
          <w:rFonts w:cstheme="minorHAnsi"/>
          <w:noProof/>
          <w:sz w:val="22"/>
          <w:szCs w:val="22"/>
          <w:lang w:eastAsia="nl-NL"/>
        </w:rPr>
        <mc:AlternateContent>
          <mc:Choice Requires="wps">
            <w:drawing>
              <wp:anchor distT="0" distB="0" distL="114300" distR="114300" simplePos="0" relativeHeight="251684864" behindDoc="0" locked="0" layoutInCell="1" allowOverlap="1" wp14:anchorId="10686FC0" wp14:editId="22FC60DF">
                <wp:simplePos x="0" y="0"/>
                <wp:positionH relativeFrom="column">
                  <wp:posOffset>706549</wp:posOffset>
                </wp:positionH>
                <wp:positionV relativeFrom="paragraph">
                  <wp:posOffset>172496</wp:posOffset>
                </wp:positionV>
                <wp:extent cx="882687" cy="412272"/>
                <wp:effectExtent l="0" t="0" r="12700" b="26035"/>
                <wp:wrapNone/>
                <wp:docPr id="22" name="Rectangle 22"/>
                <wp:cNvGraphicFramePr/>
                <a:graphic xmlns:a="http://schemas.openxmlformats.org/drawingml/2006/main">
                  <a:graphicData uri="http://schemas.microsoft.com/office/word/2010/wordprocessingShape">
                    <wps:wsp>
                      <wps:cNvSpPr/>
                      <wps:spPr>
                        <a:xfrm>
                          <a:off x="0" y="0"/>
                          <a:ext cx="882687" cy="412272"/>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5C343" w14:textId="449C32F1" w:rsidR="00B23522" w:rsidRPr="001122E0" w:rsidRDefault="00B23522" w:rsidP="001122E0">
                            <w:pPr>
                              <w:jc w:val="center"/>
                              <w:rPr>
                                <w:sz w:val="14"/>
                              </w:rPr>
                            </w:pPr>
                            <w:r>
                              <w:rPr>
                                <w:sz w:val="14"/>
                              </w:rPr>
                              <w:t>Methodische verantwoording</w:t>
                            </w:r>
                            <w:r w:rsidRPr="001122E0">
                              <w:rPr>
                                <w:noProof/>
                                <w:sz w:val="14"/>
                                <w:lang w:eastAsia="nl-NL"/>
                              </w:rPr>
                              <w:drawing>
                                <wp:inline distT="0" distB="0" distL="0" distR="0" wp14:anchorId="4E482FBC" wp14:editId="4686318F">
                                  <wp:extent cx="687070" cy="33552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070" cy="335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86FC0" id="Rectangle 22" o:spid="_x0000_s1034" style="position:absolute;left:0;text-align:left;margin-left:55.65pt;margin-top:13.6pt;width:69.5pt;height:32.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" fillcolor="#424e62 [2407]" strokecolor="#424e62 [2407]" strokeweight="1pt">
                <v:textbox>
                  <w:txbxContent>
                    <w:p w14:paraId="1125C343" w14:textId="449C32F1" w:rsidR="00B23522" w:rsidRPr="001122E0" w:rsidRDefault="00B23522" w:rsidP="001122E0">
                      <w:pPr>
                        <w:jc w:val="center"/>
                        <w:rPr>
                          <w:sz w:val="14"/>
                        </w:rPr>
                      </w:pPr>
                      <w:r>
                        <w:rPr>
                          <w:sz w:val="14"/>
                        </w:rPr>
                        <w:t>Methodische verantwoording</w:t>
                      </w:r>
                      <w:r w:rsidRPr="001122E0">
                        <w:rPr>
                          <w:noProof/>
                          <w:sz w:val="14"/>
                          <w:lang w:eastAsia="nl-NL"/>
                        </w:rPr>
                        <w:drawing>
                          <wp:inline distT="0" distB="0" distL="0" distR="0" wp14:anchorId="4E482FBC" wp14:editId="4686318F">
                            <wp:extent cx="687070" cy="33552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070" cy="335523"/>
                                    </a:xfrm>
                                    <a:prstGeom prst="rect">
                                      <a:avLst/>
                                    </a:prstGeom>
                                    <a:noFill/>
                                    <a:ln>
                                      <a:noFill/>
                                    </a:ln>
                                  </pic:spPr>
                                </pic:pic>
                              </a:graphicData>
                            </a:graphic>
                          </wp:inline>
                        </w:drawing>
                      </w:r>
                    </w:p>
                  </w:txbxContent>
                </v:textbox>
              </v:rect>
            </w:pict>
          </mc:Fallback>
        </mc:AlternateContent>
      </w:r>
      <w:r w:rsidR="00E50772" w:rsidRPr="00C2762C">
        <w:rPr>
          <w:rFonts w:cstheme="minorHAnsi"/>
          <w:sz w:val="22"/>
          <w:szCs w:val="22"/>
        </w:rPr>
        <w:t xml:space="preserve">                                                                                                                                                                                                                                                                                                                             </w:t>
      </w:r>
      <w:r w:rsidR="00D15712" w:rsidRPr="00C2762C">
        <w:rPr>
          <w:rFonts w:cstheme="minorHAnsi"/>
          <w:sz w:val="22"/>
          <w:szCs w:val="22"/>
        </w:rPr>
        <w:t xml:space="preserve">                            </w:t>
      </w:r>
    </w:p>
    <w:p w14:paraId="04BDE6D0" w14:textId="39DA0472" w:rsidR="006F0514" w:rsidRDefault="006F0514" w:rsidP="00B85850">
      <w:pPr>
        <w:pStyle w:val="NoSpacing"/>
        <w:jc w:val="right"/>
        <w:rPr>
          <w:rFonts w:cstheme="minorHAnsi"/>
          <w:sz w:val="22"/>
          <w:szCs w:val="22"/>
        </w:rPr>
      </w:pPr>
      <w:r w:rsidRPr="00C2762C">
        <w:rPr>
          <w:rFonts w:cstheme="minorHAnsi"/>
          <w:noProof/>
          <w:sz w:val="22"/>
          <w:szCs w:val="22"/>
          <w:lang w:eastAsia="nl-NL"/>
        </w:rPr>
        <w:drawing>
          <wp:anchor distT="0" distB="0" distL="114300" distR="114300" simplePos="0" relativeHeight="251658240" behindDoc="0" locked="0" layoutInCell="1" allowOverlap="1" wp14:anchorId="0ECE4AC0" wp14:editId="1B166DE3">
            <wp:simplePos x="0" y="0"/>
            <wp:positionH relativeFrom="margin">
              <wp:posOffset>582113</wp:posOffset>
            </wp:positionH>
            <wp:positionV relativeFrom="paragraph">
              <wp:posOffset>-725107</wp:posOffset>
            </wp:positionV>
            <wp:extent cx="4472940" cy="1146516"/>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2621"/>
                    <a:stretch/>
                  </pic:blipFill>
                  <pic:spPr bwMode="auto">
                    <a:xfrm>
                      <a:off x="0" y="0"/>
                      <a:ext cx="4472940" cy="1146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C5A63" w14:textId="77777777" w:rsidR="006F0514" w:rsidRDefault="006F0514" w:rsidP="00B85850">
      <w:pPr>
        <w:pStyle w:val="NoSpacing"/>
        <w:jc w:val="right"/>
        <w:rPr>
          <w:rFonts w:cstheme="minorHAnsi"/>
          <w:i/>
          <w:sz w:val="22"/>
          <w:szCs w:val="22"/>
        </w:rPr>
      </w:pPr>
    </w:p>
    <w:p w14:paraId="00342A83" w14:textId="77777777" w:rsidR="00C42124" w:rsidRPr="001E710C" w:rsidRDefault="00C42124" w:rsidP="00B85850">
      <w:pPr>
        <w:pStyle w:val="NoSpacing"/>
        <w:jc w:val="right"/>
        <w:rPr>
          <w:rFonts w:cstheme="minorHAnsi"/>
          <w:i/>
          <w:szCs w:val="22"/>
        </w:rPr>
      </w:pPr>
      <w:r w:rsidRPr="001E710C">
        <w:rPr>
          <w:rFonts w:cstheme="minorHAnsi"/>
          <w:i/>
          <w:szCs w:val="22"/>
        </w:rPr>
        <w:t>Figuur 1</w:t>
      </w:r>
      <w:r w:rsidR="00E50772" w:rsidRPr="001E710C">
        <w:rPr>
          <w:rFonts w:cstheme="minorHAnsi"/>
          <w:i/>
          <w:szCs w:val="22"/>
        </w:rPr>
        <w:t xml:space="preserve"> Leeswijzer</w:t>
      </w:r>
    </w:p>
    <w:p w14:paraId="6C4F8CF3" w14:textId="77777777" w:rsidR="00C42124" w:rsidRPr="00C2762C" w:rsidRDefault="00FD35F5" w:rsidP="00755A6C">
      <w:pPr>
        <w:pStyle w:val="Heading3"/>
        <w:numPr>
          <w:ilvl w:val="1"/>
          <w:numId w:val="3"/>
        </w:numPr>
        <w:rPr>
          <w:rFonts w:cstheme="minorHAnsi"/>
          <w:sz w:val="22"/>
          <w:szCs w:val="22"/>
        </w:rPr>
      </w:pPr>
      <w:bookmarkStart w:id="10" w:name="_Toc137137536"/>
      <w:r w:rsidRPr="00C2762C">
        <w:rPr>
          <w:rFonts w:cstheme="minorHAnsi"/>
          <w:sz w:val="22"/>
          <w:szCs w:val="22"/>
        </w:rPr>
        <w:t>Situatieschets</w:t>
      </w:r>
      <w:bookmarkEnd w:id="10"/>
    </w:p>
    <w:p w14:paraId="42DF2A4F" w14:textId="331BE7AE" w:rsidR="00CF1AB6" w:rsidRPr="00C2762C" w:rsidRDefault="00FD35F5" w:rsidP="00CF1AB6">
      <w:pPr>
        <w:rPr>
          <w:rFonts w:cstheme="minorHAnsi"/>
          <w:sz w:val="22"/>
          <w:szCs w:val="22"/>
        </w:rPr>
      </w:pPr>
      <w:r w:rsidRPr="0054464A">
        <w:rPr>
          <w:rFonts w:cstheme="minorHAnsi"/>
          <w:color w:val="FF0000"/>
          <w:sz w:val="22"/>
          <w:szCs w:val="22"/>
        </w:rPr>
        <w:t xml:space="preserve">Om meer informatie te verkrijgen over de organisatie wordt </w:t>
      </w:r>
      <w:r w:rsidR="005C5DA0" w:rsidRPr="0054464A">
        <w:rPr>
          <w:rFonts w:cstheme="minorHAnsi"/>
          <w:color w:val="FF0000"/>
          <w:sz w:val="22"/>
          <w:szCs w:val="22"/>
        </w:rPr>
        <w:t>er binnen</w:t>
      </w:r>
      <w:r w:rsidRPr="0054464A">
        <w:rPr>
          <w:rFonts w:cstheme="minorHAnsi"/>
          <w:color w:val="FF0000"/>
          <w:sz w:val="22"/>
          <w:szCs w:val="22"/>
        </w:rPr>
        <w:t xml:space="preserve"> het onderzoek gekeken naar CEVA Logistics op </w:t>
      </w:r>
      <w:r w:rsidR="00D25465" w:rsidRPr="0054464A">
        <w:rPr>
          <w:rFonts w:cstheme="minorHAnsi"/>
          <w:color w:val="FF0000"/>
          <w:sz w:val="22"/>
          <w:szCs w:val="22"/>
        </w:rPr>
        <w:t>regionaal</w:t>
      </w:r>
      <w:r w:rsidR="00B85850" w:rsidRPr="0054464A">
        <w:rPr>
          <w:rFonts w:cstheme="minorHAnsi"/>
          <w:color w:val="FF0000"/>
          <w:sz w:val="22"/>
          <w:szCs w:val="22"/>
        </w:rPr>
        <w:t xml:space="preserve"> niveau als zowel de externe</w:t>
      </w:r>
      <w:r w:rsidRPr="0054464A">
        <w:rPr>
          <w:rFonts w:cstheme="minorHAnsi"/>
          <w:color w:val="FF0000"/>
          <w:sz w:val="22"/>
          <w:szCs w:val="22"/>
        </w:rPr>
        <w:t xml:space="preserve"> en</w:t>
      </w:r>
      <w:r w:rsidR="00B85850" w:rsidRPr="0054464A">
        <w:rPr>
          <w:rFonts w:cstheme="minorHAnsi"/>
          <w:color w:val="FF0000"/>
          <w:sz w:val="22"/>
          <w:szCs w:val="22"/>
        </w:rPr>
        <w:t xml:space="preserve"> interne</w:t>
      </w:r>
      <w:r w:rsidRPr="0054464A">
        <w:rPr>
          <w:rFonts w:cstheme="minorHAnsi"/>
          <w:color w:val="FF0000"/>
          <w:sz w:val="22"/>
          <w:szCs w:val="22"/>
        </w:rPr>
        <w:t xml:space="preserve"> factoren die de organisatie beïnvloeden</w:t>
      </w:r>
      <w:r w:rsidRPr="00C2762C">
        <w:rPr>
          <w:rFonts w:cstheme="minorHAnsi"/>
          <w:sz w:val="22"/>
          <w:szCs w:val="22"/>
        </w:rPr>
        <w:t>. Op basis hiervan wordt een conclusie gegeven waaruit blijkt waarom het onderzoek relevant is en wat er uiteindelijk mee bereikt dient te worden.</w:t>
      </w:r>
    </w:p>
    <w:p w14:paraId="0666ED72" w14:textId="77777777" w:rsidR="00FD35F5" w:rsidRPr="00C2762C" w:rsidRDefault="00FD35F5" w:rsidP="00755A6C">
      <w:pPr>
        <w:pStyle w:val="Heading3"/>
        <w:numPr>
          <w:ilvl w:val="2"/>
          <w:numId w:val="3"/>
        </w:numPr>
        <w:rPr>
          <w:rFonts w:cstheme="minorHAnsi"/>
          <w:sz w:val="22"/>
          <w:szCs w:val="22"/>
        </w:rPr>
      </w:pPr>
      <w:bookmarkStart w:id="11" w:name="_Toc137137537"/>
      <w:r w:rsidRPr="00C2762C">
        <w:rPr>
          <w:rFonts w:cstheme="minorHAnsi"/>
          <w:sz w:val="22"/>
          <w:szCs w:val="22"/>
        </w:rPr>
        <w:t>Beschrijving organisatie</w:t>
      </w:r>
      <w:bookmarkEnd w:id="11"/>
    </w:p>
    <w:p w14:paraId="35AFF29A" w14:textId="68DFE658" w:rsidR="00FD35F5" w:rsidRPr="0047433A" w:rsidRDefault="00B85850" w:rsidP="00FD35F5">
      <w:pPr>
        <w:rPr>
          <w:rFonts w:cstheme="minorHAnsi"/>
          <w:sz w:val="22"/>
          <w:szCs w:val="22"/>
        </w:rPr>
      </w:pPr>
      <w:r w:rsidRPr="0054464A">
        <w:rPr>
          <w:rFonts w:cstheme="minorHAnsi"/>
          <w:color w:val="FF0000"/>
          <w:sz w:val="22"/>
          <w:szCs w:val="22"/>
        </w:rPr>
        <w:t xml:space="preserve">CEVA Logistics maakt deel uit van de CMA CGM Group, de organisatie is </w:t>
      </w:r>
      <w:r w:rsidR="00306493" w:rsidRPr="0054464A">
        <w:rPr>
          <w:rFonts w:cstheme="minorHAnsi"/>
          <w:color w:val="FF0000"/>
          <w:sz w:val="22"/>
          <w:szCs w:val="22"/>
        </w:rPr>
        <w:t>een Franse rederij sinds 1978</w:t>
      </w:r>
      <w:r w:rsidR="00306493">
        <w:rPr>
          <w:rFonts w:cstheme="minorHAnsi"/>
          <w:color w:val="FF0000"/>
          <w:sz w:val="22"/>
          <w:szCs w:val="22"/>
        </w:rPr>
        <w:t xml:space="preserve"> en een </w:t>
      </w:r>
      <w:r w:rsidRPr="0054464A">
        <w:rPr>
          <w:rFonts w:cstheme="minorHAnsi"/>
          <w:color w:val="FF0000"/>
          <w:sz w:val="22"/>
          <w:szCs w:val="22"/>
        </w:rPr>
        <w:t xml:space="preserve">wereldleider in scheepvaart en logistiek. </w:t>
      </w:r>
      <w:r w:rsidR="00945C70" w:rsidRPr="0054464A">
        <w:rPr>
          <w:rFonts w:cstheme="minorHAnsi"/>
          <w:color w:val="FF0000"/>
          <w:sz w:val="22"/>
          <w:szCs w:val="22"/>
        </w:rPr>
        <w:t>In mei 2018 tijdens de beursgang van CEVA Logistics</w:t>
      </w:r>
      <w:r w:rsidR="0054464A" w:rsidRPr="0054464A">
        <w:rPr>
          <w:rFonts w:cstheme="minorHAnsi"/>
          <w:color w:val="FF0000"/>
          <w:sz w:val="22"/>
          <w:szCs w:val="22"/>
        </w:rPr>
        <w:t>,</w:t>
      </w:r>
      <w:r w:rsidR="00945C70" w:rsidRPr="0054464A">
        <w:rPr>
          <w:rFonts w:cstheme="minorHAnsi"/>
          <w:color w:val="FF0000"/>
          <w:sz w:val="22"/>
          <w:szCs w:val="22"/>
        </w:rPr>
        <w:t xml:space="preserve"> nam</w:t>
      </w:r>
      <w:r w:rsidR="00306493">
        <w:rPr>
          <w:rFonts w:cstheme="minorHAnsi"/>
          <w:color w:val="FF0000"/>
          <w:sz w:val="22"/>
          <w:szCs w:val="22"/>
        </w:rPr>
        <w:t xml:space="preserve"> CMA CGM Group</w:t>
      </w:r>
      <w:r w:rsidR="00945C70" w:rsidRPr="0054464A">
        <w:rPr>
          <w:rFonts w:cstheme="minorHAnsi"/>
          <w:color w:val="FF0000"/>
          <w:sz w:val="22"/>
          <w:szCs w:val="22"/>
        </w:rPr>
        <w:t xml:space="preserve"> een belang van 25% in CEVA Logistics</w:t>
      </w:r>
      <w:r w:rsidR="0054464A" w:rsidRPr="0054464A">
        <w:rPr>
          <w:rFonts w:cstheme="minorHAnsi"/>
          <w:color w:val="FF0000"/>
          <w:sz w:val="22"/>
          <w:szCs w:val="22"/>
        </w:rPr>
        <w:t>.</w:t>
      </w:r>
      <w:r w:rsidR="00945C70" w:rsidRPr="0054464A">
        <w:rPr>
          <w:rFonts w:cstheme="minorHAnsi"/>
          <w:color w:val="FF0000"/>
          <w:sz w:val="22"/>
          <w:szCs w:val="22"/>
        </w:rPr>
        <w:t xml:space="preserve"> </w:t>
      </w:r>
      <w:r w:rsidR="0054464A" w:rsidRPr="0054464A">
        <w:rPr>
          <w:rFonts w:cstheme="minorHAnsi"/>
          <w:color w:val="FF0000"/>
          <w:sz w:val="22"/>
          <w:szCs w:val="22"/>
        </w:rPr>
        <w:t>In de loop van</w:t>
      </w:r>
      <w:r w:rsidR="00B95F6E">
        <w:rPr>
          <w:rFonts w:cstheme="minorHAnsi"/>
          <w:color w:val="FF0000"/>
          <w:sz w:val="22"/>
          <w:szCs w:val="22"/>
        </w:rPr>
        <w:t xml:space="preserve"> </w:t>
      </w:r>
      <w:r w:rsidR="0054464A" w:rsidRPr="0054464A">
        <w:rPr>
          <w:rFonts w:cstheme="minorHAnsi"/>
          <w:color w:val="FF0000"/>
          <w:sz w:val="22"/>
          <w:szCs w:val="22"/>
        </w:rPr>
        <w:t xml:space="preserve">het jaar </w:t>
      </w:r>
      <w:r w:rsidR="00306493">
        <w:rPr>
          <w:rFonts w:cstheme="minorHAnsi"/>
          <w:color w:val="FF0000"/>
          <w:sz w:val="22"/>
          <w:szCs w:val="22"/>
        </w:rPr>
        <w:t xml:space="preserve">2018 </w:t>
      </w:r>
      <w:r w:rsidR="0054464A" w:rsidRPr="0054464A">
        <w:rPr>
          <w:rFonts w:cstheme="minorHAnsi"/>
          <w:color w:val="FF0000"/>
          <w:sz w:val="22"/>
          <w:szCs w:val="22"/>
        </w:rPr>
        <w:t xml:space="preserve">breidde het belang uit naar 90%. </w:t>
      </w:r>
      <w:r w:rsidR="00945C70" w:rsidRPr="00C2762C">
        <w:rPr>
          <w:rFonts w:cstheme="minorHAnsi"/>
          <w:sz w:val="22"/>
          <w:szCs w:val="22"/>
        </w:rPr>
        <w:t>Zowel CMA CGM als CEVA Logistics worden als zelfstandige eenheden aangestuurd vanuit Marseille (Frankrijk) waar het hoofdkantoor is gevestigd.</w:t>
      </w:r>
      <w:r w:rsidRPr="00C2762C">
        <w:rPr>
          <w:rFonts w:cstheme="minorHAnsi"/>
          <w:sz w:val="22"/>
          <w:szCs w:val="22"/>
        </w:rPr>
        <w:t xml:space="preserve"> Mathieu Friedberg is sinds januari 202</w:t>
      </w:r>
      <w:r w:rsidR="00B40BE3">
        <w:rPr>
          <w:rFonts w:cstheme="minorHAnsi"/>
          <w:sz w:val="22"/>
          <w:szCs w:val="22"/>
        </w:rPr>
        <w:t>0</w:t>
      </w:r>
      <w:r w:rsidRPr="00C2762C">
        <w:rPr>
          <w:rFonts w:cstheme="minorHAnsi"/>
          <w:sz w:val="22"/>
          <w:szCs w:val="22"/>
        </w:rPr>
        <w:t xml:space="preserve"> de CEO van CEVA Logistics</w:t>
      </w:r>
      <w:r w:rsidR="00D25465" w:rsidRPr="00C2762C">
        <w:rPr>
          <w:rFonts w:cstheme="minorHAnsi"/>
          <w:sz w:val="22"/>
          <w:szCs w:val="22"/>
        </w:rPr>
        <w:t xml:space="preserve"> en Willem Veekens is de Man</w:t>
      </w:r>
      <w:r w:rsidR="00B41358" w:rsidRPr="00C2762C">
        <w:rPr>
          <w:rFonts w:cstheme="minorHAnsi"/>
          <w:sz w:val="22"/>
          <w:szCs w:val="22"/>
        </w:rPr>
        <w:t xml:space="preserve">aging Director van CEVA </w:t>
      </w:r>
      <w:r w:rsidR="00687FFD">
        <w:rPr>
          <w:rFonts w:cstheme="minorHAnsi"/>
          <w:sz w:val="22"/>
          <w:szCs w:val="22"/>
        </w:rPr>
        <w:t>Benelux</w:t>
      </w:r>
      <w:r w:rsidR="00CC28AD" w:rsidRPr="00C2762C">
        <w:rPr>
          <w:rFonts w:cstheme="minorHAnsi"/>
          <w:sz w:val="22"/>
          <w:szCs w:val="22"/>
        </w:rPr>
        <w:t>. CEVA Logistics is een grote organisatie en dat is terug te zien in de ‘Key Figures’ van de organisatie. De omzet van de organisatie bedraagt bijvoorbeeld 12 miljoen dollars en he</w:t>
      </w:r>
      <w:r w:rsidR="00306493">
        <w:rPr>
          <w:rFonts w:cstheme="minorHAnsi"/>
          <w:sz w:val="22"/>
          <w:szCs w:val="22"/>
        </w:rPr>
        <w:t xml:space="preserve">eft een personeelsbestand van </w:t>
      </w:r>
      <w:r w:rsidR="00306493" w:rsidRPr="001E213A">
        <w:rPr>
          <w:rFonts w:cstheme="minorHAnsi"/>
          <w:color w:val="FF0000"/>
          <w:sz w:val="22"/>
          <w:szCs w:val="22"/>
        </w:rPr>
        <w:t>110</w:t>
      </w:r>
      <w:r w:rsidR="00CC28AD" w:rsidRPr="001E213A">
        <w:rPr>
          <w:rFonts w:cstheme="minorHAnsi"/>
          <w:color w:val="FF0000"/>
          <w:sz w:val="22"/>
          <w:szCs w:val="22"/>
        </w:rPr>
        <w:t xml:space="preserve">.000 </w:t>
      </w:r>
      <w:r w:rsidR="00CC28AD" w:rsidRPr="0047433A">
        <w:rPr>
          <w:rFonts w:cstheme="minorHAnsi"/>
          <w:sz w:val="22"/>
          <w:szCs w:val="22"/>
        </w:rPr>
        <w:t>medewerkers</w:t>
      </w:r>
      <w:r w:rsidR="00B41358" w:rsidRPr="0047433A">
        <w:rPr>
          <w:rFonts w:cstheme="minorHAnsi"/>
          <w:sz w:val="22"/>
          <w:szCs w:val="22"/>
        </w:rPr>
        <w:t xml:space="preserve"> (CEVA Logistics, z.d.).</w:t>
      </w:r>
      <w:r w:rsidR="009B47B4" w:rsidRPr="0047433A">
        <w:rPr>
          <w:rFonts w:cstheme="minorHAnsi"/>
          <w:sz w:val="22"/>
          <w:szCs w:val="22"/>
        </w:rPr>
        <w:t xml:space="preserve"> De Key Figures zijn de harde cijfers van de organisatie</w:t>
      </w:r>
      <w:r w:rsidR="00306493" w:rsidRPr="00306493">
        <w:rPr>
          <w:rFonts w:cstheme="minorHAnsi"/>
          <w:color w:val="FF0000"/>
          <w:sz w:val="22"/>
          <w:szCs w:val="22"/>
        </w:rPr>
        <w:t>,</w:t>
      </w:r>
      <w:r w:rsidR="009B47B4" w:rsidRPr="0047433A">
        <w:rPr>
          <w:rFonts w:cstheme="minorHAnsi"/>
          <w:sz w:val="22"/>
          <w:szCs w:val="22"/>
        </w:rPr>
        <w:t xml:space="preserve"> </w:t>
      </w:r>
      <w:r w:rsidR="009B47B4" w:rsidRPr="00306493">
        <w:rPr>
          <w:rFonts w:cstheme="minorHAnsi"/>
          <w:color w:val="FF0000"/>
          <w:sz w:val="22"/>
          <w:szCs w:val="22"/>
        </w:rPr>
        <w:t xml:space="preserve">denk hierbij </w:t>
      </w:r>
      <w:r w:rsidR="00306493" w:rsidRPr="00306493">
        <w:rPr>
          <w:rFonts w:cstheme="minorHAnsi"/>
          <w:color w:val="FF0000"/>
          <w:sz w:val="22"/>
          <w:szCs w:val="22"/>
        </w:rPr>
        <w:t xml:space="preserve">bijvoorbeeld aan omzet en </w:t>
      </w:r>
      <w:r w:rsidR="001E710C" w:rsidRPr="00306493">
        <w:rPr>
          <w:rFonts w:cstheme="minorHAnsi"/>
          <w:color w:val="FF0000"/>
          <w:sz w:val="22"/>
          <w:szCs w:val="22"/>
        </w:rPr>
        <w:t>activit</w:t>
      </w:r>
      <w:r w:rsidR="00306493" w:rsidRPr="00306493">
        <w:rPr>
          <w:rFonts w:cstheme="minorHAnsi"/>
          <w:color w:val="FF0000"/>
          <w:sz w:val="22"/>
          <w:szCs w:val="22"/>
        </w:rPr>
        <w:t>eit</w:t>
      </w:r>
      <w:r w:rsidR="009B47B4" w:rsidRPr="00306493">
        <w:rPr>
          <w:rFonts w:cstheme="minorHAnsi"/>
          <w:color w:val="FF0000"/>
          <w:sz w:val="22"/>
          <w:szCs w:val="22"/>
        </w:rPr>
        <w:t xml:space="preserve"> in</w:t>
      </w:r>
      <w:r w:rsidR="00365431" w:rsidRPr="00306493">
        <w:rPr>
          <w:rFonts w:cstheme="minorHAnsi"/>
          <w:color w:val="FF0000"/>
          <w:sz w:val="22"/>
          <w:szCs w:val="22"/>
        </w:rPr>
        <w:t xml:space="preserve"> </w:t>
      </w:r>
      <w:r w:rsidR="00306493" w:rsidRPr="00306493">
        <w:rPr>
          <w:rFonts w:cstheme="minorHAnsi"/>
          <w:color w:val="FF0000"/>
          <w:sz w:val="22"/>
          <w:szCs w:val="22"/>
        </w:rPr>
        <w:t>aantal landen</w:t>
      </w:r>
      <w:r w:rsidR="009B47B4" w:rsidRPr="00306493">
        <w:rPr>
          <w:rFonts w:cstheme="minorHAnsi"/>
          <w:color w:val="FF0000"/>
          <w:sz w:val="22"/>
          <w:szCs w:val="22"/>
        </w:rPr>
        <w:t>. De verschillende Key Figure</w:t>
      </w:r>
      <w:r w:rsidR="00C874DD" w:rsidRPr="00306493">
        <w:rPr>
          <w:rFonts w:cstheme="minorHAnsi"/>
          <w:color w:val="FF0000"/>
          <w:sz w:val="22"/>
          <w:szCs w:val="22"/>
        </w:rPr>
        <w:t xml:space="preserve">s zijn weergegeven in de bijlage </w:t>
      </w:r>
      <w:r w:rsidR="00D925F7" w:rsidRPr="00306493">
        <w:rPr>
          <w:rFonts w:cstheme="minorHAnsi"/>
          <w:color w:val="FF0000"/>
          <w:sz w:val="22"/>
          <w:szCs w:val="22"/>
        </w:rPr>
        <w:t>II</w:t>
      </w:r>
      <w:r w:rsidR="00C874DD" w:rsidRPr="00306493">
        <w:rPr>
          <w:rFonts w:cstheme="minorHAnsi"/>
          <w:color w:val="FF0000"/>
          <w:sz w:val="22"/>
          <w:szCs w:val="22"/>
        </w:rPr>
        <w:t>I</w:t>
      </w:r>
      <w:r w:rsidR="009B47B4" w:rsidRPr="00306493">
        <w:rPr>
          <w:rFonts w:cstheme="minorHAnsi"/>
          <w:color w:val="FF0000"/>
          <w:sz w:val="22"/>
          <w:szCs w:val="22"/>
        </w:rPr>
        <w:t>.</w:t>
      </w:r>
    </w:p>
    <w:p w14:paraId="39FABCA9" w14:textId="60EB2259" w:rsidR="006F0514" w:rsidRDefault="007D0665" w:rsidP="006F0514">
      <w:pPr>
        <w:rPr>
          <w:rFonts w:cstheme="minorHAnsi"/>
          <w:sz w:val="22"/>
          <w:szCs w:val="22"/>
        </w:rPr>
      </w:pPr>
      <w:r w:rsidRPr="0047433A">
        <w:rPr>
          <w:rFonts w:cstheme="minorHAnsi"/>
          <w:sz w:val="22"/>
          <w:szCs w:val="22"/>
        </w:rPr>
        <w:t>CEVA Logistics levert en beheert transport en supply chain</w:t>
      </w:r>
      <w:r w:rsidR="00D925F7" w:rsidRPr="00D925F7">
        <w:rPr>
          <w:rFonts w:cstheme="minorHAnsi"/>
          <w:color w:val="FF0000"/>
          <w:sz w:val="22"/>
          <w:szCs w:val="22"/>
        </w:rPr>
        <w:t>,</w:t>
      </w:r>
      <w:r w:rsidRPr="0047433A">
        <w:rPr>
          <w:rFonts w:cstheme="minorHAnsi"/>
          <w:sz w:val="22"/>
          <w:szCs w:val="22"/>
        </w:rPr>
        <w:t xml:space="preserve"> oplossingen voor grote of middelgrote nationale en multinationale bedrijven.</w:t>
      </w:r>
      <w:r w:rsidR="00B85850" w:rsidRPr="0047433A">
        <w:rPr>
          <w:rFonts w:cstheme="minorHAnsi"/>
          <w:sz w:val="22"/>
          <w:szCs w:val="22"/>
        </w:rPr>
        <w:t xml:space="preserve"> </w:t>
      </w:r>
      <w:r w:rsidRPr="0047433A">
        <w:rPr>
          <w:rFonts w:cstheme="minorHAnsi"/>
          <w:sz w:val="22"/>
          <w:szCs w:val="22"/>
        </w:rPr>
        <w:t>CEVA Logi</w:t>
      </w:r>
      <w:r w:rsidR="0025271B">
        <w:rPr>
          <w:rFonts w:cstheme="minorHAnsi"/>
          <w:sz w:val="22"/>
          <w:szCs w:val="22"/>
        </w:rPr>
        <w:t xml:space="preserve">stics biedt een breed scala </w:t>
      </w:r>
      <w:r w:rsidRPr="0025271B">
        <w:rPr>
          <w:rFonts w:cstheme="minorHAnsi"/>
          <w:color w:val="FF0000"/>
          <w:sz w:val="22"/>
          <w:szCs w:val="22"/>
        </w:rPr>
        <w:t>diensten</w:t>
      </w:r>
      <w:r w:rsidR="0025271B" w:rsidRPr="0025271B">
        <w:rPr>
          <w:rFonts w:cstheme="minorHAnsi"/>
          <w:color w:val="FF0000"/>
          <w:sz w:val="22"/>
          <w:szCs w:val="22"/>
        </w:rPr>
        <w:t xml:space="preserve"> aan</w:t>
      </w:r>
      <w:r w:rsidR="0025271B">
        <w:rPr>
          <w:rFonts w:cstheme="minorHAnsi"/>
          <w:color w:val="FF0000"/>
          <w:sz w:val="22"/>
          <w:szCs w:val="22"/>
        </w:rPr>
        <w:t>,</w:t>
      </w:r>
      <w:r w:rsidR="00D925F7" w:rsidRPr="0025271B">
        <w:rPr>
          <w:rFonts w:cstheme="minorHAnsi"/>
          <w:color w:val="FF0000"/>
          <w:sz w:val="22"/>
          <w:szCs w:val="22"/>
        </w:rPr>
        <w:t xml:space="preserve"> </w:t>
      </w:r>
      <w:r w:rsidRPr="0047433A">
        <w:rPr>
          <w:rFonts w:cstheme="minorHAnsi"/>
          <w:sz w:val="22"/>
          <w:szCs w:val="22"/>
        </w:rPr>
        <w:t>in zowel Contract Logistics als Freight Management dankzij 110.000 werknemers, die meer dan 1.000 faciliteiten in meer dan 170 landen exploiteren.</w:t>
      </w:r>
      <w:r w:rsidR="009B47B4" w:rsidRPr="0047433A">
        <w:rPr>
          <w:rFonts w:cstheme="minorHAnsi"/>
          <w:sz w:val="22"/>
          <w:szCs w:val="22"/>
        </w:rPr>
        <w:t xml:space="preserve"> Contract </w:t>
      </w:r>
      <w:r w:rsidR="001E710C" w:rsidRPr="00BB0AD8">
        <w:rPr>
          <w:rFonts w:cstheme="minorHAnsi"/>
          <w:color w:val="FF0000"/>
          <w:sz w:val="22"/>
          <w:szCs w:val="22"/>
        </w:rPr>
        <w:t>Logistics</w:t>
      </w:r>
      <w:r w:rsidR="009B47B4" w:rsidRPr="0047433A">
        <w:rPr>
          <w:rFonts w:cstheme="minorHAnsi"/>
          <w:sz w:val="22"/>
          <w:szCs w:val="22"/>
        </w:rPr>
        <w:t xml:space="preserve"> richt zich op langdurige samenwerkingen tussen logistieke dienstverleners en fabrikanten. Niet alleen </w:t>
      </w:r>
      <w:r w:rsidR="001F2007" w:rsidRPr="0047433A">
        <w:rPr>
          <w:rFonts w:cstheme="minorHAnsi"/>
          <w:sz w:val="22"/>
          <w:szCs w:val="22"/>
        </w:rPr>
        <w:t>wordt</w:t>
      </w:r>
      <w:r w:rsidR="009B47B4" w:rsidRPr="0047433A">
        <w:rPr>
          <w:rFonts w:cstheme="minorHAnsi"/>
          <w:sz w:val="22"/>
          <w:szCs w:val="22"/>
        </w:rPr>
        <w:t xml:space="preserve"> </w:t>
      </w:r>
      <w:r w:rsidR="009B47B4" w:rsidRPr="009B47B4">
        <w:rPr>
          <w:rFonts w:cstheme="minorHAnsi"/>
          <w:sz w:val="22"/>
          <w:szCs w:val="22"/>
        </w:rPr>
        <w:t>de logistiek uitgevoerd, maar ook de gerelateerde taken van de gehele waardeketen.</w:t>
      </w:r>
      <w:r w:rsidR="009B47B4">
        <w:rPr>
          <w:rFonts w:cstheme="minorHAnsi"/>
          <w:sz w:val="22"/>
          <w:szCs w:val="22"/>
        </w:rPr>
        <w:t xml:space="preserve"> </w:t>
      </w:r>
      <w:r w:rsidR="009B47B4" w:rsidRPr="009B47B4">
        <w:rPr>
          <w:rFonts w:cstheme="minorHAnsi"/>
          <w:sz w:val="22"/>
          <w:szCs w:val="22"/>
        </w:rPr>
        <w:t>Wanneer er gesproken wordt van Freight Management, gaat het over vrachtbeheer. Dit is een proces van toezicht houden op en het beheren van leve</w:t>
      </w:r>
      <w:r w:rsidR="0054464A">
        <w:rPr>
          <w:rFonts w:cstheme="minorHAnsi"/>
          <w:sz w:val="22"/>
          <w:szCs w:val="22"/>
        </w:rPr>
        <w:t xml:space="preserve">ring van goederen en een </w:t>
      </w:r>
      <w:r w:rsidR="0054464A" w:rsidRPr="0054464A">
        <w:rPr>
          <w:rFonts w:cstheme="minorHAnsi"/>
          <w:color w:val="FF0000"/>
          <w:sz w:val="22"/>
          <w:szCs w:val="22"/>
        </w:rPr>
        <w:t>kosten</w:t>
      </w:r>
      <w:r w:rsidR="009B47B4" w:rsidRPr="0054464A">
        <w:rPr>
          <w:rFonts w:cstheme="minorHAnsi"/>
          <w:color w:val="FF0000"/>
          <w:sz w:val="22"/>
          <w:szCs w:val="22"/>
        </w:rPr>
        <w:t>efficiënte</w:t>
      </w:r>
      <w:r w:rsidR="009B47B4" w:rsidRPr="009B47B4">
        <w:rPr>
          <w:rFonts w:cstheme="minorHAnsi"/>
          <w:sz w:val="22"/>
          <w:szCs w:val="22"/>
        </w:rPr>
        <w:t xml:space="preserve"> operatie. Hierin worden menselijke hulpbronnen en kennis gecombineerd om te zorgen voor een soepele coördinatie tussen vervoerders en verladers</w:t>
      </w:r>
      <w:r w:rsidR="0025271B">
        <w:rPr>
          <w:rFonts w:cstheme="minorHAnsi"/>
          <w:color w:val="7030A0"/>
          <w:sz w:val="22"/>
          <w:szCs w:val="22"/>
        </w:rPr>
        <w:t xml:space="preserve">. </w:t>
      </w:r>
      <w:r w:rsidR="00B85850" w:rsidRPr="00C2762C">
        <w:rPr>
          <w:rFonts w:cstheme="minorHAnsi"/>
          <w:sz w:val="22"/>
          <w:szCs w:val="22"/>
        </w:rPr>
        <w:t>Om de toeleveringsketen zo uitgebreid mogelijk te maken maakt CEVA Logistics gebruik van een</w:t>
      </w:r>
      <w:r w:rsidR="00BB0AD8">
        <w:rPr>
          <w:rFonts w:cstheme="minorHAnsi"/>
          <w:sz w:val="22"/>
          <w:szCs w:val="22"/>
        </w:rPr>
        <w:t xml:space="preserve"> viertal toeleveringsmiddelen; C</w:t>
      </w:r>
      <w:r w:rsidR="00B85850" w:rsidRPr="00C2762C">
        <w:rPr>
          <w:rFonts w:cstheme="minorHAnsi"/>
          <w:sz w:val="22"/>
          <w:szCs w:val="22"/>
        </w:rPr>
        <w:t xml:space="preserve">ontract </w:t>
      </w:r>
      <w:r w:rsidR="001E710C" w:rsidRPr="00BB0AD8">
        <w:rPr>
          <w:rFonts w:cstheme="minorHAnsi"/>
          <w:color w:val="FF0000"/>
          <w:sz w:val="22"/>
          <w:szCs w:val="22"/>
        </w:rPr>
        <w:t>Logistics</w:t>
      </w:r>
      <w:r w:rsidR="00B85850" w:rsidRPr="00C2762C">
        <w:rPr>
          <w:rFonts w:cstheme="minorHAnsi"/>
          <w:sz w:val="22"/>
          <w:szCs w:val="22"/>
        </w:rPr>
        <w:t xml:space="preserve">, road &amp; rail freight, ocean </w:t>
      </w:r>
      <w:r w:rsidR="00B85850" w:rsidRPr="00C2762C">
        <w:rPr>
          <w:rFonts w:cstheme="minorHAnsi"/>
          <w:sz w:val="22"/>
          <w:szCs w:val="22"/>
        </w:rPr>
        <w:lastRenderedPageBreak/>
        <w:t xml:space="preserve">freight en air freight. </w:t>
      </w:r>
      <w:r w:rsidRPr="00C2762C">
        <w:rPr>
          <w:rFonts w:cstheme="minorHAnsi"/>
          <w:sz w:val="22"/>
          <w:szCs w:val="22"/>
        </w:rPr>
        <w:t xml:space="preserve">De ervaren </w:t>
      </w:r>
      <w:r w:rsidR="001E710C" w:rsidRPr="0047433A">
        <w:rPr>
          <w:rFonts w:cstheme="minorHAnsi"/>
          <w:sz w:val="22"/>
          <w:szCs w:val="22"/>
        </w:rPr>
        <w:t>medewerkers</w:t>
      </w:r>
      <w:r w:rsidR="00AF69BD" w:rsidRPr="0047433A">
        <w:rPr>
          <w:rFonts w:cstheme="minorHAnsi"/>
          <w:sz w:val="22"/>
          <w:szCs w:val="22"/>
        </w:rPr>
        <w:t xml:space="preserve"> v</w:t>
      </w:r>
      <w:r w:rsidRPr="0047433A">
        <w:rPr>
          <w:rFonts w:cstheme="minorHAnsi"/>
          <w:sz w:val="22"/>
          <w:szCs w:val="22"/>
        </w:rPr>
        <w:t xml:space="preserve">an CEVA </w:t>
      </w:r>
      <w:r w:rsidRPr="00BB0AD8">
        <w:rPr>
          <w:rFonts w:cstheme="minorHAnsi"/>
          <w:color w:val="FF0000"/>
          <w:sz w:val="22"/>
          <w:szCs w:val="22"/>
        </w:rPr>
        <w:t>Logistics</w:t>
      </w:r>
      <w:r w:rsidR="00AF69BD" w:rsidRPr="0047433A">
        <w:rPr>
          <w:rFonts w:cstheme="minorHAnsi"/>
          <w:sz w:val="22"/>
          <w:szCs w:val="22"/>
        </w:rPr>
        <w:t xml:space="preserve"> oftewel specialisten,</w:t>
      </w:r>
      <w:r w:rsidRPr="0047433A">
        <w:rPr>
          <w:rFonts w:cstheme="minorHAnsi"/>
          <w:sz w:val="22"/>
          <w:szCs w:val="22"/>
        </w:rPr>
        <w:t xml:space="preserve"> richten zich op het naadloos ontwerpen van end-to-end oplossingen op maat</w:t>
      </w:r>
      <w:r w:rsidR="00101FF9" w:rsidRPr="0047433A">
        <w:rPr>
          <w:rFonts w:cstheme="minorHAnsi"/>
          <w:sz w:val="22"/>
          <w:szCs w:val="22"/>
        </w:rPr>
        <w:t>,</w:t>
      </w:r>
      <w:r w:rsidRPr="0047433A">
        <w:rPr>
          <w:rFonts w:cstheme="minorHAnsi"/>
          <w:sz w:val="22"/>
          <w:szCs w:val="22"/>
        </w:rPr>
        <w:t xml:space="preserve"> om te voldoen aan de complexe en snel evoluerende supply chain behoe</w:t>
      </w:r>
      <w:r w:rsidR="00B41358" w:rsidRPr="0047433A">
        <w:rPr>
          <w:rFonts w:cstheme="minorHAnsi"/>
          <w:sz w:val="22"/>
          <w:szCs w:val="22"/>
        </w:rPr>
        <w:t>ften ongeacht de bedrijfssector</w:t>
      </w:r>
      <w:r w:rsidR="00FA125B" w:rsidRPr="0047433A">
        <w:rPr>
          <w:rFonts w:cstheme="minorHAnsi"/>
          <w:sz w:val="22"/>
          <w:szCs w:val="22"/>
        </w:rPr>
        <w:t xml:space="preserve">. </w:t>
      </w:r>
      <w:r w:rsidR="00101FF9" w:rsidRPr="0047433A">
        <w:rPr>
          <w:rFonts w:cstheme="minorHAnsi"/>
          <w:sz w:val="22"/>
          <w:szCs w:val="22"/>
        </w:rPr>
        <w:t>Afgelopen jaar</w:t>
      </w:r>
      <w:r w:rsidR="00FA125B" w:rsidRPr="0047433A">
        <w:rPr>
          <w:rFonts w:cstheme="minorHAnsi"/>
          <w:sz w:val="22"/>
          <w:szCs w:val="22"/>
        </w:rPr>
        <w:t xml:space="preserve"> is CEVA Logistics NL op nummer drie geëindigd in de contract logistieke dienstverleners in Nederland</w:t>
      </w:r>
      <w:r w:rsidR="00B41358" w:rsidRPr="0047433A">
        <w:rPr>
          <w:rFonts w:cstheme="minorHAnsi"/>
          <w:sz w:val="22"/>
          <w:szCs w:val="22"/>
        </w:rPr>
        <w:t xml:space="preserve"> (CEVA Logistics, z.d.).</w:t>
      </w:r>
      <w:r w:rsidR="00FA125B" w:rsidRPr="0047433A">
        <w:rPr>
          <w:rFonts w:cstheme="minorHAnsi"/>
          <w:sz w:val="22"/>
          <w:szCs w:val="22"/>
        </w:rPr>
        <w:t xml:space="preserve"> </w:t>
      </w:r>
      <w:r w:rsidR="00E0408B" w:rsidRPr="0047433A">
        <w:rPr>
          <w:rFonts w:cstheme="minorHAnsi"/>
          <w:sz w:val="22"/>
          <w:szCs w:val="22"/>
        </w:rPr>
        <w:t xml:space="preserve">CEVA Logistics is op nummer drie </w:t>
      </w:r>
      <w:r w:rsidR="001E710C" w:rsidRPr="00BB0AD8">
        <w:rPr>
          <w:rFonts w:cstheme="minorHAnsi"/>
          <w:color w:val="FF0000"/>
          <w:sz w:val="22"/>
          <w:szCs w:val="22"/>
        </w:rPr>
        <w:t>geëindigd</w:t>
      </w:r>
      <w:r w:rsidR="00E0408B" w:rsidRPr="00365431">
        <w:rPr>
          <w:rFonts w:cstheme="minorHAnsi"/>
          <w:sz w:val="22"/>
          <w:szCs w:val="22"/>
        </w:rPr>
        <w:t>,</w:t>
      </w:r>
      <w:r w:rsidR="00365431" w:rsidRPr="00365431">
        <w:rPr>
          <w:rFonts w:cstheme="minorHAnsi"/>
          <w:sz w:val="22"/>
          <w:szCs w:val="22"/>
        </w:rPr>
        <w:t xml:space="preserve"> </w:t>
      </w:r>
      <w:r w:rsidR="00E0408B" w:rsidRPr="0047433A">
        <w:rPr>
          <w:rFonts w:cstheme="minorHAnsi"/>
          <w:sz w:val="22"/>
          <w:szCs w:val="22"/>
        </w:rPr>
        <w:t>waarbij</w:t>
      </w:r>
      <w:r w:rsidR="00CA548E">
        <w:rPr>
          <w:rFonts w:cstheme="minorHAnsi"/>
          <w:sz w:val="22"/>
          <w:szCs w:val="22"/>
        </w:rPr>
        <w:t xml:space="preserve"> </w:t>
      </w:r>
      <w:r w:rsidR="00E0408B" w:rsidRPr="0047433A">
        <w:rPr>
          <w:rFonts w:cstheme="minorHAnsi"/>
          <w:sz w:val="22"/>
          <w:szCs w:val="22"/>
        </w:rPr>
        <w:t xml:space="preserve">er gekeken is naar ‘harde’ factoren zoals omzet in euro, aantal vierkante meters warehousing en aantal vaste </w:t>
      </w:r>
      <w:r w:rsidR="00E0408B" w:rsidRPr="00BB0AD8">
        <w:rPr>
          <w:rFonts w:cstheme="minorHAnsi"/>
          <w:color w:val="FF0000"/>
          <w:sz w:val="22"/>
          <w:szCs w:val="22"/>
        </w:rPr>
        <w:t>medewerkers</w:t>
      </w:r>
      <w:r w:rsidR="00E0408B">
        <w:rPr>
          <w:rFonts w:cstheme="minorHAnsi"/>
          <w:sz w:val="22"/>
          <w:szCs w:val="22"/>
        </w:rPr>
        <w:t>. Echter werd er ook gekeken naar de mate van innovatie op een zestal verschillende thema’s; smart warehousing, gebruik van ketenregie, duurzaam transport, duurzame warehousing, gebruik van digitale platforms, innovatie in scholing en arbeid (Logistiek, 2022)</w:t>
      </w:r>
    </w:p>
    <w:p w14:paraId="5D742DD3" w14:textId="518D6A7E" w:rsidR="00101FF9" w:rsidRDefault="00E0408B" w:rsidP="006F0514">
      <w:pPr>
        <w:rPr>
          <w:rFonts w:cstheme="minorHAnsi"/>
          <w:sz w:val="22"/>
          <w:szCs w:val="22"/>
        </w:rPr>
      </w:pPr>
      <w:r w:rsidRPr="00C2762C">
        <w:rPr>
          <w:rFonts w:cstheme="minorHAnsi"/>
          <w:noProof/>
          <w:sz w:val="22"/>
          <w:szCs w:val="22"/>
          <w:lang w:eastAsia="nl-NL"/>
        </w:rPr>
        <w:drawing>
          <wp:anchor distT="0" distB="0" distL="114300" distR="114300" simplePos="0" relativeHeight="251664384" behindDoc="1" locked="0" layoutInCell="1" allowOverlap="1" wp14:anchorId="4682518A" wp14:editId="73C8FBC9">
            <wp:simplePos x="0" y="0"/>
            <wp:positionH relativeFrom="margin">
              <wp:align>left</wp:align>
            </wp:positionH>
            <wp:positionV relativeFrom="paragraph">
              <wp:posOffset>193426</wp:posOffset>
            </wp:positionV>
            <wp:extent cx="5703570" cy="1176655"/>
            <wp:effectExtent l="0" t="0" r="0" b="4445"/>
            <wp:wrapTight wrapText="bothSides">
              <wp:wrapPolygon edited="0">
                <wp:start x="0" y="0"/>
                <wp:lineTo x="0" y="21332"/>
                <wp:lineTo x="21499" y="21332"/>
                <wp:lineTo x="214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3570" cy="1176655"/>
                    </a:xfrm>
                    <a:prstGeom prst="rect">
                      <a:avLst/>
                    </a:prstGeom>
                  </pic:spPr>
                </pic:pic>
              </a:graphicData>
            </a:graphic>
            <wp14:sizeRelH relativeFrom="margin">
              <wp14:pctWidth>0</wp14:pctWidth>
            </wp14:sizeRelH>
            <wp14:sizeRelV relativeFrom="margin">
              <wp14:pctHeight>0</wp14:pctHeight>
            </wp14:sizeRelV>
          </wp:anchor>
        </w:drawing>
      </w:r>
    </w:p>
    <w:p w14:paraId="63247A81" w14:textId="10ACD5A9" w:rsidR="006F0514" w:rsidRPr="001E710C" w:rsidRDefault="00FA125B" w:rsidP="00074700">
      <w:pPr>
        <w:jc w:val="right"/>
        <w:rPr>
          <w:rFonts w:cstheme="minorHAnsi"/>
          <w:i/>
          <w:szCs w:val="22"/>
        </w:rPr>
      </w:pPr>
      <w:r w:rsidRPr="001E710C">
        <w:rPr>
          <w:rFonts w:cstheme="minorHAnsi"/>
          <w:i/>
          <w:szCs w:val="22"/>
        </w:rPr>
        <w:t>Figuur 2 top drie contract logistieke dienstverleners</w:t>
      </w:r>
    </w:p>
    <w:p w14:paraId="097CA246" w14:textId="485343C5" w:rsidR="00FA125B" w:rsidRPr="00C2762C" w:rsidRDefault="00FA125B" w:rsidP="00FA125B">
      <w:pPr>
        <w:rPr>
          <w:rFonts w:cstheme="minorHAnsi"/>
          <w:sz w:val="22"/>
          <w:szCs w:val="22"/>
        </w:rPr>
      </w:pPr>
      <w:r w:rsidRPr="00C2762C">
        <w:rPr>
          <w:rFonts w:cstheme="minorHAnsi"/>
          <w:sz w:val="22"/>
          <w:szCs w:val="22"/>
        </w:rPr>
        <w:t>De organisatie heeft een groot klantenbestand dat uit verschillende sectoren bestaat. De sectoren waar CEVA Logistics mee van doen heeft zijn; consumer &amp; retail, industrial &amp; aerospace, automotive, technology, healthcare en energy. I</w:t>
      </w:r>
      <w:r w:rsidR="007E1F37" w:rsidRPr="00C2762C">
        <w:rPr>
          <w:rFonts w:cstheme="minorHAnsi"/>
          <w:sz w:val="22"/>
          <w:szCs w:val="22"/>
        </w:rPr>
        <w:t xml:space="preserve">edere sector bestaat uit verschillende klanten, enkele voorbeelden hiervan zijn; </w:t>
      </w:r>
      <w:r w:rsidR="00B009B4">
        <w:rPr>
          <w:rFonts w:cstheme="minorHAnsi"/>
          <w:sz w:val="22"/>
          <w:szCs w:val="22"/>
        </w:rPr>
        <w:t>A</w:t>
      </w:r>
      <w:r w:rsidR="007E1F37" w:rsidRPr="00C2762C">
        <w:rPr>
          <w:rFonts w:cstheme="minorHAnsi"/>
          <w:sz w:val="22"/>
          <w:szCs w:val="22"/>
        </w:rPr>
        <w:t xml:space="preserve">mazon, </w:t>
      </w:r>
      <w:r w:rsidR="00B009B4">
        <w:rPr>
          <w:rFonts w:cstheme="minorHAnsi"/>
          <w:sz w:val="22"/>
          <w:szCs w:val="22"/>
        </w:rPr>
        <w:t>M</w:t>
      </w:r>
      <w:r w:rsidR="007E1F37" w:rsidRPr="00C2762C">
        <w:rPr>
          <w:rFonts w:cstheme="minorHAnsi"/>
          <w:sz w:val="22"/>
          <w:szCs w:val="22"/>
        </w:rPr>
        <w:t xml:space="preserve">ango, </w:t>
      </w:r>
      <w:r w:rsidR="00B009B4">
        <w:rPr>
          <w:rFonts w:cstheme="minorHAnsi"/>
          <w:sz w:val="22"/>
          <w:szCs w:val="22"/>
        </w:rPr>
        <w:t>S</w:t>
      </w:r>
      <w:r w:rsidR="007E1F37" w:rsidRPr="00C2762C">
        <w:rPr>
          <w:rFonts w:cstheme="minorHAnsi"/>
          <w:sz w:val="22"/>
          <w:szCs w:val="22"/>
        </w:rPr>
        <w:t xml:space="preserve">andvik, </w:t>
      </w:r>
      <w:r w:rsidR="00B009B4">
        <w:rPr>
          <w:rFonts w:cstheme="minorHAnsi"/>
          <w:sz w:val="22"/>
          <w:szCs w:val="22"/>
        </w:rPr>
        <w:t>T</w:t>
      </w:r>
      <w:r w:rsidR="007E1F37" w:rsidRPr="00C2762C">
        <w:rPr>
          <w:rFonts w:cstheme="minorHAnsi"/>
          <w:sz w:val="22"/>
          <w:szCs w:val="22"/>
        </w:rPr>
        <w:t xml:space="preserve">erex, </w:t>
      </w:r>
      <w:r w:rsidR="00B009B4">
        <w:rPr>
          <w:rFonts w:cstheme="minorHAnsi"/>
          <w:sz w:val="22"/>
          <w:szCs w:val="22"/>
        </w:rPr>
        <w:t>T</w:t>
      </w:r>
      <w:r w:rsidR="007E1F37" w:rsidRPr="00C2762C">
        <w:rPr>
          <w:rFonts w:cstheme="minorHAnsi"/>
          <w:sz w:val="22"/>
          <w:szCs w:val="22"/>
        </w:rPr>
        <w:t xml:space="preserve">esla, </w:t>
      </w:r>
      <w:r w:rsidR="00B009B4">
        <w:rPr>
          <w:rFonts w:cstheme="minorHAnsi"/>
          <w:sz w:val="22"/>
          <w:szCs w:val="22"/>
        </w:rPr>
        <w:t>M</w:t>
      </w:r>
      <w:r w:rsidR="007E1F37" w:rsidRPr="00C2762C">
        <w:rPr>
          <w:rFonts w:cstheme="minorHAnsi"/>
          <w:sz w:val="22"/>
          <w:szCs w:val="22"/>
        </w:rPr>
        <w:t xml:space="preserve">ercedes, </w:t>
      </w:r>
      <w:r w:rsidR="00B009B4">
        <w:rPr>
          <w:rFonts w:cstheme="minorHAnsi"/>
          <w:sz w:val="22"/>
          <w:szCs w:val="22"/>
        </w:rPr>
        <w:t>K</w:t>
      </w:r>
      <w:r w:rsidR="007E1F37" w:rsidRPr="00C2762C">
        <w:rPr>
          <w:rFonts w:cstheme="minorHAnsi"/>
          <w:sz w:val="22"/>
          <w:szCs w:val="22"/>
        </w:rPr>
        <w:t xml:space="preserve">pn, </w:t>
      </w:r>
      <w:r w:rsidR="00B009B4">
        <w:rPr>
          <w:rFonts w:cstheme="minorHAnsi"/>
          <w:sz w:val="22"/>
          <w:szCs w:val="22"/>
        </w:rPr>
        <w:t>P</w:t>
      </w:r>
      <w:r w:rsidR="007E1F37" w:rsidRPr="00C2762C">
        <w:rPr>
          <w:rFonts w:cstheme="minorHAnsi"/>
          <w:sz w:val="22"/>
          <w:szCs w:val="22"/>
        </w:rPr>
        <w:t xml:space="preserve">hilips, </w:t>
      </w:r>
      <w:r w:rsidR="00B009B4">
        <w:rPr>
          <w:rFonts w:cstheme="minorHAnsi"/>
          <w:sz w:val="22"/>
          <w:szCs w:val="22"/>
        </w:rPr>
        <w:t>H</w:t>
      </w:r>
      <w:r w:rsidR="007E1F37" w:rsidRPr="00C2762C">
        <w:rPr>
          <w:rFonts w:cstheme="minorHAnsi"/>
          <w:sz w:val="22"/>
          <w:szCs w:val="22"/>
        </w:rPr>
        <w:t xml:space="preserve">oya, </w:t>
      </w:r>
      <w:r w:rsidR="00B009B4">
        <w:rPr>
          <w:rFonts w:cstheme="minorHAnsi"/>
          <w:sz w:val="22"/>
          <w:szCs w:val="22"/>
        </w:rPr>
        <w:t>B</w:t>
      </w:r>
      <w:r w:rsidR="007E1F37" w:rsidRPr="00C2762C">
        <w:rPr>
          <w:rFonts w:cstheme="minorHAnsi"/>
          <w:sz w:val="22"/>
          <w:szCs w:val="22"/>
        </w:rPr>
        <w:t xml:space="preserve">axter, </w:t>
      </w:r>
      <w:r w:rsidR="00B009B4">
        <w:rPr>
          <w:rFonts w:cstheme="minorHAnsi"/>
          <w:sz w:val="22"/>
          <w:szCs w:val="22"/>
        </w:rPr>
        <w:t>S</w:t>
      </w:r>
      <w:r w:rsidR="007E1F37" w:rsidRPr="00C2762C">
        <w:rPr>
          <w:rFonts w:cstheme="minorHAnsi"/>
          <w:sz w:val="22"/>
          <w:szCs w:val="22"/>
        </w:rPr>
        <w:t xml:space="preserve">iemens, </w:t>
      </w:r>
      <w:r w:rsidR="00B009B4">
        <w:rPr>
          <w:rFonts w:cstheme="minorHAnsi"/>
          <w:sz w:val="22"/>
          <w:szCs w:val="22"/>
        </w:rPr>
        <w:t>V</w:t>
      </w:r>
      <w:r w:rsidR="007E1F37" w:rsidRPr="00C2762C">
        <w:rPr>
          <w:rFonts w:cstheme="minorHAnsi"/>
          <w:sz w:val="22"/>
          <w:szCs w:val="22"/>
        </w:rPr>
        <w:t>estas ,etc. (CEVA Logistics, z.d.).</w:t>
      </w:r>
    </w:p>
    <w:p w14:paraId="0D6A1121" w14:textId="2E08A8EB" w:rsidR="007E1F37" w:rsidRPr="0047433A" w:rsidRDefault="007E1F37" w:rsidP="00FA125B">
      <w:pPr>
        <w:rPr>
          <w:rFonts w:cstheme="minorHAnsi"/>
          <w:sz w:val="22"/>
          <w:szCs w:val="22"/>
        </w:rPr>
      </w:pPr>
      <w:r w:rsidRPr="0047433A">
        <w:rPr>
          <w:rFonts w:cstheme="minorHAnsi"/>
          <w:sz w:val="22"/>
          <w:szCs w:val="22"/>
        </w:rPr>
        <w:t xml:space="preserve">Aangezien de organisatie een multinational is heeft CEVA Logistics een global missie en visie. </w:t>
      </w:r>
      <w:r w:rsidRPr="0047433A">
        <w:rPr>
          <w:rFonts w:cstheme="minorHAnsi"/>
          <w:sz w:val="22"/>
          <w:szCs w:val="22"/>
          <w:lang w:val="en-US"/>
        </w:rPr>
        <w:t xml:space="preserve">De missie </w:t>
      </w:r>
      <w:r w:rsidRPr="001E213A">
        <w:rPr>
          <w:rFonts w:cstheme="minorHAnsi"/>
          <w:color w:val="FF0000"/>
          <w:sz w:val="22"/>
          <w:szCs w:val="22"/>
          <w:lang w:val="en-GB"/>
        </w:rPr>
        <w:t>luidt</w:t>
      </w:r>
      <w:r w:rsidRPr="001E213A">
        <w:rPr>
          <w:rFonts w:cstheme="minorHAnsi"/>
          <w:color w:val="FF0000"/>
          <w:sz w:val="22"/>
          <w:szCs w:val="22"/>
          <w:lang w:val="en-US"/>
        </w:rPr>
        <w:t xml:space="preserve"> </w:t>
      </w:r>
      <w:r w:rsidR="001E213A" w:rsidRPr="001E213A">
        <w:rPr>
          <w:rFonts w:cstheme="minorHAnsi"/>
          <w:color w:val="FF0000"/>
          <w:sz w:val="22"/>
          <w:szCs w:val="22"/>
          <w:lang w:val="en-GB"/>
        </w:rPr>
        <w:t>als</w:t>
      </w:r>
      <w:r w:rsidRPr="001E213A">
        <w:rPr>
          <w:rFonts w:cstheme="minorHAnsi"/>
          <w:color w:val="FF0000"/>
          <w:sz w:val="22"/>
          <w:szCs w:val="22"/>
          <w:lang w:val="en-GB"/>
        </w:rPr>
        <w:t>volgt</w:t>
      </w:r>
      <w:r w:rsidRPr="0047433A">
        <w:rPr>
          <w:rFonts w:cstheme="minorHAnsi"/>
          <w:sz w:val="22"/>
          <w:szCs w:val="22"/>
          <w:lang w:val="en-US"/>
        </w:rPr>
        <w:t>: “</w:t>
      </w:r>
      <w:r w:rsidR="0032383C" w:rsidRPr="0047433A">
        <w:rPr>
          <w:rFonts w:cstheme="minorHAnsi"/>
          <w:sz w:val="22"/>
          <w:szCs w:val="22"/>
          <w:lang w:val="en-US"/>
        </w:rPr>
        <w:t>Unlocking value at every step of the supply chain</w:t>
      </w:r>
      <w:r w:rsidR="00763A25" w:rsidRPr="0047433A">
        <w:rPr>
          <w:rFonts w:cstheme="minorHAnsi"/>
          <w:sz w:val="22"/>
          <w:szCs w:val="22"/>
          <w:lang w:val="en-US"/>
        </w:rPr>
        <w:t>.”</w:t>
      </w:r>
      <w:r w:rsidR="0032383C" w:rsidRPr="0047433A">
        <w:rPr>
          <w:rFonts w:cstheme="minorHAnsi"/>
          <w:sz w:val="22"/>
          <w:szCs w:val="22"/>
          <w:lang w:val="en-US"/>
        </w:rPr>
        <w:t xml:space="preserve"> </w:t>
      </w:r>
      <w:r w:rsidR="0032383C" w:rsidRPr="0047433A">
        <w:rPr>
          <w:rFonts w:cstheme="minorHAnsi"/>
          <w:sz w:val="22"/>
          <w:szCs w:val="22"/>
        </w:rPr>
        <w:t>CEVA Logistics wil waarde toevoegen</w:t>
      </w:r>
      <w:r w:rsidRPr="0047433A">
        <w:rPr>
          <w:rFonts w:cstheme="minorHAnsi"/>
          <w:sz w:val="22"/>
          <w:szCs w:val="22"/>
        </w:rPr>
        <w:t xml:space="preserve"> </w:t>
      </w:r>
      <w:r w:rsidR="0032383C" w:rsidRPr="0047433A">
        <w:rPr>
          <w:rFonts w:cstheme="minorHAnsi"/>
          <w:sz w:val="22"/>
          <w:szCs w:val="22"/>
        </w:rPr>
        <w:t>in elke stap van de toelev</w:t>
      </w:r>
      <w:r w:rsidR="00814252" w:rsidRPr="0047433A">
        <w:rPr>
          <w:rFonts w:cstheme="minorHAnsi"/>
          <w:sz w:val="22"/>
          <w:szCs w:val="22"/>
        </w:rPr>
        <w:t>e</w:t>
      </w:r>
      <w:r w:rsidR="0032383C" w:rsidRPr="0047433A">
        <w:rPr>
          <w:rFonts w:cstheme="minorHAnsi"/>
          <w:sz w:val="22"/>
          <w:szCs w:val="22"/>
        </w:rPr>
        <w:t xml:space="preserve">ringsketen. </w:t>
      </w:r>
      <w:r w:rsidRPr="0047433A">
        <w:rPr>
          <w:rFonts w:cstheme="minorHAnsi"/>
          <w:sz w:val="22"/>
          <w:szCs w:val="22"/>
        </w:rPr>
        <w:t>Als visie wil CEVA</w:t>
      </w:r>
      <w:r w:rsidR="009468B8">
        <w:rPr>
          <w:rFonts w:cstheme="minorHAnsi"/>
          <w:sz w:val="22"/>
          <w:szCs w:val="22"/>
        </w:rPr>
        <w:t xml:space="preserve"> </w:t>
      </w:r>
      <w:r w:rsidR="009468B8" w:rsidRPr="0025271B">
        <w:rPr>
          <w:rFonts w:cstheme="minorHAnsi"/>
          <w:color w:val="FF0000"/>
          <w:sz w:val="22"/>
          <w:szCs w:val="22"/>
        </w:rPr>
        <w:t>Logistics</w:t>
      </w:r>
      <w:r w:rsidRPr="0047433A">
        <w:rPr>
          <w:rFonts w:cstheme="minorHAnsi"/>
          <w:sz w:val="22"/>
          <w:szCs w:val="22"/>
        </w:rPr>
        <w:t xml:space="preserve"> een onbetwiste wereldleider in de logistieke sector zijn. Doordat de organisatie een multinational is, heeft de BENELUX een eigen strategie die als volgt</w:t>
      </w:r>
      <w:r w:rsidRPr="00BB0AD8">
        <w:rPr>
          <w:rFonts w:cstheme="minorHAnsi"/>
          <w:sz w:val="22"/>
          <w:szCs w:val="22"/>
        </w:rPr>
        <w:t xml:space="preserve"> luidt</w:t>
      </w:r>
      <w:r w:rsidRPr="0047433A">
        <w:rPr>
          <w:rFonts w:cstheme="minorHAnsi"/>
          <w:sz w:val="22"/>
          <w:szCs w:val="22"/>
        </w:rPr>
        <w:t>:</w:t>
      </w:r>
    </w:p>
    <w:p w14:paraId="391FCD38" w14:textId="77777777" w:rsidR="007E1F37" w:rsidRPr="0047433A" w:rsidRDefault="007E1F37" w:rsidP="007E1F37">
      <w:pPr>
        <w:jc w:val="center"/>
        <w:rPr>
          <w:rFonts w:cstheme="minorHAnsi"/>
          <w:b/>
          <w:i/>
          <w:sz w:val="22"/>
          <w:szCs w:val="22"/>
          <w:u w:val="single"/>
        </w:rPr>
      </w:pPr>
      <w:r w:rsidRPr="0047433A">
        <w:rPr>
          <w:rFonts w:cstheme="minorHAnsi"/>
          <w:b/>
          <w:i/>
          <w:sz w:val="22"/>
          <w:szCs w:val="22"/>
          <w:u w:val="single"/>
        </w:rPr>
        <w:t>“The Million Mile Journey”</w:t>
      </w:r>
    </w:p>
    <w:p w14:paraId="1410B9F5" w14:textId="3892681E" w:rsidR="007E1F37" w:rsidRPr="0047433A" w:rsidRDefault="00010CC8" w:rsidP="00FA125B">
      <w:pPr>
        <w:rPr>
          <w:rFonts w:cstheme="minorHAnsi"/>
          <w:sz w:val="22"/>
          <w:szCs w:val="22"/>
        </w:rPr>
      </w:pPr>
      <w:r w:rsidRPr="0047433A">
        <w:rPr>
          <w:rFonts w:cstheme="minorHAnsi"/>
          <w:sz w:val="22"/>
          <w:szCs w:val="22"/>
        </w:rPr>
        <w:t xml:space="preserve">De Million Mile Journey staat </w:t>
      </w:r>
      <w:r w:rsidR="001E710C" w:rsidRPr="0009403A">
        <w:rPr>
          <w:rFonts w:cstheme="minorHAnsi"/>
          <w:color w:val="FF0000"/>
          <w:sz w:val="22"/>
          <w:szCs w:val="22"/>
        </w:rPr>
        <w:t>symbool</w:t>
      </w:r>
      <w:r w:rsidRPr="0009403A">
        <w:rPr>
          <w:rFonts w:cstheme="minorHAnsi"/>
          <w:color w:val="FF0000"/>
          <w:sz w:val="22"/>
          <w:szCs w:val="22"/>
        </w:rPr>
        <w:t xml:space="preserve"> </w:t>
      </w:r>
      <w:r w:rsidRPr="0047433A">
        <w:rPr>
          <w:rFonts w:cstheme="minorHAnsi"/>
          <w:sz w:val="22"/>
          <w:szCs w:val="22"/>
        </w:rPr>
        <w:t xml:space="preserve">voor alle kilometers die de producten van de organisatie afleggen. Tegelijkertijd staat het ook symbool voor de reis met eindeloze ambities en dromen, met in het bijzonder aandacht voor de mensen van de organisatie, de klant en de toekomst. </w:t>
      </w:r>
      <w:r w:rsidRPr="0025271B">
        <w:rPr>
          <w:rFonts w:cstheme="minorHAnsi"/>
          <w:color w:val="FF0000"/>
          <w:sz w:val="22"/>
          <w:szCs w:val="22"/>
        </w:rPr>
        <w:t xml:space="preserve">Sinds 2022 </w:t>
      </w:r>
      <w:r w:rsidR="0025271B" w:rsidRPr="0025271B">
        <w:rPr>
          <w:rFonts w:cstheme="minorHAnsi"/>
          <w:color w:val="FF0000"/>
          <w:sz w:val="22"/>
          <w:szCs w:val="22"/>
        </w:rPr>
        <w:t>staan</w:t>
      </w:r>
      <w:r w:rsidRPr="0025271B">
        <w:rPr>
          <w:rFonts w:cstheme="minorHAnsi"/>
          <w:color w:val="FF0000"/>
          <w:sz w:val="22"/>
          <w:szCs w:val="22"/>
        </w:rPr>
        <w:t xml:space="preserve"> er nieuwe kernwaarden binnen de organisatie</w:t>
      </w:r>
      <w:r w:rsidR="0025271B" w:rsidRPr="0025271B">
        <w:rPr>
          <w:rFonts w:cstheme="minorHAnsi"/>
          <w:color w:val="FF0000"/>
          <w:sz w:val="22"/>
          <w:szCs w:val="22"/>
        </w:rPr>
        <w:t xml:space="preserve"> centraal</w:t>
      </w:r>
      <w:r w:rsidR="0083643C" w:rsidRPr="0025271B">
        <w:rPr>
          <w:rFonts w:cstheme="minorHAnsi"/>
          <w:color w:val="FF0000"/>
          <w:sz w:val="22"/>
          <w:szCs w:val="22"/>
        </w:rPr>
        <w:t xml:space="preserve">. </w:t>
      </w:r>
      <w:r w:rsidR="0083643C">
        <w:rPr>
          <w:rFonts w:cstheme="minorHAnsi"/>
          <w:sz w:val="22"/>
          <w:szCs w:val="22"/>
        </w:rPr>
        <w:t xml:space="preserve">Dit zijn de </w:t>
      </w:r>
      <w:r w:rsidR="0083643C" w:rsidRPr="0083643C">
        <w:rPr>
          <w:rFonts w:cstheme="minorHAnsi"/>
          <w:sz w:val="22"/>
          <w:szCs w:val="22"/>
        </w:rPr>
        <w:t>kwaliteiten die</w:t>
      </w:r>
      <w:r w:rsidR="0083643C">
        <w:rPr>
          <w:rFonts w:cstheme="minorHAnsi"/>
          <w:sz w:val="22"/>
          <w:szCs w:val="22"/>
        </w:rPr>
        <w:t xml:space="preserve"> bij medewerkers gestimuleerd worden om te ontwikkelen en vertellen iets over hoe je de dingen binnen CEVA</w:t>
      </w:r>
      <w:r w:rsidR="0083643C" w:rsidRPr="002E4DAC">
        <w:rPr>
          <w:rFonts w:cstheme="minorHAnsi"/>
          <w:color w:val="7030A0"/>
          <w:sz w:val="22"/>
          <w:szCs w:val="22"/>
        </w:rPr>
        <w:t xml:space="preserve"> </w:t>
      </w:r>
      <w:r w:rsidR="002E4DAC" w:rsidRPr="0025271B">
        <w:rPr>
          <w:rFonts w:cstheme="minorHAnsi"/>
          <w:color w:val="FF0000"/>
          <w:sz w:val="22"/>
          <w:szCs w:val="22"/>
        </w:rPr>
        <w:t>Logistics</w:t>
      </w:r>
      <w:r w:rsidR="002E4DAC" w:rsidRPr="002E4DAC">
        <w:rPr>
          <w:rFonts w:cstheme="minorHAnsi"/>
          <w:color w:val="7030A0"/>
          <w:sz w:val="22"/>
          <w:szCs w:val="22"/>
        </w:rPr>
        <w:t xml:space="preserve"> </w:t>
      </w:r>
      <w:r w:rsidR="0025271B">
        <w:rPr>
          <w:rFonts w:cstheme="minorHAnsi"/>
          <w:sz w:val="22"/>
          <w:szCs w:val="22"/>
        </w:rPr>
        <w:t xml:space="preserve">moet </w:t>
      </w:r>
      <w:r w:rsidR="0025271B" w:rsidRPr="0025271B">
        <w:rPr>
          <w:rFonts w:cstheme="minorHAnsi"/>
          <w:color w:val="FF0000"/>
          <w:sz w:val="22"/>
          <w:szCs w:val="22"/>
        </w:rPr>
        <w:t>doen,</w:t>
      </w:r>
      <w:r w:rsidR="0025271B">
        <w:rPr>
          <w:rFonts w:cstheme="minorHAnsi"/>
          <w:color w:val="FF0000"/>
          <w:sz w:val="22"/>
          <w:szCs w:val="22"/>
        </w:rPr>
        <w:t xml:space="preserve"> </w:t>
      </w:r>
      <w:r w:rsidR="0083643C">
        <w:rPr>
          <w:rFonts w:cstheme="minorHAnsi"/>
          <w:sz w:val="22"/>
          <w:szCs w:val="22"/>
        </w:rPr>
        <w:t xml:space="preserve">met als doel de wereldleider te worden binnen de logistiek. </w:t>
      </w:r>
      <w:r w:rsidRPr="0054464A">
        <w:rPr>
          <w:rFonts w:cstheme="minorHAnsi"/>
          <w:color w:val="FF0000"/>
          <w:sz w:val="22"/>
          <w:szCs w:val="22"/>
        </w:rPr>
        <w:t>Door</w:t>
      </w:r>
      <w:r w:rsidR="0054464A" w:rsidRPr="0054464A">
        <w:rPr>
          <w:rFonts w:cstheme="minorHAnsi"/>
          <w:color w:val="FF0000"/>
          <w:sz w:val="22"/>
          <w:szCs w:val="22"/>
        </w:rPr>
        <w:t xml:space="preserve"> </w:t>
      </w:r>
      <w:r w:rsidRPr="0054464A">
        <w:rPr>
          <w:rFonts w:cstheme="minorHAnsi"/>
          <w:color w:val="FF0000"/>
          <w:sz w:val="22"/>
          <w:szCs w:val="22"/>
        </w:rPr>
        <w:t xml:space="preserve">middel </w:t>
      </w:r>
      <w:r w:rsidRPr="00C2762C">
        <w:rPr>
          <w:rFonts w:cstheme="minorHAnsi"/>
          <w:sz w:val="22"/>
          <w:szCs w:val="22"/>
        </w:rPr>
        <w:t xml:space="preserve">van de Million Mile Journey worden de </w:t>
      </w:r>
      <w:r w:rsidRPr="0047433A">
        <w:rPr>
          <w:rFonts w:cstheme="minorHAnsi"/>
          <w:sz w:val="22"/>
          <w:szCs w:val="22"/>
        </w:rPr>
        <w:t xml:space="preserve">kernwaarden </w:t>
      </w:r>
      <w:r w:rsidR="001E710C" w:rsidRPr="0009403A">
        <w:rPr>
          <w:rFonts w:cstheme="minorHAnsi"/>
          <w:color w:val="FF0000"/>
          <w:sz w:val="22"/>
          <w:szCs w:val="22"/>
        </w:rPr>
        <w:t>geïntroduceerd</w:t>
      </w:r>
      <w:r w:rsidR="0083643C" w:rsidRPr="0047433A">
        <w:rPr>
          <w:rFonts w:cstheme="minorHAnsi"/>
          <w:sz w:val="22"/>
          <w:szCs w:val="22"/>
        </w:rPr>
        <w:t xml:space="preserve"> bij medewerkers </w:t>
      </w:r>
      <w:r w:rsidRPr="0047433A">
        <w:rPr>
          <w:rFonts w:cstheme="minorHAnsi"/>
          <w:sz w:val="22"/>
          <w:szCs w:val="22"/>
        </w:rPr>
        <w:t xml:space="preserve">en het gedrag beschreven, </w:t>
      </w:r>
      <w:r w:rsidR="0083643C" w:rsidRPr="0047433A">
        <w:rPr>
          <w:rFonts w:cstheme="minorHAnsi"/>
          <w:sz w:val="22"/>
          <w:szCs w:val="22"/>
        </w:rPr>
        <w:t xml:space="preserve">zodat </w:t>
      </w:r>
      <w:r w:rsidRPr="0047433A">
        <w:rPr>
          <w:rFonts w:cstheme="minorHAnsi"/>
          <w:sz w:val="22"/>
          <w:szCs w:val="22"/>
        </w:rPr>
        <w:t>de</w:t>
      </w:r>
      <w:r w:rsidR="0083643C" w:rsidRPr="0047433A">
        <w:rPr>
          <w:rFonts w:cstheme="minorHAnsi"/>
          <w:sz w:val="22"/>
          <w:szCs w:val="22"/>
        </w:rPr>
        <w:t>ze</w:t>
      </w:r>
      <w:r w:rsidRPr="0047433A">
        <w:rPr>
          <w:rFonts w:cstheme="minorHAnsi"/>
          <w:sz w:val="22"/>
          <w:szCs w:val="22"/>
        </w:rPr>
        <w:t xml:space="preserve"> ambitie waar</w:t>
      </w:r>
      <w:r w:rsidR="0083643C" w:rsidRPr="0047433A">
        <w:rPr>
          <w:rFonts w:cstheme="minorHAnsi"/>
          <w:sz w:val="22"/>
          <w:szCs w:val="22"/>
        </w:rPr>
        <w:t xml:space="preserve"> kan </w:t>
      </w:r>
      <w:r w:rsidRPr="0047433A">
        <w:rPr>
          <w:rFonts w:cstheme="minorHAnsi"/>
          <w:sz w:val="22"/>
          <w:szCs w:val="22"/>
        </w:rPr>
        <w:t>word</w:t>
      </w:r>
      <w:r w:rsidR="0083643C" w:rsidRPr="0047433A">
        <w:rPr>
          <w:rFonts w:cstheme="minorHAnsi"/>
          <w:sz w:val="22"/>
          <w:szCs w:val="22"/>
        </w:rPr>
        <w:t>en</w:t>
      </w:r>
      <w:r w:rsidRPr="0047433A">
        <w:rPr>
          <w:rFonts w:cstheme="minorHAnsi"/>
          <w:sz w:val="22"/>
          <w:szCs w:val="22"/>
        </w:rPr>
        <w:t xml:space="preserve"> gemaakt. </w:t>
      </w:r>
      <w:r w:rsidR="0083643C" w:rsidRPr="0047433A">
        <w:rPr>
          <w:rFonts w:cstheme="minorHAnsi"/>
          <w:sz w:val="22"/>
          <w:szCs w:val="22"/>
        </w:rPr>
        <w:t>De</w:t>
      </w:r>
      <w:r w:rsidRPr="0047433A">
        <w:rPr>
          <w:rFonts w:cstheme="minorHAnsi"/>
          <w:sz w:val="22"/>
          <w:szCs w:val="22"/>
        </w:rPr>
        <w:t xml:space="preserve"> kernwaarden van de organisatie zijn:</w:t>
      </w:r>
    </w:p>
    <w:p w14:paraId="60BAB2F6" w14:textId="77777777" w:rsidR="00010CC8" w:rsidRPr="0047433A" w:rsidRDefault="00010CC8" w:rsidP="00010CC8">
      <w:pPr>
        <w:pStyle w:val="ListParagraph"/>
        <w:numPr>
          <w:ilvl w:val="0"/>
          <w:numId w:val="1"/>
        </w:numPr>
        <w:rPr>
          <w:rFonts w:cstheme="minorHAnsi"/>
          <w:sz w:val="22"/>
          <w:szCs w:val="22"/>
        </w:rPr>
      </w:pPr>
      <w:r w:rsidRPr="0047433A">
        <w:rPr>
          <w:rFonts w:cstheme="minorHAnsi"/>
          <w:b/>
          <w:sz w:val="22"/>
          <w:szCs w:val="22"/>
        </w:rPr>
        <w:t>Boldness</w:t>
      </w:r>
      <w:r w:rsidRPr="0047433A">
        <w:rPr>
          <w:rFonts w:cstheme="minorHAnsi"/>
          <w:sz w:val="22"/>
          <w:szCs w:val="22"/>
        </w:rPr>
        <w:t>, staat voor het lef om altijd voor de ‘extra mile’ te gaan.</w:t>
      </w:r>
    </w:p>
    <w:p w14:paraId="757061BA" w14:textId="2742F2E8" w:rsidR="00010CC8" w:rsidRPr="0047433A" w:rsidRDefault="00010CC8" w:rsidP="00010CC8">
      <w:pPr>
        <w:pStyle w:val="ListParagraph"/>
        <w:numPr>
          <w:ilvl w:val="0"/>
          <w:numId w:val="1"/>
        </w:numPr>
        <w:rPr>
          <w:rFonts w:cstheme="minorHAnsi"/>
          <w:sz w:val="22"/>
          <w:szCs w:val="22"/>
        </w:rPr>
      </w:pPr>
      <w:r w:rsidRPr="0047433A">
        <w:rPr>
          <w:rFonts w:cstheme="minorHAnsi"/>
          <w:b/>
          <w:sz w:val="22"/>
          <w:szCs w:val="22"/>
        </w:rPr>
        <w:t>Excellence</w:t>
      </w:r>
      <w:r w:rsidRPr="0047433A">
        <w:rPr>
          <w:rFonts w:cstheme="minorHAnsi"/>
          <w:sz w:val="22"/>
          <w:szCs w:val="22"/>
        </w:rPr>
        <w:t>, staat voor alles wat gedaan wordt</w:t>
      </w:r>
      <w:r w:rsidR="0054464A" w:rsidRPr="0054464A">
        <w:rPr>
          <w:rFonts w:cstheme="minorHAnsi"/>
          <w:color w:val="FF0000"/>
          <w:sz w:val="22"/>
          <w:szCs w:val="22"/>
        </w:rPr>
        <w:t>,</w:t>
      </w:r>
      <w:r w:rsidRPr="0054464A">
        <w:rPr>
          <w:rFonts w:cstheme="minorHAnsi"/>
          <w:color w:val="FF0000"/>
          <w:sz w:val="22"/>
          <w:szCs w:val="22"/>
        </w:rPr>
        <w:t xml:space="preserve"> </w:t>
      </w:r>
      <w:r w:rsidRPr="0047433A">
        <w:rPr>
          <w:rFonts w:cstheme="minorHAnsi"/>
          <w:sz w:val="22"/>
          <w:szCs w:val="22"/>
        </w:rPr>
        <w:t xml:space="preserve">de uitmuntendheid wordt </w:t>
      </w:r>
      <w:r w:rsidRPr="0054464A">
        <w:rPr>
          <w:rFonts w:cstheme="minorHAnsi"/>
          <w:color w:val="FF0000"/>
          <w:sz w:val="22"/>
          <w:szCs w:val="22"/>
        </w:rPr>
        <w:t>nagestreven</w:t>
      </w:r>
      <w:r w:rsidRPr="0047433A">
        <w:rPr>
          <w:rFonts w:cstheme="minorHAnsi"/>
          <w:sz w:val="22"/>
          <w:szCs w:val="22"/>
        </w:rPr>
        <w:t>.</w:t>
      </w:r>
    </w:p>
    <w:p w14:paraId="73621F05" w14:textId="77777777" w:rsidR="00010CC8" w:rsidRPr="0047433A" w:rsidRDefault="00010CC8" w:rsidP="00010CC8">
      <w:pPr>
        <w:pStyle w:val="ListParagraph"/>
        <w:numPr>
          <w:ilvl w:val="0"/>
          <w:numId w:val="1"/>
        </w:numPr>
        <w:rPr>
          <w:rFonts w:cstheme="minorHAnsi"/>
          <w:sz w:val="22"/>
          <w:szCs w:val="22"/>
        </w:rPr>
      </w:pPr>
      <w:r w:rsidRPr="0047433A">
        <w:rPr>
          <w:rFonts w:cstheme="minorHAnsi"/>
          <w:b/>
          <w:sz w:val="22"/>
          <w:szCs w:val="22"/>
        </w:rPr>
        <w:t>Exemplarity</w:t>
      </w:r>
      <w:r w:rsidRPr="0047433A">
        <w:rPr>
          <w:rFonts w:cstheme="minorHAnsi"/>
          <w:sz w:val="22"/>
          <w:szCs w:val="22"/>
        </w:rPr>
        <w:t>, staat voor het goede voorbeeld geven in elke situatie.</w:t>
      </w:r>
    </w:p>
    <w:p w14:paraId="164CE5CD" w14:textId="4D62175E" w:rsidR="00FA125B" w:rsidRPr="00C2762C" w:rsidRDefault="005C5DA0" w:rsidP="00010CC8">
      <w:pPr>
        <w:pStyle w:val="ListParagraph"/>
        <w:numPr>
          <w:ilvl w:val="0"/>
          <w:numId w:val="1"/>
        </w:numPr>
        <w:rPr>
          <w:rFonts w:cstheme="minorHAnsi"/>
          <w:sz w:val="22"/>
          <w:szCs w:val="22"/>
        </w:rPr>
      </w:pPr>
      <w:r w:rsidRPr="00C2762C">
        <w:rPr>
          <w:rFonts w:eastAsia="Times New Roman" w:cstheme="minorHAnsi"/>
          <w:noProof/>
          <w:color w:val="131940"/>
          <w:sz w:val="22"/>
          <w:szCs w:val="22"/>
          <w:lang w:eastAsia="nl-NL"/>
        </w:rPr>
        <w:lastRenderedPageBreak/>
        <w:drawing>
          <wp:anchor distT="0" distB="0" distL="114300" distR="114300" simplePos="0" relativeHeight="251665408" behindDoc="0" locked="0" layoutInCell="1" allowOverlap="1" wp14:anchorId="72EA5638" wp14:editId="41C1D175">
            <wp:simplePos x="0" y="0"/>
            <wp:positionH relativeFrom="margin">
              <wp:align>right</wp:align>
            </wp:positionH>
            <wp:positionV relativeFrom="paragraph">
              <wp:posOffset>540385</wp:posOffset>
            </wp:positionV>
            <wp:extent cx="5557520" cy="248031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57520" cy="2480310"/>
                    </a:xfrm>
                    <a:prstGeom prst="rect">
                      <a:avLst/>
                    </a:prstGeom>
                  </pic:spPr>
                </pic:pic>
              </a:graphicData>
            </a:graphic>
            <wp14:sizeRelH relativeFrom="page">
              <wp14:pctWidth>0</wp14:pctWidth>
            </wp14:sizeRelH>
            <wp14:sizeRelV relativeFrom="page">
              <wp14:pctHeight>0</wp14:pctHeight>
            </wp14:sizeRelV>
          </wp:anchor>
        </w:drawing>
      </w:r>
      <w:r w:rsidR="00010CC8" w:rsidRPr="00C2762C">
        <w:rPr>
          <w:rFonts w:cstheme="minorHAnsi"/>
          <w:b/>
          <w:sz w:val="22"/>
          <w:szCs w:val="22"/>
        </w:rPr>
        <w:t>Imagination</w:t>
      </w:r>
      <w:r w:rsidR="00010CC8" w:rsidRPr="00C2762C">
        <w:rPr>
          <w:rFonts w:cstheme="minorHAnsi"/>
          <w:sz w:val="22"/>
          <w:szCs w:val="22"/>
        </w:rPr>
        <w:t>, staat voor de verbeeldingskracht die wordt gebruikt voor de o</w:t>
      </w:r>
      <w:r w:rsidR="001E213A">
        <w:rPr>
          <w:rFonts w:cstheme="minorHAnsi"/>
          <w:sz w:val="22"/>
          <w:szCs w:val="22"/>
        </w:rPr>
        <w:t>plossingen van de toekomst</w:t>
      </w:r>
      <w:r w:rsidR="001E213A" w:rsidRPr="001E213A">
        <w:rPr>
          <w:rFonts w:cstheme="minorHAnsi"/>
          <w:color w:val="FF0000"/>
          <w:sz w:val="22"/>
          <w:szCs w:val="22"/>
        </w:rPr>
        <w:t>, maar</w:t>
      </w:r>
      <w:r w:rsidR="00010CC8" w:rsidRPr="001E213A">
        <w:rPr>
          <w:rFonts w:cstheme="minorHAnsi"/>
          <w:color w:val="FF0000"/>
          <w:sz w:val="22"/>
          <w:szCs w:val="22"/>
        </w:rPr>
        <w:t xml:space="preserve"> </w:t>
      </w:r>
      <w:r w:rsidR="00010CC8" w:rsidRPr="00C2762C">
        <w:rPr>
          <w:rFonts w:cstheme="minorHAnsi"/>
          <w:sz w:val="22"/>
          <w:szCs w:val="22"/>
        </w:rPr>
        <w:t xml:space="preserve">ook het </w:t>
      </w:r>
      <w:r w:rsidR="001E710C" w:rsidRPr="00D6268C">
        <w:rPr>
          <w:rFonts w:cstheme="minorHAnsi"/>
          <w:color w:val="FF0000"/>
          <w:sz w:val="22"/>
          <w:szCs w:val="22"/>
        </w:rPr>
        <w:t>ruimdenkend</w:t>
      </w:r>
      <w:r w:rsidR="00010CC8" w:rsidRPr="00C2762C">
        <w:rPr>
          <w:rFonts w:cstheme="minorHAnsi"/>
          <w:sz w:val="22"/>
          <w:szCs w:val="22"/>
        </w:rPr>
        <w:t xml:space="preserve"> zijn en elkaars verschillen accepteren.</w:t>
      </w:r>
    </w:p>
    <w:p w14:paraId="1F189B01" w14:textId="049C9A51" w:rsidR="00010CC8" w:rsidRPr="001E710C" w:rsidRDefault="00010CC8" w:rsidP="00010CC8">
      <w:pPr>
        <w:pStyle w:val="ListParagraph"/>
        <w:jc w:val="right"/>
        <w:rPr>
          <w:rFonts w:cstheme="minorHAnsi"/>
          <w:i/>
          <w:szCs w:val="22"/>
        </w:rPr>
      </w:pPr>
      <w:r w:rsidRPr="001E710C">
        <w:rPr>
          <w:rFonts w:eastAsia="Times New Roman" w:cstheme="minorHAnsi"/>
          <w:i/>
          <w:szCs w:val="22"/>
          <w:lang w:eastAsia="nl-NL"/>
        </w:rPr>
        <w:t>Figuur 3 Schematische weergave Million Mile Journey</w:t>
      </w:r>
    </w:p>
    <w:p w14:paraId="2D6D13BB" w14:textId="755B9CF7" w:rsidR="002C287A" w:rsidRDefault="0032383C" w:rsidP="00945C70">
      <w:pPr>
        <w:pStyle w:val="NoSpacing"/>
        <w:rPr>
          <w:rFonts w:cstheme="minorHAnsi"/>
          <w:sz w:val="22"/>
          <w:szCs w:val="22"/>
        </w:rPr>
      </w:pPr>
      <w:r>
        <w:rPr>
          <w:rFonts w:cstheme="minorHAnsi"/>
          <w:sz w:val="22"/>
          <w:szCs w:val="22"/>
        </w:rPr>
        <w:t xml:space="preserve">De reden dat de Million Mile Journey van belang </w:t>
      </w:r>
      <w:r w:rsidR="002C287A">
        <w:rPr>
          <w:rFonts w:cstheme="minorHAnsi"/>
          <w:sz w:val="22"/>
          <w:szCs w:val="22"/>
        </w:rPr>
        <w:t>is voor het onderzoek, is omdat het</w:t>
      </w:r>
      <w:r>
        <w:rPr>
          <w:rFonts w:cstheme="minorHAnsi"/>
          <w:sz w:val="22"/>
          <w:szCs w:val="22"/>
        </w:rPr>
        <w:t xml:space="preserve"> de strategie is voor de Benelux. Hierdoor is het van toepassing op de locaties in Nederland, doordat de kernwaarden een verlengde zijn van de strategie</w:t>
      </w:r>
      <w:r w:rsidRPr="00157D76">
        <w:rPr>
          <w:rFonts w:cstheme="minorHAnsi"/>
          <w:color w:val="7030A0"/>
          <w:sz w:val="22"/>
          <w:szCs w:val="22"/>
        </w:rPr>
        <w:t xml:space="preserve"> </w:t>
      </w:r>
      <w:r>
        <w:rPr>
          <w:rFonts w:cstheme="minorHAnsi"/>
          <w:sz w:val="22"/>
          <w:szCs w:val="22"/>
        </w:rPr>
        <w:t xml:space="preserve">is het van belang om het concept mee te nemen. De kernwaarden vormen namelijk het DNA van de organisatie. Het laat zien waar de organisatie voor staat, </w:t>
      </w:r>
      <w:r w:rsidR="002C287A">
        <w:rPr>
          <w:rFonts w:cstheme="minorHAnsi"/>
          <w:sz w:val="22"/>
          <w:szCs w:val="22"/>
        </w:rPr>
        <w:t>wat de identiteit is en het helpt bij het maken van strategische beslissingen. Effecten die kern</w:t>
      </w:r>
      <w:r w:rsidR="0054464A">
        <w:rPr>
          <w:rFonts w:cstheme="minorHAnsi"/>
          <w:sz w:val="22"/>
          <w:szCs w:val="22"/>
        </w:rPr>
        <w:t xml:space="preserve">waarden met zich </w:t>
      </w:r>
      <w:r w:rsidR="0054464A" w:rsidRPr="0054464A">
        <w:rPr>
          <w:rFonts w:cstheme="minorHAnsi"/>
          <w:color w:val="FF0000"/>
          <w:sz w:val="22"/>
          <w:szCs w:val="22"/>
        </w:rPr>
        <w:t>te</w:t>
      </w:r>
      <w:r w:rsidR="002C287A" w:rsidRPr="0054464A">
        <w:rPr>
          <w:rFonts w:cstheme="minorHAnsi"/>
          <w:color w:val="FF0000"/>
          <w:sz w:val="22"/>
          <w:szCs w:val="22"/>
        </w:rPr>
        <w:t>weeg</w:t>
      </w:r>
      <w:r w:rsidR="002C287A">
        <w:rPr>
          <w:rFonts w:cstheme="minorHAnsi"/>
          <w:sz w:val="22"/>
          <w:szCs w:val="22"/>
        </w:rPr>
        <w:t xml:space="preserve"> brengen is het behalen van een positieve cultuur, onderlinge afstemming, samenhang en resultaat. Hierdoor kunnen discussies binnen de organisatie voorkomen worden. </w:t>
      </w:r>
      <w:r w:rsidR="0025271B" w:rsidRPr="0025271B">
        <w:rPr>
          <w:rFonts w:cstheme="minorHAnsi"/>
          <w:color w:val="FF0000"/>
          <w:sz w:val="22"/>
          <w:szCs w:val="22"/>
        </w:rPr>
        <w:t>Naar aanleiding van</w:t>
      </w:r>
      <w:r w:rsidR="001E213A">
        <w:rPr>
          <w:rFonts w:cstheme="minorHAnsi"/>
          <w:color w:val="FF0000"/>
          <w:sz w:val="22"/>
          <w:szCs w:val="22"/>
        </w:rPr>
        <w:t xml:space="preserve"> het</w:t>
      </w:r>
      <w:r w:rsidR="002C287A" w:rsidRPr="0025271B">
        <w:rPr>
          <w:rFonts w:cstheme="minorHAnsi"/>
          <w:color w:val="FF0000"/>
          <w:sz w:val="22"/>
          <w:szCs w:val="22"/>
        </w:rPr>
        <w:t xml:space="preserve"> </w:t>
      </w:r>
      <w:r w:rsidR="002C287A">
        <w:rPr>
          <w:rFonts w:cstheme="minorHAnsi"/>
          <w:sz w:val="22"/>
          <w:szCs w:val="22"/>
        </w:rPr>
        <w:t xml:space="preserve">bovenstaande is </w:t>
      </w:r>
      <w:r w:rsidR="001E69BB">
        <w:rPr>
          <w:rFonts w:cstheme="minorHAnsi"/>
          <w:sz w:val="22"/>
          <w:szCs w:val="22"/>
        </w:rPr>
        <w:t>het duidelijk geworden dat de Million Mile Journey bijdraagt aan het binden en boeien van de medewerkers binnen de organisatie.</w:t>
      </w:r>
    </w:p>
    <w:p w14:paraId="4E625760" w14:textId="55AEACBC" w:rsidR="0032383C" w:rsidRDefault="0025271B" w:rsidP="00945C70">
      <w:pPr>
        <w:pStyle w:val="NoSpacing"/>
        <w:rPr>
          <w:rFonts w:cstheme="minorHAnsi"/>
          <w:sz w:val="22"/>
          <w:szCs w:val="22"/>
        </w:rPr>
      </w:pPr>
      <w:r>
        <w:rPr>
          <w:rFonts w:cstheme="minorHAnsi"/>
          <w:sz w:val="22"/>
          <w:szCs w:val="22"/>
        </w:rPr>
        <w:t xml:space="preserve">Doordat </w:t>
      </w:r>
      <w:r w:rsidRPr="0025271B">
        <w:rPr>
          <w:rFonts w:cstheme="minorHAnsi"/>
          <w:color w:val="FF0000"/>
          <w:sz w:val="22"/>
          <w:szCs w:val="22"/>
        </w:rPr>
        <w:t>het</w:t>
      </w:r>
      <w:r w:rsidR="00637653">
        <w:rPr>
          <w:rFonts w:cstheme="minorHAnsi"/>
          <w:sz w:val="22"/>
          <w:szCs w:val="22"/>
        </w:rPr>
        <w:t xml:space="preserve"> </w:t>
      </w:r>
      <w:r w:rsidR="001E69BB">
        <w:rPr>
          <w:rFonts w:cstheme="minorHAnsi"/>
          <w:sz w:val="22"/>
          <w:szCs w:val="22"/>
        </w:rPr>
        <w:t>organogram en de historie van een organisatie een duidelijk beeld geven hoe de organisatie is inged</w:t>
      </w:r>
      <w:r w:rsidR="0054464A">
        <w:rPr>
          <w:rFonts w:cstheme="minorHAnsi"/>
          <w:sz w:val="22"/>
          <w:szCs w:val="22"/>
        </w:rPr>
        <w:t>eeld en waar zij vandaan komen</w:t>
      </w:r>
      <w:r w:rsidR="0054464A" w:rsidRPr="0054464A">
        <w:rPr>
          <w:rFonts w:cstheme="minorHAnsi"/>
          <w:color w:val="FF0000"/>
          <w:sz w:val="22"/>
          <w:szCs w:val="22"/>
        </w:rPr>
        <w:t>,</w:t>
      </w:r>
      <w:r w:rsidR="0054464A">
        <w:rPr>
          <w:rFonts w:cstheme="minorHAnsi"/>
          <w:sz w:val="22"/>
          <w:szCs w:val="22"/>
        </w:rPr>
        <w:t xml:space="preserve"> z</w:t>
      </w:r>
      <w:r w:rsidR="001E69BB">
        <w:rPr>
          <w:rFonts w:cstheme="minorHAnsi"/>
          <w:sz w:val="22"/>
          <w:szCs w:val="22"/>
        </w:rPr>
        <w:t xml:space="preserve">ijn zowel </w:t>
      </w:r>
      <w:r w:rsidR="00814252">
        <w:rPr>
          <w:rFonts w:cstheme="minorHAnsi"/>
          <w:sz w:val="22"/>
          <w:szCs w:val="22"/>
        </w:rPr>
        <w:t>het o</w:t>
      </w:r>
      <w:r w:rsidR="001E69BB">
        <w:rPr>
          <w:rFonts w:cstheme="minorHAnsi"/>
          <w:sz w:val="22"/>
          <w:szCs w:val="22"/>
        </w:rPr>
        <w:t>rganogram als</w:t>
      </w:r>
      <w:r w:rsidR="00814252">
        <w:rPr>
          <w:rFonts w:cstheme="minorHAnsi"/>
          <w:sz w:val="22"/>
          <w:szCs w:val="22"/>
        </w:rPr>
        <w:t xml:space="preserve"> de</w:t>
      </w:r>
      <w:r w:rsidR="00C874DD">
        <w:rPr>
          <w:rFonts w:cstheme="minorHAnsi"/>
          <w:sz w:val="22"/>
          <w:szCs w:val="22"/>
        </w:rPr>
        <w:t xml:space="preserve"> historie opgenomen in </w:t>
      </w:r>
      <w:r w:rsidR="001E69BB">
        <w:rPr>
          <w:rFonts w:cstheme="minorHAnsi"/>
          <w:sz w:val="22"/>
          <w:szCs w:val="22"/>
        </w:rPr>
        <w:t>bijlage</w:t>
      </w:r>
      <w:r>
        <w:rPr>
          <w:rFonts w:cstheme="minorHAnsi"/>
          <w:sz w:val="22"/>
          <w:szCs w:val="22"/>
        </w:rPr>
        <w:t xml:space="preserve"> I en II</w:t>
      </w:r>
      <w:r w:rsidR="001E69BB">
        <w:rPr>
          <w:rFonts w:cstheme="minorHAnsi"/>
          <w:sz w:val="22"/>
          <w:szCs w:val="22"/>
        </w:rPr>
        <w:t>. Zo is er te zien welke stapp</w:t>
      </w:r>
      <w:r>
        <w:rPr>
          <w:rFonts w:cstheme="minorHAnsi"/>
          <w:sz w:val="22"/>
          <w:szCs w:val="22"/>
        </w:rPr>
        <w:t>en de organisatie tot</w:t>
      </w:r>
      <w:r w:rsidR="0067625D">
        <w:rPr>
          <w:rFonts w:cstheme="minorHAnsi"/>
          <w:color w:val="FF0000"/>
          <w:sz w:val="22"/>
          <w:szCs w:val="22"/>
        </w:rPr>
        <w:t xml:space="preserve"> op h</w:t>
      </w:r>
      <w:r w:rsidRPr="0025271B">
        <w:rPr>
          <w:rFonts w:cstheme="minorHAnsi"/>
          <w:color w:val="FF0000"/>
          <w:sz w:val="22"/>
          <w:szCs w:val="22"/>
        </w:rPr>
        <w:t>eden</w:t>
      </w:r>
      <w:r w:rsidR="00637653" w:rsidRPr="0025271B">
        <w:rPr>
          <w:rFonts w:cstheme="minorHAnsi"/>
          <w:color w:val="FF0000"/>
          <w:sz w:val="22"/>
          <w:szCs w:val="22"/>
        </w:rPr>
        <w:t xml:space="preserve"> </w:t>
      </w:r>
      <w:r w:rsidR="001E69BB">
        <w:rPr>
          <w:rFonts w:cstheme="minorHAnsi"/>
          <w:sz w:val="22"/>
          <w:szCs w:val="22"/>
        </w:rPr>
        <w:t>heeft gemaakt en hoe de indeling hierin bijdraagt</w:t>
      </w:r>
      <w:r w:rsidR="001E69BB" w:rsidRPr="002E4DAC">
        <w:rPr>
          <w:rFonts w:cstheme="minorHAnsi"/>
          <w:color w:val="7030A0"/>
          <w:sz w:val="22"/>
          <w:szCs w:val="22"/>
        </w:rPr>
        <w:t>.</w:t>
      </w:r>
    </w:p>
    <w:p w14:paraId="16CEFF14" w14:textId="77777777" w:rsidR="00FD35F5" w:rsidRPr="00C2762C" w:rsidRDefault="00FD35F5" w:rsidP="00755A6C">
      <w:pPr>
        <w:pStyle w:val="Heading3"/>
        <w:numPr>
          <w:ilvl w:val="2"/>
          <w:numId w:val="3"/>
        </w:numPr>
        <w:rPr>
          <w:rFonts w:cstheme="minorHAnsi"/>
          <w:sz w:val="22"/>
          <w:szCs w:val="22"/>
        </w:rPr>
      </w:pPr>
      <w:bookmarkStart w:id="12" w:name="_Toc121749690"/>
      <w:bookmarkStart w:id="13" w:name="_Toc126106535"/>
      <w:bookmarkStart w:id="14" w:name="_Toc126168964"/>
      <w:bookmarkStart w:id="15" w:name="_Toc126287838"/>
      <w:bookmarkStart w:id="16" w:name="_Toc121749691"/>
      <w:bookmarkStart w:id="17" w:name="_Toc126106536"/>
      <w:bookmarkStart w:id="18" w:name="_Toc126168965"/>
      <w:bookmarkStart w:id="19" w:name="_Toc126287839"/>
      <w:bookmarkStart w:id="20" w:name="_Toc137137538"/>
      <w:bookmarkEnd w:id="12"/>
      <w:bookmarkEnd w:id="13"/>
      <w:bookmarkEnd w:id="14"/>
      <w:bookmarkEnd w:id="15"/>
      <w:bookmarkEnd w:id="16"/>
      <w:bookmarkEnd w:id="17"/>
      <w:bookmarkEnd w:id="18"/>
      <w:bookmarkEnd w:id="19"/>
      <w:r w:rsidRPr="00C2762C">
        <w:rPr>
          <w:rFonts w:cstheme="minorHAnsi"/>
          <w:sz w:val="22"/>
          <w:szCs w:val="22"/>
        </w:rPr>
        <w:t>Externe analyse</w:t>
      </w:r>
      <w:bookmarkEnd w:id="20"/>
      <w:r w:rsidR="00BB0120" w:rsidRPr="00C2762C">
        <w:rPr>
          <w:rFonts w:cstheme="minorHAnsi"/>
          <w:sz w:val="22"/>
          <w:szCs w:val="22"/>
        </w:rPr>
        <w:t xml:space="preserve"> </w:t>
      </w:r>
    </w:p>
    <w:p w14:paraId="1E1C567E" w14:textId="5EE0D8E3" w:rsidR="00043DEB" w:rsidRDefault="00F90DBD" w:rsidP="00043DEB">
      <w:pPr>
        <w:rPr>
          <w:rFonts w:cstheme="minorHAnsi"/>
          <w:sz w:val="22"/>
          <w:szCs w:val="22"/>
        </w:rPr>
      </w:pPr>
      <w:r w:rsidRPr="00C2762C">
        <w:rPr>
          <w:rFonts w:cstheme="minorHAnsi"/>
          <w:sz w:val="22"/>
          <w:szCs w:val="22"/>
        </w:rPr>
        <w:t>CEVA Logistics is een logistieke dienstverlener en is sterk afhankelijk van verschillende externe factoren. Het is van belang om te kijken naar welke externe factoren invloed uitoefenen op de organisatie. Deze factoren zijn niet</w:t>
      </w:r>
      <w:r w:rsidR="004A2FBD">
        <w:rPr>
          <w:rFonts w:cstheme="minorHAnsi"/>
          <w:sz w:val="22"/>
          <w:szCs w:val="22"/>
        </w:rPr>
        <w:t xml:space="preserve"> direct</w:t>
      </w:r>
      <w:r w:rsidRPr="00C2762C">
        <w:rPr>
          <w:rFonts w:cstheme="minorHAnsi"/>
          <w:sz w:val="22"/>
          <w:szCs w:val="22"/>
        </w:rPr>
        <w:t xml:space="preserve"> te </w:t>
      </w:r>
      <w:r w:rsidR="001E213A">
        <w:rPr>
          <w:rFonts w:cstheme="minorHAnsi"/>
          <w:sz w:val="22"/>
          <w:szCs w:val="22"/>
        </w:rPr>
        <w:t>beïnvloeden door de organisatie</w:t>
      </w:r>
      <w:r w:rsidR="001E213A" w:rsidRPr="001E213A">
        <w:rPr>
          <w:rFonts w:cstheme="minorHAnsi"/>
          <w:color w:val="FF0000"/>
          <w:sz w:val="22"/>
          <w:szCs w:val="22"/>
        </w:rPr>
        <w:t>. E</w:t>
      </w:r>
      <w:r w:rsidRPr="001E213A">
        <w:rPr>
          <w:rFonts w:cstheme="minorHAnsi"/>
          <w:color w:val="FF0000"/>
          <w:sz w:val="22"/>
          <w:szCs w:val="22"/>
        </w:rPr>
        <w:t xml:space="preserve">chter </w:t>
      </w:r>
      <w:r w:rsidRPr="00C2762C">
        <w:rPr>
          <w:rFonts w:cstheme="minorHAnsi"/>
          <w:sz w:val="22"/>
          <w:szCs w:val="22"/>
        </w:rPr>
        <w:t>is het belangrijk om als organisatie rekening te houden met deze factoren</w:t>
      </w:r>
      <w:r w:rsidR="004A2FBD">
        <w:rPr>
          <w:rFonts w:cstheme="minorHAnsi"/>
          <w:sz w:val="22"/>
          <w:szCs w:val="22"/>
        </w:rPr>
        <w:t xml:space="preserve"> en hierop in te spelen</w:t>
      </w:r>
      <w:r w:rsidRPr="00C2762C">
        <w:rPr>
          <w:rFonts w:cstheme="minorHAnsi"/>
          <w:sz w:val="22"/>
          <w:szCs w:val="22"/>
        </w:rPr>
        <w:t xml:space="preserve">. Deze factoren zorgen ervoor dat CEVA Logistics in beweging blijft en rekening moet houden </w:t>
      </w:r>
      <w:r w:rsidR="004A2FBD">
        <w:rPr>
          <w:rFonts w:cstheme="minorHAnsi"/>
          <w:sz w:val="22"/>
          <w:szCs w:val="22"/>
        </w:rPr>
        <w:t>met</w:t>
      </w:r>
      <w:r w:rsidRPr="00C2762C">
        <w:rPr>
          <w:rFonts w:cstheme="minorHAnsi"/>
          <w:sz w:val="22"/>
          <w:szCs w:val="22"/>
        </w:rPr>
        <w:t xml:space="preserve"> de veranderingen in de externe factoren.</w:t>
      </w:r>
      <w:r w:rsidR="004A2FBD">
        <w:rPr>
          <w:rFonts w:cstheme="minorHAnsi"/>
          <w:sz w:val="22"/>
          <w:szCs w:val="22"/>
        </w:rPr>
        <w:t xml:space="preserve"> </w:t>
      </w:r>
      <w:r w:rsidR="004A2FBD" w:rsidRPr="0054464A">
        <w:rPr>
          <w:rFonts w:cstheme="minorHAnsi"/>
          <w:color w:val="FF0000"/>
          <w:sz w:val="22"/>
          <w:szCs w:val="22"/>
        </w:rPr>
        <w:t xml:space="preserve">De externe factoren worden onderstaand </w:t>
      </w:r>
      <w:r w:rsidR="0054464A" w:rsidRPr="0054464A">
        <w:rPr>
          <w:rFonts w:cstheme="minorHAnsi"/>
          <w:color w:val="FF0000"/>
          <w:sz w:val="22"/>
          <w:szCs w:val="22"/>
        </w:rPr>
        <w:t>weergegeven</w:t>
      </w:r>
      <w:r w:rsidR="0054464A">
        <w:rPr>
          <w:rFonts w:cstheme="minorHAnsi"/>
          <w:sz w:val="22"/>
          <w:szCs w:val="22"/>
        </w:rPr>
        <w:t xml:space="preserve"> </w:t>
      </w:r>
      <w:r w:rsidR="004A2FBD" w:rsidRPr="0054464A">
        <w:rPr>
          <w:rFonts w:cstheme="minorHAnsi"/>
          <w:color w:val="FF0000"/>
          <w:sz w:val="22"/>
          <w:szCs w:val="22"/>
        </w:rPr>
        <w:t>door</w:t>
      </w:r>
      <w:r w:rsidR="0054464A" w:rsidRPr="0054464A">
        <w:rPr>
          <w:rFonts w:cstheme="minorHAnsi"/>
          <w:color w:val="FF0000"/>
          <w:sz w:val="22"/>
          <w:szCs w:val="22"/>
        </w:rPr>
        <w:t xml:space="preserve"> </w:t>
      </w:r>
      <w:r w:rsidR="004A2FBD" w:rsidRPr="0054464A">
        <w:rPr>
          <w:rFonts w:cstheme="minorHAnsi"/>
          <w:color w:val="FF0000"/>
          <w:sz w:val="22"/>
          <w:szCs w:val="22"/>
        </w:rPr>
        <w:t>middel van het DESTEP-model</w:t>
      </w:r>
      <w:r w:rsidR="004A2FBD">
        <w:rPr>
          <w:rFonts w:cstheme="minorHAnsi"/>
          <w:sz w:val="22"/>
          <w:szCs w:val="22"/>
        </w:rPr>
        <w:t>. Hierdoor wordt er gekeken naar zowel demografisch</w:t>
      </w:r>
      <w:r w:rsidR="001E213A" w:rsidRPr="001E213A">
        <w:rPr>
          <w:rFonts w:cstheme="minorHAnsi"/>
          <w:color w:val="FF0000"/>
          <w:sz w:val="22"/>
          <w:szCs w:val="22"/>
        </w:rPr>
        <w:t>e</w:t>
      </w:r>
      <w:r w:rsidR="004A2FBD">
        <w:rPr>
          <w:rFonts w:cstheme="minorHAnsi"/>
          <w:sz w:val="22"/>
          <w:szCs w:val="22"/>
        </w:rPr>
        <w:t>, economische, sociaal-culturele, technologische, ecologische als politiek-juridische factoren die invloed uitoefenen op de organisatie.</w:t>
      </w:r>
    </w:p>
    <w:p w14:paraId="72ED69DB" w14:textId="5373612D" w:rsidR="00B81C33" w:rsidRDefault="00B81C33" w:rsidP="00043DEB">
      <w:pPr>
        <w:rPr>
          <w:rFonts w:cstheme="minorHAnsi"/>
          <w:sz w:val="22"/>
          <w:szCs w:val="22"/>
        </w:rPr>
      </w:pPr>
    </w:p>
    <w:p w14:paraId="0C63F09D" w14:textId="2AB38F61" w:rsidR="00B81C33" w:rsidRDefault="00B81C33" w:rsidP="00043DEB">
      <w:pPr>
        <w:rPr>
          <w:rFonts w:cstheme="minorHAnsi"/>
          <w:sz w:val="22"/>
          <w:szCs w:val="22"/>
        </w:rPr>
      </w:pPr>
    </w:p>
    <w:p w14:paraId="45903602" w14:textId="77777777" w:rsidR="00B81C33" w:rsidRPr="00C2762C" w:rsidRDefault="00B81C33" w:rsidP="00043DEB">
      <w:pPr>
        <w:rPr>
          <w:rFonts w:cstheme="minorHAnsi"/>
          <w:sz w:val="22"/>
          <w:szCs w:val="22"/>
        </w:rPr>
      </w:pPr>
    </w:p>
    <w:p w14:paraId="402EEA67" w14:textId="77777777" w:rsidR="00FD35F5" w:rsidRDefault="00BB0120" w:rsidP="0096408A">
      <w:pPr>
        <w:pStyle w:val="Heading4"/>
      </w:pPr>
      <w:r w:rsidRPr="00C2762C">
        <w:lastRenderedPageBreak/>
        <w:t>Demografische factoren</w:t>
      </w:r>
    </w:p>
    <w:p w14:paraId="62E347F5" w14:textId="77777777" w:rsidR="00CA64B1" w:rsidRPr="00CA64B1" w:rsidRDefault="00CA64B1" w:rsidP="007744DB">
      <w:pPr>
        <w:shd w:val="clear" w:color="auto" w:fill="002060"/>
      </w:pPr>
      <w:r>
        <w:t>Vergrijzing</w:t>
      </w:r>
    </w:p>
    <w:p w14:paraId="444C7A57" w14:textId="1D664681" w:rsidR="00F67ABA" w:rsidRPr="00C2762C" w:rsidRDefault="00D75228" w:rsidP="00F67ABA">
      <w:pPr>
        <w:rPr>
          <w:rFonts w:cstheme="minorHAnsi"/>
          <w:color w:val="091D23"/>
          <w:sz w:val="22"/>
          <w:szCs w:val="22"/>
          <w:shd w:val="clear" w:color="auto" w:fill="FFFFFF"/>
        </w:rPr>
      </w:pPr>
      <w:r w:rsidRPr="00C2762C">
        <w:rPr>
          <w:rFonts w:cstheme="minorHAnsi"/>
          <w:sz w:val="22"/>
          <w:szCs w:val="22"/>
        </w:rPr>
        <w:t>Naar verwachting zal de omvang van de Nederlandse bevolking blijven groeien door o.a. de toestroom van m</w:t>
      </w:r>
      <w:r w:rsidR="00EA4C4D">
        <w:rPr>
          <w:rFonts w:cstheme="minorHAnsi"/>
          <w:sz w:val="22"/>
          <w:szCs w:val="22"/>
        </w:rPr>
        <w:t xml:space="preserve">igranten en de langere </w:t>
      </w:r>
      <w:r w:rsidR="005E3F78" w:rsidRPr="00EA4C4D">
        <w:rPr>
          <w:rFonts w:cstheme="minorHAnsi"/>
          <w:color w:val="FF0000"/>
          <w:sz w:val="22"/>
          <w:szCs w:val="22"/>
        </w:rPr>
        <w:t>levensverwachting</w:t>
      </w:r>
      <w:r w:rsidRPr="00EA4C4D">
        <w:rPr>
          <w:rFonts w:cstheme="minorHAnsi"/>
          <w:color w:val="FF0000"/>
          <w:sz w:val="22"/>
          <w:szCs w:val="22"/>
        </w:rPr>
        <w:t xml:space="preserve"> </w:t>
      </w:r>
      <w:r w:rsidRPr="00C2762C">
        <w:rPr>
          <w:rFonts w:cstheme="minorHAnsi"/>
          <w:sz w:val="22"/>
          <w:szCs w:val="22"/>
        </w:rPr>
        <w:t>van de mensen. De gemiddelde lee</w:t>
      </w:r>
      <w:r w:rsidR="0009566C">
        <w:rPr>
          <w:rFonts w:cstheme="minorHAnsi"/>
          <w:sz w:val="22"/>
          <w:szCs w:val="22"/>
        </w:rPr>
        <w:t>f</w:t>
      </w:r>
      <w:r w:rsidRPr="00C2762C">
        <w:rPr>
          <w:rFonts w:cstheme="minorHAnsi"/>
          <w:sz w:val="22"/>
          <w:szCs w:val="22"/>
        </w:rPr>
        <w:t>tijd zal blijven stijgen door de afname van het aandeel jongeren en de toename van het aantal ouderen (</w:t>
      </w:r>
      <w:r w:rsidR="00A310F4" w:rsidRPr="00C2762C">
        <w:rPr>
          <w:rFonts w:cstheme="minorHAnsi"/>
          <w:sz w:val="22"/>
          <w:szCs w:val="22"/>
        </w:rPr>
        <w:t>Van Wezel</w:t>
      </w:r>
      <w:r w:rsidRPr="00C2762C">
        <w:rPr>
          <w:rFonts w:cstheme="minorHAnsi"/>
          <w:sz w:val="22"/>
          <w:szCs w:val="22"/>
        </w:rPr>
        <w:t>, 2017)</w:t>
      </w:r>
      <w:r w:rsidR="00A310F4" w:rsidRPr="00C2762C">
        <w:rPr>
          <w:rFonts w:cstheme="minorHAnsi"/>
          <w:sz w:val="22"/>
          <w:szCs w:val="22"/>
        </w:rPr>
        <w:t>.</w:t>
      </w:r>
      <w:r w:rsidRPr="00C2762C">
        <w:rPr>
          <w:rFonts w:cstheme="minorHAnsi"/>
          <w:sz w:val="22"/>
          <w:szCs w:val="22"/>
        </w:rPr>
        <w:t xml:space="preserve"> </w:t>
      </w:r>
      <w:r w:rsidR="00A310F4" w:rsidRPr="00C2762C">
        <w:rPr>
          <w:rFonts w:cstheme="minorHAnsi"/>
          <w:sz w:val="22"/>
          <w:szCs w:val="22"/>
        </w:rPr>
        <w:t xml:space="preserve">19 procent van de Nederlanders </w:t>
      </w:r>
      <w:r w:rsidR="0054464A" w:rsidRPr="0054464A">
        <w:rPr>
          <w:rFonts w:cstheme="minorHAnsi"/>
          <w:color w:val="FF0000"/>
          <w:sz w:val="22"/>
          <w:szCs w:val="22"/>
        </w:rPr>
        <w:t>is</w:t>
      </w:r>
      <w:r w:rsidR="00A310F4" w:rsidRPr="00C2762C">
        <w:rPr>
          <w:rFonts w:cstheme="minorHAnsi"/>
          <w:sz w:val="22"/>
          <w:szCs w:val="22"/>
        </w:rPr>
        <w:t xml:space="preserve"> op dit moment ouder dan 65 jaar, het </w:t>
      </w:r>
      <w:r w:rsidR="00A310F4" w:rsidRPr="0047433A">
        <w:rPr>
          <w:rFonts w:cstheme="minorHAnsi"/>
          <w:sz w:val="22"/>
          <w:szCs w:val="22"/>
        </w:rPr>
        <w:t>aande</w:t>
      </w:r>
      <w:r w:rsidR="0009566C" w:rsidRPr="0047433A">
        <w:rPr>
          <w:rFonts w:cstheme="minorHAnsi"/>
          <w:sz w:val="22"/>
          <w:szCs w:val="22"/>
        </w:rPr>
        <w:t>e</w:t>
      </w:r>
      <w:r w:rsidR="00A310F4" w:rsidRPr="0047433A">
        <w:rPr>
          <w:rFonts w:cstheme="minorHAnsi"/>
          <w:sz w:val="22"/>
          <w:szCs w:val="22"/>
        </w:rPr>
        <w:t xml:space="preserve">l zal in 2030 gestegen zijn tot 23 procent. Het aantal 80-plussers groeit sterk binnen Nederland, over 11 jaar zullen er 1,2 miljoen mensen ouder zijn dan 80 jaar. Dit is mede </w:t>
      </w:r>
      <w:r w:rsidR="001E710C" w:rsidRPr="0047433A">
        <w:rPr>
          <w:rFonts w:cstheme="minorHAnsi"/>
          <w:sz w:val="22"/>
          <w:szCs w:val="22"/>
        </w:rPr>
        <w:t xml:space="preserve">te </w:t>
      </w:r>
      <w:r w:rsidR="001E710C" w:rsidRPr="0009403A">
        <w:rPr>
          <w:rFonts w:cstheme="minorHAnsi"/>
          <w:color w:val="FF0000"/>
          <w:sz w:val="22"/>
          <w:szCs w:val="22"/>
        </w:rPr>
        <w:t>verantwoorden</w:t>
      </w:r>
      <w:r w:rsidR="00A310F4" w:rsidRPr="0047433A">
        <w:rPr>
          <w:rFonts w:cstheme="minorHAnsi"/>
          <w:sz w:val="22"/>
          <w:szCs w:val="22"/>
        </w:rPr>
        <w:t xml:space="preserve"> door de naoorlogse geboortegolf en de toegenomen levensverwachting (Burghout, z.d.). </w:t>
      </w:r>
      <w:r w:rsidR="00F67ABA" w:rsidRPr="0047433A">
        <w:rPr>
          <w:rFonts w:cstheme="minorHAnsi"/>
          <w:sz w:val="22"/>
          <w:szCs w:val="22"/>
        </w:rPr>
        <w:t>In 2022 was de grijze dru</w:t>
      </w:r>
      <w:r w:rsidR="00F67ABA" w:rsidRPr="00C2762C">
        <w:rPr>
          <w:rFonts w:cstheme="minorHAnsi"/>
          <w:sz w:val="22"/>
          <w:szCs w:val="22"/>
        </w:rPr>
        <w:t>k 34 procent, voor elke 65-</w:t>
      </w:r>
      <w:r w:rsidR="00763A25">
        <w:rPr>
          <w:rFonts w:cstheme="minorHAnsi"/>
          <w:sz w:val="22"/>
          <w:szCs w:val="22"/>
        </w:rPr>
        <w:t>p</w:t>
      </w:r>
      <w:r w:rsidR="00F67ABA" w:rsidRPr="00C2762C">
        <w:rPr>
          <w:rFonts w:cstheme="minorHAnsi"/>
          <w:sz w:val="22"/>
          <w:szCs w:val="22"/>
        </w:rPr>
        <w:t>lusser zijn er drie mensen in de werkzame leeftijd van 20 tot 65 jaar. De komende jaren zal dit percentage toenemen tot bijna 50 procent</w:t>
      </w:r>
      <w:r w:rsidR="00F67ABA" w:rsidRPr="00C2762C">
        <w:rPr>
          <w:rFonts w:cstheme="minorHAnsi"/>
          <w:color w:val="091D23"/>
          <w:sz w:val="22"/>
          <w:szCs w:val="22"/>
          <w:shd w:val="clear" w:color="auto" w:fill="FFFFFF"/>
        </w:rPr>
        <w:t xml:space="preserve"> (CBS, z.d.).</w:t>
      </w:r>
      <w:r w:rsidR="0009566C">
        <w:rPr>
          <w:rFonts w:cstheme="minorHAnsi"/>
          <w:color w:val="091D23"/>
          <w:sz w:val="22"/>
          <w:szCs w:val="22"/>
          <w:shd w:val="clear" w:color="auto" w:fill="FFFFFF"/>
        </w:rPr>
        <w:t xml:space="preserve"> </w:t>
      </w:r>
      <w:r w:rsidR="001E213A" w:rsidRPr="001E213A">
        <w:rPr>
          <w:rFonts w:cstheme="minorHAnsi"/>
          <w:color w:val="FF0000"/>
          <w:sz w:val="22"/>
          <w:szCs w:val="22"/>
          <w:shd w:val="clear" w:color="auto" w:fill="FFFFFF"/>
        </w:rPr>
        <w:t xml:space="preserve">Deze ontwikkeling heeft voor CEVA Logistics als gevolg </w:t>
      </w:r>
      <w:r w:rsidR="001E213A">
        <w:rPr>
          <w:rFonts w:cstheme="minorHAnsi"/>
          <w:color w:val="091D23"/>
          <w:sz w:val="22"/>
          <w:szCs w:val="22"/>
          <w:shd w:val="clear" w:color="auto" w:fill="FFFFFF"/>
        </w:rPr>
        <w:t xml:space="preserve">dat er </w:t>
      </w:r>
      <w:r w:rsidR="0009566C">
        <w:rPr>
          <w:rFonts w:cstheme="minorHAnsi"/>
          <w:color w:val="091D23"/>
          <w:sz w:val="22"/>
          <w:szCs w:val="22"/>
          <w:shd w:val="clear" w:color="auto" w:fill="FFFFFF"/>
        </w:rPr>
        <w:t xml:space="preserve">minder jongeren op de arbeidsmarkt komen, om de functies te vervullen van de </w:t>
      </w:r>
      <w:r w:rsidR="00AE72E3">
        <w:rPr>
          <w:rFonts w:cstheme="minorHAnsi"/>
          <w:color w:val="091D23"/>
          <w:sz w:val="22"/>
          <w:szCs w:val="22"/>
          <w:shd w:val="clear" w:color="auto" w:fill="FFFFFF"/>
        </w:rPr>
        <w:t>pensioengerechtigde</w:t>
      </w:r>
      <w:r w:rsidR="0009566C">
        <w:rPr>
          <w:rFonts w:cstheme="minorHAnsi"/>
          <w:color w:val="091D23"/>
          <w:sz w:val="22"/>
          <w:szCs w:val="22"/>
          <w:shd w:val="clear" w:color="auto" w:fill="FFFFFF"/>
        </w:rPr>
        <w:t xml:space="preserve"> medewerkers. Hierdoor zal CEVA Logistics zich meer moeten inzetten op het </w:t>
      </w:r>
      <w:r w:rsidR="00EA4C4D">
        <w:rPr>
          <w:rFonts w:cstheme="minorHAnsi"/>
          <w:color w:val="091D23"/>
          <w:sz w:val="22"/>
          <w:szCs w:val="22"/>
          <w:shd w:val="clear" w:color="auto" w:fill="FFFFFF"/>
        </w:rPr>
        <w:t>aantrekken van arbeidsmigranten</w:t>
      </w:r>
      <w:r w:rsidR="005E3F78" w:rsidRPr="001E213A">
        <w:rPr>
          <w:rFonts w:cstheme="minorHAnsi"/>
          <w:color w:val="FF0000"/>
          <w:sz w:val="22"/>
          <w:szCs w:val="22"/>
          <w:shd w:val="clear" w:color="auto" w:fill="FFFFFF"/>
        </w:rPr>
        <w:t>,</w:t>
      </w:r>
      <w:r w:rsidR="00EA4C4D">
        <w:rPr>
          <w:rFonts w:cstheme="minorHAnsi"/>
          <w:color w:val="7030A0"/>
          <w:sz w:val="22"/>
          <w:szCs w:val="22"/>
          <w:shd w:val="clear" w:color="auto" w:fill="FFFFFF"/>
        </w:rPr>
        <w:t xml:space="preserve"> </w:t>
      </w:r>
      <w:r w:rsidR="00EA4C4D" w:rsidRPr="00EA4C4D">
        <w:rPr>
          <w:rFonts w:cstheme="minorHAnsi"/>
          <w:color w:val="FF0000"/>
          <w:sz w:val="22"/>
          <w:szCs w:val="22"/>
          <w:shd w:val="clear" w:color="auto" w:fill="FFFFFF"/>
        </w:rPr>
        <w:t>omdat</w:t>
      </w:r>
      <w:r w:rsidR="0009566C">
        <w:rPr>
          <w:rFonts w:cstheme="minorHAnsi"/>
          <w:color w:val="091D23"/>
          <w:sz w:val="22"/>
          <w:szCs w:val="22"/>
          <w:shd w:val="clear" w:color="auto" w:fill="FFFFFF"/>
        </w:rPr>
        <w:t xml:space="preserve"> de arbeidsmarkt</w:t>
      </w:r>
      <w:r w:rsidR="00EA4C4D">
        <w:rPr>
          <w:rFonts w:cstheme="minorHAnsi"/>
          <w:color w:val="091D23"/>
          <w:sz w:val="22"/>
          <w:szCs w:val="22"/>
          <w:shd w:val="clear" w:color="auto" w:fill="FFFFFF"/>
        </w:rPr>
        <w:t xml:space="preserve"> </w:t>
      </w:r>
      <w:r w:rsidR="00EA4C4D" w:rsidRPr="00EA4C4D">
        <w:rPr>
          <w:rFonts w:cstheme="minorHAnsi"/>
          <w:color w:val="FF0000"/>
          <w:sz w:val="22"/>
          <w:szCs w:val="22"/>
          <w:shd w:val="clear" w:color="auto" w:fill="FFFFFF"/>
        </w:rPr>
        <w:t>steeds</w:t>
      </w:r>
      <w:r w:rsidR="0009566C">
        <w:rPr>
          <w:rFonts w:cstheme="minorHAnsi"/>
          <w:color w:val="091D23"/>
          <w:sz w:val="22"/>
          <w:szCs w:val="22"/>
          <w:shd w:val="clear" w:color="auto" w:fill="FFFFFF"/>
        </w:rPr>
        <w:t xml:space="preserve"> krapper wordt in Nederland.</w:t>
      </w:r>
    </w:p>
    <w:p w14:paraId="44FE2A81" w14:textId="77777777" w:rsidR="00D75228" w:rsidRPr="00C2762C" w:rsidRDefault="00D75228" w:rsidP="00BB0120">
      <w:pPr>
        <w:rPr>
          <w:rFonts w:cstheme="minorHAnsi"/>
          <w:sz w:val="22"/>
          <w:szCs w:val="22"/>
        </w:rPr>
      </w:pPr>
    </w:p>
    <w:p w14:paraId="65B17AF7" w14:textId="77777777" w:rsidR="00F67ABA" w:rsidRPr="00C2762C" w:rsidRDefault="00C2762C" w:rsidP="00BB0120">
      <w:pPr>
        <w:rPr>
          <w:rFonts w:cstheme="minorHAnsi"/>
          <w:sz w:val="22"/>
          <w:szCs w:val="22"/>
        </w:rPr>
      </w:pPr>
      <w:r w:rsidRPr="00C2762C">
        <w:rPr>
          <w:rFonts w:cstheme="minorHAnsi"/>
          <w:noProof/>
          <w:sz w:val="22"/>
          <w:szCs w:val="22"/>
          <w:lang w:eastAsia="nl-NL"/>
        </w:rPr>
        <w:drawing>
          <wp:anchor distT="0" distB="0" distL="114300" distR="114300" simplePos="0" relativeHeight="251666432" behindDoc="0" locked="0" layoutInCell="1" allowOverlap="1" wp14:anchorId="02F01568" wp14:editId="4F71F75E">
            <wp:simplePos x="0" y="0"/>
            <wp:positionH relativeFrom="margin">
              <wp:posOffset>890077</wp:posOffset>
            </wp:positionH>
            <wp:positionV relativeFrom="paragraph">
              <wp:posOffset>166</wp:posOffset>
            </wp:positionV>
            <wp:extent cx="3840480" cy="2681605"/>
            <wp:effectExtent l="0" t="0" r="7620" b="4445"/>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40480" cy="2681605"/>
                    </a:xfrm>
                    <a:prstGeom prst="rect">
                      <a:avLst/>
                    </a:prstGeom>
                  </pic:spPr>
                </pic:pic>
              </a:graphicData>
            </a:graphic>
            <wp14:sizeRelH relativeFrom="margin">
              <wp14:pctWidth>0</wp14:pctWidth>
            </wp14:sizeRelH>
            <wp14:sizeRelV relativeFrom="margin">
              <wp14:pctHeight>0</wp14:pctHeight>
            </wp14:sizeRelV>
          </wp:anchor>
        </w:drawing>
      </w:r>
    </w:p>
    <w:p w14:paraId="64C74958" w14:textId="77777777" w:rsidR="00F67ABA" w:rsidRPr="00C2762C" w:rsidRDefault="00F67ABA" w:rsidP="00BB0120">
      <w:pPr>
        <w:rPr>
          <w:rFonts w:cstheme="minorHAnsi"/>
          <w:color w:val="091D23"/>
          <w:sz w:val="22"/>
          <w:szCs w:val="22"/>
          <w:shd w:val="clear" w:color="auto" w:fill="FFFFFF"/>
        </w:rPr>
      </w:pPr>
    </w:p>
    <w:p w14:paraId="4C559939" w14:textId="77777777" w:rsidR="00F67ABA" w:rsidRPr="00C2762C" w:rsidRDefault="00F67ABA" w:rsidP="00BB0120">
      <w:pPr>
        <w:rPr>
          <w:rFonts w:cstheme="minorHAnsi"/>
          <w:color w:val="091D23"/>
          <w:sz w:val="22"/>
          <w:szCs w:val="22"/>
          <w:shd w:val="clear" w:color="auto" w:fill="FFFFFF"/>
        </w:rPr>
      </w:pPr>
    </w:p>
    <w:p w14:paraId="0AE3FAE6" w14:textId="77777777" w:rsidR="00F67ABA" w:rsidRPr="00C2762C" w:rsidRDefault="00F67ABA" w:rsidP="00BB0120">
      <w:pPr>
        <w:rPr>
          <w:rFonts w:cstheme="minorHAnsi"/>
          <w:color w:val="091D23"/>
          <w:sz w:val="22"/>
          <w:szCs w:val="22"/>
          <w:shd w:val="clear" w:color="auto" w:fill="FFFFFF"/>
        </w:rPr>
      </w:pPr>
    </w:p>
    <w:p w14:paraId="671CFF34" w14:textId="77777777" w:rsidR="00F67ABA" w:rsidRPr="00C2762C" w:rsidRDefault="00F67ABA" w:rsidP="00BB0120">
      <w:pPr>
        <w:rPr>
          <w:rFonts w:cstheme="minorHAnsi"/>
          <w:color w:val="091D23"/>
          <w:sz w:val="22"/>
          <w:szCs w:val="22"/>
          <w:shd w:val="clear" w:color="auto" w:fill="FFFFFF"/>
        </w:rPr>
      </w:pPr>
    </w:p>
    <w:p w14:paraId="5E7749D3" w14:textId="77777777" w:rsidR="00F67ABA" w:rsidRPr="00C2762C" w:rsidRDefault="00F67ABA" w:rsidP="00BB0120">
      <w:pPr>
        <w:rPr>
          <w:rFonts w:cstheme="minorHAnsi"/>
          <w:color w:val="091D23"/>
          <w:sz w:val="22"/>
          <w:szCs w:val="22"/>
          <w:shd w:val="clear" w:color="auto" w:fill="FFFFFF"/>
        </w:rPr>
      </w:pPr>
    </w:p>
    <w:p w14:paraId="21581EFD" w14:textId="77777777" w:rsidR="00F67ABA" w:rsidRPr="00C2762C" w:rsidRDefault="00F67ABA" w:rsidP="00BB0120">
      <w:pPr>
        <w:rPr>
          <w:rFonts w:cstheme="minorHAnsi"/>
          <w:color w:val="091D23"/>
          <w:sz w:val="22"/>
          <w:szCs w:val="22"/>
          <w:shd w:val="clear" w:color="auto" w:fill="FFFFFF"/>
        </w:rPr>
      </w:pPr>
    </w:p>
    <w:p w14:paraId="4CA982A3" w14:textId="77777777" w:rsidR="00F67ABA" w:rsidRPr="00C2762C" w:rsidRDefault="00F67ABA" w:rsidP="00BB0120">
      <w:pPr>
        <w:rPr>
          <w:rFonts w:cstheme="minorHAnsi"/>
          <w:color w:val="091D23"/>
          <w:sz w:val="22"/>
          <w:szCs w:val="22"/>
          <w:shd w:val="clear" w:color="auto" w:fill="FFFFFF"/>
        </w:rPr>
      </w:pPr>
    </w:p>
    <w:p w14:paraId="1E057FEF" w14:textId="77777777" w:rsidR="00C2762C" w:rsidRDefault="00C2762C" w:rsidP="00C2762C">
      <w:pPr>
        <w:rPr>
          <w:rFonts w:cstheme="minorHAnsi"/>
          <w:color w:val="091D23"/>
          <w:sz w:val="22"/>
          <w:szCs w:val="22"/>
          <w:shd w:val="clear" w:color="auto" w:fill="FFFFFF"/>
        </w:rPr>
      </w:pPr>
    </w:p>
    <w:p w14:paraId="5409A9B2" w14:textId="77777777" w:rsidR="00F67ABA" w:rsidRPr="001E710C" w:rsidRDefault="00F67ABA" w:rsidP="00C2762C">
      <w:pPr>
        <w:jc w:val="right"/>
        <w:rPr>
          <w:rFonts w:cstheme="minorHAnsi"/>
          <w:i/>
          <w:color w:val="091D23"/>
          <w:szCs w:val="22"/>
          <w:shd w:val="clear" w:color="auto" w:fill="FFFFFF"/>
        </w:rPr>
      </w:pPr>
      <w:r w:rsidRPr="001E710C">
        <w:rPr>
          <w:rFonts w:cstheme="minorHAnsi"/>
          <w:i/>
          <w:color w:val="091D23"/>
          <w:szCs w:val="22"/>
          <w:shd w:val="clear" w:color="auto" w:fill="FFFFFF"/>
        </w:rPr>
        <w:t>Figuur 4 Schematische we</w:t>
      </w:r>
      <w:r w:rsidR="00C2762C" w:rsidRPr="001E710C">
        <w:rPr>
          <w:rFonts w:cstheme="minorHAnsi"/>
          <w:i/>
          <w:color w:val="091D23"/>
          <w:szCs w:val="22"/>
          <w:shd w:val="clear" w:color="auto" w:fill="FFFFFF"/>
        </w:rPr>
        <w:t>ergave leeftijdsopbouw NL 2025</w:t>
      </w:r>
    </w:p>
    <w:p w14:paraId="11C00282" w14:textId="77777777" w:rsidR="00D75228" w:rsidRPr="0047433A" w:rsidRDefault="006C664A" w:rsidP="007744DB">
      <w:pPr>
        <w:shd w:val="clear" w:color="auto" w:fill="002060"/>
      </w:pPr>
      <w:r w:rsidRPr="00C2762C">
        <w:t>Deelname mbo</w:t>
      </w:r>
    </w:p>
    <w:p w14:paraId="0E2CFDD6" w14:textId="3FBC1015" w:rsidR="00112135" w:rsidRPr="00C2762C" w:rsidRDefault="006C664A" w:rsidP="006C664A">
      <w:pPr>
        <w:rPr>
          <w:rFonts w:cstheme="minorHAnsi"/>
          <w:sz w:val="22"/>
          <w:szCs w:val="22"/>
        </w:rPr>
      </w:pPr>
      <w:r w:rsidRPr="0047433A">
        <w:rPr>
          <w:rFonts w:cstheme="minorHAnsi"/>
          <w:sz w:val="22"/>
          <w:szCs w:val="22"/>
        </w:rPr>
        <w:t xml:space="preserve">Het aantal studenten in het middelbaar beroepsonderwijs in 2019-2020 </w:t>
      </w:r>
      <w:r w:rsidR="001E710C" w:rsidRPr="0009403A">
        <w:rPr>
          <w:rFonts w:cstheme="minorHAnsi"/>
          <w:color w:val="FF0000"/>
          <w:sz w:val="22"/>
          <w:szCs w:val="22"/>
        </w:rPr>
        <w:t>bedraagt</w:t>
      </w:r>
      <w:r w:rsidRPr="0047433A">
        <w:rPr>
          <w:rFonts w:cstheme="minorHAnsi"/>
          <w:sz w:val="22"/>
          <w:szCs w:val="22"/>
        </w:rPr>
        <w:t xml:space="preserve"> 4</w:t>
      </w:r>
      <w:r w:rsidR="0083643C" w:rsidRPr="0047433A">
        <w:rPr>
          <w:rFonts w:cstheme="minorHAnsi"/>
          <w:sz w:val="22"/>
          <w:szCs w:val="22"/>
        </w:rPr>
        <w:t>.</w:t>
      </w:r>
      <w:r w:rsidRPr="0047433A">
        <w:rPr>
          <w:rFonts w:cstheme="minorHAnsi"/>
          <w:sz w:val="22"/>
          <w:szCs w:val="22"/>
        </w:rPr>
        <w:t>973</w:t>
      </w:r>
      <w:r w:rsidR="0083643C" w:rsidRPr="0047433A">
        <w:rPr>
          <w:rFonts w:cstheme="minorHAnsi"/>
          <w:sz w:val="22"/>
          <w:szCs w:val="22"/>
        </w:rPr>
        <w:t>.</w:t>
      </w:r>
      <w:r w:rsidRPr="0047433A">
        <w:rPr>
          <w:rFonts w:cstheme="minorHAnsi"/>
          <w:sz w:val="22"/>
          <w:szCs w:val="22"/>
        </w:rPr>
        <w:t xml:space="preserve">000. Naar verwachting zal het aantal studenten in het middelbaar beroepsonderwijs </w:t>
      </w:r>
      <w:r w:rsidR="00EA4C4D">
        <w:rPr>
          <w:rFonts w:cstheme="minorHAnsi"/>
          <w:sz w:val="22"/>
          <w:szCs w:val="22"/>
        </w:rPr>
        <w:t xml:space="preserve">in 2024-2025 dalen naar </w:t>
      </w:r>
      <w:r w:rsidR="00EA4C4D" w:rsidRPr="00EA4C4D">
        <w:rPr>
          <w:rFonts w:cstheme="minorHAnsi"/>
          <w:color w:val="FF0000"/>
          <w:sz w:val="22"/>
          <w:szCs w:val="22"/>
        </w:rPr>
        <w:t>4.611.000</w:t>
      </w:r>
      <w:r w:rsidR="00DC0022" w:rsidRPr="00EA4C4D">
        <w:rPr>
          <w:rFonts w:cstheme="minorHAnsi"/>
          <w:color w:val="FF0000"/>
          <w:sz w:val="22"/>
          <w:szCs w:val="22"/>
        </w:rPr>
        <w:t xml:space="preserve"> </w:t>
      </w:r>
      <w:r w:rsidRPr="0047433A">
        <w:rPr>
          <w:rFonts w:cstheme="minorHAnsi"/>
          <w:sz w:val="22"/>
          <w:szCs w:val="22"/>
        </w:rPr>
        <w:t xml:space="preserve">studenten. Naar verwachting zal het aantal studenten op </w:t>
      </w:r>
      <w:r w:rsidR="00E668B3" w:rsidRPr="00E668B3">
        <w:rPr>
          <w:rFonts w:cstheme="minorHAnsi"/>
          <w:color w:val="FF0000"/>
          <w:sz w:val="22"/>
          <w:szCs w:val="22"/>
        </w:rPr>
        <w:t xml:space="preserve">mbo </w:t>
      </w:r>
      <w:r w:rsidRPr="0047433A">
        <w:rPr>
          <w:rFonts w:cstheme="minorHAnsi"/>
          <w:sz w:val="22"/>
          <w:szCs w:val="22"/>
        </w:rPr>
        <w:t xml:space="preserve">niveau 2 de komende jaren het sterkst dalen. </w:t>
      </w:r>
      <w:r w:rsidR="00E668B3">
        <w:rPr>
          <w:rFonts w:cstheme="minorHAnsi"/>
          <w:sz w:val="22"/>
          <w:szCs w:val="22"/>
        </w:rPr>
        <w:t xml:space="preserve"> </w:t>
      </w:r>
      <w:r w:rsidR="001E213A" w:rsidRPr="00E668B3">
        <w:rPr>
          <w:rFonts w:cstheme="minorHAnsi"/>
          <w:color w:val="FF0000"/>
          <w:sz w:val="22"/>
          <w:szCs w:val="22"/>
        </w:rPr>
        <w:t>H</w:t>
      </w:r>
      <w:r w:rsidRPr="00E668B3">
        <w:rPr>
          <w:rFonts w:cstheme="minorHAnsi"/>
          <w:color w:val="FF0000"/>
          <w:sz w:val="22"/>
          <w:szCs w:val="22"/>
        </w:rPr>
        <w:t xml:space="preserve">et aantal studenten op </w:t>
      </w:r>
      <w:r w:rsidR="001E213A" w:rsidRPr="00E668B3">
        <w:rPr>
          <w:rFonts w:cstheme="minorHAnsi"/>
          <w:color w:val="FF0000"/>
          <w:sz w:val="22"/>
          <w:szCs w:val="22"/>
        </w:rPr>
        <w:t xml:space="preserve">mbo </w:t>
      </w:r>
      <w:r w:rsidRPr="00E668B3">
        <w:rPr>
          <w:rFonts w:cstheme="minorHAnsi"/>
          <w:color w:val="FF0000"/>
          <w:sz w:val="22"/>
          <w:szCs w:val="22"/>
        </w:rPr>
        <w:t>niveau 4</w:t>
      </w:r>
      <w:r w:rsidR="001E213A" w:rsidRPr="00E668B3">
        <w:rPr>
          <w:rFonts w:cstheme="minorHAnsi"/>
          <w:color w:val="FF0000"/>
          <w:sz w:val="22"/>
          <w:szCs w:val="22"/>
        </w:rPr>
        <w:t xml:space="preserve"> zal eerst een aantal jaren</w:t>
      </w:r>
      <w:r w:rsidRPr="00E668B3">
        <w:rPr>
          <w:rFonts w:cstheme="minorHAnsi"/>
          <w:color w:val="FF0000"/>
          <w:sz w:val="22"/>
          <w:szCs w:val="22"/>
        </w:rPr>
        <w:t xml:space="preserve"> stijgen, </w:t>
      </w:r>
      <w:r w:rsidRPr="0047433A">
        <w:rPr>
          <w:rFonts w:cstheme="minorHAnsi"/>
          <w:sz w:val="22"/>
          <w:szCs w:val="22"/>
        </w:rPr>
        <w:t>hierna zal bij deze groep studenten ook een daling voorkomen (SBB, 2020).</w:t>
      </w:r>
      <w:r w:rsidR="0009566C" w:rsidRPr="0047433A">
        <w:rPr>
          <w:rFonts w:cstheme="minorHAnsi"/>
          <w:sz w:val="22"/>
          <w:szCs w:val="22"/>
        </w:rPr>
        <w:t xml:space="preserve"> Binnen CEVA </w:t>
      </w:r>
      <w:r w:rsidR="001E710C" w:rsidRPr="0009403A">
        <w:rPr>
          <w:rFonts w:cstheme="minorHAnsi"/>
          <w:color w:val="FF0000"/>
          <w:sz w:val="22"/>
          <w:szCs w:val="22"/>
        </w:rPr>
        <w:t>Logistics</w:t>
      </w:r>
      <w:r w:rsidR="0009566C" w:rsidRPr="0047433A">
        <w:rPr>
          <w:rFonts w:cstheme="minorHAnsi"/>
          <w:sz w:val="22"/>
          <w:szCs w:val="22"/>
        </w:rPr>
        <w:t xml:space="preserve"> zijn er functies te vervullen, waar </w:t>
      </w:r>
      <w:r w:rsidR="00763A25" w:rsidRPr="0047433A">
        <w:rPr>
          <w:rFonts w:cstheme="minorHAnsi"/>
          <w:sz w:val="22"/>
          <w:szCs w:val="22"/>
        </w:rPr>
        <w:t>mbo-niveau</w:t>
      </w:r>
      <w:r w:rsidR="0009566C" w:rsidRPr="0047433A">
        <w:rPr>
          <w:rFonts w:cstheme="minorHAnsi"/>
          <w:sz w:val="22"/>
          <w:szCs w:val="22"/>
        </w:rPr>
        <w:t xml:space="preserve"> voor is vereist. Aangezien de arbeidspopulatie steeds hoger opgeleid wordt</w:t>
      </w:r>
      <w:r w:rsidR="00E668B3" w:rsidRPr="00E668B3">
        <w:rPr>
          <w:rFonts w:cstheme="minorHAnsi"/>
          <w:color w:val="FF0000"/>
          <w:sz w:val="22"/>
          <w:szCs w:val="22"/>
        </w:rPr>
        <w:t>,</w:t>
      </w:r>
      <w:r w:rsidR="0009566C" w:rsidRPr="0047433A">
        <w:rPr>
          <w:rFonts w:cstheme="minorHAnsi"/>
          <w:sz w:val="22"/>
          <w:szCs w:val="22"/>
        </w:rPr>
        <w:t xml:space="preserve"> zullen deze </w:t>
      </w:r>
      <w:r w:rsidR="0009566C" w:rsidRPr="00EA4C4D">
        <w:rPr>
          <w:rFonts w:cstheme="minorHAnsi"/>
          <w:color w:val="FF0000"/>
          <w:sz w:val="22"/>
          <w:szCs w:val="22"/>
        </w:rPr>
        <w:t>functie</w:t>
      </w:r>
      <w:r w:rsidR="00DC0022" w:rsidRPr="00EA4C4D">
        <w:rPr>
          <w:rFonts w:cstheme="minorHAnsi"/>
          <w:color w:val="FF0000"/>
          <w:sz w:val="22"/>
          <w:szCs w:val="22"/>
        </w:rPr>
        <w:t>s</w:t>
      </w:r>
      <w:r w:rsidR="0009566C" w:rsidRPr="00DC0022">
        <w:rPr>
          <w:rFonts w:cstheme="minorHAnsi"/>
          <w:color w:val="7030A0"/>
          <w:sz w:val="22"/>
          <w:szCs w:val="22"/>
        </w:rPr>
        <w:t xml:space="preserve"> </w:t>
      </w:r>
      <w:r w:rsidR="0009566C" w:rsidRPr="0047433A">
        <w:rPr>
          <w:rFonts w:cstheme="minorHAnsi"/>
          <w:sz w:val="22"/>
          <w:szCs w:val="22"/>
        </w:rPr>
        <w:t xml:space="preserve">nauwelijks of niet kunnen worden vervuld. Hierdoor moet de </w:t>
      </w:r>
      <w:r w:rsidR="0009566C">
        <w:rPr>
          <w:rFonts w:cstheme="minorHAnsi"/>
          <w:sz w:val="22"/>
          <w:szCs w:val="22"/>
        </w:rPr>
        <w:t>organisatie zich meer focussen op het aantrekken van arbeidsmigranten, om zo de functies te kunnen vervullen zodat het proces van de organisatie kan doorgaan.</w:t>
      </w:r>
    </w:p>
    <w:p w14:paraId="6F12AE97" w14:textId="77777777" w:rsidR="00BB0120" w:rsidRDefault="00BB0120" w:rsidP="0096408A">
      <w:pPr>
        <w:pStyle w:val="Heading4"/>
      </w:pPr>
      <w:r w:rsidRPr="00C2762C">
        <w:lastRenderedPageBreak/>
        <w:t>Economische factoren</w:t>
      </w:r>
    </w:p>
    <w:p w14:paraId="3AC0CB5F" w14:textId="77777777" w:rsidR="00CA64B1" w:rsidRPr="007744DB" w:rsidRDefault="00CA64B1" w:rsidP="007744DB">
      <w:pPr>
        <w:shd w:val="clear" w:color="auto" w:fill="002060"/>
      </w:pPr>
      <w:r w:rsidRPr="007744DB">
        <w:t>Werkgelegenheid</w:t>
      </w:r>
    </w:p>
    <w:p w14:paraId="3C05FDA3" w14:textId="67FDAB96" w:rsidR="00BB0AD8" w:rsidRDefault="00CA64B1" w:rsidP="00CA64B1">
      <w:pPr>
        <w:rPr>
          <w:rFonts w:cstheme="minorHAnsi"/>
          <w:sz w:val="22"/>
          <w:szCs w:val="22"/>
        </w:rPr>
      </w:pPr>
      <w:r w:rsidRPr="00CE120E">
        <w:rPr>
          <w:rFonts w:cstheme="minorHAnsi"/>
          <w:sz w:val="22"/>
          <w:szCs w:val="22"/>
        </w:rPr>
        <w:t xml:space="preserve">Volgens het UWV (2022) </w:t>
      </w:r>
      <w:r>
        <w:rPr>
          <w:rFonts w:cstheme="minorHAnsi"/>
          <w:sz w:val="22"/>
          <w:szCs w:val="22"/>
        </w:rPr>
        <w:t>zal de arbeidsmarkt in 2022 zijn piek bereiken als het gaat om het aantal vacatures en banen. Als er wordt gekeken naar de groei van de werkgelegenheid, deze</w:t>
      </w:r>
      <w:r w:rsidR="00E81A1C">
        <w:rPr>
          <w:rFonts w:cstheme="minorHAnsi"/>
          <w:sz w:val="22"/>
          <w:szCs w:val="22"/>
        </w:rPr>
        <w:t xml:space="preserve"> is</w:t>
      </w:r>
      <w:r>
        <w:rPr>
          <w:rFonts w:cstheme="minorHAnsi"/>
          <w:sz w:val="22"/>
          <w:szCs w:val="22"/>
        </w:rPr>
        <w:t xml:space="preserve"> vooral aanwezig buiten de randstad. De drie regio’s met de grootste groei zijn; Zuidoost-Brabant met een percentage van 3,2%, Flevoland met een percentage van 3,7% en Midden-Brabant met een percentage van 3,2%. Als er gekeken wordt naar de minste groei dan zit deze in de volgende drie regi</w:t>
      </w:r>
      <w:r w:rsidR="00BB0AD8">
        <w:rPr>
          <w:rFonts w:cstheme="minorHAnsi"/>
          <w:sz w:val="22"/>
          <w:szCs w:val="22"/>
        </w:rPr>
        <w:t>o’s</w:t>
      </w:r>
      <w:r w:rsidR="00BB0AD8" w:rsidRPr="00BB0AD8">
        <w:rPr>
          <w:rFonts w:cstheme="minorHAnsi"/>
          <w:color w:val="FF0000"/>
          <w:sz w:val="22"/>
          <w:szCs w:val="22"/>
        </w:rPr>
        <w:t>:</w:t>
      </w:r>
      <w:r>
        <w:rPr>
          <w:rFonts w:cstheme="minorHAnsi"/>
          <w:sz w:val="22"/>
          <w:szCs w:val="22"/>
        </w:rPr>
        <w:t xml:space="preserve"> Zuid-Limburg met een percentage van 0,7%, Midden-Limburg met een percentage van 1,1% en zowel </w:t>
      </w:r>
      <w:r w:rsidR="00763A25">
        <w:rPr>
          <w:rFonts w:cstheme="minorHAnsi"/>
          <w:sz w:val="22"/>
          <w:szCs w:val="22"/>
        </w:rPr>
        <w:t>Zuid-</w:t>
      </w:r>
      <w:r w:rsidR="00763A25" w:rsidRPr="0047433A">
        <w:rPr>
          <w:rFonts w:cstheme="minorHAnsi"/>
          <w:sz w:val="22"/>
          <w:szCs w:val="22"/>
        </w:rPr>
        <w:t>Kennemerland</w:t>
      </w:r>
      <w:r w:rsidRPr="0047433A">
        <w:rPr>
          <w:rFonts w:cstheme="minorHAnsi"/>
          <w:sz w:val="22"/>
          <w:szCs w:val="22"/>
        </w:rPr>
        <w:t xml:space="preserve"> en </w:t>
      </w:r>
      <w:r w:rsidR="001E710C" w:rsidRPr="0009403A">
        <w:rPr>
          <w:rFonts w:cstheme="minorHAnsi"/>
          <w:color w:val="FF0000"/>
          <w:sz w:val="22"/>
          <w:szCs w:val="22"/>
        </w:rPr>
        <w:t>IJmond</w:t>
      </w:r>
      <w:r w:rsidRPr="0047433A">
        <w:rPr>
          <w:rFonts w:cstheme="minorHAnsi"/>
          <w:sz w:val="22"/>
          <w:szCs w:val="22"/>
        </w:rPr>
        <w:t xml:space="preserve"> met een percentage </w:t>
      </w:r>
      <w:r>
        <w:rPr>
          <w:rFonts w:cstheme="minorHAnsi"/>
          <w:sz w:val="22"/>
          <w:szCs w:val="22"/>
        </w:rPr>
        <w:t>van 0,9%</w:t>
      </w:r>
      <w:r w:rsidR="00862BBD">
        <w:rPr>
          <w:rFonts w:cstheme="minorHAnsi"/>
          <w:sz w:val="22"/>
          <w:szCs w:val="22"/>
        </w:rPr>
        <w:t xml:space="preserve">. </w:t>
      </w:r>
      <w:r w:rsidR="00BB0AD8" w:rsidRPr="00BB0AD8">
        <w:rPr>
          <w:rFonts w:cstheme="minorHAnsi"/>
          <w:color w:val="FF0000"/>
          <w:sz w:val="22"/>
          <w:szCs w:val="22"/>
        </w:rPr>
        <w:t>Echter, zorgen</w:t>
      </w:r>
      <w:r w:rsidRPr="00BB0AD8">
        <w:rPr>
          <w:rFonts w:cstheme="minorHAnsi"/>
          <w:color w:val="FF0000"/>
          <w:sz w:val="22"/>
          <w:szCs w:val="22"/>
        </w:rPr>
        <w:t xml:space="preserve"> de economisch</w:t>
      </w:r>
      <w:r w:rsidR="0054464A" w:rsidRPr="00BB0AD8">
        <w:rPr>
          <w:rFonts w:cstheme="minorHAnsi"/>
          <w:color w:val="FF0000"/>
          <w:sz w:val="22"/>
          <w:szCs w:val="22"/>
        </w:rPr>
        <w:t>e</w:t>
      </w:r>
      <w:r w:rsidRPr="00BB0AD8">
        <w:rPr>
          <w:rFonts w:cstheme="minorHAnsi"/>
          <w:color w:val="FF0000"/>
          <w:sz w:val="22"/>
          <w:szCs w:val="22"/>
        </w:rPr>
        <w:t xml:space="preserve"> gevolgen van de oorlog in Oekraïne, de dalende koopkracht en de inflatie </w:t>
      </w:r>
      <w:r w:rsidR="00BB0AD8" w:rsidRPr="00BB0AD8">
        <w:rPr>
          <w:rFonts w:cstheme="minorHAnsi"/>
          <w:color w:val="FF0000"/>
          <w:sz w:val="22"/>
          <w:szCs w:val="22"/>
        </w:rPr>
        <w:t>voor onzekerheid.</w:t>
      </w:r>
      <w:r w:rsidR="00BB0AD8">
        <w:rPr>
          <w:rFonts w:cstheme="minorHAnsi"/>
          <w:sz w:val="22"/>
          <w:szCs w:val="22"/>
        </w:rPr>
        <w:t xml:space="preserve"> </w:t>
      </w:r>
      <w:r>
        <w:rPr>
          <w:rFonts w:cstheme="minorHAnsi"/>
          <w:sz w:val="22"/>
          <w:szCs w:val="22"/>
        </w:rPr>
        <w:t>Door deze onzekerheid zal naar verwachting het aantal banen en vacatures minder hard stijgen in 2023</w:t>
      </w:r>
      <w:r w:rsidR="00862BBD">
        <w:rPr>
          <w:rFonts w:cstheme="minorHAnsi"/>
          <w:sz w:val="22"/>
          <w:szCs w:val="22"/>
        </w:rPr>
        <w:t xml:space="preserve"> (UWV, 2022).</w:t>
      </w:r>
      <w:r w:rsidR="00E81A1C">
        <w:rPr>
          <w:rFonts w:cstheme="minorHAnsi"/>
          <w:sz w:val="22"/>
          <w:szCs w:val="22"/>
        </w:rPr>
        <w:t xml:space="preserve"> </w:t>
      </w:r>
    </w:p>
    <w:p w14:paraId="2F168852" w14:textId="234CBAFF" w:rsidR="0054464A" w:rsidRPr="00BB0AD8" w:rsidRDefault="00BB0AD8" w:rsidP="00CA64B1">
      <w:pPr>
        <w:rPr>
          <w:rFonts w:cstheme="minorHAnsi"/>
          <w:color w:val="FF0000"/>
          <w:sz w:val="22"/>
          <w:szCs w:val="22"/>
        </w:rPr>
      </w:pPr>
      <w:r w:rsidRPr="00BB0AD8">
        <w:rPr>
          <w:rFonts w:cstheme="minorHAnsi"/>
          <w:color w:val="FF0000"/>
          <w:sz w:val="22"/>
          <w:szCs w:val="22"/>
        </w:rPr>
        <w:t>Door de onzekerheid die de oorlog in Oekraïne met zich teweeg brengt, is het voor CEVA Logistics last</w:t>
      </w:r>
      <w:r w:rsidR="00E45DA6">
        <w:rPr>
          <w:rFonts w:cstheme="minorHAnsi"/>
          <w:color w:val="FF0000"/>
          <w:sz w:val="22"/>
          <w:szCs w:val="22"/>
        </w:rPr>
        <w:t>ig tot bijna onmogelijk om hier</w:t>
      </w:r>
      <w:r w:rsidRPr="00BB0AD8">
        <w:rPr>
          <w:rFonts w:cstheme="minorHAnsi"/>
          <w:color w:val="FF0000"/>
          <w:sz w:val="22"/>
          <w:szCs w:val="22"/>
        </w:rPr>
        <w:t>op</w:t>
      </w:r>
      <w:r w:rsidRPr="00DC0022">
        <w:rPr>
          <w:rFonts w:cstheme="minorHAnsi"/>
          <w:color w:val="7030A0"/>
          <w:sz w:val="22"/>
          <w:szCs w:val="22"/>
        </w:rPr>
        <w:t xml:space="preserve"> </w:t>
      </w:r>
      <w:r w:rsidRPr="00BB0AD8">
        <w:rPr>
          <w:rFonts w:cstheme="minorHAnsi"/>
          <w:color w:val="FF0000"/>
          <w:sz w:val="22"/>
          <w:szCs w:val="22"/>
        </w:rPr>
        <w:t>in te spelen.</w:t>
      </w:r>
      <w:r>
        <w:rPr>
          <w:rFonts w:cstheme="minorHAnsi"/>
          <w:color w:val="FF0000"/>
          <w:sz w:val="22"/>
          <w:szCs w:val="22"/>
        </w:rPr>
        <w:t xml:space="preserve"> </w:t>
      </w:r>
      <w:r w:rsidR="00E81A1C">
        <w:rPr>
          <w:rFonts w:cstheme="minorHAnsi"/>
          <w:sz w:val="22"/>
          <w:szCs w:val="22"/>
        </w:rPr>
        <w:t xml:space="preserve">Echter kan er ingespeeld worden op de groei van de werkgelegenheid. Dit kan gedaan worden </w:t>
      </w:r>
      <w:r w:rsidR="00E81A1C" w:rsidRPr="0054464A">
        <w:rPr>
          <w:rFonts w:cstheme="minorHAnsi"/>
          <w:color w:val="FF0000"/>
          <w:sz w:val="22"/>
          <w:szCs w:val="22"/>
        </w:rPr>
        <w:t>door</w:t>
      </w:r>
      <w:r w:rsidR="0054464A" w:rsidRPr="0054464A">
        <w:rPr>
          <w:rFonts w:cstheme="minorHAnsi"/>
          <w:color w:val="FF0000"/>
          <w:sz w:val="22"/>
          <w:szCs w:val="22"/>
        </w:rPr>
        <w:t xml:space="preserve"> </w:t>
      </w:r>
      <w:r w:rsidR="00E81A1C" w:rsidRPr="0054464A">
        <w:rPr>
          <w:rFonts w:cstheme="minorHAnsi"/>
          <w:color w:val="FF0000"/>
          <w:sz w:val="22"/>
          <w:szCs w:val="22"/>
        </w:rPr>
        <w:t xml:space="preserve">middel van </w:t>
      </w:r>
      <w:r w:rsidR="00E81A1C">
        <w:rPr>
          <w:rFonts w:cstheme="minorHAnsi"/>
          <w:sz w:val="22"/>
          <w:szCs w:val="22"/>
        </w:rPr>
        <w:t>het kijken naar het opleidingsplan van medewerkers en ervoor zorgen dat zij een aantrekkelijke werkgever worden in de omgeving.</w:t>
      </w:r>
      <w:r w:rsidR="00A14D41">
        <w:rPr>
          <w:rFonts w:cstheme="minorHAnsi"/>
          <w:sz w:val="22"/>
          <w:szCs w:val="22"/>
        </w:rPr>
        <w:t xml:space="preserve"> Dit is een voordeel voor CEVA Logistics Nederland </w:t>
      </w:r>
      <w:r w:rsidR="009A6A0E">
        <w:rPr>
          <w:rFonts w:cstheme="minorHAnsi"/>
          <w:sz w:val="22"/>
          <w:szCs w:val="22"/>
        </w:rPr>
        <w:t xml:space="preserve">aangezien zij zich focussen op de toekomst en kijken naar de behoefte en wensen van de medewerker. </w:t>
      </w:r>
      <w:r w:rsidR="0054464A" w:rsidRPr="00EC67A3">
        <w:rPr>
          <w:rFonts w:cstheme="minorHAnsi"/>
          <w:color w:val="FF0000"/>
          <w:sz w:val="22"/>
          <w:szCs w:val="22"/>
        </w:rPr>
        <w:t xml:space="preserve">Wanneer de organisatie </w:t>
      </w:r>
      <w:r w:rsidR="00EC67A3" w:rsidRPr="00EC67A3">
        <w:rPr>
          <w:rFonts w:cstheme="minorHAnsi"/>
          <w:color w:val="FF0000"/>
          <w:sz w:val="22"/>
          <w:szCs w:val="22"/>
        </w:rPr>
        <w:t xml:space="preserve">aan de slag gaat met het opleidingsplan voor medewerkers en haar employer brand, zal het een effect met zich teweeg kunnen brengen, waarbij de organisatie een voorsprong kan nemen </w:t>
      </w:r>
      <w:r w:rsidR="00E45DA6">
        <w:rPr>
          <w:rFonts w:cstheme="minorHAnsi"/>
          <w:color w:val="FF0000"/>
          <w:sz w:val="22"/>
          <w:szCs w:val="22"/>
        </w:rPr>
        <w:t>ten opzichte van</w:t>
      </w:r>
      <w:r w:rsidR="00EC67A3" w:rsidRPr="00EC67A3">
        <w:rPr>
          <w:rFonts w:cstheme="minorHAnsi"/>
          <w:color w:val="FF0000"/>
          <w:sz w:val="22"/>
          <w:szCs w:val="22"/>
        </w:rPr>
        <w:t xml:space="preserve"> de concurrenten.</w:t>
      </w:r>
    </w:p>
    <w:p w14:paraId="624ED394" w14:textId="77777777" w:rsidR="00862BBD" w:rsidRDefault="00862BBD" w:rsidP="00862BBD">
      <w:pPr>
        <w:shd w:val="clear" w:color="auto" w:fill="002060"/>
        <w:rPr>
          <w:rFonts w:cstheme="minorHAnsi"/>
          <w:sz w:val="22"/>
          <w:szCs w:val="22"/>
        </w:rPr>
      </w:pPr>
      <w:r>
        <w:rPr>
          <w:rFonts w:cstheme="minorHAnsi"/>
          <w:sz w:val="22"/>
          <w:szCs w:val="22"/>
        </w:rPr>
        <w:t>W</w:t>
      </w:r>
      <w:r w:rsidR="00E176B3">
        <w:rPr>
          <w:rFonts w:cstheme="minorHAnsi"/>
          <w:sz w:val="22"/>
          <w:szCs w:val="22"/>
        </w:rPr>
        <w:t xml:space="preserve">erkeloosheid </w:t>
      </w:r>
    </w:p>
    <w:p w14:paraId="1DF86E91" w14:textId="7336B5D7" w:rsidR="007419C5" w:rsidRDefault="007419C5" w:rsidP="00BB0120">
      <w:pPr>
        <w:rPr>
          <w:rFonts w:cstheme="minorHAnsi"/>
          <w:sz w:val="22"/>
          <w:szCs w:val="22"/>
        </w:rPr>
      </w:pPr>
      <w:r w:rsidRPr="007419C5">
        <w:rPr>
          <w:rFonts w:cstheme="minorHAnsi"/>
          <w:color w:val="FF0000"/>
          <w:sz w:val="22"/>
          <w:szCs w:val="22"/>
        </w:rPr>
        <w:t xml:space="preserve">Volgens CBS (2022) </w:t>
      </w:r>
      <w:r w:rsidR="00E176B3" w:rsidRPr="007419C5">
        <w:rPr>
          <w:rFonts w:cstheme="minorHAnsi"/>
          <w:color w:val="FF0000"/>
          <w:sz w:val="22"/>
          <w:szCs w:val="22"/>
        </w:rPr>
        <w:t>werd</w:t>
      </w:r>
      <w:r w:rsidRPr="007419C5">
        <w:rPr>
          <w:rFonts w:cstheme="minorHAnsi"/>
          <w:color w:val="FF0000"/>
          <w:sz w:val="22"/>
          <w:szCs w:val="22"/>
        </w:rPr>
        <w:t xml:space="preserve"> in april</w:t>
      </w:r>
      <w:r w:rsidR="00E176B3" w:rsidRPr="007419C5">
        <w:rPr>
          <w:rFonts w:cstheme="minorHAnsi"/>
          <w:color w:val="FF0000"/>
          <w:sz w:val="22"/>
          <w:szCs w:val="22"/>
        </w:rPr>
        <w:t xml:space="preserve"> het laagste percentage van 3,2% omtrent werkloosheid bereikt in de reeks van maandcijfers vanaf 2003. Echter hierna was er een toename van 0,6% in augustus, wat </w:t>
      </w:r>
      <w:r w:rsidR="00763A25" w:rsidRPr="007419C5">
        <w:rPr>
          <w:rFonts w:cstheme="minorHAnsi"/>
          <w:color w:val="FF0000"/>
          <w:sz w:val="22"/>
          <w:szCs w:val="22"/>
        </w:rPr>
        <w:t>ertoe</w:t>
      </w:r>
      <w:r w:rsidR="00E176B3" w:rsidRPr="007419C5">
        <w:rPr>
          <w:rFonts w:cstheme="minorHAnsi"/>
          <w:color w:val="FF0000"/>
          <w:sz w:val="22"/>
          <w:szCs w:val="22"/>
        </w:rPr>
        <w:t xml:space="preserve"> leidt dat het percentage weer op het niveau ligt van eind 2021.</w:t>
      </w:r>
      <w:r w:rsidR="003D0D08">
        <w:rPr>
          <w:rFonts w:cstheme="minorHAnsi"/>
          <w:sz w:val="22"/>
          <w:szCs w:val="22"/>
        </w:rPr>
        <w:t xml:space="preserve"> In augustus 2022 waren er 9,5 mi</w:t>
      </w:r>
      <w:r>
        <w:rPr>
          <w:rFonts w:cstheme="minorHAnsi"/>
          <w:sz w:val="22"/>
          <w:szCs w:val="22"/>
        </w:rPr>
        <w:t xml:space="preserve">ljoen </w:t>
      </w:r>
      <w:r w:rsidRPr="007419C5">
        <w:rPr>
          <w:rFonts w:cstheme="minorHAnsi"/>
          <w:color w:val="FF0000"/>
          <w:sz w:val="22"/>
          <w:szCs w:val="22"/>
        </w:rPr>
        <w:t>werkende</w:t>
      </w:r>
      <w:r w:rsidR="003D0D08">
        <w:rPr>
          <w:rFonts w:cstheme="minorHAnsi"/>
          <w:sz w:val="22"/>
          <w:szCs w:val="22"/>
        </w:rPr>
        <w:t xml:space="preserve"> mensen. De afgelopen drie maanden is het </w:t>
      </w:r>
      <w:r w:rsidR="003D0D08" w:rsidRPr="0047433A">
        <w:rPr>
          <w:rFonts w:cstheme="minorHAnsi"/>
          <w:sz w:val="22"/>
          <w:szCs w:val="22"/>
        </w:rPr>
        <w:t xml:space="preserve">aantal werkenden afgenomen met gemiddeld </w:t>
      </w:r>
      <w:r w:rsidR="00763A25" w:rsidRPr="0047433A">
        <w:rPr>
          <w:rFonts w:cstheme="minorHAnsi"/>
          <w:sz w:val="22"/>
          <w:szCs w:val="22"/>
        </w:rPr>
        <w:t>drieduizend</w:t>
      </w:r>
      <w:r w:rsidR="003D0D08" w:rsidRPr="0047433A">
        <w:rPr>
          <w:rFonts w:cstheme="minorHAnsi"/>
          <w:sz w:val="22"/>
          <w:szCs w:val="22"/>
        </w:rPr>
        <w:t xml:space="preserve"> per maand. In deze periode daalde de </w:t>
      </w:r>
      <w:r w:rsidR="003D0D08" w:rsidRPr="0009403A">
        <w:rPr>
          <w:rFonts w:cstheme="minorHAnsi"/>
          <w:color w:val="FF0000"/>
          <w:sz w:val="22"/>
          <w:szCs w:val="22"/>
        </w:rPr>
        <w:t>netto</w:t>
      </w:r>
      <w:r w:rsidR="001E710C" w:rsidRPr="0009403A">
        <w:rPr>
          <w:rFonts w:cstheme="minorHAnsi"/>
          <w:color w:val="FF0000"/>
          <w:sz w:val="22"/>
          <w:szCs w:val="22"/>
        </w:rPr>
        <w:t xml:space="preserve"> </w:t>
      </w:r>
      <w:r w:rsidR="00763A25" w:rsidRPr="0009403A">
        <w:rPr>
          <w:rFonts w:cstheme="minorHAnsi"/>
          <w:color w:val="FF0000"/>
          <w:sz w:val="22"/>
          <w:szCs w:val="22"/>
        </w:rPr>
        <w:t>arbeidsparticipatie</w:t>
      </w:r>
      <w:r w:rsidR="003D0D08" w:rsidRPr="0009403A">
        <w:rPr>
          <w:rFonts w:cstheme="minorHAnsi"/>
          <w:color w:val="FF0000"/>
          <w:sz w:val="22"/>
          <w:szCs w:val="22"/>
        </w:rPr>
        <w:t xml:space="preserve"> </w:t>
      </w:r>
      <w:r w:rsidR="003D0D08" w:rsidRPr="0047433A">
        <w:rPr>
          <w:rFonts w:cstheme="minorHAnsi"/>
          <w:sz w:val="22"/>
          <w:szCs w:val="22"/>
        </w:rPr>
        <w:t xml:space="preserve">(bevolking </w:t>
      </w:r>
      <w:r w:rsidR="003D0D08">
        <w:rPr>
          <w:rFonts w:cstheme="minorHAnsi"/>
          <w:sz w:val="22"/>
          <w:szCs w:val="22"/>
        </w:rPr>
        <w:t xml:space="preserve">van 15 </w:t>
      </w:r>
      <w:r w:rsidR="003D0D08" w:rsidRPr="0047433A">
        <w:rPr>
          <w:rFonts w:cstheme="minorHAnsi"/>
          <w:sz w:val="22"/>
          <w:szCs w:val="22"/>
        </w:rPr>
        <w:t xml:space="preserve">tot 75 jaar met betaald werk) van 72,3% in mei, naar 72,1% in augustus. Het opvallende hieraan is dat </w:t>
      </w:r>
      <w:r>
        <w:rPr>
          <w:rFonts w:cstheme="minorHAnsi"/>
          <w:sz w:val="22"/>
          <w:szCs w:val="22"/>
        </w:rPr>
        <w:t xml:space="preserve">de afname zich uitsluitend </w:t>
      </w:r>
      <w:r w:rsidRPr="007419C5">
        <w:rPr>
          <w:rFonts w:cstheme="minorHAnsi"/>
          <w:color w:val="FF0000"/>
          <w:sz w:val="22"/>
          <w:szCs w:val="22"/>
        </w:rPr>
        <w:t>voor</w:t>
      </w:r>
      <w:r w:rsidR="003D0D08" w:rsidRPr="007419C5">
        <w:rPr>
          <w:rFonts w:cstheme="minorHAnsi"/>
          <w:color w:val="FF0000"/>
          <w:sz w:val="22"/>
          <w:szCs w:val="22"/>
        </w:rPr>
        <w:t>deed</w:t>
      </w:r>
      <w:r w:rsidR="003D0D08" w:rsidRPr="0047433A">
        <w:rPr>
          <w:rFonts w:cstheme="minorHAnsi"/>
          <w:sz w:val="22"/>
          <w:szCs w:val="22"/>
        </w:rPr>
        <w:t xml:space="preserve"> onder de 15- tot 25-jarigen. De </w:t>
      </w:r>
      <w:r w:rsidR="001E710C" w:rsidRPr="0009403A">
        <w:rPr>
          <w:rFonts w:cstheme="minorHAnsi"/>
          <w:color w:val="FF0000"/>
          <w:sz w:val="22"/>
          <w:szCs w:val="22"/>
        </w:rPr>
        <w:t>netto arbeidsparticipatie</w:t>
      </w:r>
      <w:r w:rsidR="003D0D08" w:rsidRPr="0047433A">
        <w:rPr>
          <w:rFonts w:cstheme="minorHAnsi"/>
          <w:sz w:val="22"/>
          <w:szCs w:val="22"/>
        </w:rPr>
        <w:t xml:space="preserve"> daalde in deze groep van 76,1% naar 74,9%. De leeftijdscategorieën van 25- tot 45-jarigen en 45- tot 75-jarigen hebben nauwelijks een verandering omtrent de </w:t>
      </w:r>
      <w:r w:rsidR="001E710C" w:rsidRPr="0009403A">
        <w:rPr>
          <w:rFonts w:cstheme="minorHAnsi"/>
          <w:color w:val="FF0000"/>
          <w:sz w:val="22"/>
          <w:szCs w:val="22"/>
        </w:rPr>
        <w:t>participatie</w:t>
      </w:r>
      <w:r w:rsidR="003D0D08" w:rsidRPr="0047433A">
        <w:rPr>
          <w:rFonts w:cstheme="minorHAnsi"/>
          <w:sz w:val="22"/>
          <w:szCs w:val="22"/>
        </w:rPr>
        <w:t xml:space="preserve"> gehad (CBS, 2022).</w:t>
      </w:r>
      <w:r w:rsidR="00E81A1C" w:rsidRPr="0047433A">
        <w:rPr>
          <w:rFonts w:cstheme="minorHAnsi"/>
          <w:sz w:val="22"/>
          <w:szCs w:val="22"/>
        </w:rPr>
        <w:t xml:space="preserve"> </w:t>
      </w:r>
    </w:p>
    <w:p w14:paraId="0517B128" w14:textId="0A9FCB5E" w:rsidR="00BB0120" w:rsidRDefault="00E81A1C" w:rsidP="00BB0120">
      <w:pPr>
        <w:rPr>
          <w:rFonts w:cstheme="minorHAnsi"/>
          <w:sz w:val="22"/>
          <w:szCs w:val="22"/>
        </w:rPr>
      </w:pPr>
      <w:r w:rsidRPr="00E45DA6">
        <w:rPr>
          <w:rFonts w:cstheme="minorHAnsi"/>
          <w:color w:val="FF0000"/>
          <w:sz w:val="22"/>
          <w:szCs w:val="22"/>
        </w:rPr>
        <w:t>Door de coronacrisis hebben veel organisatie</w:t>
      </w:r>
      <w:r w:rsidR="00E45DA6" w:rsidRPr="00E45DA6">
        <w:rPr>
          <w:rFonts w:cstheme="minorHAnsi"/>
          <w:color w:val="FF0000"/>
          <w:sz w:val="22"/>
          <w:szCs w:val="22"/>
        </w:rPr>
        <w:t>s</w:t>
      </w:r>
      <w:r w:rsidRPr="00E45DA6">
        <w:rPr>
          <w:rFonts w:cstheme="minorHAnsi"/>
          <w:color w:val="FF0000"/>
          <w:sz w:val="22"/>
          <w:szCs w:val="22"/>
        </w:rPr>
        <w:t xml:space="preserve"> </w:t>
      </w:r>
      <w:r w:rsidR="00E45DA6" w:rsidRPr="00E45DA6">
        <w:rPr>
          <w:rFonts w:cstheme="minorHAnsi"/>
          <w:color w:val="FF0000"/>
          <w:sz w:val="22"/>
          <w:szCs w:val="22"/>
        </w:rPr>
        <w:t>een moeilijke periode</w:t>
      </w:r>
      <w:r w:rsidRPr="00E45DA6">
        <w:rPr>
          <w:rFonts w:cstheme="minorHAnsi"/>
          <w:color w:val="FF0000"/>
          <w:sz w:val="22"/>
          <w:szCs w:val="22"/>
        </w:rPr>
        <w:t xml:space="preserve"> gehad</w:t>
      </w:r>
      <w:r w:rsidRPr="0047433A">
        <w:rPr>
          <w:rFonts w:cstheme="minorHAnsi"/>
          <w:sz w:val="22"/>
          <w:szCs w:val="22"/>
        </w:rPr>
        <w:t>, hierdoor zijn veel mensen zijn/haar baan verloren. De pandemie kan een reden zijn voor de stijging van</w:t>
      </w:r>
      <w:r w:rsidR="007D63C0">
        <w:rPr>
          <w:rFonts w:cstheme="minorHAnsi"/>
          <w:sz w:val="22"/>
          <w:szCs w:val="22"/>
        </w:rPr>
        <w:t xml:space="preserve"> </w:t>
      </w:r>
      <w:r w:rsidR="007D63C0" w:rsidRPr="00E45DA6">
        <w:rPr>
          <w:rFonts w:cstheme="minorHAnsi"/>
          <w:color w:val="FF0000"/>
          <w:sz w:val="22"/>
          <w:szCs w:val="22"/>
        </w:rPr>
        <w:t>het aantal</w:t>
      </w:r>
      <w:r w:rsidR="00E45DA6">
        <w:rPr>
          <w:rFonts w:cstheme="minorHAnsi"/>
          <w:color w:val="FF0000"/>
          <w:sz w:val="22"/>
          <w:szCs w:val="22"/>
        </w:rPr>
        <w:t xml:space="preserve">  </w:t>
      </w:r>
      <w:r w:rsidR="00E45DA6" w:rsidRPr="00E45DA6">
        <w:rPr>
          <w:rFonts w:cstheme="minorHAnsi"/>
          <w:color w:val="FF0000"/>
          <w:sz w:val="22"/>
          <w:szCs w:val="22"/>
        </w:rPr>
        <w:t>werklozen</w:t>
      </w:r>
      <w:r w:rsidR="00E45DA6">
        <w:rPr>
          <w:rFonts w:cstheme="minorHAnsi"/>
          <w:color w:val="7030A0"/>
          <w:sz w:val="22"/>
          <w:szCs w:val="22"/>
        </w:rPr>
        <w:t xml:space="preserve"> </w:t>
      </w:r>
      <w:r w:rsidRPr="0047433A">
        <w:rPr>
          <w:rFonts w:cstheme="minorHAnsi"/>
          <w:sz w:val="22"/>
          <w:szCs w:val="22"/>
        </w:rPr>
        <w:t xml:space="preserve">in Nederland. Echter wanneer er </w:t>
      </w:r>
      <w:r w:rsidR="00E45DA6" w:rsidRPr="00E45DA6">
        <w:rPr>
          <w:rFonts w:cstheme="minorHAnsi"/>
          <w:color w:val="FF0000"/>
          <w:sz w:val="22"/>
          <w:szCs w:val="22"/>
        </w:rPr>
        <w:t>in de toekomst</w:t>
      </w:r>
      <w:r w:rsidR="00E45DA6" w:rsidRPr="0047433A">
        <w:rPr>
          <w:rFonts w:cstheme="minorHAnsi"/>
          <w:sz w:val="22"/>
          <w:szCs w:val="22"/>
        </w:rPr>
        <w:t xml:space="preserve"> </w:t>
      </w:r>
      <w:r w:rsidRPr="0047433A">
        <w:rPr>
          <w:rFonts w:cstheme="minorHAnsi"/>
          <w:sz w:val="22"/>
          <w:szCs w:val="22"/>
        </w:rPr>
        <w:t>een reces</w:t>
      </w:r>
      <w:r w:rsidR="00BE6A0A">
        <w:rPr>
          <w:rFonts w:cstheme="minorHAnsi"/>
          <w:sz w:val="22"/>
          <w:szCs w:val="22"/>
        </w:rPr>
        <w:t>sie</w:t>
      </w:r>
      <w:r w:rsidR="007D63C0">
        <w:rPr>
          <w:rFonts w:cstheme="minorHAnsi"/>
          <w:sz w:val="22"/>
          <w:szCs w:val="22"/>
        </w:rPr>
        <w:t xml:space="preserve"> </w:t>
      </w:r>
      <w:r w:rsidR="00BE6A0A">
        <w:rPr>
          <w:rFonts w:cstheme="minorHAnsi"/>
          <w:sz w:val="22"/>
          <w:szCs w:val="22"/>
        </w:rPr>
        <w:t>gaat plaats</w:t>
      </w:r>
      <w:r w:rsidRPr="0047433A">
        <w:rPr>
          <w:rFonts w:cstheme="minorHAnsi"/>
          <w:sz w:val="22"/>
          <w:szCs w:val="22"/>
        </w:rPr>
        <w:t>vinden</w:t>
      </w:r>
      <w:r w:rsidR="00E45DA6">
        <w:rPr>
          <w:rFonts w:cstheme="minorHAnsi"/>
          <w:sz w:val="22"/>
          <w:szCs w:val="22"/>
        </w:rPr>
        <w:t>,</w:t>
      </w:r>
      <w:r w:rsidRPr="0047433A">
        <w:rPr>
          <w:rFonts w:cstheme="minorHAnsi"/>
          <w:sz w:val="22"/>
          <w:szCs w:val="22"/>
        </w:rPr>
        <w:t xml:space="preserve"> kan CEVA </w:t>
      </w:r>
      <w:r w:rsidR="001E710C" w:rsidRPr="0009403A">
        <w:rPr>
          <w:rFonts w:cstheme="minorHAnsi"/>
          <w:color w:val="FF0000"/>
          <w:sz w:val="22"/>
          <w:szCs w:val="22"/>
        </w:rPr>
        <w:t>Logistics</w:t>
      </w:r>
      <w:r w:rsidR="00BE6A0A">
        <w:rPr>
          <w:rFonts w:cstheme="minorHAnsi"/>
          <w:sz w:val="22"/>
          <w:szCs w:val="22"/>
        </w:rPr>
        <w:t xml:space="preserve"> hierop in</w:t>
      </w:r>
      <w:r w:rsidRPr="0047433A">
        <w:rPr>
          <w:rFonts w:cstheme="minorHAnsi"/>
          <w:sz w:val="22"/>
          <w:szCs w:val="22"/>
        </w:rPr>
        <w:t>spelen</w:t>
      </w:r>
      <w:r w:rsidR="00BE6A0A">
        <w:rPr>
          <w:rFonts w:cstheme="minorHAnsi"/>
          <w:sz w:val="22"/>
          <w:szCs w:val="22"/>
        </w:rPr>
        <w:t xml:space="preserve">. </w:t>
      </w:r>
      <w:r w:rsidRPr="0047433A">
        <w:rPr>
          <w:rFonts w:cstheme="minorHAnsi"/>
          <w:sz w:val="22"/>
          <w:szCs w:val="22"/>
        </w:rPr>
        <w:t xml:space="preserve">Doordat de prijzen niet alleen voor particulieren maar ook voor </w:t>
      </w:r>
      <w:r w:rsidR="00BE6A0A" w:rsidRPr="00E45DA6">
        <w:rPr>
          <w:rFonts w:cstheme="minorHAnsi"/>
          <w:color w:val="FF0000"/>
          <w:sz w:val="22"/>
          <w:szCs w:val="22"/>
        </w:rPr>
        <w:t>de</w:t>
      </w:r>
      <w:r w:rsidR="00BE6A0A">
        <w:rPr>
          <w:rFonts w:cstheme="minorHAnsi"/>
          <w:sz w:val="22"/>
          <w:szCs w:val="22"/>
        </w:rPr>
        <w:t xml:space="preserve"> </w:t>
      </w:r>
      <w:r w:rsidRPr="0047433A">
        <w:rPr>
          <w:rFonts w:cstheme="minorHAnsi"/>
          <w:sz w:val="22"/>
          <w:szCs w:val="22"/>
        </w:rPr>
        <w:t>organisatie sterk verhoogd zijn, zal in tijden van een recessie</w:t>
      </w:r>
      <w:r w:rsidR="00BE6A0A" w:rsidRPr="00BE6A0A">
        <w:rPr>
          <w:rFonts w:cstheme="minorHAnsi"/>
          <w:color w:val="FF0000"/>
          <w:sz w:val="22"/>
          <w:szCs w:val="22"/>
        </w:rPr>
        <w:t>,</w:t>
      </w:r>
      <w:r w:rsidRPr="0047433A">
        <w:rPr>
          <w:rFonts w:cstheme="minorHAnsi"/>
          <w:sz w:val="22"/>
          <w:szCs w:val="22"/>
        </w:rPr>
        <w:t xml:space="preserve"> CEVA Logistic</w:t>
      </w:r>
      <w:r w:rsidR="00E45DA6">
        <w:rPr>
          <w:rFonts w:cstheme="minorHAnsi"/>
          <w:sz w:val="22"/>
          <w:szCs w:val="22"/>
        </w:rPr>
        <w:t xml:space="preserve">s de mogelijkheid inzien </w:t>
      </w:r>
      <w:r w:rsidR="00E45DA6" w:rsidRPr="00E45DA6">
        <w:rPr>
          <w:rFonts w:cstheme="minorHAnsi"/>
          <w:color w:val="FF0000"/>
          <w:sz w:val="22"/>
          <w:szCs w:val="22"/>
        </w:rPr>
        <w:t>voor</w:t>
      </w:r>
      <w:r w:rsidRPr="00BE6A0A">
        <w:rPr>
          <w:rFonts w:cstheme="minorHAnsi"/>
          <w:color w:val="7030A0"/>
          <w:sz w:val="22"/>
          <w:szCs w:val="22"/>
        </w:rPr>
        <w:t xml:space="preserve"> </w:t>
      </w:r>
      <w:r w:rsidRPr="0047433A">
        <w:rPr>
          <w:rFonts w:cstheme="minorHAnsi"/>
          <w:sz w:val="22"/>
          <w:szCs w:val="22"/>
        </w:rPr>
        <w:t>het inz</w:t>
      </w:r>
      <w:r w:rsidR="00E45DA6">
        <w:rPr>
          <w:rFonts w:cstheme="minorHAnsi"/>
          <w:sz w:val="22"/>
          <w:szCs w:val="22"/>
        </w:rPr>
        <w:t xml:space="preserve">etten/aannemen van de </w:t>
      </w:r>
      <w:r w:rsidR="00E45DA6" w:rsidRPr="00E45DA6">
        <w:rPr>
          <w:rFonts w:cstheme="minorHAnsi"/>
          <w:color w:val="FF0000"/>
          <w:sz w:val="22"/>
          <w:szCs w:val="22"/>
        </w:rPr>
        <w:t>werklozen</w:t>
      </w:r>
      <w:r w:rsidR="00E45DA6">
        <w:rPr>
          <w:rFonts w:cstheme="minorHAnsi"/>
          <w:color w:val="FF0000"/>
          <w:sz w:val="22"/>
          <w:szCs w:val="22"/>
        </w:rPr>
        <w:t xml:space="preserve"> </w:t>
      </w:r>
      <w:r w:rsidR="00E45DA6" w:rsidRPr="00E45DA6">
        <w:rPr>
          <w:rFonts w:cstheme="minorHAnsi"/>
          <w:color w:val="FF0000"/>
          <w:sz w:val="22"/>
          <w:szCs w:val="22"/>
        </w:rPr>
        <w:t>populatie</w:t>
      </w:r>
      <w:r w:rsidR="00EA0D7F" w:rsidRPr="00AB0D9C">
        <w:rPr>
          <w:rFonts w:cstheme="minorHAnsi"/>
          <w:color w:val="7030A0"/>
          <w:sz w:val="22"/>
          <w:szCs w:val="22"/>
        </w:rPr>
        <w:t xml:space="preserve">. </w:t>
      </w:r>
      <w:r w:rsidR="009A6A0E" w:rsidRPr="0047433A">
        <w:rPr>
          <w:rFonts w:cstheme="minorHAnsi"/>
          <w:sz w:val="22"/>
          <w:szCs w:val="22"/>
        </w:rPr>
        <w:t>De populatie waar het cijfer het meest is toegenomen</w:t>
      </w:r>
      <w:r w:rsidR="00BE6A0A" w:rsidRPr="00BE6A0A">
        <w:rPr>
          <w:rFonts w:cstheme="minorHAnsi"/>
          <w:color w:val="FF0000"/>
          <w:sz w:val="22"/>
          <w:szCs w:val="22"/>
        </w:rPr>
        <w:t>,</w:t>
      </w:r>
      <w:r w:rsidR="009A6A0E" w:rsidRPr="0047433A">
        <w:rPr>
          <w:rFonts w:cstheme="minorHAnsi"/>
          <w:sz w:val="22"/>
          <w:szCs w:val="22"/>
        </w:rPr>
        <w:t xml:space="preserve"> is de populatie v</w:t>
      </w:r>
      <w:r w:rsidR="009A6A0E">
        <w:rPr>
          <w:rFonts w:cstheme="minorHAnsi"/>
          <w:sz w:val="22"/>
          <w:szCs w:val="22"/>
        </w:rPr>
        <w:t>an 15- tot 25-jarigen. Dit is de groep van schoolverlaters en</w:t>
      </w:r>
      <w:r w:rsidR="006211A8" w:rsidRPr="006211A8">
        <w:rPr>
          <w:rFonts w:cstheme="minorHAnsi"/>
          <w:color w:val="7030A0"/>
          <w:sz w:val="22"/>
          <w:szCs w:val="22"/>
        </w:rPr>
        <w:t>/</w:t>
      </w:r>
      <w:r w:rsidR="009A6A0E">
        <w:rPr>
          <w:rFonts w:cstheme="minorHAnsi"/>
          <w:sz w:val="22"/>
          <w:szCs w:val="22"/>
        </w:rPr>
        <w:t>of mensen die een bijbaan zoeken. Door als organisatie te focussen op scholen en de naamsbekendheid daar aan het licht te brengen</w:t>
      </w:r>
      <w:r w:rsidR="0061336B" w:rsidRPr="0061336B">
        <w:rPr>
          <w:rFonts w:cstheme="minorHAnsi"/>
          <w:color w:val="FF0000"/>
          <w:sz w:val="22"/>
          <w:szCs w:val="22"/>
        </w:rPr>
        <w:t>,</w:t>
      </w:r>
      <w:r w:rsidR="009A6A0E">
        <w:rPr>
          <w:rFonts w:cstheme="minorHAnsi"/>
          <w:sz w:val="22"/>
          <w:szCs w:val="22"/>
        </w:rPr>
        <w:t xml:space="preserve"> kunnen er goedkope krachten de organi</w:t>
      </w:r>
      <w:r w:rsidR="007419C5">
        <w:rPr>
          <w:rFonts w:cstheme="minorHAnsi"/>
          <w:sz w:val="22"/>
          <w:szCs w:val="22"/>
        </w:rPr>
        <w:t>satie komen versterken. Ook</w:t>
      </w:r>
      <w:r w:rsidR="007419C5" w:rsidRPr="007419C5">
        <w:rPr>
          <w:rFonts w:cstheme="minorHAnsi"/>
          <w:color w:val="FF0000"/>
          <w:sz w:val="22"/>
          <w:szCs w:val="22"/>
        </w:rPr>
        <w:t xml:space="preserve"> is</w:t>
      </w:r>
      <w:r w:rsidR="009A6A0E" w:rsidRPr="007419C5">
        <w:rPr>
          <w:rFonts w:cstheme="minorHAnsi"/>
          <w:color w:val="FF0000"/>
          <w:sz w:val="22"/>
          <w:szCs w:val="22"/>
        </w:rPr>
        <w:t xml:space="preserve"> </w:t>
      </w:r>
      <w:r w:rsidR="009A6A0E">
        <w:rPr>
          <w:rFonts w:cstheme="minorHAnsi"/>
          <w:sz w:val="22"/>
          <w:szCs w:val="22"/>
        </w:rPr>
        <w:t xml:space="preserve">dit </w:t>
      </w:r>
      <w:r w:rsidR="009A6A0E">
        <w:rPr>
          <w:rFonts w:cstheme="minorHAnsi"/>
          <w:sz w:val="22"/>
          <w:szCs w:val="22"/>
        </w:rPr>
        <w:lastRenderedPageBreak/>
        <w:t>de bevolkingspopulatie van de toekomst, waardoor de organisatie hierop in kan spelen. Door deze groep aan zich te binden en boeien</w:t>
      </w:r>
      <w:r w:rsidR="0061336B" w:rsidRPr="0061336B">
        <w:rPr>
          <w:rFonts w:cstheme="minorHAnsi"/>
          <w:color w:val="FF0000"/>
          <w:sz w:val="22"/>
          <w:szCs w:val="22"/>
        </w:rPr>
        <w:t>,</w:t>
      </w:r>
      <w:r w:rsidR="009A6A0E">
        <w:rPr>
          <w:rFonts w:cstheme="minorHAnsi"/>
          <w:sz w:val="22"/>
          <w:szCs w:val="22"/>
        </w:rPr>
        <w:t xml:space="preserve"> zal CEVA </w:t>
      </w:r>
      <w:r w:rsidR="006211A8" w:rsidRPr="00E45DA6">
        <w:rPr>
          <w:rFonts w:cstheme="minorHAnsi"/>
          <w:color w:val="FF0000"/>
          <w:sz w:val="22"/>
          <w:szCs w:val="22"/>
        </w:rPr>
        <w:t>Logistics</w:t>
      </w:r>
      <w:r w:rsidR="006211A8">
        <w:rPr>
          <w:rFonts w:cstheme="minorHAnsi"/>
          <w:sz w:val="22"/>
          <w:szCs w:val="22"/>
        </w:rPr>
        <w:t xml:space="preserve"> </w:t>
      </w:r>
      <w:r w:rsidR="009A6A0E">
        <w:rPr>
          <w:rFonts w:cstheme="minorHAnsi"/>
          <w:sz w:val="22"/>
          <w:szCs w:val="22"/>
        </w:rPr>
        <w:t>een voordeel weten te behalen.</w:t>
      </w:r>
      <w:r w:rsidR="00E45DA6">
        <w:rPr>
          <w:rFonts w:cstheme="minorHAnsi"/>
          <w:sz w:val="22"/>
          <w:szCs w:val="22"/>
        </w:rPr>
        <w:t xml:space="preserve"> </w:t>
      </w:r>
    </w:p>
    <w:p w14:paraId="78F3FD95" w14:textId="77777777" w:rsidR="00862BBD" w:rsidRDefault="00862BBD" w:rsidP="00862BBD">
      <w:pPr>
        <w:pStyle w:val="NoSpacing"/>
      </w:pPr>
      <w:r w:rsidRPr="00862BBD">
        <w:rPr>
          <w:noProof/>
          <w:lang w:eastAsia="nl-NL"/>
        </w:rPr>
        <w:drawing>
          <wp:inline distT="0" distB="0" distL="0" distR="0" wp14:anchorId="622BC104" wp14:editId="22005D6B">
            <wp:extent cx="5731020" cy="2910177"/>
            <wp:effectExtent l="0" t="0" r="317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3648" cy="2921667"/>
                    </a:xfrm>
                    <a:prstGeom prst="rect">
                      <a:avLst/>
                    </a:prstGeom>
                  </pic:spPr>
                </pic:pic>
              </a:graphicData>
            </a:graphic>
          </wp:inline>
        </w:drawing>
      </w:r>
    </w:p>
    <w:p w14:paraId="435423DB" w14:textId="77777777" w:rsidR="00C102B9" w:rsidRPr="003D0D08" w:rsidRDefault="00862BBD" w:rsidP="003D0D08">
      <w:pPr>
        <w:pStyle w:val="NoSpacing"/>
        <w:jc w:val="right"/>
        <w:rPr>
          <w:i/>
        </w:rPr>
      </w:pPr>
      <w:r w:rsidRPr="00862BBD">
        <w:rPr>
          <w:i/>
        </w:rPr>
        <w:t>F</w:t>
      </w:r>
      <w:r w:rsidR="008B4B0F">
        <w:rPr>
          <w:i/>
        </w:rPr>
        <w:t>iguur 5</w:t>
      </w:r>
      <w:r w:rsidRPr="00862BBD">
        <w:rPr>
          <w:i/>
        </w:rPr>
        <w:t xml:space="preserve"> </w:t>
      </w:r>
      <w:r>
        <w:rPr>
          <w:i/>
        </w:rPr>
        <w:t>Schematische weergave werkloosheid en WW-uitkeringen NL</w:t>
      </w:r>
    </w:p>
    <w:p w14:paraId="0DF0639A" w14:textId="77777777" w:rsidR="00BB0120" w:rsidRPr="00C2762C" w:rsidRDefault="00BB0120" w:rsidP="00C102B9">
      <w:pPr>
        <w:pStyle w:val="Heading4"/>
      </w:pPr>
      <w:r w:rsidRPr="00E94B02">
        <w:t>sociaal-culturele factoren</w:t>
      </w:r>
    </w:p>
    <w:p w14:paraId="5A29B2A8" w14:textId="77777777" w:rsidR="00C24C1D" w:rsidRDefault="00C24C1D" w:rsidP="00C24C1D">
      <w:pPr>
        <w:shd w:val="clear" w:color="auto" w:fill="002060"/>
        <w:rPr>
          <w:rFonts w:cstheme="minorHAnsi"/>
          <w:sz w:val="22"/>
          <w:szCs w:val="22"/>
        </w:rPr>
      </w:pPr>
      <w:r>
        <w:rPr>
          <w:rFonts w:cstheme="minorHAnsi"/>
          <w:sz w:val="22"/>
          <w:szCs w:val="22"/>
        </w:rPr>
        <w:t>Stijgend opleidingsniveau</w:t>
      </w:r>
    </w:p>
    <w:p w14:paraId="0CB7BB37" w14:textId="296B23E7" w:rsidR="00C24C1D" w:rsidRDefault="00C24C1D" w:rsidP="00BB0120">
      <w:pPr>
        <w:rPr>
          <w:rFonts w:cstheme="minorHAnsi"/>
          <w:sz w:val="22"/>
          <w:szCs w:val="22"/>
        </w:rPr>
      </w:pPr>
      <w:r>
        <w:rPr>
          <w:rFonts w:cstheme="minorHAnsi"/>
          <w:sz w:val="22"/>
          <w:szCs w:val="22"/>
        </w:rPr>
        <w:t xml:space="preserve">De afgelopen veertig jaar is het aandeel mensen met een hbo- of universitair diploma in Nederland in grote mate toegenomen. </w:t>
      </w:r>
      <w:r w:rsidR="00D6091D">
        <w:rPr>
          <w:rFonts w:cstheme="minorHAnsi"/>
          <w:sz w:val="22"/>
          <w:szCs w:val="22"/>
        </w:rPr>
        <w:t>In 1981 was één van de negen mensen hoogopgeleid in de leeftijdscategorie 15- tot 75-</w:t>
      </w:r>
      <w:r w:rsidR="00D6091D" w:rsidRPr="007419C5">
        <w:rPr>
          <w:rFonts w:cstheme="minorHAnsi"/>
          <w:color w:val="FF0000"/>
          <w:sz w:val="22"/>
          <w:szCs w:val="22"/>
        </w:rPr>
        <w:t>jarige</w:t>
      </w:r>
      <w:r w:rsidR="007419C5" w:rsidRPr="007419C5">
        <w:rPr>
          <w:rFonts w:cstheme="minorHAnsi"/>
          <w:color w:val="FF0000"/>
          <w:sz w:val="22"/>
          <w:szCs w:val="22"/>
        </w:rPr>
        <w:t>n</w:t>
      </w:r>
      <w:r w:rsidR="00D6091D">
        <w:rPr>
          <w:rFonts w:cstheme="minorHAnsi"/>
          <w:sz w:val="22"/>
          <w:szCs w:val="22"/>
        </w:rPr>
        <w:t>. Dat is toegenomen, aangezien in 2021 de verhouding één op drie was. Het aandeel laagopgeleiden mensen met alleen vmbo-diploma, mbo-diploma niveau 1 of basisonderwijs heeft een omgekeerde ontwikkeling doorgemaakt. Het percentage is gezakt met 32 procent, eerst zat het percentage bijna op 58% wat nu bijna op 26% zit. Echter</w:t>
      </w:r>
      <w:r w:rsidR="0061336B" w:rsidRPr="0061336B">
        <w:rPr>
          <w:rFonts w:cstheme="minorHAnsi"/>
          <w:color w:val="FF0000"/>
          <w:sz w:val="22"/>
          <w:szCs w:val="22"/>
        </w:rPr>
        <w:t>,</w:t>
      </w:r>
      <w:r w:rsidR="00D6091D">
        <w:rPr>
          <w:rFonts w:cstheme="minorHAnsi"/>
          <w:sz w:val="22"/>
          <w:szCs w:val="22"/>
        </w:rPr>
        <w:t xml:space="preserve"> is het grootste deel van de bevolking in de </w:t>
      </w:r>
      <w:r w:rsidR="00D6091D" w:rsidRPr="0047433A">
        <w:rPr>
          <w:rFonts w:cstheme="minorHAnsi"/>
          <w:sz w:val="22"/>
          <w:szCs w:val="22"/>
        </w:rPr>
        <w:t>leeftijdscategorie 15- tot 75-</w:t>
      </w:r>
      <w:r w:rsidR="00D6091D" w:rsidRPr="007419C5">
        <w:rPr>
          <w:rFonts w:cstheme="minorHAnsi"/>
          <w:color w:val="FF0000"/>
          <w:sz w:val="22"/>
          <w:szCs w:val="22"/>
        </w:rPr>
        <w:t>jarige</w:t>
      </w:r>
      <w:r w:rsidR="007419C5" w:rsidRPr="007419C5">
        <w:rPr>
          <w:rFonts w:cstheme="minorHAnsi"/>
          <w:color w:val="FF0000"/>
          <w:sz w:val="22"/>
          <w:szCs w:val="22"/>
        </w:rPr>
        <w:t>n</w:t>
      </w:r>
      <w:r w:rsidR="00D6091D" w:rsidRPr="0047433A">
        <w:rPr>
          <w:rFonts w:cstheme="minorHAnsi"/>
          <w:sz w:val="22"/>
          <w:szCs w:val="22"/>
        </w:rPr>
        <w:t xml:space="preserve"> nog steeds middelbaar opgeleid, dit staat gelijk aan bijna 38%. </w:t>
      </w:r>
      <w:r w:rsidR="00D6091D" w:rsidRPr="007419C5">
        <w:rPr>
          <w:rFonts w:cstheme="minorHAnsi"/>
          <w:color w:val="FF0000"/>
          <w:sz w:val="22"/>
          <w:szCs w:val="22"/>
        </w:rPr>
        <w:t xml:space="preserve">Dit </w:t>
      </w:r>
      <w:r w:rsidR="001E710C" w:rsidRPr="007419C5">
        <w:rPr>
          <w:rFonts w:cstheme="minorHAnsi"/>
          <w:color w:val="FF0000"/>
          <w:sz w:val="22"/>
          <w:szCs w:val="22"/>
        </w:rPr>
        <w:t>percentage</w:t>
      </w:r>
      <w:r w:rsidR="00D6091D" w:rsidRPr="007419C5">
        <w:rPr>
          <w:rFonts w:cstheme="minorHAnsi"/>
          <w:color w:val="FF0000"/>
          <w:sz w:val="22"/>
          <w:szCs w:val="22"/>
        </w:rPr>
        <w:t xml:space="preserve"> is ruim zeven keer meer dan in 1981, de laats</w:t>
      </w:r>
      <w:r w:rsidR="007419C5" w:rsidRPr="007419C5">
        <w:rPr>
          <w:rFonts w:cstheme="minorHAnsi"/>
          <w:color w:val="FF0000"/>
          <w:sz w:val="22"/>
          <w:szCs w:val="22"/>
        </w:rPr>
        <w:t xml:space="preserve">te jaren nam het aandeel van </w:t>
      </w:r>
      <w:r w:rsidR="006211A8" w:rsidRPr="00C32D96">
        <w:rPr>
          <w:rFonts w:cstheme="minorHAnsi"/>
          <w:color w:val="FF0000"/>
          <w:sz w:val="22"/>
          <w:szCs w:val="22"/>
        </w:rPr>
        <w:t>de</w:t>
      </w:r>
      <w:r w:rsidR="006211A8">
        <w:rPr>
          <w:rFonts w:cstheme="minorHAnsi"/>
          <w:color w:val="FF0000"/>
          <w:sz w:val="22"/>
          <w:szCs w:val="22"/>
        </w:rPr>
        <w:t xml:space="preserve"> </w:t>
      </w:r>
      <w:r w:rsidR="007419C5" w:rsidRPr="007419C5">
        <w:rPr>
          <w:rFonts w:cstheme="minorHAnsi"/>
          <w:color w:val="FF0000"/>
          <w:sz w:val="22"/>
          <w:szCs w:val="22"/>
        </w:rPr>
        <w:t xml:space="preserve">middelbaar </w:t>
      </w:r>
      <w:r w:rsidR="00D6091D" w:rsidRPr="007419C5">
        <w:rPr>
          <w:rFonts w:cstheme="minorHAnsi"/>
          <w:color w:val="FF0000"/>
          <w:sz w:val="22"/>
          <w:szCs w:val="22"/>
        </w:rPr>
        <w:t>opgeleiden</w:t>
      </w:r>
      <w:r w:rsidR="007419C5" w:rsidRPr="007419C5">
        <w:rPr>
          <w:rFonts w:cstheme="minorHAnsi"/>
          <w:color w:val="FF0000"/>
          <w:sz w:val="22"/>
          <w:szCs w:val="22"/>
        </w:rPr>
        <w:t xml:space="preserve"> beroepsbevolking</w:t>
      </w:r>
      <w:r w:rsidR="00D6091D" w:rsidRPr="007419C5">
        <w:rPr>
          <w:rFonts w:cstheme="minorHAnsi"/>
          <w:color w:val="FF0000"/>
          <w:sz w:val="22"/>
          <w:szCs w:val="22"/>
        </w:rPr>
        <w:t xml:space="preserve"> </w:t>
      </w:r>
      <w:r w:rsidR="007419C5" w:rsidRPr="007419C5">
        <w:rPr>
          <w:rFonts w:cstheme="minorHAnsi"/>
          <w:color w:val="FF0000"/>
          <w:sz w:val="22"/>
          <w:szCs w:val="22"/>
        </w:rPr>
        <w:t>in beperkte mate</w:t>
      </w:r>
      <w:r w:rsidR="00D6091D" w:rsidRPr="007419C5">
        <w:rPr>
          <w:rFonts w:cstheme="minorHAnsi"/>
          <w:color w:val="FF0000"/>
          <w:sz w:val="22"/>
          <w:szCs w:val="22"/>
        </w:rPr>
        <w:t xml:space="preserve"> af</w:t>
      </w:r>
      <w:r w:rsidR="00D6091D" w:rsidRPr="0047433A">
        <w:rPr>
          <w:rFonts w:cstheme="minorHAnsi"/>
          <w:sz w:val="22"/>
          <w:szCs w:val="22"/>
        </w:rPr>
        <w:t>. Het aan</w:t>
      </w:r>
      <w:r w:rsidR="00D6091D">
        <w:rPr>
          <w:rFonts w:cstheme="minorHAnsi"/>
          <w:sz w:val="22"/>
          <w:szCs w:val="22"/>
        </w:rPr>
        <w:t>deel van de hoogopgeleiden in 2021 lag op 36%, wat als effect met zich meedraagt dat dit de komende jaren alleen nog maar zal toenemen (CBS, 2022).</w:t>
      </w:r>
      <w:r w:rsidR="00EA0D7F">
        <w:rPr>
          <w:rFonts w:cstheme="minorHAnsi"/>
          <w:sz w:val="22"/>
          <w:szCs w:val="22"/>
        </w:rPr>
        <w:t xml:space="preserve"> Door de stijging van het opleidingsniveau van de Nederlandse bevolking </w:t>
      </w:r>
      <w:r w:rsidR="00C32D96" w:rsidRPr="00C32D96">
        <w:rPr>
          <w:rFonts w:cstheme="minorHAnsi"/>
          <w:color w:val="FF0000"/>
          <w:sz w:val="22"/>
          <w:szCs w:val="22"/>
        </w:rPr>
        <w:t>ondervindt</w:t>
      </w:r>
      <w:r w:rsidR="00EA0D7F" w:rsidRPr="003A12E0">
        <w:rPr>
          <w:rFonts w:cstheme="minorHAnsi"/>
          <w:color w:val="7030A0"/>
          <w:sz w:val="22"/>
          <w:szCs w:val="22"/>
        </w:rPr>
        <w:t xml:space="preserve"> </w:t>
      </w:r>
      <w:r w:rsidR="00EA0D7F">
        <w:rPr>
          <w:rFonts w:cstheme="minorHAnsi"/>
          <w:sz w:val="22"/>
          <w:szCs w:val="22"/>
        </w:rPr>
        <w:t xml:space="preserve">CEVA Logistics hier enkele gevolgen </w:t>
      </w:r>
      <w:r w:rsidR="00C32D96" w:rsidRPr="00C32D96">
        <w:rPr>
          <w:rFonts w:cstheme="minorHAnsi"/>
          <w:color w:val="FF0000"/>
          <w:sz w:val="22"/>
          <w:szCs w:val="22"/>
        </w:rPr>
        <w:t>van</w:t>
      </w:r>
      <w:r w:rsidR="00EA0D7F" w:rsidRPr="003A12E0">
        <w:rPr>
          <w:rFonts w:cstheme="minorHAnsi"/>
          <w:color w:val="7030A0"/>
          <w:sz w:val="22"/>
          <w:szCs w:val="22"/>
        </w:rPr>
        <w:t xml:space="preserve">. </w:t>
      </w:r>
      <w:r w:rsidR="00EA0D7F" w:rsidRPr="007419C5">
        <w:rPr>
          <w:rFonts w:cstheme="minorHAnsi"/>
          <w:color w:val="FF0000"/>
          <w:sz w:val="22"/>
          <w:szCs w:val="22"/>
        </w:rPr>
        <w:t xml:space="preserve">Zo zijn functies </w:t>
      </w:r>
      <w:r w:rsidR="007419C5" w:rsidRPr="007419C5">
        <w:rPr>
          <w:rFonts w:cstheme="minorHAnsi"/>
          <w:color w:val="FF0000"/>
          <w:sz w:val="22"/>
          <w:szCs w:val="22"/>
        </w:rPr>
        <w:t>waar</w:t>
      </w:r>
      <w:r w:rsidR="00EA0D7F" w:rsidRPr="007419C5">
        <w:rPr>
          <w:rFonts w:cstheme="minorHAnsi"/>
          <w:color w:val="FF0000"/>
          <w:sz w:val="22"/>
          <w:szCs w:val="22"/>
        </w:rPr>
        <w:t xml:space="preserve"> een hoger niveau </w:t>
      </w:r>
      <w:r w:rsidR="007419C5">
        <w:rPr>
          <w:rFonts w:cstheme="minorHAnsi"/>
          <w:color w:val="FF0000"/>
          <w:sz w:val="22"/>
          <w:szCs w:val="22"/>
        </w:rPr>
        <w:t>voor worden</w:t>
      </w:r>
      <w:r w:rsidR="007419C5" w:rsidRPr="007419C5">
        <w:rPr>
          <w:rFonts w:cstheme="minorHAnsi"/>
          <w:color w:val="FF0000"/>
          <w:sz w:val="22"/>
          <w:szCs w:val="22"/>
        </w:rPr>
        <w:t xml:space="preserve"> vereist</w:t>
      </w:r>
      <w:r w:rsidR="007419C5">
        <w:rPr>
          <w:rFonts w:cstheme="minorHAnsi"/>
          <w:color w:val="FF0000"/>
          <w:sz w:val="22"/>
          <w:szCs w:val="22"/>
        </w:rPr>
        <w:t>,</w:t>
      </w:r>
      <w:r w:rsidR="00EA0D7F" w:rsidRPr="007419C5">
        <w:rPr>
          <w:rFonts w:cstheme="minorHAnsi"/>
          <w:color w:val="FF0000"/>
          <w:sz w:val="22"/>
          <w:szCs w:val="22"/>
        </w:rPr>
        <w:t xml:space="preserve"> eenvoudiger te vervullen.</w:t>
      </w:r>
      <w:r w:rsidR="00EA0D7F">
        <w:rPr>
          <w:rFonts w:cstheme="minorHAnsi"/>
          <w:sz w:val="22"/>
          <w:szCs w:val="22"/>
        </w:rPr>
        <w:t xml:space="preserve"> </w:t>
      </w:r>
      <w:r w:rsidR="00EA0D7F" w:rsidRPr="007419C5">
        <w:rPr>
          <w:rFonts w:cstheme="minorHAnsi"/>
          <w:color w:val="FF0000"/>
          <w:sz w:val="22"/>
          <w:szCs w:val="22"/>
        </w:rPr>
        <w:t>D</w:t>
      </w:r>
      <w:r w:rsidR="00C32D96">
        <w:rPr>
          <w:rFonts w:cstheme="minorHAnsi"/>
          <w:color w:val="FF0000"/>
          <w:sz w:val="22"/>
          <w:szCs w:val="22"/>
        </w:rPr>
        <w:t>aar staat tegen</w:t>
      </w:r>
      <w:r w:rsidR="00EA0D7F" w:rsidRPr="007419C5">
        <w:rPr>
          <w:rFonts w:cstheme="minorHAnsi"/>
          <w:color w:val="FF0000"/>
          <w:sz w:val="22"/>
          <w:szCs w:val="22"/>
        </w:rPr>
        <w:t xml:space="preserve">over </w:t>
      </w:r>
      <w:r w:rsidR="00EA0D7F">
        <w:rPr>
          <w:rFonts w:cstheme="minorHAnsi"/>
          <w:sz w:val="22"/>
          <w:szCs w:val="22"/>
        </w:rPr>
        <w:t>dat de functies waar een lager opleidingsniveau voor</w:t>
      </w:r>
      <w:r w:rsidR="00EA0D7F" w:rsidRPr="00037D74">
        <w:rPr>
          <w:rFonts w:cstheme="minorHAnsi"/>
          <w:sz w:val="22"/>
          <w:szCs w:val="22"/>
        </w:rPr>
        <w:t xml:space="preserve"> is </w:t>
      </w:r>
      <w:r w:rsidR="00EA0D7F">
        <w:rPr>
          <w:rFonts w:cstheme="minorHAnsi"/>
          <w:sz w:val="22"/>
          <w:szCs w:val="22"/>
        </w:rPr>
        <w:t xml:space="preserve">vereist niet of nauwelijks te vervullen zijn. Dit zorgt ervoor dat CEVA Logistics </w:t>
      </w:r>
      <w:r w:rsidR="00AE72E3" w:rsidRPr="007419C5">
        <w:rPr>
          <w:rFonts w:cstheme="minorHAnsi"/>
          <w:color w:val="FF0000"/>
          <w:sz w:val="22"/>
          <w:szCs w:val="22"/>
        </w:rPr>
        <w:t>andere keuze</w:t>
      </w:r>
      <w:r w:rsidR="007419C5" w:rsidRPr="007419C5">
        <w:rPr>
          <w:rFonts w:cstheme="minorHAnsi"/>
          <w:color w:val="FF0000"/>
          <w:sz w:val="22"/>
          <w:szCs w:val="22"/>
        </w:rPr>
        <w:t>s</w:t>
      </w:r>
      <w:r w:rsidR="00AE72E3" w:rsidRPr="007419C5">
        <w:rPr>
          <w:rFonts w:cstheme="minorHAnsi"/>
          <w:color w:val="FF0000"/>
          <w:sz w:val="22"/>
          <w:szCs w:val="22"/>
        </w:rPr>
        <w:t xml:space="preserve"> </w:t>
      </w:r>
      <w:r w:rsidR="00AE72E3">
        <w:rPr>
          <w:rFonts w:cstheme="minorHAnsi"/>
          <w:sz w:val="22"/>
          <w:szCs w:val="22"/>
        </w:rPr>
        <w:t xml:space="preserve">moet maken in het aannemen van personeel. Dit zorgt voor een toenemende vraag </w:t>
      </w:r>
      <w:r w:rsidR="00C32D96" w:rsidRPr="00C32D96">
        <w:rPr>
          <w:rFonts w:cstheme="minorHAnsi"/>
          <w:color w:val="FF0000"/>
          <w:sz w:val="22"/>
          <w:szCs w:val="22"/>
        </w:rPr>
        <w:t>aan</w:t>
      </w:r>
      <w:r w:rsidR="00C32D96">
        <w:rPr>
          <w:rFonts w:cstheme="minorHAnsi"/>
          <w:color w:val="7030A0"/>
          <w:sz w:val="22"/>
          <w:szCs w:val="22"/>
        </w:rPr>
        <w:t xml:space="preserve"> </w:t>
      </w:r>
      <w:r w:rsidR="00AE72E3">
        <w:rPr>
          <w:rFonts w:cstheme="minorHAnsi"/>
          <w:sz w:val="22"/>
          <w:szCs w:val="22"/>
        </w:rPr>
        <w:t>arbeidsmigranten.</w:t>
      </w:r>
    </w:p>
    <w:p w14:paraId="7F95DAD5" w14:textId="66FD788B" w:rsidR="00C24C1D" w:rsidRDefault="00AB6830" w:rsidP="00C24C1D">
      <w:pPr>
        <w:shd w:val="clear" w:color="auto" w:fill="002060"/>
        <w:rPr>
          <w:rFonts w:cstheme="minorHAnsi"/>
          <w:sz w:val="22"/>
          <w:szCs w:val="22"/>
        </w:rPr>
      </w:pPr>
      <w:r>
        <w:rPr>
          <w:rFonts w:cstheme="minorHAnsi"/>
          <w:sz w:val="22"/>
          <w:szCs w:val="22"/>
        </w:rPr>
        <w:t>21st-</w:t>
      </w:r>
      <w:r w:rsidRPr="007419C5">
        <w:rPr>
          <w:rFonts w:cstheme="minorHAnsi"/>
          <w:color w:val="FF0000"/>
          <w:sz w:val="22"/>
          <w:szCs w:val="22"/>
        </w:rPr>
        <w:t>century</w:t>
      </w:r>
      <w:r w:rsidR="00C24C1D" w:rsidRPr="0047433A">
        <w:rPr>
          <w:rFonts w:cstheme="minorHAnsi"/>
          <w:color w:val="FFFFFF" w:themeColor="background1"/>
          <w:sz w:val="22"/>
          <w:szCs w:val="22"/>
        </w:rPr>
        <w:t xml:space="preserve"> </w:t>
      </w:r>
      <w:r w:rsidR="00C24C1D">
        <w:rPr>
          <w:rFonts w:cstheme="minorHAnsi"/>
          <w:sz w:val="22"/>
          <w:szCs w:val="22"/>
        </w:rPr>
        <w:t>skills</w:t>
      </w:r>
    </w:p>
    <w:p w14:paraId="32F923E0" w14:textId="418D18F8" w:rsidR="00D6091D" w:rsidRPr="00C2762C" w:rsidRDefault="00D6091D" w:rsidP="00BB0120">
      <w:pPr>
        <w:rPr>
          <w:rFonts w:cstheme="minorHAnsi"/>
          <w:sz w:val="22"/>
          <w:szCs w:val="22"/>
        </w:rPr>
      </w:pPr>
      <w:r>
        <w:rPr>
          <w:rFonts w:cstheme="minorHAnsi"/>
          <w:sz w:val="22"/>
          <w:szCs w:val="22"/>
        </w:rPr>
        <w:t xml:space="preserve">De maatschappij is aan het veranderen en dit is terug te zien in het onderwijs. Het beleid staat namelijk de laatste tien jaar in het teken van rendementen en prestaties. </w:t>
      </w:r>
      <w:r w:rsidR="00E94B02">
        <w:rPr>
          <w:rFonts w:cstheme="minorHAnsi"/>
          <w:sz w:val="22"/>
          <w:szCs w:val="22"/>
        </w:rPr>
        <w:t>Het onderwijs wil de studenten voorbereiden op de arbeidsmarkt van de toekomst</w:t>
      </w:r>
      <w:r w:rsidR="003A12E0" w:rsidRPr="003A12E0">
        <w:rPr>
          <w:rFonts w:cstheme="minorHAnsi"/>
          <w:color w:val="C00000"/>
          <w:sz w:val="22"/>
          <w:szCs w:val="22"/>
        </w:rPr>
        <w:t>,</w:t>
      </w:r>
      <w:r w:rsidR="00E94B02">
        <w:rPr>
          <w:rFonts w:cstheme="minorHAnsi"/>
          <w:sz w:val="22"/>
          <w:szCs w:val="22"/>
        </w:rPr>
        <w:t xml:space="preserve"> door te focussen op de zogenoemde </w:t>
      </w:r>
      <w:r w:rsidR="00E94B02" w:rsidRPr="0047433A">
        <w:rPr>
          <w:rFonts w:cstheme="minorHAnsi"/>
          <w:sz w:val="22"/>
          <w:szCs w:val="22"/>
        </w:rPr>
        <w:t xml:space="preserve">21st </w:t>
      </w:r>
      <w:r w:rsidR="00E94B02" w:rsidRPr="007419C5">
        <w:rPr>
          <w:rFonts w:cstheme="minorHAnsi"/>
          <w:color w:val="FF0000"/>
          <w:sz w:val="22"/>
          <w:szCs w:val="22"/>
        </w:rPr>
        <w:t>cent</w:t>
      </w:r>
      <w:r w:rsidR="00EA0D7F" w:rsidRPr="007419C5">
        <w:rPr>
          <w:rFonts w:cstheme="minorHAnsi"/>
          <w:color w:val="FF0000"/>
          <w:sz w:val="22"/>
          <w:szCs w:val="22"/>
        </w:rPr>
        <w:t>ur</w:t>
      </w:r>
      <w:r w:rsidR="00E94B02" w:rsidRPr="007419C5">
        <w:rPr>
          <w:rFonts w:cstheme="minorHAnsi"/>
          <w:color w:val="FF0000"/>
          <w:sz w:val="22"/>
          <w:szCs w:val="22"/>
        </w:rPr>
        <w:t>y</w:t>
      </w:r>
      <w:r w:rsidR="00E94B02" w:rsidRPr="0047433A">
        <w:rPr>
          <w:rFonts w:cstheme="minorHAnsi"/>
          <w:sz w:val="22"/>
          <w:szCs w:val="22"/>
        </w:rPr>
        <w:t xml:space="preserve"> skills. </w:t>
      </w:r>
      <w:r w:rsidR="005401B3" w:rsidRPr="0047433A">
        <w:rPr>
          <w:rFonts w:cstheme="minorHAnsi"/>
          <w:sz w:val="22"/>
          <w:szCs w:val="22"/>
        </w:rPr>
        <w:t xml:space="preserve">De 21st </w:t>
      </w:r>
      <w:r w:rsidR="005401B3" w:rsidRPr="007419C5">
        <w:rPr>
          <w:rFonts w:cstheme="minorHAnsi"/>
          <w:color w:val="FF0000"/>
          <w:sz w:val="22"/>
          <w:szCs w:val="22"/>
        </w:rPr>
        <w:t>cent</w:t>
      </w:r>
      <w:r w:rsidR="00814252" w:rsidRPr="007419C5">
        <w:rPr>
          <w:rFonts w:cstheme="minorHAnsi"/>
          <w:color w:val="FF0000"/>
          <w:sz w:val="22"/>
          <w:szCs w:val="22"/>
        </w:rPr>
        <w:t>ury</w:t>
      </w:r>
      <w:r w:rsidR="007419C5">
        <w:rPr>
          <w:rFonts w:cstheme="minorHAnsi"/>
          <w:sz w:val="22"/>
          <w:szCs w:val="22"/>
        </w:rPr>
        <w:t xml:space="preserve"> skills </w:t>
      </w:r>
      <w:r w:rsidR="007419C5" w:rsidRPr="007419C5">
        <w:rPr>
          <w:rFonts w:cstheme="minorHAnsi"/>
          <w:color w:val="FF0000"/>
          <w:sz w:val="22"/>
          <w:szCs w:val="22"/>
        </w:rPr>
        <w:t>staan</w:t>
      </w:r>
      <w:r w:rsidR="005401B3" w:rsidRPr="0047433A">
        <w:rPr>
          <w:rFonts w:cstheme="minorHAnsi"/>
          <w:sz w:val="22"/>
          <w:szCs w:val="22"/>
        </w:rPr>
        <w:t xml:space="preserve"> voor het ontwikkel</w:t>
      </w:r>
      <w:r w:rsidR="0061336B">
        <w:rPr>
          <w:rFonts w:cstheme="minorHAnsi"/>
          <w:sz w:val="22"/>
          <w:szCs w:val="22"/>
        </w:rPr>
        <w:t>en van de volgende competenties</w:t>
      </w:r>
      <w:r w:rsidR="0061336B" w:rsidRPr="0061336B">
        <w:rPr>
          <w:rFonts w:cstheme="minorHAnsi"/>
          <w:color w:val="FF0000"/>
          <w:sz w:val="22"/>
          <w:szCs w:val="22"/>
        </w:rPr>
        <w:t>:</w:t>
      </w:r>
      <w:r w:rsidR="005401B3" w:rsidRPr="0047433A">
        <w:rPr>
          <w:rFonts w:cstheme="minorHAnsi"/>
          <w:sz w:val="22"/>
          <w:szCs w:val="22"/>
        </w:rPr>
        <w:t xml:space="preserve"> </w:t>
      </w:r>
      <w:r w:rsidR="005401B3" w:rsidRPr="0047433A">
        <w:rPr>
          <w:rFonts w:cstheme="minorHAnsi"/>
          <w:sz w:val="22"/>
          <w:szCs w:val="22"/>
        </w:rPr>
        <w:lastRenderedPageBreak/>
        <w:t xml:space="preserve">creativiteit, communiceren, samenwerken, ICT-vaardigheden, kritisch denken, </w:t>
      </w:r>
      <w:r w:rsidR="00763A25" w:rsidRPr="0047433A">
        <w:rPr>
          <w:rFonts w:cstheme="minorHAnsi"/>
          <w:sz w:val="22"/>
          <w:szCs w:val="22"/>
        </w:rPr>
        <w:t>probleemoplossend</w:t>
      </w:r>
      <w:r w:rsidR="005401B3" w:rsidRPr="0047433A">
        <w:rPr>
          <w:rFonts w:cstheme="minorHAnsi"/>
          <w:sz w:val="22"/>
          <w:szCs w:val="22"/>
        </w:rPr>
        <w:t xml:space="preserve"> vermogen en culturele en sociale vaardigheden</w:t>
      </w:r>
      <w:r w:rsidR="005401B3" w:rsidRPr="0047433A">
        <w:rPr>
          <w:rFonts w:ascii="Helvetica" w:hAnsi="Helvetica" w:cs="Helvetica"/>
          <w:shd w:val="clear" w:color="auto" w:fill="FFFFFF"/>
        </w:rPr>
        <w:t xml:space="preserve"> (Kennisnet, z.</w:t>
      </w:r>
      <w:r w:rsidR="005401B3">
        <w:rPr>
          <w:rFonts w:ascii="Helvetica" w:hAnsi="Helvetica" w:cs="Helvetica"/>
          <w:color w:val="333333"/>
          <w:shd w:val="clear" w:color="auto" w:fill="FFFFFF"/>
        </w:rPr>
        <w:t>d.</w:t>
      </w:r>
      <w:r w:rsidR="005401B3">
        <w:rPr>
          <w:rFonts w:cstheme="minorHAnsi"/>
          <w:sz w:val="22"/>
          <w:szCs w:val="22"/>
        </w:rPr>
        <w:t xml:space="preserve">) </w:t>
      </w:r>
      <w:r w:rsidR="00E94B02">
        <w:rPr>
          <w:rFonts w:cstheme="minorHAnsi"/>
          <w:sz w:val="22"/>
          <w:szCs w:val="22"/>
        </w:rPr>
        <w:t xml:space="preserve">De arbeidsmarkt is namelijk in ontwikkeling, door bijvoorbeeld digitalisering, waardoor de jongeren </w:t>
      </w:r>
      <w:r w:rsidR="00E94B02" w:rsidRPr="0047433A">
        <w:rPr>
          <w:rFonts w:cstheme="minorHAnsi"/>
          <w:sz w:val="22"/>
          <w:szCs w:val="22"/>
        </w:rPr>
        <w:t xml:space="preserve">hierop moeten worden voorbereid en de juiste vaardigheden moeten leren. </w:t>
      </w:r>
      <w:r w:rsidR="007419C5">
        <w:rPr>
          <w:rFonts w:cstheme="minorHAnsi"/>
          <w:sz w:val="22"/>
          <w:szCs w:val="22"/>
        </w:rPr>
        <w:t xml:space="preserve">CEVA Logistics gaat </w:t>
      </w:r>
      <w:r w:rsidR="007419C5" w:rsidRPr="007419C5">
        <w:rPr>
          <w:rFonts w:cstheme="minorHAnsi"/>
          <w:color w:val="FF0000"/>
          <w:sz w:val="22"/>
          <w:szCs w:val="22"/>
        </w:rPr>
        <w:t>van</w:t>
      </w:r>
      <w:r w:rsidR="00EA0D7F" w:rsidRPr="0047433A">
        <w:rPr>
          <w:rFonts w:cstheme="minorHAnsi"/>
          <w:sz w:val="22"/>
          <w:szCs w:val="22"/>
        </w:rPr>
        <w:t xml:space="preserve"> het </w:t>
      </w:r>
      <w:r w:rsidR="001E710C" w:rsidRPr="007419C5">
        <w:rPr>
          <w:rFonts w:cstheme="minorHAnsi"/>
          <w:color w:val="FF0000"/>
          <w:sz w:val="22"/>
          <w:szCs w:val="22"/>
        </w:rPr>
        <w:t>veranderende</w:t>
      </w:r>
      <w:r w:rsidR="00EA0D7F" w:rsidRPr="007419C5">
        <w:rPr>
          <w:rFonts w:cstheme="minorHAnsi"/>
          <w:color w:val="FF0000"/>
          <w:sz w:val="22"/>
          <w:szCs w:val="22"/>
        </w:rPr>
        <w:t xml:space="preserve"> </w:t>
      </w:r>
      <w:r w:rsidR="00EA0D7F">
        <w:rPr>
          <w:rFonts w:cstheme="minorHAnsi"/>
          <w:sz w:val="22"/>
          <w:szCs w:val="22"/>
        </w:rPr>
        <w:t>onderwijs in de toekomst profiteren. Er komt een arbeidspopulatie op de arbeidsmarkt beschikbaar die competenties hebben ontwikkeld die gepaard gaan met de snel veranderende arbeidsmarkt. Een arb</w:t>
      </w:r>
      <w:r w:rsidR="0061336B">
        <w:rPr>
          <w:rFonts w:cstheme="minorHAnsi"/>
          <w:sz w:val="22"/>
          <w:szCs w:val="22"/>
        </w:rPr>
        <w:t xml:space="preserve">eidspopulatie die geleerd </w:t>
      </w:r>
      <w:r w:rsidR="0061336B" w:rsidRPr="0061336B">
        <w:rPr>
          <w:rFonts w:cstheme="minorHAnsi"/>
          <w:color w:val="FF0000"/>
          <w:sz w:val="22"/>
          <w:szCs w:val="22"/>
        </w:rPr>
        <w:t>heeft</w:t>
      </w:r>
      <w:r w:rsidR="00EA0D7F" w:rsidRPr="0061336B">
        <w:rPr>
          <w:rFonts w:cstheme="minorHAnsi"/>
          <w:color w:val="FF0000"/>
          <w:sz w:val="22"/>
          <w:szCs w:val="22"/>
        </w:rPr>
        <w:t xml:space="preserve"> </w:t>
      </w:r>
      <w:r w:rsidR="00EA0D7F">
        <w:rPr>
          <w:rFonts w:cstheme="minorHAnsi"/>
          <w:sz w:val="22"/>
          <w:szCs w:val="22"/>
        </w:rPr>
        <w:t>om in te spelen op verandering, innovatie en ontwikkeling brengen kansen en mogelijkheden met zich mee.</w:t>
      </w:r>
    </w:p>
    <w:p w14:paraId="1AE22404" w14:textId="061DF325" w:rsidR="00812600" w:rsidRPr="006201F7" w:rsidRDefault="00BB0120" w:rsidP="006201F7">
      <w:pPr>
        <w:pStyle w:val="Heading4"/>
      </w:pPr>
      <w:r w:rsidRPr="006201F7">
        <w:t>Techno</w:t>
      </w:r>
      <w:r w:rsidR="00EA0D7F">
        <w:t xml:space="preserve">logische </w:t>
      </w:r>
      <w:r w:rsidRPr="006201F7">
        <w:t>actoren</w:t>
      </w:r>
    </w:p>
    <w:p w14:paraId="708C668C" w14:textId="77777777" w:rsidR="00C24C1D" w:rsidRDefault="00C24C1D" w:rsidP="00C24C1D">
      <w:pPr>
        <w:shd w:val="clear" w:color="auto" w:fill="002060"/>
        <w:rPr>
          <w:rFonts w:cstheme="minorHAnsi"/>
          <w:sz w:val="22"/>
          <w:szCs w:val="22"/>
        </w:rPr>
      </w:pPr>
      <w:r>
        <w:rPr>
          <w:rFonts w:cstheme="minorHAnsi"/>
          <w:sz w:val="22"/>
          <w:szCs w:val="22"/>
        </w:rPr>
        <w:t xml:space="preserve">Kunstmatige intelligentie </w:t>
      </w:r>
    </w:p>
    <w:p w14:paraId="5546F26F" w14:textId="7C2D9DA2" w:rsidR="001229CF" w:rsidRDefault="001229CF" w:rsidP="00BB0120">
      <w:pPr>
        <w:rPr>
          <w:rFonts w:cstheme="minorHAnsi"/>
          <w:sz w:val="22"/>
          <w:szCs w:val="22"/>
        </w:rPr>
      </w:pPr>
      <w:r>
        <w:rPr>
          <w:rFonts w:cstheme="minorHAnsi"/>
          <w:sz w:val="22"/>
          <w:szCs w:val="22"/>
        </w:rPr>
        <w:t>De komende jaren zullen veel appli</w:t>
      </w:r>
      <w:r w:rsidR="0061336B">
        <w:rPr>
          <w:rFonts w:cstheme="minorHAnsi"/>
          <w:sz w:val="22"/>
          <w:szCs w:val="22"/>
        </w:rPr>
        <w:t xml:space="preserve">caties een vorm krijgen van </w:t>
      </w:r>
      <w:r w:rsidRPr="0061336B">
        <w:rPr>
          <w:rFonts w:cstheme="minorHAnsi"/>
          <w:color w:val="FF0000"/>
          <w:sz w:val="22"/>
          <w:szCs w:val="22"/>
        </w:rPr>
        <w:t>kunst</w:t>
      </w:r>
      <w:r w:rsidR="00814252" w:rsidRPr="0061336B">
        <w:rPr>
          <w:rFonts w:cstheme="minorHAnsi"/>
          <w:color w:val="FF0000"/>
          <w:sz w:val="22"/>
          <w:szCs w:val="22"/>
        </w:rPr>
        <w:t>ma</w:t>
      </w:r>
      <w:r w:rsidR="0061336B" w:rsidRPr="0061336B">
        <w:rPr>
          <w:rFonts w:cstheme="minorHAnsi"/>
          <w:color w:val="FF0000"/>
          <w:sz w:val="22"/>
          <w:szCs w:val="22"/>
        </w:rPr>
        <w:t>tige intelligentie (KI)</w:t>
      </w:r>
      <w:r>
        <w:rPr>
          <w:rFonts w:cstheme="minorHAnsi"/>
          <w:sz w:val="22"/>
          <w:szCs w:val="22"/>
        </w:rPr>
        <w:t xml:space="preserve">. </w:t>
      </w:r>
      <w:r w:rsidR="001E3266">
        <w:rPr>
          <w:rFonts w:cstheme="minorHAnsi"/>
          <w:sz w:val="22"/>
          <w:szCs w:val="22"/>
        </w:rPr>
        <w:t xml:space="preserve">KI draait om het feit dat machines intelligente acties of gedrag vertonen. Het gaat hierbij om machines die op een dusdanig niveau kunnen beslissen </w:t>
      </w:r>
      <w:r w:rsidR="001E3266" w:rsidRPr="0047433A">
        <w:rPr>
          <w:rFonts w:cstheme="minorHAnsi"/>
          <w:sz w:val="22"/>
          <w:szCs w:val="22"/>
        </w:rPr>
        <w:t xml:space="preserve">en </w:t>
      </w:r>
      <w:r w:rsidR="001E710C" w:rsidRPr="007419C5">
        <w:rPr>
          <w:rFonts w:cstheme="minorHAnsi"/>
          <w:color w:val="FF0000"/>
          <w:sz w:val="22"/>
          <w:szCs w:val="22"/>
        </w:rPr>
        <w:t>redderen</w:t>
      </w:r>
      <w:r w:rsidR="001E3266" w:rsidRPr="0047433A">
        <w:rPr>
          <w:rFonts w:cstheme="minorHAnsi"/>
          <w:sz w:val="22"/>
          <w:szCs w:val="22"/>
        </w:rPr>
        <w:t>, die natuurlijke taal kunnen gebruiken en begrijpen en die zelfstandig nieuwe dingen kunnen leren. Dit is steeds vaker terug te zien op wer</w:t>
      </w:r>
      <w:r w:rsidR="00377F5B" w:rsidRPr="00377F5B">
        <w:rPr>
          <w:rFonts w:cstheme="minorHAnsi"/>
          <w:color w:val="7030A0"/>
          <w:sz w:val="22"/>
          <w:szCs w:val="22"/>
        </w:rPr>
        <w:t>k</w:t>
      </w:r>
      <w:r w:rsidR="001E3266" w:rsidRPr="0047433A">
        <w:rPr>
          <w:rFonts w:cstheme="minorHAnsi"/>
          <w:sz w:val="22"/>
          <w:szCs w:val="22"/>
        </w:rPr>
        <w:t>plekken, bijvoorbeeld in de vorm van een digitaal medewerker assistent of robots in het ziekenhuis. Het is van belang om deze manier van innovatie te zien als een verrijking van de menselijke activiteit en niet als vervanging. Doordat deze technologische ontwikkeling</w:t>
      </w:r>
      <w:r w:rsidR="0061336B" w:rsidRPr="0061336B">
        <w:rPr>
          <w:rFonts w:cstheme="minorHAnsi"/>
          <w:color w:val="FF0000"/>
          <w:sz w:val="22"/>
          <w:szCs w:val="22"/>
        </w:rPr>
        <w:t>,</w:t>
      </w:r>
      <w:r w:rsidR="00377F5B">
        <w:rPr>
          <w:rFonts w:cstheme="minorHAnsi"/>
          <w:sz w:val="22"/>
          <w:szCs w:val="22"/>
        </w:rPr>
        <w:t xml:space="preserve"> taken en processen verbeteren/</w:t>
      </w:r>
      <w:r w:rsidR="001E3266" w:rsidRPr="0047433A">
        <w:rPr>
          <w:rFonts w:cstheme="minorHAnsi"/>
          <w:sz w:val="22"/>
          <w:szCs w:val="22"/>
        </w:rPr>
        <w:t xml:space="preserve">versimpelen, efficiënt en inzichtelijk maken staan zij in het teken </w:t>
      </w:r>
      <w:r w:rsidR="001E3266">
        <w:rPr>
          <w:rFonts w:cstheme="minorHAnsi"/>
          <w:sz w:val="22"/>
          <w:szCs w:val="22"/>
        </w:rPr>
        <w:t>van dienstverlening aan de mens (Nieuws Europees Parlement, 2021).</w:t>
      </w:r>
      <w:r w:rsidR="00EA0D7F">
        <w:rPr>
          <w:rFonts w:cstheme="minorHAnsi"/>
          <w:sz w:val="22"/>
          <w:szCs w:val="22"/>
        </w:rPr>
        <w:t xml:space="preserve"> Voor CEVA </w:t>
      </w:r>
      <w:r w:rsidR="00AB02AA" w:rsidRPr="00C32D96">
        <w:rPr>
          <w:rFonts w:cstheme="minorHAnsi"/>
          <w:color w:val="FF0000"/>
          <w:sz w:val="22"/>
          <w:szCs w:val="22"/>
        </w:rPr>
        <w:t>Logistics</w:t>
      </w:r>
      <w:r w:rsidR="00AB02AA">
        <w:rPr>
          <w:rFonts w:cstheme="minorHAnsi"/>
          <w:sz w:val="22"/>
          <w:szCs w:val="22"/>
        </w:rPr>
        <w:t xml:space="preserve"> </w:t>
      </w:r>
      <w:r w:rsidR="00EA0D7F">
        <w:rPr>
          <w:rFonts w:cstheme="minorHAnsi"/>
          <w:sz w:val="22"/>
          <w:szCs w:val="22"/>
        </w:rPr>
        <w:t xml:space="preserve">kan dit voordelen opleveren, doordat er steeds meer </w:t>
      </w:r>
      <w:r w:rsidR="00763A25">
        <w:rPr>
          <w:rFonts w:cstheme="minorHAnsi"/>
          <w:sz w:val="22"/>
          <w:szCs w:val="22"/>
        </w:rPr>
        <w:t>hoogopgeleide</w:t>
      </w:r>
      <w:r w:rsidR="00EA0D7F">
        <w:rPr>
          <w:rFonts w:cstheme="minorHAnsi"/>
          <w:sz w:val="22"/>
          <w:szCs w:val="22"/>
        </w:rPr>
        <w:t xml:space="preserve"> mensen in Nederland zijn. Door gebruik te maken van KI kunnen de medewerkers die de functies vervullen waar een lager opleidingsniveau voor nodig is, verrijkt worden door gebruik te maken van KI. Hierdoor kan de organisatie inspelen op de innovatieve toekomst, maar ook zal het proces hierdoor </w:t>
      </w:r>
      <w:r w:rsidR="0061336B" w:rsidRPr="0061336B">
        <w:rPr>
          <w:rFonts w:cstheme="minorHAnsi"/>
          <w:color w:val="FF0000"/>
          <w:sz w:val="22"/>
          <w:szCs w:val="22"/>
        </w:rPr>
        <w:t>voortgezet worden</w:t>
      </w:r>
      <w:r w:rsidR="00EA0D7F" w:rsidRPr="0061336B">
        <w:rPr>
          <w:rFonts w:cstheme="minorHAnsi"/>
          <w:color w:val="FF0000"/>
          <w:sz w:val="22"/>
          <w:szCs w:val="22"/>
        </w:rPr>
        <w:t>.</w:t>
      </w:r>
    </w:p>
    <w:p w14:paraId="1DCF639E" w14:textId="77777777" w:rsidR="00D10050" w:rsidRDefault="00D10050" w:rsidP="00D10050">
      <w:pPr>
        <w:pStyle w:val="Heading4"/>
      </w:pPr>
      <w:r>
        <w:t>Ecologische factoren</w:t>
      </w:r>
    </w:p>
    <w:p w14:paraId="382D6F54" w14:textId="77777777" w:rsidR="00D5370C" w:rsidRDefault="00D5370C" w:rsidP="00D5370C">
      <w:pPr>
        <w:shd w:val="clear" w:color="auto" w:fill="002060"/>
      </w:pPr>
      <w:r>
        <w:t>Klimaatadaptie</w:t>
      </w:r>
    </w:p>
    <w:p w14:paraId="4214B591" w14:textId="59268CFD" w:rsidR="00D5370C" w:rsidRDefault="00D5370C" w:rsidP="00D10050">
      <w:pPr>
        <w:rPr>
          <w:rFonts w:cstheme="minorHAnsi"/>
          <w:color w:val="333333"/>
          <w:sz w:val="22"/>
          <w:szCs w:val="22"/>
          <w:shd w:val="clear" w:color="auto" w:fill="FFFFFF"/>
        </w:rPr>
      </w:pPr>
      <w:r w:rsidRPr="001E710C">
        <w:rPr>
          <w:rFonts w:cstheme="minorHAnsi"/>
          <w:color w:val="333333"/>
          <w:sz w:val="22"/>
          <w:szCs w:val="22"/>
          <w:shd w:val="clear" w:color="auto" w:fill="FFFFFF"/>
        </w:rPr>
        <w:t>Het is al jaren een welbekend feit dat de grondstoffen op beginnen te raken. Dit is afhankelijk van de groei van d</w:t>
      </w:r>
      <w:r w:rsidR="0061336B">
        <w:rPr>
          <w:rFonts w:cstheme="minorHAnsi"/>
          <w:color w:val="333333"/>
          <w:sz w:val="22"/>
          <w:szCs w:val="22"/>
          <w:shd w:val="clear" w:color="auto" w:fill="FFFFFF"/>
        </w:rPr>
        <w:t xml:space="preserve">e wereldbevolking, maar ook </w:t>
      </w:r>
      <w:r w:rsidR="0061336B" w:rsidRPr="0061336B">
        <w:rPr>
          <w:rFonts w:cstheme="minorHAnsi"/>
          <w:color w:val="FF0000"/>
          <w:sz w:val="22"/>
          <w:szCs w:val="22"/>
          <w:shd w:val="clear" w:color="auto" w:fill="FFFFFF"/>
        </w:rPr>
        <w:t>van</w:t>
      </w:r>
      <w:r w:rsidRPr="001E710C">
        <w:rPr>
          <w:rFonts w:cstheme="minorHAnsi"/>
          <w:color w:val="333333"/>
          <w:sz w:val="22"/>
          <w:szCs w:val="22"/>
          <w:shd w:val="clear" w:color="auto" w:fill="FFFFFF"/>
        </w:rPr>
        <w:t xml:space="preserve"> de mondiale welvaart. Hierdoor neemt de vraag naar grondstoffen zoals mineralen, metalen, voedsel, water</w:t>
      </w:r>
      <w:r w:rsidR="00C24C1D" w:rsidRPr="001E710C">
        <w:rPr>
          <w:rFonts w:cstheme="minorHAnsi"/>
          <w:color w:val="333333"/>
          <w:sz w:val="22"/>
          <w:szCs w:val="22"/>
          <w:shd w:val="clear" w:color="auto" w:fill="FFFFFF"/>
        </w:rPr>
        <w:t xml:space="preserve"> en energie toe, echter is</w:t>
      </w:r>
      <w:r w:rsidR="00C24C1D" w:rsidRPr="00C32D96">
        <w:rPr>
          <w:rFonts w:cstheme="minorHAnsi"/>
          <w:color w:val="FF0000"/>
          <w:sz w:val="22"/>
          <w:szCs w:val="22"/>
          <w:shd w:val="clear" w:color="auto" w:fill="FFFFFF"/>
        </w:rPr>
        <w:t xml:space="preserve"> </w:t>
      </w:r>
      <w:r w:rsidR="00C32D96" w:rsidRPr="00C32D96">
        <w:rPr>
          <w:rFonts w:cstheme="minorHAnsi"/>
          <w:color w:val="FF0000"/>
          <w:sz w:val="22"/>
          <w:szCs w:val="22"/>
          <w:shd w:val="clear" w:color="auto" w:fill="FFFFFF"/>
        </w:rPr>
        <w:t>hiervan</w:t>
      </w:r>
      <w:r w:rsidRPr="00C32D96">
        <w:rPr>
          <w:rFonts w:cstheme="minorHAnsi"/>
          <w:color w:val="FF0000"/>
          <w:sz w:val="22"/>
          <w:szCs w:val="22"/>
          <w:shd w:val="clear" w:color="auto" w:fill="FFFFFF"/>
        </w:rPr>
        <w:t xml:space="preserve"> </w:t>
      </w:r>
      <w:r w:rsidRPr="001E710C">
        <w:rPr>
          <w:rFonts w:cstheme="minorHAnsi"/>
          <w:color w:val="333333"/>
          <w:sz w:val="22"/>
          <w:szCs w:val="22"/>
          <w:shd w:val="clear" w:color="auto" w:fill="FFFFFF"/>
        </w:rPr>
        <w:t xml:space="preserve">een beperkte hoeveelheid beschikbaar. </w:t>
      </w:r>
      <w:r w:rsidR="00C24C1D" w:rsidRPr="001E710C">
        <w:rPr>
          <w:rFonts w:cstheme="minorHAnsi"/>
          <w:color w:val="333333"/>
          <w:sz w:val="22"/>
          <w:szCs w:val="22"/>
          <w:shd w:val="clear" w:color="auto" w:fill="FFFFFF"/>
        </w:rPr>
        <w:t xml:space="preserve">Door de onderlinge afhankelijkheid tussen grondstoffen schaarste (met grote invloed op water- en voedselproblematiek) en klimaatverandering wordt de economische impact als maar vergroot. Niet alleen de wereldbevolking kampt met dit probleem, ook bedrijven worden geconfronteerd met dit probleem (rijksoverheid, 2022). </w:t>
      </w:r>
      <w:r w:rsidR="00580570">
        <w:rPr>
          <w:rFonts w:cstheme="minorHAnsi"/>
          <w:color w:val="333333"/>
          <w:sz w:val="22"/>
          <w:szCs w:val="22"/>
          <w:shd w:val="clear" w:color="auto" w:fill="FFFFFF"/>
        </w:rPr>
        <w:t xml:space="preserve">CEVA Logistics is zich bewust van het probleem wat er speelt rondom het klimaat. Zo maakt de organisatie gebruik van </w:t>
      </w:r>
      <w:r w:rsidR="00C32D96" w:rsidRPr="00C32D96">
        <w:rPr>
          <w:rFonts w:cstheme="minorHAnsi"/>
          <w:color w:val="FF0000"/>
          <w:sz w:val="22"/>
          <w:szCs w:val="22"/>
          <w:shd w:val="clear" w:color="auto" w:fill="FFFFFF"/>
        </w:rPr>
        <w:t>zonnepanelen,</w:t>
      </w:r>
      <w:r w:rsidR="00580570" w:rsidRPr="00C32D96">
        <w:rPr>
          <w:rFonts w:cstheme="minorHAnsi"/>
          <w:color w:val="FF0000"/>
          <w:sz w:val="22"/>
          <w:szCs w:val="22"/>
          <w:shd w:val="clear" w:color="auto" w:fill="FFFFFF"/>
        </w:rPr>
        <w:t xml:space="preserve"> </w:t>
      </w:r>
      <w:r w:rsidR="00580570">
        <w:rPr>
          <w:rFonts w:cstheme="minorHAnsi"/>
          <w:color w:val="333333"/>
          <w:sz w:val="22"/>
          <w:szCs w:val="22"/>
          <w:shd w:val="clear" w:color="auto" w:fill="FFFFFF"/>
        </w:rPr>
        <w:t xml:space="preserve">om ook een andere manier van energie op te wekken. In de toekomst kan de organisatie misschien ook gebruik maken van andere klimaat vriendelijke </w:t>
      </w:r>
      <w:r w:rsidR="00763A25">
        <w:rPr>
          <w:rFonts w:cstheme="minorHAnsi"/>
          <w:color w:val="333333"/>
          <w:sz w:val="22"/>
          <w:szCs w:val="22"/>
          <w:shd w:val="clear" w:color="auto" w:fill="FFFFFF"/>
        </w:rPr>
        <w:t>energiebronnen</w:t>
      </w:r>
      <w:r w:rsidR="00580570">
        <w:rPr>
          <w:rFonts w:cstheme="minorHAnsi"/>
          <w:color w:val="333333"/>
          <w:sz w:val="22"/>
          <w:szCs w:val="22"/>
          <w:shd w:val="clear" w:color="auto" w:fill="FFFFFF"/>
        </w:rPr>
        <w:t>, zoals bijvoorbeeld wind- of waterenergie.</w:t>
      </w:r>
    </w:p>
    <w:p w14:paraId="36FBABAA" w14:textId="3DBF68EB" w:rsidR="00B81C33" w:rsidRDefault="00B81C33" w:rsidP="00D10050">
      <w:pPr>
        <w:rPr>
          <w:rFonts w:cstheme="minorHAnsi"/>
          <w:color w:val="333333"/>
          <w:sz w:val="22"/>
          <w:szCs w:val="22"/>
          <w:shd w:val="clear" w:color="auto" w:fill="FFFFFF"/>
        </w:rPr>
      </w:pPr>
    </w:p>
    <w:p w14:paraId="7328C9D9" w14:textId="77777777" w:rsidR="00B81C33" w:rsidRPr="001E710C" w:rsidRDefault="00B81C33" w:rsidP="00D10050">
      <w:pPr>
        <w:rPr>
          <w:rFonts w:cstheme="minorHAnsi"/>
          <w:color w:val="333333"/>
          <w:sz w:val="22"/>
          <w:szCs w:val="22"/>
          <w:shd w:val="clear" w:color="auto" w:fill="FFFFFF"/>
        </w:rPr>
      </w:pPr>
    </w:p>
    <w:p w14:paraId="2F866387" w14:textId="77777777" w:rsidR="00BB0120" w:rsidRDefault="00BB0120" w:rsidP="0096408A">
      <w:pPr>
        <w:pStyle w:val="Heading4"/>
      </w:pPr>
      <w:r w:rsidRPr="00D10050">
        <w:lastRenderedPageBreak/>
        <w:t>Politiek-juridische factoren</w:t>
      </w:r>
    </w:p>
    <w:p w14:paraId="51A50271" w14:textId="77777777" w:rsidR="00D10050" w:rsidRPr="00D10050" w:rsidRDefault="00D10050" w:rsidP="00D10050">
      <w:pPr>
        <w:shd w:val="clear" w:color="auto" w:fill="002060"/>
      </w:pPr>
      <w:r>
        <w:t>Leven lang leren</w:t>
      </w:r>
    </w:p>
    <w:p w14:paraId="425B7F12" w14:textId="479F3545" w:rsidR="000C504C" w:rsidRPr="00C2762C" w:rsidRDefault="000C504C" w:rsidP="00BB0120">
      <w:pPr>
        <w:rPr>
          <w:rFonts w:cstheme="minorHAnsi"/>
          <w:sz w:val="22"/>
          <w:szCs w:val="22"/>
        </w:rPr>
      </w:pPr>
      <w:r>
        <w:rPr>
          <w:rFonts w:cstheme="minorHAnsi"/>
          <w:sz w:val="22"/>
          <w:szCs w:val="22"/>
        </w:rPr>
        <w:t>Vanuit</w:t>
      </w:r>
      <w:r w:rsidRPr="00C32D96">
        <w:rPr>
          <w:rFonts w:cstheme="minorHAnsi"/>
          <w:color w:val="FF0000"/>
          <w:sz w:val="22"/>
          <w:szCs w:val="22"/>
        </w:rPr>
        <w:t xml:space="preserve"> </w:t>
      </w:r>
      <w:r w:rsidR="00377F5B" w:rsidRPr="00C32D96">
        <w:rPr>
          <w:rFonts w:cstheme="minorHAnsi"/>
          <w:color w:val="FF0000"/>
          <w:sz w:val="22"/>
          <w:szCs w:val="22"/>
        </w:rPr>
        <w:t xml:space="preserve">de </w:t>
      </w:r>
      <w:r>
        <w:rPr>
          <w:rFonts w:cstheme="minorHAnsi"/>
          <w:sz w:val="22"/>
          <w:szCs w:val="22"/>
        </w:rPr>
        <w:t>Rijksoverheid zijn</w:t>
      </w:r>
      <w:r w:rsidR="0061336B">
        <w:rPr>
          <w:rFonts w:cstheme="minorHAnsi"/>
          <w:sz w:val="22"/>
          <w:szCs w:val="22"/>
        </w:rPr>
        <w:t xml:space="preserve"> er nieuwe regelingen </w:t>
      </w:r>
      <w:r w:rsidR="0061336B" w:rsidRPr="0061336B">
        <w:rPr>
          <w:rFonts w:cstheme="minorHAnsi"/>
          <w:color w:val="FF0000"/>
          <w:sz w:val="22"/>
          <w:szCs w:val="22"/>
        </w:rPr>
        <w:t>ontwikkeld</w:t>
      </w:r>
      <w:r w:rsidRPr="0061336B">
        <w:rPr>
          <w:rFonts w:cstheme="minorHAnsi"/>
          <w:color w:val="FF0000"/>
          <w:sz w:val="22"/>
          <w:szCs w:val="22"/>
        </w:rPr>
        <w:t xml:space="preserve"> </w:t>
      </w:r>
      <w:r>
        <w:rPr>
          <w:rFonts w:cstheme="minorHAnsi"/>
          <w:sz w:val="22"/>
          <w:szCs w:val="22"/>
        </w:rPr>
        <w:t xml:space="preserve">omtrent het zogenoemde ‘leven lang leren’. Dit is gecreëerd voor </w:t>
      </w:r>
      <w:r w:rsidR="00377F5B" w:rsidRPr="00C32D96">
        <w:rPr>
          <w:rFonts w:cstheme="minorHAnsi"/>
          <w:color w:val="FF0000"/>
          <w:sz w:val="22"/>
          <w:szCs w:val="22"/>
        </w:rPr>
        <w:t>volwassen</w:t>
      </w:r>
      <w:r w:rsidR="00C32D96" w:rsidRPr="00C32D96">
        <w:rPr>
          <w:rFonts w:cstheme="minorHAnsi"/>
          <w:color w:val="FF0000"/>
          <w:sz w:val="22"/>
          <w:szCs w:val="22"/>
        </w:rPr>
        <w:t>en</w:t>
      </w:r>
      <w:r w:rsidRPr="00377F5B">
        <w:rPr>
          <w:rFonts w:cstheme="minorHAnsi"/>
          <w:color w:val="7030A0"/>
          <w:sz w:val="22"/>
          <w:szCs w:val="22"/>
        </w:rPr>
        <w:t xml:space="preserve"> </w:t>
      </w:r>
      <w:r>
        <w:rPr>
          <w:rFonts w:cstheme="minorHAnsi"/>
          <w:sz w:val="22"/>
          <w:szCs w:val="22"/>
        </w:rPr>
        <w:t xml:space="preserve">om een nieuwe vorm van zekerheid te krijgen omtrent het grip krijgen op eigen ontwikkeling en </w:t>
      </w:r>
      <w:r w:rsidR="00377F5B" w:rsidRPr="00C32D96">
        <w:rPr>
          <w:rFonts w:cstheme="minorHAnsi"/>
          <w:color w:val="FF0000"/>
          <w:sz w:val="22"/>
          <w:szCs w:val="22"/>
        </w:rPr>
        <w:t>op</w:t>
      </w:r>
      <w:r w:rsidR="00377F5B">
        <w:rPr>
          <w:rFonts w:cstheme="minorHAnsi"/>
          <w:sz w:val="22"/>
          <w:szCs w:val="22"/>
        </w:rPr>
        <w:t xml:space="preserve"> </w:t>
      </w:r>
      <w:r>
        <w:rPr>
          <w:rFonts w:cstheme="minorHAnsi"/>
          <w:sz w:val="22"/>
          <w:szCs w:val="22"/>
        </w:rPr>
        <w:t xml:space="preserve">hun loopbaan in de snel veranderende arbeidsmarkt van tegenwoordig. De </w:t>
      </w:r>
      <w:r w:rsidRPr="0047433A">
        <w:rPr>
          <w:rFonts w:cstheme="minorHAnsi"/>
          <w:sz w:val="22"/>
          <w:szCs w:val="22"/>
        </w:rPr>
        <w:t xml:space="preserve">reden voor het maken van dit concept is, omdat het de samenwerking tussen het bedrijfsleven en het </w:t>
      </w:r>
      <w:r w:rsidRPr="00C95C78">
        <w:rPr>
          <w:rFonts w:cstheme="minorHAnsi"/>
          <w:color w:val="FF0000"/>
          <w:sz w:val="22"/>
          <w:szCs w:val="22"/>
        </w:rPr>
        <w:t>beroepsonderw</w:t>
      </w:r>
      <w:r w:rsidR="00A415A6" w:rsidRPr="00C95C78">
        <w:rPr>
          <w:rFonts w:cstheme="minorHAnsi"/>
          <w:color w:val="FF0000"/>
          <w:sz w:val="22"/>
          <w:szCs w:val="22"/>
        </w:rPr>
        <w:t>ijs</w:t>
      </w:r>
      <w:r w:rsidRPr="0047433A">
        <w:rPr>
          <w:rFonts w:cstheme="minorHAnsi"/>
          <w:sz w:val="22"/>
          <w:szCs w:val="22"/>
        </w:rPr>
        <w:t xml:space="preserve"> complexer maakt. Het onderwijs verandert namelijk voortdurend door beleidsimpulsen en maatschappelijke </w:t>
      </w:r>
      <w:r>
        <w:rPr>
          <w:rFonts w:cstheme="minorHAnsi"/>
          <w:sz w:val="22"/>
          <w:szCs w:val="22"/>
        </w:rPr>
        <w:t xml:space="preserve">ontwikkelingen. Echter verandert het </w:t>
      </w:r>
      <w:r w:rsidR="00A415A6" w:rsidRPr="00C95C78">
        <w:rPr>
          <w:rFonts w:cstheme="minorHAnsi"/>
          <w:color w:val="FF0000"/>
          <w:sz w:val="22"/>
          <w:szCs w:val="22"/>
        </w:rPr>
        <w:t>bedrijfsleven</w:t>
      </w:r>
      <w:r w:rsidRPr="0047433A">
        <w:rPr>
          <w:rFonts w:cstheme="minorHAnsi"/>
          <w:sz w:val="22"/>
          <w:szCs w:val="22"/>
        </w:rPr>
        <w:t xml:space="preserve"> juist door innovatie en marktontwikkelingen, hier moet op worden ingespeeld. </w:t>
      </w:r>
      <w:r w:rsidR="00D10050" w:rsidRPr="0047433A">
        <w:rPr>
          <w:rFonts w:cstheme="minorHAnsi"/>
          <w:sz w:val="22"/>
          <w:szCs w:val="22"/>
        </w:rPr>
        <w:t>Waarin het mbo-stelsel nog steeds de belangrijkste taak heeft omtrent al deze ontwikkelingen, aangezien zij de taak hebben om deze ontwikkelingen met elkaar te blijven verb</w:t>
      </w:r>
      <w:r w:rsidR="00C32D96">
        <w:rPr>
          <w:rFonts w:cstheme="minorHAnsi"/>
          <w:sz w:val="22"/>
          <w:szCs w:val="22"/>
        </w:rPr>
        <w:t xml:space="preserve">inden. </w:t>
      </w:r>
      <w:r w:rsidR="00C32D96" w:rsidRPr="00C32D96">
        <w:rPr>
          <w:rFonts w:cstheme="minorHAnsi"/>
          <w:color w:val="FF0000"/>
          <w:sz w:val="22"/>
          <w:szCs w:val="22"/>
        </w:rPr>
        <w:t>Hierdoor</w:t>
      </w:r>
      <w:r w:rsidR="00D10050" w:rsidRPr="00C32D96">
        <w:rPr>
          <w:rFonts w:cstheme="minorHAnsi"/>
          <w:color w:val="FF0000"/>
          <w:sz w:val="22"/>
          <w:szCs w:val="22"/>
        </w:rPr>
        <w:t xml:space="preserve"> </w:t>
      </w:r>
      <w:r w:rsidR="00D10050" w:rsidRPr="0047433A">
        <w:rPr>
          <w:rFonts w:cstheme="minorHAnsi"/>
          <w:sz w:val="22"/>
          <w:szCs w:val="22"/>
        </w:rPr>
        <w:t xml:space="preserve">ontstaat er namelijk een optimale aansluiting tussen </w:t>
      </w:r>
      <w:r w:rsidR="00D10050">
        <w:rPr>
          <w:rFonts w:cstheme="minorHAnsi"/>
          <w:sz w:val="22"/>
          <w:szCs w:val="22"/>
        </w:rPr>
        <w:t>de arbeidsmarkt en het beroepsonderwijs (SBB, 2020).</w:t>
      </w:r>
    </w:p>
    <w:p w14:paraId="4B269D18" w14:textId="77777777" w:rsidR="00FD35F5" w:rsidRPr="008A565D" w:rsidRDefault="00EE5A88" w:rsidP="00FD35F5">
      <w:pPr>
        <w:pStyle w:val="Heading3"/>
        <w:numPr>
          <w:ilvl w:val="2"/>
          <w:numId w:val="3"/>
        </w:numPr>
        <w:rPr>
          <w:rFonts w:cstheme="minorHAnsi"/>
          <w:sz w:val="22"/>
          <w:szCs w:val="22"/>
        </w:rPr>
      </w:pPr>
      <w:bookmarkStart w:id="21" w:name="_Toc137137539"/>
      <w:r w:rsidRPr="008A565D">
        <w:rPr>
          <w:rFonts w:cstheme="minorHAnsi"/>
          <w:sz w:val="22"/>
          <w:szCs w:val="22"/>
        </w:rPr>
        <w:t>Huidige situatie</w:t>
      </w:r>
      <w:bookmarkEnd w:id="21"/>
    </w:p>
    <w:p w14:paraId="66CEFC9E" w14:textId="21DF07E2" w:rsidR="00C83FB1" w:rsidRPr="001E710C" w:rsidRDefault="00BC344C" w:rsidP="00FD35F5">
      <w:pPr>
        <w:rPr>
          <w:sz w:val="22"/>
          <w:szCs w:val="22"/>
        </w:rPr>
      </w:pPr>
      <w:r w:rsidRPr="001E710C">
        <w:rPr>
          <w:sz w:val="22"/>
          <w:szCs w:val="22"/>
        </w:rPr>
        <w:t xml:space="preserve">Het totale personeelsbestand van het lijnmanagement van </w:t>
      </w:r>
      <w:r w:rsidR="0083643C">
        <w:rPr>
          <w:sz w:val="22"/>
          <w:szCs w:val="22"/>
        </w:rPr>
        <w:t xml:space="preserve">het voormalige </w:t>
      </w:r>
      <w:r w:rsidRPr="001E710C">
        <w:rPr>
          <w:sz w:val="22"/>
          <w:szCs w:val="22"/>
        </w:rPr>
        <w:t>CEVA Logist</w:t>
      </w:r>
      <w:r w:rsidR="0083643C">
        <w:rPr>
          <w:sz w:val="22"/>
          <w:szCs w:val="22"/>
        </w:rPr>
        <w:t>i</w:t>
      </w:r>
      <w:r w:rsidRPr="001E710C">
        <w:rPr>
          <w:sz w:val="22"/>
          <w:szCs w:val="22"/>
        </w:rPr>
        <w:t>cs</w:t>
      </w:r>
      <w:r w:rsidR="00861BF5" w:rsidRPr="00FF54AB">
        <w:rPr>
          <w:sz w:val="22"/>
          <w:szCs w:val="22"/>
        </w:rPr>
        <w:t xml:space="preserve"> </w:t>
      </w:r>
      <w:r w:rsidR="00861BF5" w:rsidRPr="001E710C">
        <w:rPr>
          <w:sz w:val="22"/>
          <w:szCs w:val="22"/>
        </w:rPr>
        <w:t>Nederland bestaat op dit moment uit 316 medewerkers</w:t>
      </w:r>
      <w:r w:rsidR="007326D9" w:rsidRPr="001E710C">
        <w:rPr>
          <w:sz w:val="22"/>
          <w:szCs w:val="22"/>
        </w:rPr>
        <w:t>. H</w:t>
      </w:r>
      <w:r w:rsidR="00861BF5" w:rsidRPr="00FF54AB">
        <w:rPr>
          <w:sz w:val="22"/>
          <w:szCs w:val="22"/>
        </w:rPr>
        <w:t>et</w:t>
      </w:r>
      <w:r w:rsidR="007326D9" w:rsidRPr="001E710C">
        <w:rPr>
          <w:sz w:val="22"/>
          <w:szCs w:val="22"/>
        </w:rPr>
        <w:t xml:space="preserve"> lijnmanagement is verantwoordelijk voor de voortbrenging van diensten binnen de organisatie. Binnen CEVA Logistics</w:t>
      </w:r>
      <w:r w:rsidR="009A6A0E" w:rsidRPr="001E710C">
        <w:rPr>
          <w:sz w:val="22"/>
          <w:szCs w:val="22"/>
        </w:rPr>
        <w:t xml:space="preserve"> Nederland is er gekeken naar de fu</w:t>
      </w:r>
      <w:r w:rsidR="009A6A0E">
        <w:rPr>
          <w:sz w:val="22"/>
          <w:szCs w:val="22"/>
        </w:rPr>
        <w:t xml:space="preserve">ncties die het meest voorkomen binnen de lijn. Daardoor is er gekeken naar de lijn tot </w:t>
      </w:r>
      <w:r w:rsidR="0083643C">
        <w:rPr>
          <w:sz w:val="22"/>
          <w:szCs w:val="22"/>
        </w:rPr>
        <w:t xml:space="preserve">het </w:t>
      </w:r>
      <w:r w:rsidR="009A6A0E">
        <w:rPr>
          <w:sz w:val="22"/>
          <w:szCs w:val="22"/>
        </w:rPr>
        <w:t xml:space="preserve">hoogste </w:t>
      </w:r>
      <w:r w:rsidR="0083643C">
        <w:rPr>
          <w:sz w:val="22"/>
          <w:szCs w:val="22"/>
        </w:rPr>
        <w:t>lokale niveau</w:t>
      </w:r>
      <w:r w:rsidR="009A6A0E">
        <w:rPr>
          <w:sz w:val="22"/>
          <w:szCs w:val="22"/>
        </w:rPr>
        <w:t>,</w:t>
      </w:r>
      <w:r w:rsidR="0083643C">
        <w:rPr>
          <w:sz w:val="22"/>
          <w:szCs w:val="22"/>
        </w:rPr>
        <w:t xml:space="preserve"> de site manager. </w:t>
      </w:r>
      <w:r w:rsidR="0083643C" w:rsidRPr="00C32D96">
        <w:rPr>
          <w:color w:val="FF0000"/>
          <w:sz w:val="22"/>
          <w:szCs w:val="22"/>
        </w:rPr>
        <w:t>H</w:t>
      </w:r>
      <w:r w:rsidR="00B64FBA" w:rsidRPr="00C32D96">
        <w:rPr>
          <w:color w:val="FF0000"/>
          <w:sz w:val="22"/>
          <w:szCs w:val="22"/>
        </w:rPr>
        <w:t>ieronder</w:t>
      </w:r>
      <w:r w:rsidR="009A6A0E" w:rsidRPr="00AB02AA">
        <w:rPr>
          <w:color w:val="7030A0"/>
          <w:sz w:val="22"/>
          <w:szCs w:val="22"/>
        </w:rPr>
        <w:t xml:space="preserve"> </w:t>
      </w:r>
      <w:r w:rsidR="009A6A0E">
        <w:rPr>
          <w:sz w:val="22"/>
          <w:szCs w:val="22"/>
        </w:rPr>
        <w:t>vallen een elftal functies;</w:t>
      </w:r>
    </w:p>
    <w:p w14:paraId="016D1264" w14:textId="03FE0400" w:rsidR="00C83FB1" w:rsidRPr="00B64FBA" w:rsidRDefault="00C83FB1" w:rsidP="00FD35F5">
      <w:pPr>
        <w:rPr>
          <w:rFonts w:cstheme="minorHAnsi"/>
          <w:sz w:val="22"/>
          <w:szCs w:val="22"/>
        </w:rPr>
      </w:pPr>
      <w:r>
        <w:rPr>
          <w:rFonts w:cstheme="minorHAnsi"/>
          <w:noProof/>
          <w:sz w:val="22"/>
          <w:szCs w:val="22"/>
          <w:lang w:eastAsia="nl-NL"/>
        </w:rPr>
        <w:drawing>
          <wp:inline distT="0" distB="0" distL="0" distR="0" wp14:anchorId="42EC34D0" wp14:editId="04C79391">
            <wp:extent cx="5756744" cy="2385391"/>
            <wp:effectExtent l="38100" t="19050" r="15875" b="5334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1EFC103" w14:textId="3E18C702" w:rsidR="0083643C" w:rsidRPr="0047433A" w:rsidRDefault="007326D9" w:rsidP="001E710C">
      <w:pPr>
        <w:pStyle w:val="ListParagraph"/>
        <w:numPr>
          <w:ilvl w:val="0"/>
          <w:numId w:val="24"/>
        </w:numPr>
        <w:rPr>
          <w:rFonts w:cstheme="minorHAnsi"/>
          <w:sz w:val="22"/>
          <w:szCs w:val="22"/>
        </w:rPr>
      </w:pPr>
      <w:r w:rsidRPr="001E710C">
        <w:rPr>
          <w:rFonts w:cstheme="minorHAnsi"/>
          <w:sz w:val="22"/>
          <w:szCs w:val="22"/>
        </w:rPr>
        <w:t xml:space="preserve">De site manager staat boven in de lijn, aan deze persoon </w:t>
      </w:r>
      <w:r w:rsidRPr="0047433A">
        <w:rPr>
          <w:rFonts w:cstheme="minorHAnsi"/>
          <w:sz w:val="22"/>
          <w:szCs w:val="22"/>
        </w:rPr>
        <w:t xml:space="preserve">wordt alles </w:t>
      </w:r>
      <w:r w:rsidR="00A415A6" w:rsidRPr="0009403A">
        <w:rPr>
          <w:rFonts w:cstheme="minorHAnsi"/>
          <w:color w:val="FF0000"/>
          <w:sz w:val="22"/>
          <w:szCs w:val="22"/>
        </w:rPr>
        <w:t>gerapporteerd</w:t>
      </w:r>
      <w:r w:rsidRPr="0047433A">
        <w:rPr>
          <w:rFonts w:cstheme="minorHAnsi"/>
          <w:sz w:val="22"/>
          <w:szCs w:val="22"/>
        </w:rPr>
        <w:t xml:space="preserve"> wat er zich binnen de vestiging afspeelt. </w:t>
      </w:r>
    </w:p>
    <w:p w14:paraId="3B0D4B6F" w14:textId="77777777" w:rsidR="0083643C" w:rsidRDefault="007326D9" w:rsidP="001E710C">
      <w:pPr>
        <w:pStyle w:val="ListParagraph"/>
        <w:numPr>
          <w:ilvl w:val="0"/>
          <w:numId w:val="24"/>
        </w:numPr>
        <w:rPr>
          <w:rFonts w:cstheme="minorHAnsi"/>
          <w:sz w:val="22"/>
          <w:szCs w:val="22"/>
        </w:rPr>
      </w:pPr>
      <w:r w:rsidRPr="001E710C">
        <w:rPr>
          <w:rFonts w:cstheme="minorHAnsi"/>
          <w:sz w:val="22"/>
          <w:szCs w:val="22"/>
        </w:rPr>
        <w:t xml:space="preserve">De contractmanager onderhoudt de contracten met de klant en rapporteert direct aan de site manager. </w:t>
      </w:r>
    </w:p>
    <w:p w14:paraId="19F6A2E9" w14:textId="1AA4B419" w:rsidR="0083643C" w:rsidRDefault="007326D9" w:rsidP="001E710C">
      <w:pPr>
        <w:pStyle w:val="ListParagraph"/>
        <w:numPr>
          <w:ilvl w:val="0"/>
          <w:numId w:val="24"/>
        </w:numPr>
        <w:rPr>
          <w:rFonts w:cstheme="minorHAnsi"/>
          <w:sz w:val="22"/>
          <w:szCs w:val="22"/>
        </w:rPr>
      </w:pPr>
      <w:r w:rsidRPr="001E710C">
        <w:rPr>
          <w:rFonts w:cstheme="minorHAnsi"/>
          <w:sz w:val="22"/>
          <w:szCs w:val="22"/>
        </w:rPr>
        <w:t>De operations manager</w:t>
      </w:r>
      <w:r w:rsidR="00861BF5" w:rsidRPr="001E710C">
        <w:rPr>
          <w:rFonts w:cstheme="minorHAnsi"/>
          <w:sz w:val="22"/>
          <w:szCs w:val="22"/>
        </w:rPr>
        <w:t xml:space="preserve"> regelt/beheert alles wat er binnen de operatie afspeelt.</w:t>
      </w:r>
      <w:r w:rsidRPr="001E710C">
        <w:rPr>
          <w:rFonts w:cstheme="minorHAnsi"/>
          <w:sz w:val="22"/>
          <w:szCs w:val="22"/>
        </w:rPr>
        <w:t xml:space="preserve"> </w:t>
      </w:r>
      <w:r w:rsidR="00861BF5" w:rsidRPr="001E710C">
        <w:rPr>
          <w:rFonts w:cstheme="minorHAnsi"/>
          <w:sz w:val="22"/>
          <w:szCs w:val="22"/>
        </w:rPr>
        <w:t xml:space="preserve">De operations manager </w:t>
      </w:r>
      <w:r w:rsidRPr="001E710C">
        <w:rPr>
          <w:rFonts w:cstheme="minorHAnsi"/>
          <w:sz w:val="22"/>
          <w:szCs w:val="22"/>
        </w:rPr>
        <w:t xml:space="preserve">wordt </w:t>
      </w:r>
      <w:r w:rsidR="0080731B" w:rsidRPr="001E710C">
        <w:rPr>
          <w:rFonts w:cstheme="minorHAnsi"/>
          <w:sz w:val="22"/>
          <w:szCs w:val="22"/>
        </w:rPr>
        <w:t>geïnformeerd</w:t>
      </w:r>
      <w:r w:rsidRPr="001E710C">
        <w:rPr>
          <w:rFonts w:cstheme="minorHAnsi"/>
          <w:sz w:val="22"/>
          <w:szCs w:val="22"/>
        </w:rPr>
        <w:t xml:space="preserve"> door de warehouse supervisor wat er speelt binnen de o</w:t>
      </w:r>
      <w:r w:rsidR="00861BF5" w:rsidRPr="001E710C">
        <w:rPr>
          <w:rFonts w:cstheme="minorHAnsi"/>
          <w:sz w:val="22"/>
          <w:szCs w:val="22"/>
        </w:rPr>
        <w:t xml:space="preserve">peratie. </w:t>
      </w:r>
    </w:p>
    <w:p w14:paraId="5CA14928" w14:textId="0A7AF121" w:rsidR="007326D9" w:rsidRDefault="00861BF5" w:rsidP="001E710C">
      <w:pPr>
        <w:pStyle w:val="ListParagraph"/>
        <w:numPr>
          <w:ilvl w:val="0"/>
          <w:numId w:val="24"/>
        </w:numPr>
        <w:rPr>
          <w:rFonts w:cstheme="minorHAnsi"/>
          <w:sz w:val="22"/>
          <w:szCs w:val="22"/>
        </w:rPr>
      </w:pPr>
      <w:r w:rsidRPr="001E710C">
        <w:rPr>
          <w:rFonts w:cstheme="minorHAnsi"/>
          <w:sz w:val="22"/>
          <w:szCs w:val="22"/>
        </w:rPr>
        <w:t xml:space="preserve">De contract supervisor staat in lijn met de contract manager, alles wat er opvalt m.b.t. de contracten van de klanten wordt doorgegeven aan de contract manager. </w:t>
      </w:r>
    </w:p>
    <w:p w14:paraId="6553A713" w14:textId="01E8B8F0" w:rsidR="00AC486B" w:rsidRDefault="00AC486B" w:rsidP="001E710C">
      <w:pPr>
        <w:pStyle w:val="ListParagraph"/>
        <w:numPr>
          <w:ilvl w:val="0"/>
          <w:numId w:val="24"/>
        </w:numPr>
        <w:rPr>
          <w:rFonts w:cstheme="minorHAnsi"/>
          <w:sz w:val="22"/>
          <w:szCs w:val="22"/>
        </w:rPr>
      </w:pPr>
      <w:r>
        <w:rPr>
          <w:rFonts w:cstheme="minorHAnsi"/>
          <w:sz w:val="22"/>
          <w:szCs w:val="22"/>
        </w:rPr>
        <w:lastRenderedPageBreak/>
        <w:t>De warehouse supervisor staat in lijn met de operations manager, alles wat er opvalt m.b.t. het warehouse wordt doorgegeven aan de operations manager.</w:t>
      </w:r>
    </w:p>
    <w:p w14:paraId="580B89DB" w14:textId="699F2D47" w:rsidR="00AC486B" w:rsidRPr="001E710C" w:rsidRDefault="00AC486B" w:rsidP="001E710C">
      <w:pPr>
        <w:pStyle w:val="ListParagraph"/>
        <w:numPr>
          <w:ilvl w:val="0"/>
          <w:numId w:val="24"/>
        </w:numPr>
        <w:rPr>
          <w:rFonts w:cstheme="minorHAnsi"/>
          <w:sz w:val="22"/>
          <w:szCs w:val="22"/>
        </w:rPr>
      </w:pPr>
      <w:r>
        <w:rPr>
          <w:rFonts w:cstheme="minorHAnsi"/>
          <w:sz w:val="22"/>
          <w:szCs w:val="22"/>
        </w:rPr>
        <w:t xml:space="preserve">De </w:t>
      </w:r>
      <w:r w:rsidR="003E3DF2" w:rsidRPr="00C32D96">
        <w:rPr>
          <w:rFonts w:cstheme="minorHAnsi"/>
          <w:color w:val="FF0000"/>
          <w:sz w:val="22"/>
          <w:szCs w:val="22"/>
        </w:rPr>
        <w:t>assistant</w:t>
      </w:r>
      <w:r w:rsidR="003E3DF2">
        <w:rPr>
          <w:rFonts w:cstheme="minorHAnsi"/>
          <w:sz w:val="22"/>
          <w:szCs w:val="22"/>
        </w:rPr>
        <w:t xml:space="preserve"> </w:t>
      </w:r>
      <w:r>
        <w:rPr>
          <w:rFonts w:cstheme="minorHAnsi"/>
          <w:sz w:val="22"/>
          <w:szCs w:val="22"/>
        </w:rPr>
        <w:t>warehouse supervisor staat in lijn met de warehouse supervisor, alles wat opvalt m.b.t. het warehouse waar de warehouse supervisor geen zicht op heeft</w:t>
      </w:r>
      <w:r w:rsidR="00AB02AA">
        <w:rPr>
          <w:rFonts w:cstheme="minorHAnsi"/>
          <w:sz w:val="22"/>
          <w:szCs w:val="22"/>
        </w:rPr>
        <w:t>,</w:t>
      </w:r>
      <w:r>
        <w:rPr>
          <w:rFonts w:cstheme="minorHAnsi"/>
          <w:sz w:val="22"/>
          <w:szCs w:val="22"/>
        </w:rPr>
        <w:t xml:space="preserve"> wordt doorgegeven aan hem/haar.</w:t>
      </w:r>
    </w:p>
    <w:p w14:paraId="21DF6B19" w14:textId="5A803581" w:rsidR="00861BF5" w:rsidRDefault="00861BF5" w:rsidP="00FD35F5">
      <w:pPr>
        <w:rPr>
          <w:rFonts w:cstheme="minorHAnsi"/>
          <w:sz w:val="22"/>
          <w:szCs w:val="22"/>
        </w:rPr>
      </w:pPr>
      <w:r>
        <w:rPr>
          <w:rFonts w:cstheme="minorHAnsi"/>
          <w:sz w:val="22"/>
          <w:szCs w:val="22"/>
        </w:rPr>
        <w:t>Door de veranderingen in de maatschappij en de organisatie</w:t>
      </w:r>
      <w:r w:rsidRPr="00650139">
        <w:rPr>
          <w:rFonts w:cstheme="minorHAnsi"/>
          <w:color w:val="FF0000"/>
          <w:sz w:val="22"/>
          <w:szCs w:val="22"/>
        </w:rPr>
        <w:t xml:space="preserve"> </w:t>
      </w:r>
      <w:r>
        <w:rPr>
          <w:rFonts w:cstheme="minorHAnsi"/>
          <w:sz w:val="22"/>
          <w:szCs w:val="22"/>
        </w:rPr>
        <w:t xml:space="preserve">is het verloop toegenomen. Het verloop kan afhankelijk zijn van verschillende factoren. </w:t>
      </w:r>
      <w:r w:rsidR="00E01B75" w:rsidRPr="00FB406B">
        <w:rPr>
          <w:rFonts w:cstheme="minorHAnsi"/>
          <w:color w:val="FF0000"/>
          <w:sz w:val="22"/>
          <w:szCs w:val="22"/>
        </w:rPr>
        <w:t xml:space="preserve">De krapte op de arbeidsmarkt kan er </w:t>
      </w:r>
      <w:r w:rsidR="0061336B">
        <w:rPr>
          <w:rFonts w:cstheme="minorHAnsi"/>
          <w:color w:val="FF0000"/>
          <w:sz w:val="22"/>
          <w:szCs w:val="22"/>
        </w:rPr>
        <w:t>hier éé</w:t>
      </w:r>
      <w:r w:rsidRPr="00FB406B">
        <w:rPr>
          <w:rFonts w:cstheme="minorHAnsi"/>
          <w:color w:val="FF0000"/>
          <w:sz w:val="22"/>
          <w:szCs w:val="22"/>
        </w:rPr>
        <w:t xml:space="preserve">n van </w:t>
      </w:r>
      <w:r w:rsidR="00FB406B" w:rsidRPr="00FB406B">
        <w:rPr>
          <w:rFonts w:cstheme="minorHAnsi"/>
          <w:color w:val="FF0000"/>
          <w:sz w:val="22"/>
          <w:szCs w:val="22"/>
        </w:rPr>
        <w:t xml:space="preserve">zijn, </w:t>
      </w:r>
      <w:r w:rsidR="00650139">
        <w:rPr>
          <w:rFonts w:cstheme="minorHAnsi"/>
          <w:color w:val="FF0000"/>
          <w:sz w:val="22"/>
          <w:szCs w:val="22"/>
        </w:rPr>
        <w:t>de</w:t>
      </w:r>
      <w:r w:rsidRPr="00650139">
        <w:rPr>
          <w:rFonts w:cstheme="minorHAnsi"/>
          <w:color w:val="FF0000"/>
          <w:sz w:val="22"/>
          <w:szCs w:val="22"/>
        </w:rPr>
        <w:t xml:space="preserve"> </w:t>
      </w:r>
      <w:r w:rsidR="00FB406B" w:rsidRPr="00650139">
        <w:rPr>
          <w:rFonts w:cstheme="minorHAnsi"/>
          <w:color w:val="FF0000"/>
          <w:sz w:val="22"/>
          <w:szCs w:val="22"/>
        </w:rPr>
        <w:t xml:space="preserve">arbeidsvoorwaarden </w:t>
      </w:r>
      <w:r w:rsidRPr="00650139">
        <w:rPr>
          <w:rFonts w:cstheme="minorHAnsi"/>
          <w:color w:val="FF0000"/>
          <w:sz w:val="22"/>
          <w:szCs w:val="22"/>
        </w:rPr>
        <w:t>of de hoogte van het salaris</w:t>
      </w:r>
      <w:r w:rsidR="00650139">
        <w:rPr>
          <w:rFonts w:cstheme="minorHAnsi"/>
          <w:color w:val="FF0000"/>
          <w:sz w:val="22"/>
          <w:szCs w:val="22"/>
        </w:rPr>
        <w:t xml:space="preserve"> kunnen veranderd zijn</w:t>
      </w:r>
      <w:r w:rsidRPr="00650139">
        <w:rPr>
          <w:rFonts w:cstheme="minorHAnsi"/>
          <w:color w:val="FF0000"/>
          <w:sz w:val="22"/>
          <w:szCs w:val="22"/>
        </w:rPr>
        <w:t xml:space="preserve">. </w:t>
      </w:r>
      <w:r w:rsidR="00650139" w:rsidRPr="00650139">
        <w:rPr>
          <w:rFonts w:cstheme="minorHAnsi"/>
          <w:color w:val="FF0000"/>
          <w:sz w:val="22"/>
          <w:szCs w:val="22"/>
        </w:rPr>
        <w:t>Om deze redenen</w:t>
      </w:r>
      <w:r w:rsidRPr="00650139">
        <w:rPr>
          <w:rFonts w:cstheme="minorHAnsi"/>
          <w:color w:val="FF0000"/>
          <w:sz w:val="22"/>
          <w:szCs w:val="22"/>
        </w:rPr>
        <w:t xml:space="preserve"> </w:t>
      </w:r>
      <w:r w:rsidR="00E01B75">
        <w:rPr>
          <w:rFonts w:cstheme="minorHAnsi"/>
          <w:sz w:val="22"/>
          <w:szCs w:val="22"/>
        </w:rPr>
        <w:t>kunnen</w:t>
      </w:r>
      <w:r>
        <w:rPr>
          <w:rFonts w:cstheme="minorHAnsi"/>
          <w:sz w:val="22"/>
          <w:szCs w:val="22"/>
        </w:rPr>
        <w:t xml:space="preserve"> medewerkers naar andere werkgevers overgestapt</w:t>
      </w:r>
      <w:r w:rsidR="00E01B75">
        <w:rPr>
          <w:rFonts w:cstheme="minorHAnsi"/>
          <w:sz w:val="22"/>
          <w:szCs w:val="22"/>
        </w:rPr>
        <w:t xml:space="preserve"> zijn</w:t>
      </w:r>
      <w:r>
        <w:rPr>
          <w:rFonts w:cstheme="minorHAnsi"/>
          <w:sz w:val="22"/>
          <w:szCs w:val="22"/>
        </w:rPr>
        <w:t>. Ook de groei en de veranderende kernwaarden die de organisatie heeft doorgemaakt/</w:t>
      </w:r>
      <w:r w:rsidR="00763A25">
        <w:rPr>
          <w:rFonts w:cstheme="minorHAnsi"/>
          <w:sz w:val="22"/>
          <w:szCs w:val="22"/>
        </w:rPr>
        <w:t>opgesteld kan</w:t>
      </w:r>
      <w:r>
        <w:rPr>
          <w:rFonts w:cstheme="minorHAnsi"/>
          <w:sz w:val="22"/>
          <w:szCs w:val="22"/>
        </w:rPr>
        <w:t xml:space="preserve"> een effect hebben op het verloop binnen de organisatie. In 2022 heeft CEVA Logistics twee organisaties over</w:t>
      </w:r>
      <w:r w:rsidR="0061336B">
        <w:rPr>
          <w:rFonts w:cstheme="minorHAnsi"/>
          <w:sz w:val="22"/>
          <w:szCs w:val="22"/>
        </w:rPr>
        <w:t>genomen</w:t>
      </w:r>
      <w:r w:rsidR="0061336B" w:rsidRPr="0061336B">
        <w:rPr>
          <w:rFonts w:cstheme="minorHAnsi"/>
          <w:color w:val="FF0000"/>
          <w:sz w:val="22"/>
          <w:szCs w:val="22"/>
        </w:rPr>
        <w:t>:</w:t>
      </w:r>
      <w:r w:rsidR="00285CC5">
        <w:rPr>
          <w:rFonts w:cstheme="minorHAnsi"/>
          <w:sz w:val="22"/>
          <w:szCs w:val="22"/>
        </w:rPr>
        <w:t xml:space="preserve"> CLS en GEFCO. Medewerkers kunnen door de overname zich bijvoorbeeld niet vinden in de cultuur, kernwaarden of normen en waarden, hierdoor kan het effect ontstaan dat zij voor een andere organisatie gaan werken. Medewerkers kunnen bijvoorbeeld ook door de grootte van de organisatie weggaan naar een andere organisatie. Ook zijn er medewerkers die eerder doorstromen, door de groei van de o</w:t>
      </w:r>
      <w:r w:rsidR="00650139">
        <w:rPr>
          <w:rFonts w:cstheme="minorHAnsi"/>
          <w:sz w:val="22"/>
          <w:szCs w:val="22"/>
        </w:rPr>
        <w:t xml:space="preserve">rganisatie, waardoor er </w:t>
      </w:r>
      <w:r w:rsidR="00650139" w:rsidRPr="00650139">
        <w:rPr>
          <w:rFonts w:cstheme="minorHAnsi"/>
          <w:color w:val="FF0000"/>
          <w:sz w:val="22"/>
          <w:szCs w:val="22"/>
        </w:rPr>
        <w:t>tegelijkertijd</w:t>
      </w:r>
      <w:r w:rsidR="00285CC5" w:rsidRPr="009461F4">
        <w:rPr>
          <w:rFonts w:cstheme="minorHAnsi"/>
          <w:color w:val="7030A0"/>
          <w:sz w:val="22"/>
          <w:szCs w:val="22"/>
        </w:rPr>
        <w:t xml:space="preserve"> </w:t>
      </w:r>
      <w:r w:rsidR="00285CC5">
        <w:rPr>
          <w:rFonts w:cstheme="minorHAnsi"/>
          <w:sz w:val="22"/>
          <w:szCs w:val="22"/>
        </w:rPr>
        <w:t>twee mensen uitstromen. Dit kan ook bijdragen aan het verloop binnen de organisatie. Wanneer er gekeken wordt naar het lijnmanagement</w:t>
      </w:r>
      <w:r w:rsidR="0061336B" w:rsidRPr="0061336B">
        <w:rPr>
          <w:rFonts w:cstheme="minorHAnsi"/>
          <w:color w:val="FF0000"/>
          <w:sz w:val="22"/>
          <w:szCs w:val="22"/>
        </w:rPr>
        <w:t>,</w:t>
      </w:r>
      <w:r w:rsidR="00285CC5">
        <w:rPr>
          <w:rFonts w:cstheme="minorHAnsi"/>
          <w:sz w:val="22"/>
          <w:szCs w:val="22"/>
        </w:rPr>
        <w:t xml:space="preserve"> is het van belang om</w:t>
      </w:r>
      <w:r w:rsidR="0061336B">
        <w:rPr>
          <w:rFonts w:cstheme="minorHAnsi"/>
          <w:sz w:val="22"/>
          <w:szCs w:val="22"/>
        </w:rPr>
        <w:t xml:space="preserve"> deze medewerkers te behouden</w:t>
      </w:r>
      <w:r w:rsidR="0061336B" w:rsidRPr="0061336B">
        <w:rPr>
          <w:rFonts w:cstheme="minorHAnsi"/>
          <w:color w:val="FF0000"/>
          <w:sz w:val="22"/>
          <w:szCs w:val="22"/>
        </w:rPr>
        <w:t>, a</w:t>
      </w:r>
      <w:r w:rsidR="00285CC5" w:rsidRPr="0061336B">
        <w:rPr>
          <w:rFonts w:cstheme="minorHAnsi"/>
          <w:color w:val="FF0000"/>
          <w:sz w:val="22"/>
          <w:szCs w:val="22"/>
        </w:rPr>
        <w:t>angezien zij een tweeledige taak hebben</w:t>
      </w:r>
      <w:r w:rsidR="00285CC5">
        <w:rPr>
          <w:rFonts w:cstheme="minorHAnsi"/>
          <w:sz w:val="22"/>
          <w:szCs w:val="22"/>
        </w:rPr>
        <w:t>. Enerzijds signaleren zij cruciale kennis bij medewerkers bin</w:t>
      </w:r>
      <w:r w:rsidR="00FF54AB">
        <w:rPr>
          <w:rFonts w:cstheme="minorHAnsi"/>
          <w:sz w:val="22"/>
          <w:szCs w:val="22"/>
        </w:rPr>
        <w:t>nen de afdeling of organisatie</w:t>
      </w:r>
      <w:r w:rsidR="00894791">
        <w:rPr>
          <w:rFonts w:cstheme="minorHAnsi"/>
          <w:sz w:val="22"/>
          <w:szCs w:val="22"/>
        </w:rPr>
        <w:t>, waardoor</w:t>
      </w:r>
      <w:r w:rsidR="00FF54AB">
        <w:rPr>
          <w:rFonts w:cstheme="minorHAnsi"/>
          <w:sz w:val="22"/>
          <w:szCs w:val="22"/>
        </w:rPr>
        <w:t xml:space="preserve"> zij weten bij wie in de organisatie bepaalde kennis beschikbaar is. Anderzijds spelen zij een grote rol bij de overdracht van cruciale kennis, aangezien zij weten wat er nodig is om</w:t>
      </w:r>
      <w:r w:rsidR="00AB02AA" w:rsidRPr="00AB02AA">
        <w:rPr>
          <w:rFonts w:cstheme="minorHAnsi"/>
          <w:color w:val="7030A0"/>
          <w:sz w:val="22"/>
          <w:szCs w:val="22"/>
        </w:rPr>
        <w:t xml:space="preserve"> </w:t>
      </w:r>
      <w:r w:rsidR="00650139">
        <w:rPr>
          <w:rFonts w:cstheme="minorHAnsi"/>
          <w:sz w:val="22"/>
          <w:szCs w:val="22"/>
        </w:rPr>
        <w:t xml:space="preserve">de </w:t>
      </w:r>
      <w:r w:rsidR="00650139" w:rsidRPr="00650139">
        <w:rPr>
          <w:rFonts w:cstheme="minorHAnsi"/>
          <w:color w:val="FF0000"/>
          <w:sz w:val="22"/>
          <w:szCs w:val="22"/>
        </w:rPr>
        <w:t>organisatie</w:t>
      </w:r>
      <w:r w:rsidR="00FF54AB" w:rsidRPr="00650139">
        <w:rPr>
          <w:rFonts w:cstheme="minorHAnsi"/>
          <w:color w:val="FF0000"/>
          <w:sz w:val="22"/>
          <w:szCs w:val="22"/>
        </w:rPr>
        <w:t xml:space="preserve">doelstellingen </w:t>
      </w:r>
      <w:r w:rsidR="00FF54AB">
        <w:rPr>
          <w:rFonts w:cstheme="minorHAnsi"/>
          <w:sz w:val="22"/>
          <w:szCs w:val="22"/>
        </w:rPr>
        <w:t>te behalen.</w:t>
      </w:r>
    </w:p>
    <w:p w14:paraId="5337C360" w14:textId="667785B8" w:rsidR="002873DD" w:rsidRPr="009C5679" w:rsidRDefault="00285CC5" w:rsidP="002873DD">
      <w:pPr>
        <w:rPr>
          <w:sz w:val="22"/>
          <w:szCs w:val="22"/>
        </w:rPr>
      </w:pPr>
      <w:r>
        <w:rPr>
          <w:rFonts w:cstheme="minorHAnsi"/>
          <w:sz w:val="22"/>
          <w:szCs w:val="22"/>
        </w:rPr>
        <w:t xml:space="preserve">In onderstaande figuren zijn verschillende </w:t>
      </w:r>
      <w:r w:rsidRPr="0047433A">
        <w:rPr>
          <w:rFonts w:cstheme="minorHAnsi"/>
          <w:sz w:val="22"/>
          <w:szCs w:val="22"/>
        </w:rPr>
        <w:t xml:space="preserve">feiten weergegeven. Zo is bijvoorbeeld zichtbaar </w:t>
      </w:r>
      <w:r w:rsidR="0049264D">
        <w:rPr>
          <w:rFonts w:cstheme="minorHAnsi"/>
          <w:sz w:val="22"/>
          <w:szCs w:val="22"/>
        </w:rPr>
        <w:t xml:space="preserve">in </w:t>
      </w:r>
      <w:r w:rsidR="0049264D" w:rsidRPr="0049264D">
        <w:rPr>
          <w:rFonts w:cstheme="minorHAnsi"/>
          <w:color w:val="FF0000"/>
          <w:sz w:val="22"/>
          <w:szCs w:val="22"/>
        </w:rPr>
        <w:t xml:space="preserve">figuur 6 </w:t>
      </w:r>
      <w:r w:rsidRPr="0047433A">
        <w:rPr>
          <w:rFonts w:cstheme="minorHAnsi"/>
          <w:sz w:val="22"/>
          <w:szCs w:val="22"/>
        </w:rPr>
        <w:t>hoeveel medewerkers zich in het elftal functies</w:t>
      </w:r>
      <w:r w:rsidR="00FF54AB" w:rsidRPr="0047433A">
        <w:rPr>
          <w:rFonts w:cstheme="minorHAnsi"/>
          <w:sz w:val="22"/>
          <w:szCs w:val="22"/>
        </w:rPr>
        <w:t xml:space="preserve"> bevinden</w:t>
      </w:r>
      <w:r w:rsidR="0049264D">
        <w:rPr>
          <w:rFonts w:cstheme="minorHAnsi"/>
          <w:sz w:val="22"/>
          <w:szCs w:val="22"/>
        </w:rPr>
        <w:t xml:space="preserve">. </w:t>
      </w:r>
      <w:r w:rsidR="00E01B75" w:rsidRPr="0047433A">
        <w:rPr>
          <w:rFonts w:cstheme="minorHAnsi"/>
          <w:sz w:val="22"/>
          <w:szCs w:val="22"/>
        </w:rPr>
        <w:t>In</w:t>
      </w:r>
      <w:r w:rsidR="00FF54AB" w:rsidRPr="0047433A">
        <w:rPr>
          <w:rFonts w:cstheme="minorHAnsi"/>
          <w:sz w:val="22"/>
          <w:szCs w:val="22"/>
        </w:rPr>
        <w:t xml:space="preserve"> figuur</w:t>
      </w:r>
      <w:r w:rsidR="00E01B75" w:rsidRPr="0047433A">
        <w:rPr>
          <w:rFonts w:cstheme="minorHAnsi"/>
          <w:sz w:val="22"/>
          <w:szCs w:val="22"/>
        </w:rPr>
        <w:t xml:space="preserve"> 7</w:t>
      </w:r>
      <w:r w:rsidR="00FF54AB" w:rsidRPr="0047433A">
        <w:rPr>
          <w:rFonts w:cstheme="minorHAnsi"/>
          <w:sz w:val="22"/>
          <w:szCs w:val="22"/>
        </w:rPr>
        <w:t xml:space="preserve"> is zichtbaar hoeveel het verlooppercentage per functie bedraagt van de afgelopen drie </w:t>
      </w:r>
      <w:r w:rsidR="00FF54AB">
        <w:rPr>
          <w:rFonts w:cstheme="minorHAnsi"/>
          <w:sz w:val="22"/>
          <w:szCs w:val="22"/>
        </w:rPr>
        <w:t>jaar. Het gemiddelde verlooppercentage van de logistieke sector zit op een percentage van 13,08%.</w:t>
      </w:r>
      <w:r w:rsidR="009C5679">
        <w:rPr>
          <w:rFonts w:cstheme="minorHAnsi"/>
          <w:sz w:val="22"/>
          <w:szCs w:val="22"/>
        </w:rPr>
        <w:t xml:space="preserve"> </w:t>
      </w:r>
      <w:r w:rsidR="00FF54AB" w:rsidRPr="009C5679">
        <w:rPr>
          <w:rFonts w:cstheme="minorHAnsi"/>
          <w:color w:val="FF0000"/>
          <w:sz w:val="22"/>
          <w:szCs w:val="22"/>
        </w:rPr>
        <w:t xml:space="preserve">In figuur </w:t>
      </w:r>
      <w:r w:rsidR="00E01B75" w:rsidRPr="009C5679">
        <w:rPr>
          <w:rFonts w:cstheme="minorHAnsi"/>
          <w:color w:val="FF0000"/>
          <w:sz w:val="22"/>
          <w:szCs w:val="22"/>
        </w:rPr>
        <w:t>7</w:t>
      </w:r>
      <w:r w:rsidR="00037D74" w:rsidRPr="009C5679">
        <w:rPr>
          <w:rFonts w:cstheme="minorHAnsi"/>
          <w:color w:val="FF0000"/>
          <w:sz w:val="22"/>
          <w:szCs w:val="22"/>
        </w:rPr>
        <w:t>,</w:t>
      </w:r>
      <w:r w:rsidR="00E01B75" w:rsidRPr="009C5679">
        <w:rPr>
          <w:rFonts w:cstheme="minorHAnsi"/>
          <w:color w:val="FF0000"/>
          <w:sz w:val="22"/>
          <w:szCs w:val="22"/>
        </w:rPr>
        <w:t xml:space="preserve"> </w:t>
      </w:r>
      <w:r w:rsidR="00FF54AB" w:rsidRPr="009C5679">
        <w:rPr>
          <w:rFonts w:cstheme="minorHAnsi"/>
          <w:color w:val="FF0000"/>
          <w:sz w:val="22"/>
          <w:szCs w:val="22"/>
        </w:rPr>
        <w:t>ond</w:t>
      </w:r>
      <w:r w:rsidR="002873DD" w:rsidRPr="009C5679">
        <w:rPr>
          <w:rFonts w:cstheme="minorHAnsi"/>
          <w:color w:val="FF0000"/>
          <w:sz w:val="22"/>
          <w:szCs w:val="22"/>
        </w:rPr>
        <w:t>erstaand weergegeven</w:t>
      </w:r>
      <w:r w:rsidR="00037D74" w:rsidRPr="009C5679">
        <w:rPr>
          <w:rFonts w:cstheme="minorHAnsi"/>
          <w:color w:val="FF0000"/>
          <w:sz w:val="22"/>
          <w:szCs w:val="22"/>
        </w:rPr>
        <w:t>,</w:t>
      </w:r>
      <w:r w:rsidR="002873DD" w:rsidRPr="009C5679">
        <w:rPr>
          <w:rFonts w:cstheme="minorHAnsi"/>
          <w:color w:val="FF0000"/>
          <w:sz w:val="22"/>
          <w:szCs w:val="22"/>
        </w:rPr>
        <w:t xml:space="preserve"> is het </w:t>
      </w:r>
      <w:r w:rsidR="00FF54AB" w:rsidRPr="009C5679">
        <w:rPr>
          <w:rFonts w:cstheme="minorHAnsi"/>
          <w:color w:val="FF0000"/>
          <w:sz w:val="22"/>
          <w:szCs w:val="22"/>
        </w:rPr>
        <w:t>verloop</w:t>
      </w:r>
      <w:r w:rsidR="009C5679" w:rsidRPr="009C5679">
        <w:rPr>
          <w:rFonts w:cstheme="minorHAnsi"/>
          <w:color w:val="FF0000"/>
          <w:sz w:val="22"/>
          <w:szCs w:val="22"/>
        </w:rPr>
        <w:t>percentage</w:t>
      </w:r>
      <w:r w:rsidR="0049264D" w:rsidRPr="009C5679">
        <w:rPr>
          <w:rFonts w:cstheme="minorHAnsi"/>
          <w:color w:val="FF0000"/>
          <w:sz w:val="22"/>
          <w:szCs w:val="22"/>
        </w:rPr>
        <w:t xml:space="preserve"> te zien</w:t>
      </w:r>
      <w:r w:rsidR="009C5679" w:rsidRPr="009C5679">
        <w:rPr>
          <w:rFonts w:cstheme="minorHAnsi"/>
          <w:color w:val="FF0000"/>
          <w:sz w:val="22"/>
          <w:szCs w:val="22"/>
        </w:rPr>
        <w:t xml:space="preserve"> van iedere functie van de afgelopen drie jaar</w:t>
      </w:r>
      <w:r w:rsidR="009C5679">
        <w:rPr>
          <w:rFonts w:cstheme="minorHAnsi"/>
          <w:sz w:val="22"/>
          <w:szCs w:val="22"/>
        </w:rPr>
        <w:t xml:space="preserve">. </w:t>
      </w:r>
      <w:r w:rsidR="002873DD" w:rsidRPr="001E710C">
        <w:rPr>
          <w:noProof/>
          <w:sz w:val="22"/>
          <w:szCs w:val="22"/>
          <w:lang w:eastAsia="nl-NL"/>
        </w:rPr>
        <w:t>Bij een zevental functies; assist</w:t>
      </w:r>
      <w:r w:rsidR="00894791">
        <w:rPr>
          <w:noProof/>
          <w:sz w:val="22"/>
          <w:szCs w:val="22"/>
          <w:lang w:eastAsia="nl-NL"/>
        </w:rPr>
        <w:t>a</w:t>
      </w:r>
      <w:r w:rsidR="002873DD" w:rsidRPr="001E710C">
        <w:rPr>
          <w:noProof/>
          <w:sz w:val="22"/>
          <w:szCs w:val="22"/>
          <w:lang w:eastAsia="nl-NL"/>
        </w:rPr>
        <w:t xml:space="preserve">nt warehouse supervisor, contract manager B, operations manager B, </w:t>
      </w:r>
      <w:r w:rsidR="00894791">
        <w:rPr>
          <w:noProof/>
          <w:sz w:val="22"/>
          <w:szCs w:val="22"/>
          <w:lang w:eastAsia="nl-NL"/>
        </w:rPr>
        <w:t>s</w:t>
      </w:r>
      <w:r w:rsidR="002873DD" w:rsidRPr="001E710C">
        <w:rPr>
          <w:noProof/>
          <w:sz w:val="22"/>
          <w:szCs w:val="22"/>
          <w:lang w:eastAsia="nl-NL"/>
        </w:rPr>
        <w:t xml:space="preserve">ite manager, warehouse supervisor A, warehouse supervisor B en warehouse supervisor C, bedraagt het verlooppercentage hoger dan het gemiddelde verlooppercentage in de logistieke branche. </w:t>
      </w:r>
      <w:r w:rsidR="00E01B75">
        <w:rPr>
          <w:sz w:val="22"/>
          <w:szCs w:val="22"/>
        </w:rPr>
        <w:t>Wat ook zichtbaar is in</w:t>
      </w:r>
      <w:r w:rsidR="002873DD" w:rsidRPr="001E710C">
        <w:rPr>
          <w:sz w:val="22"/>
          <w:szCs w:val="22"/>
        </w:rPr>
        <w:t xml:space="preserve"> figuur</w:t>
      </w:r>
      <w:r w:rsidR="00E01B75">
        <w:rPr>
          <w:sz w:val="22"/>
          <w:szCs w:val="22"/>
        </w:rPr>
        <w:t xml:space="preserve"> 7</w:t>
      </w:r>
      <w:r w:rsidR="002873DD" w:rsidRPr="001E710C">
        <w:rPr>
          <w:sz w:val="22"/>
          <w:szCs w:val="22"/>
        </w:rPr>
        <w:t xml:space="preserve"> is</w:t>
      </w:r>
      <w:r w:rsidR="00E936C1" w:rsidRPr="00E936C1">
        <w:rPr>
          <w:color w:val="C00000"/>
          <w:sz w:val="22"/>
          <w:szCs w:val="22"/>
        </w:rPr>
        <w:t>,</w:t>
      </w:r>
      <w:r w:rsidR="002873DD" w:rsidRPr="00E936C1">
        <w:rPr>
          <w:color w:val="C00000"/>
          <w:sz w:val="22"/>
          <w:szCs w:val="22"/>
        </w:rPr>
        <w:t xml:space="preserve"> </w:t>
      </w:r>
      <w:r w:rsidR="002873DD" w:rsidRPr="001E710C">
        <w:rPr>
          <w:sz w:val="22"/>
          <w:szCs w:val="22"/>
        </w:rPr>
        <w:t>dat van de 11 functies binnen het lijnmanagement er vier functies een daling van het personeelsverloop hebben gemaakt van 2021 naar 2022. Bij de andere functies is het personeelsverloop gestegen.</w:t>
      </w:r>
      <w:r w:rsidR="00C5762C">
        <w:rPr>
          <w:sz w:val="22"/>
          <w:szCs w:val="22"/>
        </w:rPr>
        <w:t xml:space="preserve"> Doordat meer dan de helft van de functies een hoger verlooppercentage heeft dan het gemiddelde percentage in de sector</w:t>
      </w:r>
      <w:r w:rsidR="0061336B" w:rsidRPr="0061336B">
        <w:rPr>
          <w:color w:val="FF0000"/>
          <w:sz w:val="22"/>
          <w:szCs w:val="22"/>
        </w:rPr>
        <w:t>,</w:t>
      </w:r>
      <w:r w:rsidR="00C5762C">
        <w:rPr>
          <w:sz w:val="22"/>
          <w:szCs w:val="22"/>
        </w:rPr>
        <w:t xml:space="preserve"> is het van belang om het verloop terug te dringen. </w:t>
      </w:r>
      <w:r w:rsidR="009C5679">
        <w:rPr>
          <w:sz w:val="22"/>
          <w:szCs w:val="22"/>
        </w:rPr>
        <w:t xml:space="preserve"> </w:t>
      </w:r>
      <w:r w:rsidR="00C5762C">
        <w:rPr>
          <w:sz w:val="22"/>
          <w:szCs w:val="22"/>
        </w:rPr>
        <w:t>Zodat de kennis kan blijven worden gesignaleer</w:t>
      </w:r>
      <w:r w:rsidR="009A6A0E">
        <w:rPr>
          <w:sz w:val="22"/>
          <w:szCs w:val="22"/>
        </w:rPr>
        <w:t>d,</w:t>
      </w:r>
      <w:r w:rsidR="00C5762C">
        <w:rPr>
          <w:sz w:val="22"/>
          <w:szCs w:val="22"/>
        </w:rPr>
        <w:t xml:space="preserve"> beheert en</w:t>
      </w:r>
      <w:r w:rsidR="00C5762C" w:rsidRPr="006A40FC">
        <w:rPr>
          <w:color w:val="7030A0"/>
          <w:sz w:val="22"/>
          <w:szCs w:val="22"/>
        </w:rPr>
        <w:t xml:space="preserve"> </w:t>
      </w:r>
      <w:r w:rsidR="006A40FC" w:rsidRPr="009C5679">
        <w:rPr>
          <w:color w:val="FF0000"/>
          <w:sz w:val="22"/>
          <w:szCs w:val="22"/>
        </w:rPr>
        <w:t>worden</w:t>
      </w:r>
      <w:r w:rsidR="009C5679">
        <w:rPr>
          <w:color w:val="7030A0"/>
          <w:sz w:val="22"/>
          <w:szCs w:val="22"/>
        </w:rPr>
        <w:t xml:space="preserve"> </w:t>
      </w:r>
      <w:r w:rsidR="00C5762C">
        <w:rPr>
          <w:sz w:val="22"/>
          <w:szCs w:val="22"/>
        </w:rPr>
        <w:t xml:space="preserve">toegepast binnen de organisatie. </w:t>
      </w:r>
      <w:r w:rsidR="00C5762C" w:rsidRPr="00037D74">
        <w:rPr>
          <w:sz w:val="22"/>
          <w:szCs w:val="22"/>
        </w:rPr>
        <w:t>Op deze manier kunnen de organisatie doelstellingen uitgevoerd en gewaarborgd worden</w:t>
      </w:r>
      <w:r w:rsidR="00037D74">
        <w:rPr>
          <w:sz w:val="22"/>
          <w:szCs w:val="22"/>
        </w:rPr>
        <w:t>.</w:t>
      </w:r>
    </w:p>
    <w:p w14:paraId="60568474" w14:textId="7C9C3263" w:rsidR="002873DD" w:rsidRPr="002873DD" w:rsidRDefault="002873DD" w:rsidP="00FD35F5">
      <w:pPr>
        <w:rPr>
          <w:rFonts w:cstheme="minorHAnsi"/>
          <w:sz w:val="22"/>
          <w:szCs w:val="22"/>
        </w:rPr>
      </w:pPr>
    </w:p>
    <w:p w14:paraId="7B28FF04" w14:textId="77777777" w:rsidR="009347FC" w:rsidRDefault="00BC344C" w:rsidP="00FD35F5">
      <w:r>
        <w:rPr>
          <w:noProof/>
          <w:lang w:eastAsia="nl-NL"/>
        </w:rPr>
        <w:lastRenderedPageBreak/>
        <w:drawing>
          <wp:inline distT="0" distB="0" distL="0" distR="0" wp14:anchorId="536DAAAB" wp14:editId="2AAF6845">
            <wp:extent cx="5605145" cy="2536466"/>
            <wp:effectExtent l="0" t="0" r="14605" b="165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CC3DDA" w14:textId="3BD653DC" w:rsidR="0017250B" w:rsidRPr="0017250B" w:rsidRDefault="0017250B" w:rsidP="0017250B">
      <w:pPr>
        <w:jc w:val="right"/>
        <w:rPr>
          <w:i/>
        </w:rPr>
      </w:pPr>
      <w:r w:rsidRPr="0017250B">
        <w:rPr>
          <w:i/>
        </w:rPr>
        <w:t xml:space="preserve">Figuur 6 Aantal </w:t>
      </w:r>
      <w:r w:rsidR="00A415A6" w:rsidRPr="0047433A">
        <w:rPr>
          <w:i/>
        </w:rPr>
        <w:t>medewerkers</w:t>
      </w:r>
      <w:r w:rsidRPr="0047433A">
        <w:rPr>
          <w:i/>
        </w:rPr>
        <w:t xml:space="preserve"> per functie</w:t>
      </w:r>
    </w:p>
    <w:p w14:paraId="2C6DC8B6" w14:textId="6957ECC7" w:rsidR="00BC344C" w:rsidRDefault="002873DD" w:rsidP="00FD35F5">
      <w:r w:rsidRPr="002873DD">
        <w:rPr>
          <w:rFonts w:cstheme="minorHAnsi"/>
          <w:noProof/>
          <w:sz w:val="22"/>
          <w:szCs w:val="22"/>
          <w:lang w:eastAsia="nl-NL"/>
        </w:rPr>
        <w:drawing>
          <wp:inline distT="0" distB="0" distL="0" distR="0" wp14:anchorId="077B0FA2" wp14:editId="5C4073B7">
            <wp:extent cx="5731510" cy="272923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729230"/>
                    </a:xfrm>
                    <a:prstGeom prst="rect">
                      <a:avLst/>
                    </a:prstGeom>
                  </pic:spPr>
                </pic:pic>
              </a:graphicData>
            </a:graphic>
          </wp:inline>
        </w:drawing>
      </w:r>
    </w:p>
    <w:p w14:paraId="0AB9B2FB" w14:textId="77777777" w:rsidR="0017250B" w:rsidRPr="0017250B" w:rsidRDefault="0017250B" w:rsidP="00946459">
      <w:pPr>
        <w:jc w:val="right"/>
        <w:rPr>
          <w:i/>
        </w:rPr>
      </w:pPr>
      <w:r w:rsidRPr="0017250B">
        <w:rPr>
          <w:i/>
        </w:rPr>
        <w:t>Figuur 7 verlooppercentage per functie</w:t>
      </w:r>
    </w:p>
    <w:p w14:paraId="52A89166" w14:textId="77777777" w:rsidR="00FD35F5" w:rsidRPr="00C2762C" w:rsidRDefault="00FD35F5" w:rsidP="00755A6C">
      <w:pPr>
        <w:pStyle w:val="Heading3"/>
        <w:numPr>
          <w:ilvl w:val="1"/>
          <w:numId w:val="3"/>
        </w:numPr>
        <w:rPr>
          <w:rFonts w:cstheme="minorHAnsi"/>
          <w:sz w:val="22"/>
          <w:szCs w:val="22"/>
        </w:rPr>
      </w:pPr>
      <w:bookmarkStart w:id="22" w:name="_Toc121749694"/>
      <w:bookmarkStart w:id="23" w:name="_Toc126106539"/>
      <w:bookmarkStart w:id="24" w:name="_Toc126168968"/>
      <w:bookmarkStart w:id="25" w:name="_Toc126287842"/>
      <w:bookmarkStart w:id="26" w:name="_Toc121749695"/>
      <w:bookmarkStart w:id="27" w:name="_Toc126106540"/>
      <w:bookmarkStart w:id="28" w:name="_Toc126168969"/>
      <w:bookmarkStart w:id="29" w:name="_Toc126287843"/>
      <w:bookmarkStart w:id="30" w:name="_Toc121749696"/>
      <w:bookmarkStart w:id="31" w:name="_Toc126106541"/>
      <w:bookmarkStart w:id="32" w:name="_Toc126168970"/>
      <w:bookmarkStart w:id="33" w:name="_Toc126287844"/>
      <w:bookmarkStart w:id="34" w:name="_Toc137137540"/>
      <w:bookmarkEnd w:id="22"/>
      <w:bookmarkEnd w:id="23"/>
      <w:bookmarkEnd w:id="24"/>
      <w:bookmarkEnd w:id="25"/>
      <w:bookmarkEnd w:id="26"/>
      <w:bookmarkEnd w:id="27"/>
      <w:bookmarkEnd w:id="28"/>
      <w:bookmarkEnd w:id="29"/>
      <w:bookmarkEnd w:id="30"/>
      <w:bookmarkEnd w:id="31"/>
      <w:bookmarkEnd w:id="32"/>
      <w:bookmarkEnd w:id="33"/>
      <w:r w:rsidRPr="00C2762C">
        <w:rPr>
          <w:rFonts w:cstheme="minorHAnsi"/>
          <w:sz w:val="22"/>
          <w:szCs w:val="22"/>
        </w:rPr>
        <w:t>Probleemformulerin</w:t>
      </w:r>
      <w:r w:rsidR="004346C0" w:rsidRPr="00C2762C">
        <w:rPr>
          <w:rFonts w:cstheme="minorHAnsi"/>
          <w:sz w:val="22"/>
          <w:szCs w:val="22"/>
        </w:rPr>
        <w:t>G</w:t>
      </w:r>
      <w:bookmarkEnd w:id="34"/>
    </w:p>
    <w:p w14:paraId="27DED105" w14:textId="2382E76A" w:rsidR="00FD35F5" w:rsidRDefault="00C2762C" w:rsidP="00FD35F5">
      <w:pPr>
        <w:rPr>
          <w:rFonts w:cstheme="minorHAnsi"/>
          <w:sz w:val="22"/>
          <w:szCs w:val="22"/>
        </w:rPr>
      </w:pPr>
      <w:r w:rsidRPr="00C2762C">
        <w:rPr>
          <w:rFonts w:cstheme="minorHAnsi"/>
          <w:sz w:val="22"/>
          <w:szCs w:val="22"/>
        </w:rPr>
        <w:t>De probleemformulering is de basis van de situatieschets</w:t>
      </w:r>
      <w:r w:rsidR="0061336B" w:rsidRPr="0061336B">
        <w:rPr>
          <w:rFonts w:cstheme="minorHAnsi"/>
          <w:color w:val="FF0000"/>
          <w:sz w:val="22"/>
          <w:szCs w:val="22"/>
        </w:rPr>
        <w:t>,</w:t>
      </w:r>
      <w:r w:rsidRPr="00C2762C">
        <w:rPr>
          <w:rFonts w:cstheme="minorHAnsi"/>
          <w:sz w:val="22"/>
          <w:szCs w:val="22"/>
        </w:rPr>
        <w:t xml:space="preserve"> waarbij dieper ingegaan wordt op het probleem dat op dit moment binnen CEVA Logistics Nederland speelt. </w:t>
      </w:r>
      <w:r>
        <w:rPr>
          <w:rFonts w:cstheme="minorHAnsi"/>
          <w:sz w:val="22"/>
          <w:szCs w:val="22"/>
        </w:rPr>
        <w:t xml:space="preserve">Er wordt een doelstelling opgezet, waar het onderzoek naar toe leidt. Naar aanleiding van de doelstelling kan er een probleemstelling, hoofdvraag en deelvragen worden opgesteld. </w:t>
      </w:r>
      <w:r w:rsidR="004A2F53">
        <w:rPr>
          <w:rFonts w:cstheme="minorHAnsi"/>
          <w:sz w:val="22"/>
          <w:szCs w:val="22"/>
        </w:rPr>
        <w:t>Om de probleemformulering zo transparant mogelijk te krijgen, zijn er diverse manieren ingezet om informatie te verk</w:t>
      </w:r>
      <w:r w:rsidR="00814252">
        <w:rPr>
          <w:rFonts w:cstheme="minorHAnsi"/>
          <w:sz w:val="22"/>
          <w:szCs w:val="22"/>
        </w:rPr>
        <w:t>r</w:t>
      </w:r>
      <w:r w:rsidR="004A2F53">
        <w:rPr>
          <w:rFonts w:cstheme="minorHAnsi"/>
          <w:sz w:val="22"/>
          <w:szCs w:val="22"/>
        </w:rPr>
        <w:t xml:space="preserve">ijgen. Er hebben verschillende gesprekken met medewerkers plaatsgevonden, daarnaast is er literatuuronderzoek gedaan. Ook zijn er eerdere scripties geraadpleegd en zijn de bestaande </w:t>
      </w:r>
      <w:r w:rsidR="00763A25">
        <w:rPr>
          <w:rFonts w:cstheme="minorHAnsi"/>
          <w:sz w:val="22"/>
          <w:szCs w:val="22"/>
        </w:rPr>
        <w:t>exitinterviews</w:t>
      </w:r>
      <w:r w:rsidR="004A2F53">
        <w:rPr>
          <w:rFonts w:cstheme="minorHAnsi"/>
          <w:sz w:val="22"/>
          <w:szCs w:val="22"/>
        </w:rPr>
        <w:t xml:space="preserve"> bekeken. Aan het einde van het hoofdstuk is het helder wat het daadwerkelijke probleem is en wat er met het onderzoek daadwerkelijk bereikt dient te worden.</w:t>
      </w:r>
    </w:p>
    <w:p w14:paraId="6FF4858D" w14:textId="77777777" w:rsidR="00B81C33" w:rsidRDefault="00B81C33" w:rsidP="00FD35F5">
      <w:pPr>
        <w:rPr>
          <w:rFonts w:cstheme="minorHAnsi"/>
          <w:sz w:val="22"/>
          <w:szCs w:val="22"/>
        </w:rPr>
      </w:pPr>
    </w:p>
    <w:p w14:paraId="2A0573ED" w14:textId="77777777" w:rsidR="004346C0" w:rsidRDefault="004346C0" w:rsidP="00755A6C">
      <w:pPr>
        <w:pStyle w:val="Heading3"/>
        <w:numPr>
          <w:ilvl w:val="1"/>
          <w:numId w:val="3"/>
        </w:numPr>
        <w:rPr>
          <w:rFonts w:cstheme="minorHAnsi"/>
          <w:sz w:val="22"/>
          <w:szCs w:val="22"/>
        </w:rPr>
      </w:pPr>
      <w:bookmarkStart w:id="35" w:name="_Toc137137541"/>
      <w:r w:rsidRPr="00C2762C">
        <w:rPr>
          <w:rFonts w:cstheme="minorHAnsi"/>
          <w:sz w:val="22"/>
          <w:szCs w:val="22"/>
        </w:rPr>
        <w:lastRenderedPageBreak/>
        <w:t>Doelstelling</w:t>
      </w:r>
      <w:bookmarkEnd w:id="35"/>
    </w:p>
    <w:p w14:paraId="2E3D0D09" w14:textId="0AD20BB3" w:rsidR="004A2F53" w:rsidRPr="00074700" w:rsidRDefault="002623A0" w:rsidP="004A2F53">
      <w:pPr>
        <w:rPr>
          <w:sz w:val="22"/>
        </w:rPr>
      </w:pPr>
      <w:r w:rsidRPr="00074700">
        <w:rPr>
          <w:sz w:val="22"/>
        </w:rPr>
        <w:t>Om het doel van het onderzoek</w:t>
      </w:r>
      <w:r w:rsidR="00553EB4">
        <w:rPr>
          <w:sz w:val="22"/>
        </w:rPr>
        <w:t xml:space="preserve"> duidelijk</w:t>
      </w:r>
      <w:r w:rsidRPr="00074700">
        <w:rPr>
          <w:sz w:val="22"/>
        </w:rPr>
        <w:t xml:space="preserve"> in kaart te brengen is er zowel een kennis- als praktijkdoel opgesteld. Het kennisdoel luidt als volgt:</w:t>
      </w:r>
    </w:p>
    <w:p w14:paraId="68C68C99" w14:textId="2220379C" w:rsidR="009C5679" w:rsidRDefault="002623A0" w:rsidP="004A2F53">
      <w:pPr>
        <w:rPr>
          <w:sz w:val="22"/>
        </w:rPr>
      </w:pPr>
      <w:r w:rsidRPr="00074700">
        <w:rPr>
          <w:sz w:val="22"/>
        </w:rPr>
        <w:t xml:space="preserve">“Voor CEVA Logistics NL duidelijkheid scheppen welke factoren het binden en boeien beïnvloeden van het lijnmanagement binnen CEVA Logistics NL. </w:t>
      </w:r>
      <w:r w:rsidR="009C5679" w:rsidRPr="00A8090C">
        <w:rPr>
          <w:color w:val="FF0000"/>
          <w:sz w:val="22"/>
        </w:rPr>
        <w:t>M</w:t>
      </w:r>
      <w:r w:rsidR="00A8090C" w:rsidRPr="00A8090C">
        <w:rPr>
          <w:color w:val="FF0000"/>
          <w:sz w:val="22"/>
        </w:rPr>
        <w:t>et als uiteindelijke doel het achterhalen van het verband</w:t>
      </w:r>
      <w:r w:rsidR="009C5679" w:rsidRPr="00A8090C">
        <w:rPr>
          <w:color w:val="FF0000"/>
          <w:sz w:val="22"/>
        </w:rPr>
        <w:t xml:space="preserve"> tussen de factoren. Om dit mogelijk te maken moet er ook inzichtelijk gemaakt worden wat de mate</w:t>
      </w:r>
      <w:r w:rsidR="00A8090C" w:rsidRPr="00A8090C">
        <w:rPr>
          <w:color w:val="FF0000"/>
          <w:sz w:val="22"/>
        </w:rPr>
        <w:t xml:space="preserve"> van invloed is die de factoren op elkaar uitoefenen.”</w:t>
      </w:r>
    </w:p>
    <w:p w14:paraId="1D6DCA31" w14:textId="5CFDD297" w:rsidR="00057EFC" w:rsidRPr="00074700" w:rsidRDefault="00057EFC" w:rsidP="004A2F53">
      <w:pPr>
        <w:rPr>
          <w:sz w:val="22"/>
        </w:rPr>
      </w:pPr>
      <w:r w:rsidRPr="00074700">
        <w:rPr>
          <w:sz w:val="22"/>
        </w:rPr>
        <w:t>Om uiteindelijk een passend advies uit te kunnen brengen is er ook</w:t>
      </w:r>
      <w:r w:rsidR="00A8090C">
        <w:rPr>
          <w:sz w:val="22"/>
        </w:rPr>
        <w:t xml:space="preserve"> een praktijkdoel opgesteld, </w:t>
      </w:r>
      <w:r w:rsidR="00A8090C" w:rsidRPr="00A8090C">
        <w:rPr>
          <w:color w:val="FF0000"/>
          <w:sz w:val="22"/>
        </w:rPr>
        <w:t>dat</w:t>
      </w:r>
      <w:r w:rsidRPr="00074700">
        <w:rPr>
          <w:sz w:val="22"/>
        </w:rPr>
        <w:t xml:space="preserve"> als volgt luidt:</w:t>
      </w:r>
    </w:p>
    <w:p w14:paraId="17F283C2" w14:textId="01E81883" w:rsidR="00057EFC" w:rsidRPr="00074700" w:rsidRDefault="00057EFC" w:rsidP="004A2F53">
      <w:pPr>
        <w:rPr>
          <w:sz w:val="22"/>
        </w:rPr>
      </w:pPr>
      <w:r w:rsidRPr="00074700">
        <w:rPr>
          <w:sz w:val="22"/>
        </w:rPr>
        <w:t xml:space="preserve">“Op basis van </w:t>
      </w:r>
      <w:r w:rsidR="00F756EF">
        <w:rPr>
          <w:sz w:val="22"/>
        </w:rPr>
        <w:t>de uitkomst(en) van het</w:t>
      </w:r>
      <w:r w:rsidR="00F756EF" w:rsidRPr="00074700">
        <w:rPr>
          <w:sz w:val="22"/>
        </w:rPr>
        <w:t xml:space="preserve"> </w:t>
      </w:r>
      <w:r w:rsidRPr="00074700">
        <w:rPr>
          <w:sz w:val="22"/>
        </w:rPr>
        <w:t>onderzoek een passend advies bieden om de retentie van het lijnmanagement binnen CEVA Logistics NL te verhogen.”</w:t>
      </w:r>
    </w:p>
    <w:p w14:paraId="4DB567AB" w14:textId="708FEA8A" w:rsidR="00057EFC" w:rsidRPr="00074700" w:rsidRDefault="00057EFC" w:rsidP="004A2F53">
      <w:pPr>
        <w:rPr>
          <w:sz w:val="22"/>
        </w:rPr>
      </w:pPr>
      <w:r w:rsidRPr="00074700">
        <w:rPr>
          <w:sz w:val="22"/>
        </w:rPr>
        <w:t xml:space="preserve">Naar aanleiding van het opgestelde kennis- en praktijkdoel is er </w:t>
      </w:r>
      <w:r w:rsidR="00A8090C">
        <w:rPr>
          <w:color w:val="FF0000"/>
          <w:sz w:val="22"/>
        </w:rPr>
        <w:t>éé</w:t>
      </w:r>
      <w:r w:rsidR="006A40FC" w:rsidRPr="00A8090C">
        <w:rPr>
          <w:color w:val="FF0000"/>
          <w:sz w:val="22"/>
        </w:rPr>
        <w:t>n</w:t>
      </w:r>
      <w:r w:rsidR="006A40FC">
        <w:rPr>
          <w:sz w:val="22"/>
        </w:rPr>
        <w:t xml:space="preserve"> </w:t>
      </w:r>
      <w:r w:rsidRPr="00074700">
        <w:rPr>
          <w:sz w:val="22"/>
        </w:rPr>
        <w:t>hoofdvraag opgesteld, die centraal staat binnen het onderzoek.</w:t>
      </w:r>
    </w:p>
    <w:p w14:paraId="4356DBD2" w14:textId="5BE8323A" w:rsidR="00057EFC" w:rsidRPr="00074700" w:rsidRDefault="005F746F" w:rsidP="00057EFC">
      <w:pPr>
        <w:jc w:val="center"/>
        <w:rPr>
          <w:sz w:val="22"/>
        </w:rPr>
      </w:pPr>
      <w:r w:rsidRPr="00074700">
        <w:rPr>
          <w:noProof/>
          <w:sz w:val="22"/>
          <w:lang w:eastAsia="nl-NL"/>
        </w:rPr>
        <mc:AlternateContent>
          <mc:Choice Requires="wps">
            <w:drawing>
              <wp:anchor distT="0" distB="0" distL="114300" distR="114300" simplePos="0" relativeHeight="251668480" behindDoc="0" locked="0" layoutInCell="1" allowOverlap="1" wp14:anchorId="057E7763" wp14:editId="501E2965">
                <wp:simplePos x="0" y="0"/>
                <wp:positionH relativeFrom="margin">
                  <wp:align>left</wp:align>
                </wp:positionH>
                <wp:positionV relativeFrom="paragraph">
                  <wp:posOffset>31805</wp:posOffset>
                </wp:positionV>
                <wp:extent cx="5775960" cy="923453"/>
                <wp:effectExtent l="0" t="0" r="15240" b="10160"/>
                <wp:wrapNone/>
                <wp:docPr id="11" name="Rectangle 11"/>
                <wp:cNvGraphicFramePr/>
                <a:graphic xmlns:a="http://schemas.openxmlformats.org/drawingml/2006/main">
                  <a:graphicData uri="http://schemas.microsoft.com/office/word/2010/wordprocessingShape">
                    <wps:wsp>
                      <wps:cNvSpPr/>
                      <wps:spPr>
                        <a:xfrm>
                          <a:off x="0" y="0"/>
                          <a:ext cx="5775960" cy="9234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8A196" id="Rectangle 11" o:spid="_x0000_s1026" style="position:absolute;margin-left:0;margin-top:2.5pt;width:454.8pt;height:72.7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" filled="f" strokecolor="#000f2f [1604]" strokeweight="1pt">
                <w10:wrap anchorx="margin"/>
              </v:rect>
            </w:pict>
          </mc:Fallback>
        </mc:AlternateContent>
      </w:r>
    </w:p>
    <w:p w14:paraId="763BD2D0" w14:textId="77777777" w:rsidR="00057EFC" w:rsidRPr="00074700" w:rsidRDefault="00057EFC" w:rsidP="00057EFC">
      <w:pPr>
        <w:jc w:val="center"/>
        <w:rPr>
          <w:sz w:val="22"/>
        </w:rPr>
      </w:pPr>
      <w:r w:rsidRPr="00074700">
        <w:rPr>
          <w:sz w:val="22"/>
        </w:rPr>
        <w:t>"Welke factoren beïnvloeden het binden en boeien binnen het lijnmanagement van CEVA Logistics Nederland?"​</w:t>
      </w:r>
    </w:p>
    <w:p w14:paraId="7013795C" w14:textId="77777777" w:rsidR="00057EFC" w:rsidRPr="00074700" w:rsidRDefault="00057EFC" w:rsidP="004A2F53">
      <w:pPr>
        <w:rPr>
          <w:sz w:val="22"/>
        </w:rPr>
      </w:pPr>
    </w:p>
    <w:p w14:paraId="3623ABBE" w14:textId="400105A6" w:rsidR="005F5582" w:rsidRPr="00074700" w:rsidRDefault="00553EB4" w:rsidP="00057EFC">
      <w:pPr>
        <w:rPr>
          <w:sz w:val="22"/>
        </w:rPr>
      </w:pPr>
      <w:r w:rsidRPr="00074700">
        <w:rPr>
          <w:noProof/>
          <w:sz w:val="22"/>
          <w:lang w:eastAsia="nl-NL"/>
        </w:rPr>
        <mc:AlternateContent>
          <mc:Choice Requires="wps">
            <w:drawing>
              <wp:anchor distT="0" distB="0" distL="114300" distR="114300" simplePos="0" relativeHeight="251670528" behindDoc="0" locked="0" layoutInCell="1" allowOverlap="1" wp14:anchorId="0141D8BC" wp14:editId="06AA2260">
                <wp:simplePos x="0" y="0"/>
                <wp:positionH relativeFrom="margin">
                  <wp:align>left</wp:align>
                </wp:positionH>
                <wp:positionV relativeFrom="paragraph">
                  <wp:posOffset>262034</wp:posOffset>
                </wp:positionV>
                <wp:extent cx="5776111" cy="1598212"/>
                <wp:effectExtent l="0" t="0" r="15240" b="21590"/>
                <wp:wrapNone/>
                <wp:docPr id="13" name="Rectangle 13"/>
                <wp:cNvGraphicFramePr/>
                <a:graphic xmlns:a="http://schemas.openxmlformats.org/drawingml/2006/main">
                  <a:graphicData uri="http://schemas.microsoft.com/office/word/2010/wordprocessingShape">
                    <wps:wsp>
                      <wps:cNvSpPr/>
                      <wps:spPr>
                        <a:xfrm>
                          <a:off x="0" y="0"/>
                          <a:ext cx="5776111" cy="15982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F99CA" id="Rectangle 13" o:spid="_x0000_s1026" style="position:absolute;margin-left:0;margin-top:20.65pt;width:454.8pt;height:125.8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" filled="f" strokecolor="#000f2f [1604]" strokeweight="1pt">
                <w10:wrap anchorx="margin"/>
              </v:rect>
            </w:pict>
          </mc:Fallback>
        </mc:AlternateContent>
      </w:r>
      <w:r w:rsidR="00057EFC" w:rsidRPr="00074700">
        <w:rPr>
          <w:sz w:val="22"/>
        </w:rPr>
        <w:t xml:space="preserve">Om antwoord te kunnen geven op de hoofdvraag zijn er een </w:t>
      </w:r>
      <w:r w:rsidR="004A2FBD">
        <w:rPr>
          <w:sz w:val="22"/>
        </w:rPr>
        <w:t>viertal</w:t>
      </w:r>
      <w:r w:rsidR="0017250B">
        <w:rPr>
          <w:sz w:val="22"/>
        </w:rPr>
        <w:t xml:space="preserve"> deelvragen opgesteld. </w:t>
      </w:r>
    </w:p>
    <w:p w14:paraId="5A58B810" w14:textId="3DB69E83" w:rsidR="00057EFC" w:rsidRDefault="00553EB4" w:rsidP="004A2F53">
      <w:pPr>
        <w:numPr>
          <w:ilvl w:val="0"/>
          <w:numId w:val="10"/>
        </w:numPr>
        <w:rPr>
          <w:sz w:val="22"/>
        </w:rPr>
      </w:pPr>
      <w:r>
        <w:rPr>
          <w:sz w:val="22"/>
        </w:rPr>
        <w:t>“Welke factoren dragen bij aan het bind</w:t>
      </w:r>
      <w:r w:rsidR="009E233E">
        <w:rPr>
          <w:sz w:val="22"/>
        </w:rPr>
        <w:t>en en boeien</w:t>
      </w:r>
      <w:r>
        <w:rPr>
          <w:sz w:val="22"/>
        </w:rPr>
        <w:t>?”</w:t>
      </w:r>
    </w:p>
    <w:p w14:paraId="7AD960E5" w14:textId="2D4CE91F" w:rsidR="00553EB4" w:rsidRDefault="00517435" w:rsidP="004A2F53">
      <w:pPr>
        <w:numPr>
          <w:ilvl w:val="0"/>
          <w:numId w:val="10"/>
        </w:numPr>
        <w:rPr>
          <w:sz w:val="22"/>
        </w:rPr>
      </w:pPr>
      <w:r>
        <w:rPr>
          <w:sz w:val="22"/>
        </w:rPr>
        <w:t xml:space="preserve"> </w:t>
      </w:r>
      <w:r w:rsidR="00553EB4">
        <w:rPr>
          <w:sz w:val="22"/>
        </w:rPr>
        <w:t>“In welk</w:t>
      </w:r>
      <w:r w:rsidR="007429EC">
        <w:rPr>
          <w:sz w:val="22"/>
        </w:rPr>
        <w:t>e mate dragen de factoren bij aan</w:t>
      </w:r>
      <w:r w:rsidR="00553EB4">
        <w:rPr>
          <w:sz w:val="22"/>
        </w:rPr>
        <w:t xml:space="preserve"> het binden en boeien?”</w:t>
      </w:r>
    </w:p>
    <w:p w14:paraId="7A980E25" w14:textId="2F5B3BA7" w:rsidR="00517435" w:rsidRDefault="00517435" w:rsidP="004A2F53">
      <w:pPr>
        <w:numPr>
          <w:ilvl w:val="0"/>
          <w:numId w:val="10"/>
        </w:numPr>
        <w:rPr>
          <w:sz w:val="22"/>
        </w:rPr>
      </w:pPr>
      <w:r>
        <w:rPr>
          <w:sz w:val="22"/>
        </w:rPr>
        <w:t>“In welk</w:t>
      </w:r>
      <w:r w:rsidR="00057BAE">
        <w:rPr>
          <w:sz w:val="22"/>
        </w:rPr>
        <w:t>e mate versterk</w:t>
      </w:r>
      <w:r w:rsidR="006F6014">
        <w:rPr>
          <w:sz w:val="22"/>
        </w:rPr>
        <w:t>en en verzwakken de factoren die het binden en boeien beïnvloeden elkaar</w:t>
      </w:r>
      <w:r>
        <w:rPr>
          <w:sz w:val="22"/>
        </w:rPr>
        <w:t>?”</w:t>
      </w:r>
    </w:p>
    <w:p w14:paraId="57889A30" w14:textId="2F11ED16" w:rsidR="00553EB4" w:rsidRDefault="00553EB4" w:rsidP="004A2F53">
      <w:pPr>
        <w:numPr>
          <w:ilvl w:val="0"/>
          <w:numId w:val="10"/>
        </w:numPr>
        <w:rPr>
          <w:sz w:val="22"/>
        </w:rPr>
      </w:pPr>
      <w:r>
        <w:rPr>
          <w:sz w:val="22"/>
        </w:rPr>
        <w:t xml:space="preserve">“Hoe worden de factoren door de leidinggevenden binnen CEVA </w:t>
      </w:r>
      <w:r w:rsidR="006A40FC" w:rsidRPr="00A8090C">
        <w:rPr>
          <w:color w:val="FF0000"/>
          <w:sz w:val="22"/>
        </w:rPr>
        <w:t>Logistics</w:t>
      </w:r>
      <w:r w:rsidR="006A40FC">
        <w:rPr>
          <w:sz w:val="22"/>
        </w:rPr>
        <w:t xml:space="preserve"> </w:t>
      </w:r>
      <w:r>
        <w:rPr>
          <w:sz w:val="22"/>
        </w:rPr>
        <w:t>ervaren?”</w:t>
      </w:r>
    </w:p>
    <w:p w14:paraId="13033DE1" w14:textId="2197DE3F" w:rsidR="00553EB4" w:rsidRDefault="00553EB4" w:rsidP="001E710C">
      <w:pPr>
        <w:rPr>
          <w:sz w:val="22"/>
        </w:rPr>
      </w:pPr>
    </w:p>
    <w:p w14:paraId="6B05A4E1" w14:textId="79010AA8" w:rsidR="00553EB4" w:rsidRDefault="00553EB4" w:rsidP="001E710C">
      <w:pPr>
        <w:rPr>
          <w:sz w:val="22"/>
        </w:rPr>
      </w:pPr>
      <w:r>
        <w:rPr>
          <w:sz w:val="22"/>
        </w:rPr>
        <w:t xml:space="preserve">Nadat de hoofdvraag en deelvragen zijn beantwoord kan er een advies worden gegeven over hoe het lijnmanagement kan worden gebonden en geboeid aan de organisatie. Wanneer het advies naar aanleiding van het onderzoek </w:t>
      </w:r>
      <w:r w:rsidR="004A2FBD">
        <w:rPr>
          <w:sz w:val="22"/>
        </w:rPr>
        <w:t xml:space="preserve">wordt uitgevoerd zal in de ideale situatie het lijnmanagement van CEVA Logistics Nederland gebonden en geboeid zijn aan de organisatie. Hierdoor zal CEVA Logistics Nederland </w:t>
      </w:r>
      <w:r w:rsidR="0075230B">
        <w:rPr>
          <w:sz w:val="22"/>
        </w:rPr>
        <w:t xml:space="preserve">in de ideale situatie </w:t>
      </w:r>
      <w:r w:rsidR="004A2FBD">
        <w:rPr>
          <w:sz w:val="22"/>
        </w:rPr>
        <w:t>geen tot nauwelijks invloed voelen van de krappe arbeidsmarkt. Waardoor de organisatie zich kan blijven focussen op toekomstige groei en succes.</w:t>
      </w:r>
    </w:p>
    <w:p w14:paraId="189A1EEC" w14:textId="77777777" w:rsidR="002623A0" w:rsidRPr="00946459" w:rsidRDefault="002623A0" w:rsidP="002623A0">
      <w:pPr>
        <w:pStyle w:val="Heading3"/>
        <w:numPr>
          <w:ilvl w:val="1"/>
          <w:numId w:val="3"/>
        </w:numPr>
        <w:rPr>
          <w:sz w:val="22"/>
        </w:rPr>
      </w:pPr>
      <w:bookmarkStart w:id="36" w:name="_Toc121749699"/>
      <w:bookmarkStart w:id="37" w:name="_Toc126106544"/>
      <w:bookmarkStart w:id="38" w:name="_Toc126168973"/>
      <w:bookmarkStart w:id="39" w:name="_Toc126287847"/>
      <w:bookmarkStart w:id="40" w:name="_Toc137137542"/>
      <w:bookmarkEnd w:id="36"/>
      <w:bookmarkEnd w:id="37"/>
      <w:bookmarkEnd w:id="38"/>
      <w:bookmarkEnd w:id="39"/>
      <w:r w:rsidRPr="00946459">
        <w:rPr>
          <w:sz w:val="22"/>
        </w:rPr>
        <w:t>Begrippenlijst</w:t>
      </w:r>
      <w:bookmarkEnd w:id="40"/>
    </w:p>
    <w:p w14:paraId="6BA106CB" w14:textId="6BFB75F0" w:rsidR="002623A0" w:rsidRDefault="002623A0" w:rsidP="002623A0">
      <w:pPr>
        <w:rPr>
          <w:sz w:val="22"/>
        </w:rPr>
      </w:pPr>
      <w:r w:rsidRPr="00074700">
        <w:rPr>
          <w:sz w:val="22"/>
        </w:rPr>
        <w:t xml:space="preserve">Aan de hand van de hoofdvraag en de deelvragen die zijn opgesteld, is er een begrippenlijst opgesteld. </w:t>
      </w:r>
    </w:p>
    <w:p w14:paraId="1B8E8964" w14:textId="77777777" w:rsidR="008B4B0F" w:rsidRPr="008B4B0F" w:rsidRDefault="008B4B0F" w:rsidP="008B4B0F">
      <w:pPr>
        <w:pStyle w:val="NoSpacing"/>
        <w:rPr>
          <w:i/>
        </w:rPr>
      </w:pPr>
      <w:r w:rsidRPr="008B4B0F">
        <w:rPr>
          <w:i/>
        </w:rPr>
        <w:lastRenderedPageBreak/>
        <w:t>Tabel 1 Begrippenlijst</w:t>
      </w:r>
    </w:p>
    <w:tbl>
      <w:tblPr>
        <w:tblStyle w:val="GridTable1Light-Accent5"/>
        <w:tblW w:w="9624" w:type="dxa"/>
        <w:tblLook w:val="04A0" w:firstRow="1" w:lastRow="0" w:firstColumn="1" w:lastColumn="0" w:noHBand="0" w:noVBand="1"/>
      </w:tblPr>
      <w:tblGrid>
        <w:gridCol w:w="4524"/>
        <w:gridCol w:w="5100"/>
      </w:tblGrid>
      <w:tr w:rsidR="002623A0" w:rsidRPr="00074700" w14:paraId="1330AC52" w14:textId="77777777" w:rsidTr="00CE74AE">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524" w:type="dxa"/>
            <w:tcBorders>
              <w:top w:val="single" w:sz="12" w:space="0" w:color="002060"/>
              <w:left w:val="single" w:sz="12" w:space="0" w:color="002060"/>
              <w:bottom w:val="single" w:sz="12" w:space="0" w:color="auto"/>
              <w:right w:val="single" w:sz="12" w:space="0" w:color="002060"/>
            </w:tcBorders>
            <w:shd w:val="clear" w:color="auto" w:fill="002060"/>
          </w:tcPr>
          <w:p w14:paraId="46398DAE" w14:textId="77777777" w:rsidR="002623A0" w:rsidRPr="00074700" w:rsidRDefault="002623A0" w:rsidP="002623A0">
            <w:pPr>
              <w:rPr>
                <w:sz w:val="22"/>
              </w:rPr>
            </w:pPr>
            <w:r w:rsidRPr="00074700">
              <w:rPr>
                <w:sz w:val="22"/>
              </w:rPr>
              <w:t>Begrip</w:t>
            </w:r>
          </w:p>
        </w:tc>
        <w:tc>
          <w:tcPr>
            <w:tcW w:w="5100" w:type="dxa"/>
            <w:tcBorders>
              <w:top w:val="single" w:sz="12" w:space="0" w:color="002060"/>
              <w:left w:val="single" w:sz="12" w:space="0" w:color="002060"/>
              <w:bottom w:val="single" w:sz="12" w:space="0" w:color="auto"/>
              <w:right w:val="single" w:sz="12" w:space="0" w:color="002060"/>
            </w:tcBorders>
            <w:shd w:val="clear" w:color="auto" w:fill="002060"/>
          </w:tcPr>
          <w:p w14:paraId="28FD2993" w14:textId="77777777" w:rsidR="002623A0" w:rsidRPr="00074700" w:rsidRDefault="002623A0" w:rsidP="002623A0">
            <w:pPr>
              <w:cnfStyle w:val="100000000000" w:firstRow="1" w:lastRow="0" w:firstColumn="0" w:lastColumn="0" w:oddVBand="0" w:evenVBand="0" w:oddHBand="0" w:evenHBand="0" w:firstRowFirstColumn="0" w:firstRowLastColumn="0" w:lastRowFirstColumn="0" w:lastRowLastColumn="0"/>
              <w:rPr>
                <w:sz w:val="22"/>
              </w:rPr>
            </w:pPr>
            <w:r w:rsidRPr="00074700">
              <w:rPr>
                <w:sz w:val="22"/>
              </w:rPr>
              <w:t xml:space="preserve">Betekenis </w:t>
            </w:r>
          </w:p>
        </w:tc>
      </w:tr>
      <w:tr w:rsidR="002623A0" w:rsidRPr="00074700" w14:paraId="28F724A8" w14:textId="77777777" w:rsidTr="001E710C">
        <w:trPr>
          <w:trHeight w:val="1892"/>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auto"/>
              <w:left w:val="single" w:sz="12" w:space="0" w:color="002060"/>
              <w:bottom w:val="single" w:sz="12" w:space="0" w:color="002060"/>
              <w:right w:val="single" w:sz="12" w:space="0" w:color="002060"/>
            </w:tcBorders>
          </w:tcPr>
          <w:p w14:paraId="4D4F76F1" w14:textId="77777777" w:rsidR="002623A0" w:rsidRPr="00074700" w:rsidRDefault="006F0514" w:rsidP="002623A0">
            <w:pPr>
              <w:rPr>
                <w:b w:val="0"/>
                <w:sz w:val="22"/>
              </w:rPr>
            </w:pPr>
            <w:r w:rsidRPr="00074700">
              <w:rPr>
                <w:b w:val="0"/>
                <w:sz w:val="22"/>
              </w:rPr>
              <w:t>Werving en selectie</w:t>
            </w:r>
          </w:p>
        </w:tc>
        <w:tc>
          <w:tcPr>
            <w:tcW w:w="0" w:type="dxa"/>
            <w:tcBorders>
              <w:top w:val="single" w:sz="12" w:space="0" w:color="auto"/>
              <w:left w:val="single" w:sz="12" w:space="0" w:color="002060"/>
              <w:bottom w:val="single" w:sz="12" w:space="0" w:color="002060"/>
              <w:right w:val="single" w:sz="12" w:space="0" w:color="002060"/>
            </w:tcBorders>
          </w:tcPr>
          <w:p w14:paraId="7C92DB61" w14:textId="77777777" w:rsidR="002623A0" w:rsidRPr="00074700" w:rsidRDefault="00074700" w:rsidP="001F1330">
            <w:pPr>
              <w:cnfStyle w:val="000000000000" w:firstRow="0" w:lastRow="0" w:firstColumn="0" w:lastColumn="0" w:oddVBand="0" w:evenVBand="0" w:oddHBand="0" w:evenHBand="0" w:firstRowFirstColumn="0" w:firstRowLastColumn="0" w:lastRowFirstColumn="0" w:lastRowLastColumn="0"/>
              <w:rPr>
                <w:rFonts w:cstheme="minorHAnsi"/>
                <w:sz w:val="22"/>
              </w:rPr>
            </w:pPr>
            <w:r w:rsidRPr="00074700">
              <w:rPr>
                <w:rFonts w:cstheme="minorHAnsi"/>
                <w:color w:val="202124"/>
                <w:sz w:val="22"/>
                <w:shd w:val="clear" w:color="auto" w:fill="FFFFFF"/>
              </w:rPr>
              <w:t>Werving en selectie is </w:t>
            </w:r>
            <w:r w:rsidRPr="00074700">
              <w:rPr>
                <w:rFonts w:cstheme="minorHAnsi"/>
                <w:bCs/>
                <w:color w:val="202124"/>
                <w:sz w:val="22"/>
                <w:shd w:val="clear" w:color="auto" w:fill="FFFFFF"/>
              </w:rPr>
              <w:t>in de basis het proces van identificeren, selecteren en aantrekken van de meest geschikte kandidaten voor uw bedrijf en vacature</w:t>
            </w:r>
            <w:r w:rsidRPr="00074700">
              <w:rPr>
                <w:rFonts w:cstheme="minorHAnsi"/>
                <w:color w:val="202124"/>
                <w:sz w:val="22"/>
                <w:shd w:val="clear" w:color="auto" w:fill="FFFFFF"/>
              </w:rPr>
              <w:t>. In de praktijk betekent werving en selectie dat een bureau iemand werft die direct bij uw bedrijf in dienst komt.</w:t>
            </w:r>
          </w:p>
        </w:tc>
      </w:tr>
      <w:tr w:rsidR="002623A0" w:rsidRPr="00074700" w14:paraId="759F2661" w14:textId="77777777" w:rsidTr="001E710C">
        <w:trPr>
          <w:trHeight w:val="1664"/>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002060"/>
              <w:left w:val="single" w:sz="12" w:space="0" w:color="002060"/>
              <w:bottom w:val="single" w:sz="12" w:space="0" w:color="002060"/>
              <w:right w:val="single" w:sz="12" w:space="0" w:color="002060"/>
            </w:tcBorders>
          </w:tcPr>
          <w:p w14:paraId="2C4603CB" w14:textId="77777777" w:rsidR="00A47627" w:rsidRDefault="00A47627" w:rsidP="002623A0">
            <w:pPr>
              <w:rPr>
                <w:b w:val="0"/>
                <w:sz w:val="22"/>
              </w:rPr>
            </w:pPr>
            <w:r>
              <w:rPr>
                <w:b w:val="0"/>
                <w:sz w:val="22"/>
              </w:rPr>
              <w:t xml:space="preserve">Introductie </w:t>
            </w:r>
          </w:p>
          <w:p w14:paraId="150C5685" w14:textId="77777777" w:rsidR="00A47627" w:rsidRDefault="00A47627" w:rsidP="002623A0">
            <w:pPr>
              <w:rPr>
                <w:b w:val="0"/>
                <w:sz w:val="22"/>
              </w:rPr>
            </w:pPr>
          </w:p>
          <w:p w14:paraId="155FE2A4" w14:textId="77777777" w:rsidR="00A47627" w:rsidRDefault="00A47627" w:rsidP="002623A0">
            <w:pPr>
              <w:rPr>
                <w:b w:val="0"/>
                <w:sz w:val="22"/>
              </w:rPr>
            </w:pPr>
          </w:p>
          <w:p w14:paraId="1A867B82" w14:textId="77777777" w:rsidR="002623A0" w:rsidRPr="00074700" w:rsidRDefault="00A47627" w:rsidP="002623A0">
            <w:pPr>
              <w:rPr>
                <w:b w:val="0"/>
                <w:sz w:val="22"/>
              </w:rPr>
            </w:pPr>
            <w:r>
              <w:rPr>
                <w:b w:val="0"/>
                <w:sz w:val="22"/>
              </w:rPr>
              <w:t>S</w:t>
            </w:r>
            <w:r w:rsidR="006F0514" w:rsidRPr="00074700">
              <w:rPr>
                <w:b w:val="0"/>
                <w:sz w:val="22"/>
              </w:rPr>
              <w:t>ocialisatieprogramma</w:t>
            </w:r>
          </w:p>
        </w:tc>
        <w:tc>
          <w:tcPr>
            <w:tcW w:w="0" w:type="dxa"/>
            <w:tcBorders>
              <w:top w:val="single" w:sz="12" w:space="0" w:color="auto"/>
              <w:left w:val="single" w:sz="12" w:space="0" w:color="002060"/>
              <w:bottom w:val="single" w:sz="12" w:space="0" w:color="002060"/>
              <w:right w:val="single" w:sz="12" w:space="0" w:color="002060"/>
            </w:tcBorders>
          </w:tcPr>
          <w:p w14:paraId="343CDA1B" w14:textId="77777777" w:rsidR="002623A0" w:rsidRPr="00A47627" w:rsidRDefault="00A47627" w:rsidP="002623A0">
            <w:pPr>
              <w:cnfStyle w:val="000000000000" w:firstRow="0" w:lastRow="0" w:firstColumn="0" w:lastColumn="0" w:oddVBand="0" w:evenVBand="0" w:oddHBand="0" w:evenHBand="0" w:firstRowFirstColumn="0" w:firstRowLastColumn="0" w:lastRowFirstColumn="0" w:lastRowLastColumn="0"/>
              <w:rPr>
                <w:rFonts w:cstheme="minorHAnsi"/>
                <w:bCs/>
                <w:color w:val="202124"/>
                <w:sz w:val="22"/>
                <w:szCs w:val="22"/>
                <w:shd w:val="clear" w:color="auto" w:fill="FFFFFF"/>
              </w:rPr>
            </w:pPr>
            <w:r w:rsidRPr="00A47627">
              <w:rPr>
                <w:rFonts w:cstheme="minorHAnsi"/>
                <w:bCs/>
                <w:color w:val="202124"/>
                <w:sz w:val="22"/>
                <w:szCs w:val="22"/>
                <w:shd w:val="clear" w:color="auto" w:fill="FFFFFF"/>
              </w:rPr>
              <w:t>De presentatie van iets nieuws (in omloop brengen), of de inleiding van een nieuwkomer (bemiddeling)</w:t>
            </w:r>
          </w:p>
          <w:p w14:paraId="1D881A46" w14:textId="77777777" w:rsidR="00A47627" w:rsidRPr="00A47627" w:rsidRDefault="00A47627" w:rsidP="002623A0">
            <w:pPr>
              <w:cnfStyle w:val="000000000000" w:firstRow="0" w:lastRow="0" w:firstColumn="0" w:lastColumn="0" w:oddVBand="0" w:evenVBand="0" w:oddHBand="0" w:evenHBand="0" w:firstRowFirstColumn="0" w:firstRowLastColumn="0" w:lastRowFirstColumn="0" w:lastRowLastColumn="0"/>
              <w:rPr>
                <w:rFonts w:cstheme="minorHAnsi"/>
                <w:bCs/>
                <w:color w:val="202124"/>
                <w:sz w:val="22"/>
                <w:szCs w:val="22"/>
                <w:shd w:val="clear" w:color="auto" w:fill="FFFFFF"/>
              </w:rPr>
            </w:pPr>
          </w:p>
          <w:p w14:paraId="0964A874" w14:textId="77777777" w:rsidR="00A47627" w:rsidRPr="00074700" w:rsidRDefault="00A47627" w:rsidP="002623A0">
            <w:pPr>
              <w:cnfStyle w:val="000000000000" w:firstRow="0" w:lastRow="0" w:firstColumn="0" w:lastColumn="0" w:oddVBand="0" w:evenVBand="0" w:oddHBand="0" w:evenHBand="0" w:firstRowFirstColumn="0" w:firstRowLastColumn="0" w:lastRowFirstColumn="0" w:lastRowLastColumn="0"/>
              <w:rPr>
                <w:sz w:val="22"/>
              </w:rPr>
            </w:pPr>
            <w:r w:rsidRPr="00A47627">
              <w:rPr>
                <w:rFonts w:cstheme="minorHAnsi"/>
                <w:bCs/>
                <w:color w:val="202124"/>
                <w:sz w:val="22"/>
                <w:szCs w:val="22"/>
                <w:shd w:val="clear" w:color="auto" w:fill="FFFFFF"/>
              </w:rPr>
              <w:t>Het proces waarbij iemand – bewust en onbewust – de waarden, normen en andere cultuurkenmerken van zijn groep krijgt aangeleerd</w:t>
            </w:r>
          </w:p>
        </w:tc>
      </w:tr>
      <w:tr w:rsidR="002623A0" w:rsidRPr="00074700" w14:paraId="4489C75B" w14:textId="77777777" w:rsidTr="00CE74AE">
        <w:trPr>
          <w:trHeight w:val="584"/>
        </w:trPr>
        <w:tc>
          <w:tcPr>
            <w:cnfStyle w:val="001000000000" w:firstRow="0" w:lastRow="0" w:firstColumn="1" w:lastColumn="0" w:oddVBand="0" w:evenVBand="0" w:oddHBand="0" w:evenHBand="0" w:firstRowFirstColumn="0" w:firstRowLastColumn="0" w:lastRowFirstColumn="0" w:lastRowLastColumn="0"/>
            <w:tcW w:w="4524" w:type="dxa"/>
            <w:tcBorders>
              <w:top w:val="single" w:sz="12" w:space="0" w:color="002060"/>
              <w:left w:val="single" w:sz="12" w:space="0" w:color="002060"/>
              <w:bottom w:val="single" w:sz="12" w:space="0" w:color="002060"/>
              <w:right w:val="single" w:sz="12" w:space="0" w:color="002060"/>
            </w:tcBorders>
          </w:tcPr>
          <w:p w14:paraId="759058F0" w14:textId="77777777" w:rsidR="002623A0" w:rsidRPr="00074700" w:rsidRDefault="006F0514" w:rsidP="002623A0">
            <w:pPr>
              <w:rPr>
                <w:b w:val="0"/>
                <w:sz w:val="22"/>
              </w:rPr>
            </w:pPr>
            <w:r w:rsidRPr="00074700">
              <w:rPr>
                <w:b w:val="0"/>
                <w:sz w:val="22"/>
              </w:rPr>
              <w:t>Cultuur</w:t>
            </w:r>
          </w:p>
        </w:tc>
        <w:tc>
          <w:tcPr>
            <w:tcW w:w="5100" w:type="dxa"/>
            <w:tcBorders>
              <w:top w:val="single" w:sz="12" w:space="0" w:color="002060"/>
              <w:left w:val="single" w:sz="12" w:space="0" w:color="002060"/>
              <w:bottom w:val="single" w:sz="12" w:space="0" w:color="002060"/>
              <w:right w:val="single" w:sz="12" w:space="0" w:color="002060"/>
            </w:tcBorders>
          </w:tcPr>
          <w:p w14:paraId="3DB0D936" w14:textId="62BE4BA3" w:rsidR="002623A0" w:rsidRPr="00074700" w:rsidRDefault="00A47627" w:rsidP="002623A0">
            <w:pPr>
              <w:cnfStyle w:val="000000000000" w:firstRow="0" w:lastRow="0" w:firstColumn="0" w:lastColumn="0" w:oddVBand="0" w:evenVBand="0" w:oddHBand="0" w:evenHBand="0" w:firstRowFirstColumn="0" w:firstRowLastColumn="0" w:lastRowFirstColumn="0" w:lastRowLastColumn="0"/>
              <w:rPr>
                <w:sz w:val="22"/>
              </w:rPr>
            </w:pPr>
            <w:r>
              <w:rPr>
                <w:rFonts w:cstheme="minorHAnsi"/>
                <w:sz w:val="22"/>
                <w:szCs w:val="22"/>
              </w:rPr>
              <w:t>C</w:t>
            </w:r>
            <w:r w:rsidRPr="008E7A3D">
              <w:rPr>
                <w:rFonts w:cstheme="minorHAnsi"/>
                <w:sz w:val="22"/>
                <w:szCs w:val="22"/>
              </w:rPr>
              <w:t>ultuur is een patroon van het denken en doen van mensen</w:t>
            </w:r>
            <w:r w:rsidRPr="0047433A">
              <w:rPr>
                <w:rFonts w:cstheme="minorHAnsi"/>
                <w:sz w:val="22"/>
                <w:szCs w:val="22"/>
              </w:rPr>
              <w:t xml:space="preserve">, </w:t>
            </w:r>
            <w:r w:rsidR="00A415A6" w:rsidRPr="00C95C78">
              <w:rPr>
                <w:rFonts w:cstheme="minorHAnsi"/>
                <w:color w:val="FF0000"/>
                <w:sz w:val="22"/>
                <w:szCs w:val="22"/>
              </w:rPr>
              <w:t>gebaseerd</w:t>
            </w:r>
            <w:r w:rsidRPr="0047433A">
              <w:rPr>
                <w:rFonts w:cstheme="minorHAnsi"/>
                <w:sz w:val="22"/>
                <w:szCs w:val="22"/>
              </w:rPr>
              <w:t xml:space="preserve"> op overtuigingen van wat goed en fout is</w:t>
            </w:r>
          </w:p>
        </w:tc>
      </w:tr>
      <w:tr w:rsidR="002623A0" w:rsidRPr="00074700" w14:paraId="05EC4666" w14:textId="77777777" w:rsidTr="00CE74AE">
        <w:trPr>
          <w:trHeight w:val="564"/>
        </w:trPr>
        <w:tc>
          <w:tcPr>
            <w:cnfStyle w:val="001000000000" w:firstRow="0" w:lastRow="0" w:firstColumn="1" w:lastColumn="0" w:oddVBand="0" w:evenVBand="0" w:oddHBand="0" w:evenHBand="0" w:firstRowFirstColumn="0" w:firstRowLastColumn="0" w:lastRowFirstColumn="0" w:lastRowLastColumn="0"/>
            <w:tcW w:w="4524" w:type="dxa"/>
            <w:tcBorders>
              <w:top w:val="single" w:sz="12" w:space="0" w:color="002060"/>
              <w:left w:val="single" w:sz="12" w:space="0" w:color="002060"/>
              <w:bottom w:val="single" w:sz="12" w:space="0" w:color="002060"/>
              <w:right w:val="single" w:sz="12" w:space="0" w:color="002060"/>
            </w:tcBorders>
          </w:tcPr>
          <w:p w14:paraId="74B1C69F" w14:textId="77777777" w:rsidR="002623A0" w:rsidRPr="00074700" w:rsidRDefault="006F0514" w:rsidP="002623A0">
            <w:pPr>
              <w:rPr>
                <w:b w:val="0"/>
                <w:sz w:val="22"/>
              </w:rPr>
            </w:pPr>
            <w:r w:rsidRPr="00074700">
              <w:rPr>
                <w:b w:val="0"/>
                <w:sz w:val="22"/>
              </w:rPr>
              <w:t>Leiderschap</w:t>
            </w:r>
          </w:p>
        </w:tc>
        <w:tc>
          <w:tcPr>
            <w:tcW w:w="5100" w:type="dxa"/>
            <w:tcBorders>
              <w:top w:val="single" w:sz="12" w:space="0" w:color="002060"/>
              <w:left w:val="single" w:sz="12" w:space="0" w:color="002060"/>
              <w:bottom w:val="single" w:sz="12" w:space="0" w:color="002060"/>
              <w:right w:val="single" w:sz="12" w:space="0" w:color="002060"/>
            </w:tcBorders>
          </w:tcPr>
          <w:p w14:paraId="631DB66C" w14:textId="77777777" w:rsidR="002623A0" w:rsidRPr="00A47627" w:rsidRDefault="00A47627" w:rsidP="002623A0">
            <w:pPr>
              <w:cnfStyle w:val="000000000000" w:firstRow="0" w:lastRow="0" w:firstColumn="0" w:lastColumn="0" w:oddVBand="0" w:evenVBand="0" w:oddHBand="0" w:evenHBand="0" w:firstRowFirstColumn="0" w:firstRowLastColumn="0" w:lastRowFirstColumn="0" w:lastRowLastColumn="0"/>
              <w:rPr>
                <w:rFonts w:cstheme="minorHAnsi"/>
                <w:sz w:val="22"/>
              </w:rPr>
            </w:pPr>
            <w:r w:rsidRPr="00A47627">
              <w:rPr>
                <w:rFonts w:cstheme="minorHAnsi"/>
                <w:color w:val="202124"/>
                <w:sz w:val="22"/>
                <w:shd w:val="clear" w:color="auto" w:fill="FFFFFF"/>
              </w:rPr>
              <w:t>Leiderschap is </w:t>
            </w:r>
            <w:r w:rsidRPr="00A47627">
              <w:rPr>
                <w:rFonts w:cstheme="minorHAnsi"/>
                <w:bCs/>
                <w:color w:val="202124"/>
                <w:sz w:val="22"/>
                <w:shd w:val="clear" w:color="auto" w:fill="FFFFFF"/>
              </w:rPr>
              <w:t>het proces waarbij een individu anderen beïnvloedt om een bepaald doel te bereiken</w:t>
            </w:r>
            <w:r w:rsidRPr="00A47627">
              <w:rPr>
                <w:rFonts w:cstheme="minorHAnsi"/>
                <w:color w:val="202124"/>
                <w:sz w:val="22"/>
                <w:shd w:val="clear" w:color="auto" w:fill="FFFFFF"/>
              </w:rPr>
              <w:t>.</w:t>
            </w:r>
          </w:p>
        </w:tc>
      </w:tr>
      <w:tr w:rsidR="002623A0" w:rsidRPr="00074700" w14:paraId="6D94CBBA" w14:textId="77777777" w:rsidTr="00CE74AE">
        <w:trPr>
          <w:trHeight w:val="603"/>
        </w:trPr>
        <w:tc>
          <w:tcPr>
            <w:cnfStyle w:val="001000000000" w:firstRow="0" w:lastRow="0" w:firstColumn="1" w:lastColumn="0" w:oddVBand="0" w:evenVBand="0" w:oddHBand="0" w:evenHBand="0" w:firstRowFirstColumn="0" w:firstRowLastColumn="0" w:lastRowFirstColumn="0" w:lastRowLastColumn="0"/>
            <w:tcW w:w="4524" w:type="dxa"/>
            <w:tcBorders>
              <w:top w:val="single" w:sz="12" w:space="0" w:color="002060"/>
              <w:left w:val="single" w:sz="12" w:space="0" w:color="002060"/>
              <w:bottom w:val="single" w:sz="12" w:space="0" w:color="002060"/>
              <w:right w:val="single" w:sz="12" w:space="0" w:color="002060"/>
            </w:tcBorders>
          </w:tcPr>
          <w:p w14:paraId="54555F84" w14:textId="77777777" w:rsidR="002623A0" w:rsidRPr="00A47627" w:rsidRDefault="006F0514" w:rsidP="002623A0">
            <w:pPr>
              <w:rPr>
                <w:rFonts w:cstheme="minorHAnsi"/>
                <w:b w:val="0"/>
                <w:sz w:val="22"/>
                <w:szCs w:val="22"/>
              </w:rPr>
            </w:pPr>
            <w:r w:rsidRPr="00A47627">
              <w:rPr>
                <w:rFonts w:cstheme="minorHAnsi"/>
                <w:b w:val="0"/>
                <w:sz w:val="22"/>
                <w:szCs w:val="22"/>
              </w:rPr>
              <w:t>Loopbaanperspectief</w:t>
            </w:r>
          </w:p>
        </w:tc>
        <w:tc>
          <w:tcPr>
            <w:tcW w:w="5100" w:type="dxa"/>
            <w:tcBorders>
              <w:top w:val="single" w:sz="12" w:space="0" w:color="002060"/>
              <w:left w:val="single" w:sz="12" w:space="0" w:color="002060"/>
              <w:bottom w:val="single" w:sz="12" w:space="0" w:color="002060"/>
              <w:right w:val="single" w:sz="12" w:space="0" w:color="002060"/>
            </w:tcBorders>
          </w:tcPr>
          <w:p w14:paraId="6A3E2816" w14:textId="20F89B12" w:rsidR="002623A0" w:rsidRPr="00A47627" w:rsidRDefault="00A47627" w:rsidP="002623A0">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47627">
              <w:rPr>
                <w:rFonts w:cstheme="minorHAnsi"/>
                <w:color w:val="202124"/>
                <w:sz w:val="22"/>
                <w:szCs w:val="22"/>
                <w:shd w:val="clear" w:color="auto" w:fill="FFFFFF"/>
              </w:rPr>
              <w:t>Perspectief voor een loopbaan. </w:t>
            </w:r>
            <w:r w:rsidR="00A8090C">
              <w:rPr>
                <w:rFonts w:cstheme="minorHAnsi"/>
                <w:bCs/>
                <w:color w:val="202124"/>
                <w:sz w:val="22"/>
                <w:szCs w:val="22"/>
                <w:shd w:val="clear" w:color="auto" w:fill="FFFFFF"/>
              </w:rPr>
              <w:t>P</w:t>
            </w:r>
            <w:r w:rsidRPr="00A47627">
              <w:rPr>
                <w:rFonts w:cstheme="minorHAnsi"/>
                <w:bCs/>
                <w:color w:val="202124"/>
                <w:sz w:val="22"/>
                <w:szCs w:val="22"/>
                <w:shd w:val="clear" w:color="auto" w:fill="FFFFFF"/>
              </w:rPr>
              <w:t>erspectief dat iemand heeft om een loopbaan of een bepaalde loopbaan te krijgen; vooruitzicht op een loopbaan of een goede, betere, passende loopbaan</w:t>
            </w:r>
            <w:r w:rsidRPr="00A47627">
              <w:rPr>
                <w:rFonts w:cstheme="minorHAnsi"/>
                <w:color w:val="202124"/>
                <w:sz w:val="22"/>
                <w:szCs w:val="22"/>
                <w:shd w:val="clear" w:color="auto" w:fill="FFFFFF"/>
              </w:rPr>
              <w:t>; carrièreperspectief.</w:t>
            </w:r>
          </w:p>
        </w:tc>
      </w:tr>
      <w:tr w:rsidR="002623A0" w:rsidRPr="00074700" w14:paraId="71C53FB7" w14:textId="77777777" w:rsidTr="00CE74AE">
        <w:trPr>
          <w:trHeight w:val="584"/>
        </w:trPr>
        <w:tc>
          <w:tcPr>
            <w:cnfStyle w:val="001000000000" w:firstRow="0" w:lastRow="0" w:firstColumn="1" w:lastColumn="0" w:oddVBand="0" w:evenVBand="0" w:oddHBand="0" w:evenHBand="0" w:firstRowFirstColumn="0" w:firstRowLastColumn="0" w:lastRowFirstColumn="0" w:lastRowLastColumn="0"/>
            <w:tcW w:w="4524" w:type="dxa"/>
            <w:tcBorders>
              <w:top w:val="single" w:sz="12" w:space="0" w:color="002060"/>
              <w:left w:val="single" w:sz="12" w:space="0" w:color="002060"/>
              <w:bottom w:val="single" w:sz="12" w:space="0" w:color="002060"/>
              <w:right w:val="single" w:sz="12" w:space="0" w:color="002060"/>
            </w:tcBorders>
          </w:tcPr>
          <w:p w14:paraId="00588274" w14:textId="77777777" w:rsidR="00A47627" w:rsidRDefault="00A47627" w:rsidP="002623A0">
            <w:pPr>
              <w:rPr>
                <w:b w:val="0"/>
                <w:sz w:val="22"/>
              </w:rPr>
            </w:pPr>
            <w:r>
              <w:rPr>
                <w:b w:val="0"/>
                <w:sz w:val="22"/>
              </w:rPr>
              <w:t xml:space="preserve">Belonen </w:t>
            </w:r>
          </w:p>
          <w:p w14:paraId="5E91548F" w14:textId="77777777" w:rsidR="00A47627" w:rsidRDefault="00A47627" w:rsidP="002623A0">
            <w:pPr>
              <w:rPr>
                <w:b w:val="0"/>
                <w:sz w:val="22"/>
              </w:rPr>
            </w:pPr>
          </w:p>
          <w:p w14:paraId="0865E98A" w14:textId="77777777" w:rsidR="00A47627" w:rsidRDefault="00A47627" w:rsidP="002623A0">
            <w:pPr>
              <w:rPr>
                <w:b w:val="0"/>
                <w:sz w:val="22"/>
              </w:rPr>
            </w:pPr>
          </w:p>
          <w:p w14:paraId="48BD1119" w14:textId="77777777" w:rsidR="002623A0" w:rsidRPr="00074700" w:rsidRDefault="00A47627" w:rsidP="002623A0">
            <w:pPr>
              <w:rPr>
                <w:b w:val="0"/>
                <w:sz w:val="22"/>
              </w:rPr>
            </w:pPr>
            <w:r>
              <w:rPr>
                <w:b w:val="0"/>
                <w:sz w:val="22"/>
              </w:rPr>
              <w:t>A</w:t>
            </w:r>
            <w:r w:rsidR="006F0514" w:rsidRPr="00074700">
              <w:rPr>
                <w:b w:val="0"/>
                <w:sz w:val="22"/>
              </w:rPr>
              <w:t>rbeidsvoorwaarden</w:t>
            </w:r>
          </w:p>
        </w:tc>
        <w:tc>
          <w:tcPr>
            <w:tcW w:w="5100" w:type="dxa"/>
            <w:tcBorders>
              <w:top w:val="single" w:sz="12" w:space="0" w:color="002060"/>
              <w:left w:val="single" w:sz="12" w:space="0" w:color="002060"/>
              <w:bottom w:val="single" w:sz="12" w:space="0" w:color="002060"/>
              <w:right w:val="single" w:sz="12" w:space="0" w:color="002060"/>
            </w:tcBorders>
          </w:tcPr>
          <w:p w14:paraId="1845CE3E" w14:textId="77777777" w:rsidR="006F0514" w:rsidRPr="00A47627" w:rsidRDefault="00A47627" w:rsidP="002623A0">
            <w:pPr>
              <w:cnfStyle w:val="000000000000" w:firstRow="0" w:lastRow="0" w:firstColumn="0" w:lastColumn="0" w:oddVBand="0" w:evenVBand="0" w:oddHBand="0" w:evenHBand="0" w:firstRowFirstColumn="0" w:firstRowLastColumn="0" w:lastRowFirstColumn="0" w:lastRowLastColumn="0"/>
              <w:rPr>
                <w:rFonts w:cstheme="minorHAnsi"/>
                <w:color w:val="202124"/>
                <w:sz w:val="22"/>
                <w:shd w:val="clear" w:color="auto" w:fill="FFFFFF"/>
              </w:rPr>
            </w:pPr>
            <w:r w:rsidRPr="00A47627">
              <w:rPr>
                <w:rFonts w:cstheme="minorHAnsi"/>
                <w:color w:val="202124"/>
                <w:sz w:val="22"/>
                <w:shd w:val="clear" w:color="auto" w:fill="FFFFFF"/>
              </w:rPr>
              <w:t>Beloning is </w:t>
            </w:r>
            <w:r w:rsidRPr="00A47627">
              <w:rPr>
                <w:rFonts w:cstheme="minorHAnsi"/>
                <w:bCs/>
                <w:color w:val="202124"/>
                <w:sz w:val="22"/>
                <w:shd w:val="clear" w:color="auto" w:fill="FFFFFF"/>
              </w:rPr>
              <w:t>een blijk van waardering wat iets of iemand krijgt bij het verrichten van een goede daad of als iets heel goed is gegaan</w:t>
            </w:r>
            <w:r w:rsidRPr="00A47627">
              <w:rPr>
                <w:rFonts w:cstheme="minorHAnsi"/>
                <w:color w:val="202124"/>
                <w:sz w:val="22"/>
                <w:shd w:val="clear" w:color="auto" w:fill="FFFFFF"/>
              </w:rPr>
              <w:t>. </w:t>
            </w:r>
          </w:p>
          <w:p w14:paraId="4905D20D" w14:textId="77777777" w:rsidR="00A47627" w:rsidRPr="00A47627" w:rsidRDefault="00A47627" w:rsidP="002623A0">
            <w:pPr>
              <w:cnfStyle w:val="000000000000" w:firstRow="0" w:lastRow="0" w:firstColumn="0" w:lastColumn="0" w:oddVBand="0" w:evenVBand="0" w:oddHBand="0" w:evenHBand="0" w:firstRowFirstColumn="0" w:firstRowLastColumn="0" w:lastRowFirstColumn="0" w:lastRowLastColumn="0"/>
              <w:rPr>
                <w:rFonts w:cstheme="minorHAnsi"/>
                <w:color w:val="202124"/>
                <w:sz w:val="22"/>
                <w:shd w:val="clear" w:color="auto" w:fill="FFFFFF"/>
              </w:rPr>
            </w:pPr>
          </w:p>
          <w:p w14:paraId="7F581908" w14:textId="77777777" w:rsidR="00A47627" w:rsidRPr="00A47627" w:rsidRDefault="00A47627" w:rsidP="002623A0">
            <w:pPr>
              <w:cnfStyle w:val="000000000000" w:firstRow="0" w:lastRow="0" w:firstColumn="0" w:lastColumn="0" w:oddVBand="0" w:evenVBand="0" w:oddHBand="0" w:evenHBand="0" w:firstRowFirstColumn="0" w:firstRowLastColumn="0" w:lastRowFirstColumn="0" w:lastRowLastColumn="0"/>
              <w:rPr>
                <w:rFonts w:cstheme="minorHAnsi"/>
                <w:sz w:val="22"/>
              </w:rPr>
            </w:pPr>
            <w:r w:rsidRPr="00A47627">
              <w:rPr>
                <w:rFonts w:cstheme="minorHAnsi"/>
                <w:color w:val="202124"/>
                <w:sz w:val="22"/>
                <w:shd w:val="clear" w:color="auto" w:fill="FFFFFF"/>
              </w:rPr>
              <w:t>Arbeidsvoorwaarden zijn </w:t>
            </w:r>
            <w:r w:rsidRPr="00A47627">
              <w:rPr>
                <w:rFonts w:cstheme="minorHAnsi"/>
                <w:bCs/>
                <w:color w:val="202124"/>
                <w:sz w:val="22"/>
                <w:shd w:val="clear" w:color="auto" w:fill="FFFFFF"/>
              </w:rPr>
              <w:t>de voorwaarden waarop u werkt</w:t>
            </w:r>
            <w:r w:rsidRPr="00A47627">
              <w:rPr>
                <w:rFonts w:cstheme="minorHAnsi"/>
                <w:color w:val="202124"/>
                <w:sz w:val="22"/>
                <w:shd w:val="clear" w:color="auto" w:fill="FFFFFF"/>
              </w:rPr>
              <w:t>.</w:t>
            </w:r>
          </w:p>
        </w:tc>
      </w:tr>
      <w:tr w:rsidR="006F0514" w:rsidRPr="00074700" w14:paraId="6B57B732" w14:textId="77777777" w:rsidTr="00CE74AE">
        <w:trPr>
          <w:trHeight w:val="584"/>
        </w:trPr>
        <w:tc>
          <w:tcPr>
            <w:cnfStyle w:val="001000000000" w:firstRow="0" w:lastRow="0" w:firstColumn="1" w:lastColumn="0" w:oddVBand="0" w:evenVBand="0" w:oddHBand="0" w:evenHBand="0" w:firstRowFirstColumn="0" w:firstRowLastColumn="0" w:lastRowFirstColumn="0" w:lastRowLastColumn="0"/>
            <w:tcW w:w="4524" w:type="dxa"/>
            <w:tcBorders>
              <w:top w:val="single" w:sz="12" w:space="0" w:color="002060"/>
              <w:left w:val="single" w:sz="12" w:space="0" w:color="002060"/>
              <w:bottom w:val="single" w:sz="12" w:space="0" w:color="002060"/>
              <w:right w:val="single" w:sz="12" w:space="0" w:color="002060"/>
            </w:tcBorders>
          </w:tcPr>
          <w:p w14:paraId="372A3A67" w14:textId="77777777" w:rsidR="006F0514" w:rsidRPr="00074700" w:rsidRDefault="006F0514" w:rsidP="002623A0">
            <w:pPr>
              <w:rPr>
                <w:b w:val="0"/>
                <w:sz w:val="22"/>
              </w:rPr>
            </w:pPr>
            <w:r w:rsidRPr="00074700">
              <w:rPr>
                <w:b w:val="0"/>
                <w:sz w:val="22"/>
              </w:rPr>
              <w:t>Persoonlijke ontwikkeling</w:t>
            </w:r>
          </w:p>
        </w:tc>
        <w:tc>
          <w:tcPr>
            <w:tcW w:w="5100" w:type="dxa"/>
            <w:tcBorders>
              <w:top w:val="single" w:sz="12" w:space="0" w:color="002060"/>
              <w:left w:val="single" w:sz="12" w:space="0" w:color="002060"/>
              <w:bottom w:val="single" w:sz="12" w:space="0" w:color="002060"/>
              <w:right w:val="single" w:sz="12" w:space="0" w:color="002060"/>
            </w:tcBorders>
          </w:tcPr>
          <w:p w14:paraId="6A0F630C" w14:textId="77777777" w:rsidR="006F0514" w:rsidRPr="00A47627" w:rsidRDefault="00A47627" w:rsidP="002623A0">
            <w:pPr>
              <w:cnfStyle w:val="000000000000" w:firstRow="0" w:lastRow="0" w:firstColumn="0" w:lastColumn="0" w:oddVBand="0" w:evenVBand="0" w:oddHBand="0" w:evenHBand="0" w:firstRowFirstColumn="0" w:firstRowLastColumn="0" w:lastRowFirstColumn="0" w:lastRowLastColumn="0"/>
              <w:rPr>
                <w:rFonts w:cstheme="minorHAnsi"/>
                <w:sz w:val="22"/>
              </w:rPr>
            </w:pPr>
            <w:r w:rsidRPr="00A47627">
              <w:rPr>
                <w:rFonts w:cstheme="minorHAnsi"/>
                <w:color w:val="222233"/>
                <w:sz w:val="22"/>
                <w:shd w:val="clear" w:color="auto" w:fill="FFFFFF"/>
              </w:rPr>
              <w:t>Het proces waarin de mens zijn persoonlijke mogelijkheden tot ontplooiing brengt</w:t>
            </w:r>
          </w:p>
        </w:tc>
      </w:tr>
    </w:tbl>
    <w:p w14:paraId="48B90D7D" w14:textId="73991C54" w:rsidR="00E01B75" w:rsidRDefault="00E01B75" w:rsidP="00BB702D"/>
    <w:p w14:paraId="53E0C33E" w14:textId="5D4DDF8A" w:rsidR="00E01B75" w:rsidRDefault="00E01B75" w:rsidP="00BB702D"/>
    <w:p w14:paraId="0F85959D" w14:textId="28716F65" w:rsidR="00E01B75" w:rsidRDefault="00E01B75" w:rsidP="00BB702D"/>
    <w:p w14:paraId="22CB2D84" w14:textId="2C65CC5B" w:rsidR="00E01B75" w:rsidRDefault="00E01B75" w:rsidP="00BB702D"/>
    <w:p w14:paraId="585D8950" w14:textId="78B7484B" w:rsidR="00E01B75" w:rsidRDefault="00E01B75" w:rsidP="00BB702D"/>
    <w:p w14:paraId="2A5D6DEB" w14:textId="48A0DCE6" w:rsidR="00E01B75" w:rsidRDefault="00E01B75" w:rsidP="00BB702D"/>
    <w:p w14:paraId="7DBB10DD" w14:textId="0B6C3C94" w:rsidR="00A47627" w:rsidRDefault="00A47627" w:rsidP="00BB702D"/>
    <w:p w14:paraId="0C82F981" w14:textId="77777777" w:rsidR="0017250B" w:rsidRPr="0017250B" w:rsidRDefault="00755A6C" w:rsidP="0017250B">
      <w:pPr>
        <w:pStyle w:val="Heading1"/>
        <w:rPr>
          <w:rFonts w:cstheme="minorHAnsi"/>
        </w:rPr>
      </w:pPr>
      <w:bookmarkStart w:id="41" w:name="_Toc137137543"/>
      <w:r w:rsidRPr="00C2762C">
        <w:rPr>
          <w:rFonts w:cstheme="minorHAnsi"/>
        </w:rPr>
        <w:lastRenderedPageBreak/>
        <w:t xml:space="preserve">Hoofdstuk 2 </w:t>
      </w:r>
      <w:r w:rsidR="00D92C68" w:rsidRPr="00C2762C">
        <w:rPr>
          <w:rFonts w:cstheme="minorHAnsi"/>
        </w:rPr>
        <w:t>Theoretisch kader</w:t>
      </w:r>
      <w:bookmarkEnd w:id="41"/>
    </w:p>
    <w:p w14:paraId="17AA9039" w14:textId="26C39930" w:rsidR="00BB702D" w:rsidRPr="008E7A3D" w:rsidRDefault="00BB702D" w:rsidP="00D92C68">
      <w:pPr>
        <w:rPr>
          <w:rFonts w:cstheme="minorHAnsi"/>
          <w:sz w:val="22"/>
          <w:szCs w:val="22"/>
        </w:rPr>
      </w:pPr>
      <w:r w:rsidRPr="008E7A3D">
        <w:rPr>
          <w:rFonts w:cstheme="minorHAnsi"/>
          <w:sz w:val="22"/>
          <w:szCs w:val="22"/>
        </w:rPr>
        <w:t xml:space="preserve">In het hoofdstuk theoretisch kader wordt de basis gevormd voor het onderzoek. CEVA Logistics Nederland vraagt zich af welke factoren van invloed zijn op het binden en boeien en wat het effect is van deze factoren. </w:t>
      </w:r>
      <w:r w:rsidR="00CE74AE" w:rsidRPr="008E7A3D">
        <w:rPr>
          <w:rFonts w:cstheme="minorHAnsi"/>
          <w:sz w:val="22"/>
          <w:szCs w:val="22"/>
        </w:rPr>
        <w:t>Binden en boeien is</w:t>
      </w:r>
      <w:r w:rsidR="00CE74AE" w:rsidRPr="00203618">
        <w:rPr>
          <w:rFonts w:cstheme="minorHAnsi"/>
          <w:color w:val="FF0000"/>
          <w:sz w:val="22"/>
          <w:szCs w:val="22"/>
        </w:rPr>
        <w:t xml:space="preserve"> </w:t>
      </w:r>
      <w:r w:rsidR="006A40FC" w:rsidRPr="00203618">
        <w:rPr>
          <w:rFonts w:cstheme="minorHAnsi"/>
          <w:color w:val="FF0000"/>
          <w:sz w:val="22"/>
          <w:szCs w:val="22"/>
        </w:rPr>
        <w:t xml:space="preserve">een </w:t>
      </w:r>
      <w:r w:rsidR="00CE74AE" w:rsidRPr="008E7A3D">
        <w:rPr>
          <w:rFonts w:cstheme="minorHAnsi"/>
          <w:sz w:val="22"/>
          <w:szCs w:val="22"/>
        </w:rPr>
        <w:t>ruim begrip, daarom is er onderzocht welke variabelen van invloed zijn. Om de hoofdvraag te kunnen beantwoorden wordt in het theoretisch kader het concept van Bruel &amp; Colsen (2015) met betrekking tot het onderwerp binden en boeien verder toeg</w:t>
      </w:r>
      <w:r w:rsidR="001C6533">
        <w:rPr>
          <w:rFonts w:cstheme="minorHAnsi"/>
          <w:sz w:val="22"/>
          <w:szCs w:val="22"/>
        </w:rPr>
        <w:t>e</w:t>
      </w:r>
      <w:r w:rsidR="00CE74AE" w:rsidRPr="008E7A3D">
        <w:rPr>
          <w:rFonts w:cstheme="minorHAnsi"/>
          <w:sz w:val="22"/>
          <w:szCs w:val="22"/>
        </w:rPr>
        <w:t>licht. Er wordt gekeken naar</w:t>
      </w:r>
      <w:r w:rsidR="00097472" w:rsidRPr="00097472">
        <w:rPr>
          <w:rFonts w:cstheme="minorHAnsi"/>
          <w:color w:val="FF0000"/>
          <w:sz w:val="22"/>
          <w:szCs w:val="22"/>
        </w:rPr>
        <w:t>,</w:t>
      </w:r>
      <w:r w:rsidR="00CE74AE" w:rsidRPr="008E7A3D">
        <w:rPr>
          <w:rFonts w:cstheme="minorHAnsi"/>
          <w:sz w:val="22"/>
          <w:szCs w:val="22"/>
        </w:rPr>
        <w:t xml:space="preserve"> welke factoren samenhangen met het begrip binden en boeien. Deze factoren zijn; werving en selectie, introductie en socialisatieprogramma, cultuur, leiderschap, loopbaanperspectief, belonen en arbeidsvoorwaarden en persoonlijke ontwikkeling. In het onderstaande </w:t>
      </w:r>
      <w:r w:rsidR="005863F3">
        <w:rPr>
          <w:rFonts w:cstheme="minorHAnsi"/>
          <w:sz w:val="22"/>
          <w:szCs w:val="22"/>
        </w:rPr>
        <w:t>hoofdstuk</w:t>
      </w:r>
      <w:r w:rsidR="001C6533">
        <w:rPr>
          <w:rFonts w:cstheme="minorHAnsi"/>
          <w:sz w:val="22"/>
          <w:szCs w:val="22"/>
        </w:rPr>
        <w:t xml:space="preserve"> </w:t>
      </w:r>
      <w:r w:rsidR="00CE74AE" w:rsidRPr="008E7A3D">
        <w:rPr>
          <w:rFonts w:cstheme="minorHAnsi"/>
          <w:sz w:val="22"/>
          <w:szCs w:val="22"/>
        </w:rPr>
        <w:t>worden de verschillende factoren onderzocht en de relevantie aangetoond. De variabelen zijn verdeeld in verschillende deelonderwerpen om de urgentie in kaart te brengen.</w:t>
      </w:r>
    </w:p>
    <w:p w14:paraId="056BA3B1" w14:textId="5D8F9784" w:rsidR="00784334" w:rsidRPr="008E7A3D" w:rsidRDefault="00784334" w:rsidP="00784334">
      <w:pPr>
        <w:pStyle w:val="Heading3"/>
        <w:rPr>
          <w:rFonts w:cstheme="minorHAnsi"/>
          <w:sz w:val="22"/>
          <w:szCs w:val="22"/>
        </w:rPr>
      </w:pPr>
      <w:bookmarkStart w:id="42" w:name="_Toc137137544"/>
      <w:r w:rsidRPr="008E7A3D">
        <w:rPr>
          <w:rFonts w:cstheme="minorHAnsi"/>
          <w:sz w:val="22"/>
          <w:szCs w:val="22"/>
        </w:rPr>
        <w:t xml:space="preserve">2.1. </w:t>
      </w:r>
      <w:r w:rsidR="005863F3">
        <w:rPr>
          <w:rFonts w:cstheme="minorHAnsi"/>
          <w:sz w:val="22"/>
          <w:szCs w:val="22"/>
        </w:rPr>
        <w:t xml:space="preserve">DEFINITIE: </w:t>
      </w:r>
      <w:r w:rsidRPr="008E7A3D">
        <w:rPr>
          <w:rFonts w:cstheme="minorHAnsi"/>
          <w:sz w:val="22"/>
          <w:szCs w:val="22"/>
        </w:rPr>
        <w:t>Binden en boeien</w:t>
      </w:r>
      <w:bookmarkEnd w:id="42"/>
    </w:p>
    <w:p w14:paraId="0D736DA2" w14:textId="7D42B7DE" w:rsidR="00784334" w:rsidRDefault="00F93C28" w:rsidP="00784334">
      <w:pPr>
        <w:rPr>
          <w:rFonts w:cstheme="minorHAnsi"/>
          <w:sz w:val="22"/>
          <w:szCs w:val="22"/>
        </w:rPr>
      </w:pPr>
      <w:r w:rsidRPr="008E7A3D">
        <w:rPr>
          <w:rFonts w:cstheme="minorHAnsi"/>
          <w:sz w:val="22"/>
          <w:szCs w:val="22"/>
        </w:rPr>
        <w:t>Als er gekeken wordt naar de defini</w:t>
      </w:r>
      <w:r w:rsidR="00CE74AE" w:rsidRPr="008E7A3D">
        <w:rPr>
          <w:rFonts w:cstheme="minorHAnsi"/>
          <w:sz w:val="22"/>
          <w:szCs w:val="22"/>
        </w:rPr>
        <w:t>tie van zowel binden als bo</w:t>
      </w:r>
      <w:r w:rsidR="00E679AF">
        <w:rPr>
          <w:rFonts w:cstheme="minorHAnsi"/>
          <w:sz w:val="22"/>
          <w:szCs w:val="22"/>
        </w:rPr>
        <w:t>eien, is deze ontstaan in 1998</w:t>
      </w:r>
      <w:r w:rsidR="00E679AF" w:rsidRPr="00E679AF">
        <w:rPr>
          <w:rFonts w:cstheme="minorHAnsi"/>
          <w:color w:val="FF0000"/>
          <w:sz w:val="22"/>
          <w:szCs w:val="22"/>
        </w:rPr>
        <w:t xml:space="preserve">, naar aanleiding van een vraag. </w:t>
      </w:r>
      <w:r w:rsidR="00416E61" w:rsidRPr="00E679AF">
        <w:rPr>
          <w:rFonts w:cstheme="minorHAnsi"/>
          <w:sz w:val="22"/>
          <w:szCs w:val="22"/>
        </w:rPr>
        <w:t>Met</w:t>
      </w:r>
      <w:r w:rsidR="00416E61" w:rsidRPr="00E679AF">
        <w:rPr>
          <w:rFonts w:cstheme="minorHAnsi"/>
          <w:color w:val="FF0000"/>
          <w:sz w:val="22"/>
          <w:szCs w:val="22"/>
        </w:rPr>
        <w:t xml:space="preserve"> </w:t>
      </w:r>
      <w:r w:rsidR="00416E61" w:rsidRPr="008E7A3D">
        <w:rPr>
          <w:rFonts w:cstheme="minorHAnsi"/>
          <w:sz w:val="22"/>
          <w:szCs w:val="22"/>
        </w:rPr>
        <w:t>de vraag wilde men weten hoe er beter ingespeeld kon worden op de menselijke drijfveren in de veranderende maatschappij. Bruel &amp; Colsen (1998) stellen dat het van belang is om constant te blijven onderzoeken wat medewerkers gelukkig maakt. Hierdoor vinden zij dat binden en boeien gebaseerd is op de drijfveren van mensen. Volgens Bruel &amp; Colsen (2015) willen mensen aan de ene kant in een groep</w:t>
      </w:r>
      <w:r w:rsidR="00E679AF">
        <w:rPr>
          <w:rFonts w:cstheme="minorHAnsi"/>
          <w:sz w:val="22"/>
          <w:szCs w:val="22"/>
        </w:rPr>
        <w:t xml:space="preserve"> </w:t>
      </w:r>
      <w:r w:rsidR="00E679AF">
        <w:rPr>
          <w:rFonts w:cstheme="minorHAnsi"/>
          <w:color w:val="FF0000"/>
          <w:sz w:val="22"/>
          <w:szCs w:val="22"/>
        </w:rPr>
        <w:t>op</w:t>
      </w:r>
      <w:r w:rsidR="00416E61" w:rsidRPr="00E679AF">
        <w:rPr>
          <w:rFonts w:cstheme="minorHAnsi"/>
          <w:color w:val="FF0000"/>
          <w:sz w:val="22"/>
          <w:szCs w:val="22"/>
        </w:rPr>
        <w:t>gaan</w:t>
      </w:r>
      <w:r w:rsidR="00E679AF" w:rsidRPr="00E679AF">
        <w:rPr>
          <w:rFonts w:cstheme="minorHAnsi"/>
          <w:color w:val="FF0000"/>
          <w:sz w:val="22"/>
          <w:szCs w:val="22"/>
        </w:rPr>
        <w:t>,</w:t>
      </w:r>
      <w:r w:rsidR="00416E61" w:rsidRPr="00E679AF">
        <w:rPr>
          <w:rFonts w:cstheme="minorHAnsi"/>
          <w:color w:val="FF0000"/>
          <w:sz w:val="22"/>
          <w:szCs w:val="22"/>
        </w:rPr>
        <w:t xml:space="preserve"> </w:t>
      </w:r>
      <w:r w:rsidR="00416E61" w:rsidRPr="008E7A3D">
        <w:rPr>
          <w:rFonts w:cstheme="minorHAnsi"/>
          <w:sz w:val="22"/>
          <w:szCs w:val="22"/>
        </w:rPr>
        <w:t xml:space="preserve">om zo verbinding aan te gaan en aan de andere kant </w:t>
      </w:r>
      <w:r w:rsidR="00763A25" w:rsidRPr="008E7A3D">
        <w:rPr>
          <w:rFonts w:cstheme="minorHAnsi"/>
          <w:sz w:val="22"/>
          <w:szCs w:val="22"/>
        </w:rPr>
        <w:t>wil</w:t>
      </w:r>
      <w:r w:rsidR="00416E61" w:rsidRPr="008E7A3D">
        <w:rPr>
          <w:rFonts w:cstheme="minorHAnsi"/>
          <w:sz w:val="22"/>
          <w:szCs w:val="22"/>
        </w:rPr>
        <w:t xml:space="preserve"> de mens zich blijven kunnen ontwikkel</w:t>
      </w:r>
      <w:r w:rsidR="001C6533">
        <w:rPr>
          <w:rFonts w:cstheme="minorHAnsi"/>
          <w:sz w:val="22"/>
          <w:szCs w:val="22"/>
        </w:rPr>
        <w:t>en</w:t>
      </w:r>
      <w:r w:rsidR="00416E61" w:rsidRPr="008E7A3D">
        <w:rPr>
          <w:rFonts w:cstheme="minorHAnsi"/>
          <w:sz w:val="22"/>
          <w:szCs w:val="22"/>
        </w:rPr>
        <w:t xml:space="preserve"> als individu. Bruel &amp; Colsen (1998) definiëren binden en boeien daarom als volgt: ‘een verbinding of band tot stand brengen”. Binnen deze definitie wordt er onderscheid</w:t>
      </w:r>
      <w:r w:rsidR="00E679AF">
        <w:rPr>
          <w:rFonts w:cstheme="minorHAnsi"/>
          <w:color w:val="7030A0"/>
          <w:sz w:val="22"/>
          <w:szCs w:val="22"/>
        </w:rPr>
        <w:t xml:space="preserve"> </w:t>
      </w:r>
      <w:r w:rsidR="00416E61" w:rsidRPr="008E7A3D">
        <w:rPr>
          <w:rFonts w:cstheme="minorHAnsi"/>
          <w:sz w:val="22"/>
          <w:szCs w:val="22"/>
        </w:rPr>
        <w:t xml:space="preserve">gemaakt tussen twee soorten stromingen omtrent ontwikkelingen op het gebied van arbeidsrelaties. De twee soorten stromingen worden benoemd als bovenstroom en onderstroom. De bovenstroom is verantwoordelijk volgens Bruel &amp; Colsen (1998) voor de welvaart, economische groei, toenemende druk en stress op het werk. Wanneer medewerkers zich typeren met de bovenstroom kunnen zij worden omschreven als individuele contractanten die zijn/haar eigen kwaliteiten exploiteren. De mensen die hieronder vallen worden ook wel in de volksmond job-hoppers genoemd, aangezien </w:t>
      </w:r>
      <w:r w:rsidR="00097472" w:rsidRPr="00203618">
        <w:rPr>
          <w:rFonts w:cstheme="minorHAnsi"/>
          <w:color w:val="FF0000"/>
          <w:sz w:val="22"/>
          <w:szCs w:val="22"/>
        </w:rPr>
        <w:t>zij</w:t>
      </w:r>
      <w:r w:rsidR="00097472">
        <w:rPr>
          <w:rFonts w:cstheme="minorHAnsi"/>
          <w:sz w:val="22"/>
          <w:szCs w:val="22"/>
        </w:rPr>
        <w:t xml:space="preserve"> </w:t>
      </w:r>
      <w:r w:rsidR="009B327B" w:rsidRPr="008E7A3D">
        <w:rPr>
          <w:rFonts w:cstheme="minorHAnsi"/>
          <w:sz w:val="22"/>
          <w:szCs w:val="22"/>
        </w:rPr>
        <w:t>hun kwaliteiten voor een tijdelijke periode beschikbaar stellen.</w:t>
      </w:r>
    </w:p>
    <w:p w14:paraId="0223F46A" w14:textId="4AF16F99" w:rsidR="006F6014" w:rsidRPr="008E7A3D" w:rsidRDefault="006F6014" w:rsidP="00784334">
      <w:pPr>
        <w:rPr>
          <w:rFonts w:cstheme="minorHAnsi"/>
          <w:sz w:val="22"/>
          <w:szCs w:val="22"/>
        </w:rPr>
      </w:pPr>
    </w:p>
    <w:p w14:paraId="103152BA" w14:textId="1A4E3DE1" w:rsidR="00E01B75" w:rsidRDefault="00E01B75" w:rsidP="00784334">
      <w:pPr>
        <w:rPr>
          <w:rFonts w:cstheme="minorHAnsi"/>
          <w:sz w:val="22"/>
          <w:szCs w:val="22"/>
        </w:rPr>
      </w:pPr>
      <w:r>
        <w:rPr>
          <w:noProof/>
          <w:lang w:eastAsia="nl-NL"/>
        </w:rPr>
        <mc:AlternateContent>
          <mc:Choice Requires="wps">
            <w:drawing>
              <wp:anchor distT="0" distB="0" distL="114300" distR="114300" simplePos="0" relativeHeight="251674624" behindDoc="0" locked="0" layoutInCell="1" allowOverlap="1" wp14:anchorId="1CA50702" wp14:editId="308124E2">
                <wp:simplePos x="0" y="0"/>
                <wp:positionH relativeFrom="page">
                  <wp:posOffset>4055110</wp:posOffset>
                </wp:positionH>
                <wp:positionV relativeFrom="paragraph">
                  <wp:posOffset>1891665</wp:posOffset>
                </wp:positionV>
                <wp:extent cx="3148330" cy="635"/>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3148330" cy="635"/>
                        </a:xfrm>
                        <a:prstGeom prst="rect">
                          <a:avLst/>
                        </a:prstGeom>
                        <a:solidFill>
                          <a:prstClr val="white"/>
                        </a:solidFill>
                        <a:ln>
                          <a:noFill/>
                        </a:ln>
                      </wps:spPr>
                      <wps:txbx>
                        <w:txbxContent>
                          <w:p w14:paraId="2FDD52DA" w14:textId="47157EAC" w:rsidR="00B23522" w:rsidRPr="001E710C" w:rsidRDefault="00B23522" w:rsidP="001E710C">
                            <w:pPr>
                              <w:pStyle w:val="Caption"/>
                              <w:rPr>
                                <w:rFonts w:cstheme="minorHAnsi"/>
                                <w:i/>
                                <w:noProof/>
                              </w:rPr>
                            </w:pPr>
                            <w:r w:rsidRPr="001E710C">
                              <w:rPr>
                                <w:b w:val="0"/>
                                <w:i/>
                                <w:color w:val="auto"/>
                                <w:sz w:val="20"/>
                              </w:rPr>
                              <w:t>Figuur 8 Schematische weergave boven- en onderstroom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A50702" id="Text Box 129" o:spid="_x0000_s1035" type="#_x0000_t202" style="position:absolute;margin-left:319.3pt;margin-top:148.95pt;width:247.9pt;height:.05pt;z-index:251674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" stroked="f">
                <v:textbox style="mso-fit-shape-to-text:t" inset="0,0,0,0">
                  <w:txbxContent>
                    <w:p w14:paraId="2FDD52DA" w14:textId="47157EAC" w:rsidR="00B23522" w:rsidRPr="001E710C" w:rsidRDefault="00B23522" w:rsidP="001E710C">
                      <w:pPr>
                        <w:pStyle w:val="Caption"/>
                        <w:rPr>
                          <w:rFonts w:cstheme="minorHAnsi"/>
                          <w:i/>
                          <w:noProof/>
                        </w:rPr>
                      </w:pPr>
                      <w:r w:rsidRPr="001E710C">
                        <w:rPr>
                          <w:b w:val="0"/>
                          <w:i/>
                          <w:color w:val="auto"/>
                          <w:sz w:val="20"/>
                        </w:rPr>
                        <w:t>Figuur 8 Schematische weergave boven- en onderstroom</w:t>
                      </w:r>
                    </w:p>
                  </w:txbxContent>
                </v:textbox>
                <w10:wrap type="square" anchorx="page"/>
              </v:shape>
            </w:pict>
          </mc:Fallback>
        </mc:AlternateContent>
      </w:r>
      <w:r w:rsidRPr="006F6014">
        <w:rPr>
          <w:rFonts w:cstheme="minorHAnsi"/>
          <w:noProof/>
          <w:sz w:val="22"/>
          <w:szCs w:val="22"/>
          <w:lang w:eastAsia="nl-NL"/>
        </w:rPr>
        <w:drawing>
          <wp:anchor distT="0" distB="0" distL="114300" distR="114300" simplePos="0" relativeHeight="251672576" behindDoc="0" locked="0" layoutInCell="1" allowOverlap="1" wp14:anchorId="4D543A74" wp14:editId="471F8085">
            <wp:simplePos x="0" y="0"/>
            <wp:positionH relativeFrom="column">
              <wp:posOffset>2663190</wp:posOffset>
            </wp:positionH>
            <wp:positionV relativeFrom="paragraph">
              <wp:posOffset>22860</wp:posOffset>
            </wp:positionV>
            <wp:extent cx="3314700" cy="18522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14700" cy="1852295"/>
                    </a:xfrm>
                    <a:prstGeom prst="rect">
                      <a:avLst/>
                    </a:prstGeom>
                  </pic:spPr>
                </pic:pic>
              </a:graphicData>
            </a:graphic>
            <wp14:sizeRelV relativeFrom="margin">
              <wp14:pctHeight>0</wp14:pctHeight>
            </wp14:sizeRelV>
          </wp:anchor>
        </w:drawing>
      </w:r>
      <w:r w:rsidR="009B327B" w:rsidRPr="008E7A3D">
        <w:rPr>
          <w:rFonts w:cstheme="minorHAnsi"/>
          <w:sz w:val="22"/>
          <w:szCs w:val="22"/>
        </w:rPr>
        <w:t>Wanneer Bruel &amp; Colsen (1998) het hebben over de mensen die onder de onderstroom vallen. Zijn deze gedreven door sociaal-cult</w:t>
      </w:r>
      <w:r w:rsidR="001C6533">
        <w:rPr>
          <w:rFonts w:cstheme="minorHAnsi"/>
          <w:sz w:val="22"/>
          <w:szCs w:val="22"/>
        </w:rPr>
        <w:t>urele</w:t>
      </w:r>
      <w:r w:rsidR="009B327B" w:rsidRPr="008E7A3D">
        <w:rPr>
          <w:rFonts w:cstheme="minorHAnsi"/>
          <w:sz w:val="22"/>
          <w:szCs w:val="22"/>
        </w:rPr>
        <w:t xml:space="preserve"> trends, die ervoor zorgen dat levenshouding langzaam verandert. De rol van werk verandert, niet alleen bij tweeverdien</w:t>
      </w:r>
      <w:r w:rsidR="001C6533">
        <w:rPr>
          <w:rFonts w:cstheme="minorHAnsi"/>
          <w:sz w:val="22"/>
          <w:szCs w:val="22"/>
        </w:rPr>
        <w:t>ers</w:t>
      </w:r>
      <w:r w:rsidR="009B327B" w:rsidRPr="008E7A3D">
        <w:rPr>
          <w:rFonts w:cstheme="minorHAnsi"/>
          <w:sz w:val="22"/>
          <w:szCs w:val="22"/>
        </w:rPr>
        <w:t xml:space="preserve"> maar ook bij eenverdieners. Het werk staat niet meer centraal in het leven, de prioriteiten liggen meer bij vrije tijd en het gezin. Deze mensen zijn bereid daarvoor offers te brengen in hun </w:t>
      </w:r>
      <w:r w:rsidR="00894791" w:rsidRPr="008E7A3D">
        <w:rPr>
          <w:rFonts w:cstheme="minorHAnsi"/>
          <w:sz w:val="22"/>
          <w:szCs w:val="22"/>
        </w:rPr>
        <w:t xml:space="preserve">werk </w:t>
      </w:r>
      <w:r w:rsidR="00894791">
        <w:rPr>
          <w:rFonts w:cstheme="minorHAnsi"/>
          <w:sz w:val="22"/>
          <w:szCs w:val="22"/>
        </w:rPr>
        <w:t>ethiek</w:t>
      </w:r>
      <w:r w:rsidR="009B327B" w:rsidRPr="008E7A3D">
        <w:rPr>
          <w:rFonts w:cstheme="minorHAnsi"/>
          <w:sz w:val="22"/>
          <w:szCs w:val="22"/>
        </w:rPr>
        <w:t xml:space="preserve">. </w:t>
      </w:r>
    </w:p>
    <w:p w14:paraId="20419966" w14:textId="4A4D9911" w:rsidR="009B327B" w:rsidRPr="008E7A3D" w:rsidRDefault="009B327B" w:rsidP="00784334">
      <w:pPr>
        <w:rPr>
          <w:rFonts w:cstheme="minorHAnsi"/>
          <w:sz w:val="22"/>
          <w:szCs w:val="22"/>
        </w:rPr>
      </w:pPr>
      <w:r w:rsidRPr="00C95C78">
        <w:rPr>
          <w:rFonts w:cstheme="minorHAnsi"/>
          <w:sz w:val="22"/>
          <w:szCs w:val="22"/>
        </w:rPr>
        <w:t>Typeringen</w:t>
      </w:r>
      <w:r w:rsidRPr="0047433A">
        <w:rPr>
          <w:rFonts w:cstheme="minorHAnsi"/>
          <w:sz w:val="22"/>
          <w:szCs w:val="22"/>
        </w:rPr>
        <w:t xml:space="preserve"> die </w:t>
      </w:r>
      <w:r w:rsidR="00A415A6" w:rsidRPr="00C95C78">
        <w:rPr>
          <w:rFonts w:cstheme="minorHAnsi"/>
          <w:color w:val="FF0000"/>
          <w:sz w:val="22"/>
          <w:szCs w:val="22"/>
        </w:rPr>
        <w:t>gepaard</w:t>
      </w:r>
      <w:r w:rsidRPr="0047433A">
        <w:rPr>
          <w:rFonts w:cstheme="minorHAnsi"/>
          <w:sz w:val="22"/>
          <w:szCs w:val="22"/>
        </w:rPr>
        <w:t xml:space="preserve"> gaan met mensen die onder de onderstroom horen zijn; authentiek, </w:t>
      </w:r>
      <w:r w:rsidRPr="00203618">
        <w:rPr>
          <w:rFonts w:cstheme="minorHAnsi"/>
          <w:color w:val="FF0000"/>
          <w:sz w:val="22"/>
          <w:szCs w:val="22"/>
        </w:rPr>
        <w:t>op</w:t>
      </w:r>
      <w:r w:rsidR="00203618" w:rsidRPr="00203618">
        <w:rPr>
          <w:rFonts w:cstheme="minorHAnsi"/>
          <w:color w:val="FF0000"/>
          <w:sz w:val="22"/>
          <w:szCs w:val="22"/>
        </w:rPr>
        <w:t xml:space="preserve"> </w:t>
      </w:r>
      <w:r w:rsidRPr="00203618">
        <w:rPr>
          <w:rFonts w:cstheme="minorHAnsi"/>
          <w:color w:val="FF0000"/>
          <w:sz w:val="22"/>
          <w:szCs w:val="22"/>
        </w:rPr>
        <w:t xml:space="preserve">zoek </w:t>
      </w:r>
      <w:r w:rsidRPr="0047433A">
        <w:rPr>
          <w:rFonts w:cstheme="minorHAnsi"/>
          <w:sz w:val="22"/>
          <w:szCs w:val="22"/>
        </w:rPr>
        <w:t>naar verbinding en inte</w:t>
      </w:r>
      <w:r w:rsidR="0075230B" w:rsidRPr="0047433A">
        <w:rPr>
          <w:rFonts w:cstheme="minorHAnsi"/>
          <w:sz w:val="22"/>
          <w:szCs w:val="22"/>
        </w:rPr>
        <w:t>r</w:t>
      </w:r>
      <w:r w:rsidRPr="0047433A">
        <w:rPr>
          <w:rFonts w:cstheme="minorHAnsi"/>
          <w:sz w:val="22"/>
          <w:szCs w:val="22"/>
        </w:rPr>
        <w:t>p</w:t>
      </w:r>
      <w:r w:rsidR="001C6533" w:rsidRPr="0047433A">
        <w:rPr>
          <w:rFonts w:cstheme="minorHAnsi"/>
          <w:sz w:val="22"/>
          <w:szCs w:val="22"/>
        </w:rPr>
        <w:t>r</w:t>
      </w:r>
      <w:r w:rsidRPr="0047433A">
        <w:rPr>
          <w:rFonts w:cstheme="minorHAnsi"/>
          <w:sz w:val="22"/>
          <w:szCs w:val="22"/>
        </w:rPr>
        <w:t xml:space="preserve">etatie </w:t>
      </w:r>
      <w:r w:rsidRPr="008E7A3D">
        <w:rPr>
          <w:rFonts w:cstheme="minorHAnsi"/>
          <w:sz w:val="22"/>
          <w:szCs w:val="22"/>
        </w:rPr>
        <w:t>met een groter geheel.</w:t>
      </w:r>
    </w:p>
    <w:p w14:paraId="0FA6A4B7" w14:textId="0C68C537" w:rsidR="00954571" w:rsidRPr="008E7A3D" w:rsidRDefault="00954571" w:rsidP="00784334">
      <w:pPr>
        <w:rPr>
          <w:rFonts w:cstheme="minorHAnsi"/>
          <w:sz w:val="22"/>
          <w:szCs w:val="22"/>
        </w:rPr>
      </w:pPr>
      <w:r w:rsidRPr="008E7A3D">
        <w:rPr>
          <w:rFonts w:cstheme="minorHAnsi"/>
          <w:sz w:val="22"/>
          <w:szCs w:val="22"/>
        </w:rPr>
        <w:lastRenderedPageBreak/>
        <w:t>Niet alleen maken Bruel en Colsen onderscheid tussen de stromingen, ook maken zij binnen de twee stromingen onderscheid</w:t>
      </w:r>
      <w:r w:rsidRPr="0036556F">
        <w:rPr>
          <w:rFonts w:cstheme="minorHAnsi"/>
          <w:color w:val="7030A0"/>
          <w:sz w:val="22"/>
          <w:szCs w:val="22"/>
        </w:rPr>
        <w:t xml:space="preserve"> </w:t>
      </w:r>
      <w:r w:rsidRPr="008E7A3D">
        <w:rPr>
          <w:rFonts w:cstheme="minorHAnsi"/>
          <w:sz w:val="22"/>
          <w:szCs w:val="22"/>
        </w:rPr>
        <w:t>tussen twee psychologische contracten die aangegaan worden met een organisatie. De beschrijving v</w:t>
      </w:r>
      <w:r w:rsidR="00E679AF">
        <w:rPr>
          <w:rFonts w:cstheme="minorHAnsi"/>
          <w:sz w:val="22"/>
          <w:szCs w:val="22"/>
        </w:rPr>
        <w:t xml:space="preserve">an het psychologisch contract </w:t>
      </w:r>
      <w:r w:rsidR="00E679AF" w:rsidRPr="00E679AF">
        <w:rPr>
          <w:rFonts w:cstheme="minorHAnsi"/>
          <w:color w:val="FF0000"/>
          <w:sz w:val="22"/>
          <w:szCs w:val="22"/>
        </w:rPr>
        <w:t>luidt</w:t>
      </w:r>
      <w:r w:rsidRPr="008E7A3D">
        <w:rPr>
          <w:rFonts w:cstheme="minorHAnsi"/>
          <w:sz w:val="22"/>
          <w:szCs w:val="22"/>
        </w:rPr>
        <w:t xml:space="preserve"> als volgt; ‘de informele wederzijdse verwachtingen tussen individu en organisatie’. Hierin wordt onderscheid</w:t>
      </w:r>
      <w:r w:rsidRPr="0036556F">
        <w:rPr>
          <w:rFonts w:cstheme="minorHAnsi"/>
          <w:color w:val="7030A0"/>
          <w:sz w:val="22"/>
          <w:szCs w:val="22"/>
        </w:rPr>
        <w:t xml:space="preserve"> </w:t>
      </w:r>
      <w:r w:rsidRPr="008E7A3D">
        <w:rPr>
          <w:rFonts w:cstheme="minorHAnsi"/>
          <w:sz w:val="22"/>
          <w:szCs w:val="22"/>
        </w:rPr>
        <w:t>gemaakt tussen de gebonden en de geboeide werknemer. Fundamenteel verschillen de twee categori</w:t>
      </w:r>
      <w:r w:rsidR="001C6533">
        <w:rPr>
          <w:rFonts w:cstheme="minorHAnsi"/>
          <w:sz w:val="22"/>
          <w:szCs w:val="22"/>
        </w:rPr>
        <w:t>e</w:t>
      </w:r>
      <w:r w:rsidRPr="008E7A3D">
        <w:rPr>
          <w:rFonts w:cstheme="minorHAnsi"/>
          <w:sz w:val="22"/>
          <w:szCs w:val="22"/>
        </w:rPr>
        <w:t xml:space="preserve">ën in </w:t>
      </w:r>
      <w:r w:rsidR="00203618" w:rsidRPr="00203618">
        <w:rPr>
          <w:rFonts w:cstheme="minorHAnsi"/>
          <w:color w:val="FF0000"/>
          <w:sz w:val="22"/>
          <w:szCs w:val="22"/>
        </w:rPr>
        <w:t>ver</w:t>
      </w:r>
      <w:r w:rsidRPr="00203618">
        <w:rPr>
          <w:rFonts w:cstheme="minorHAnsi"/>
          <w:color w:val="FF0000"/>
          <w:sz w:val="22"/>
          <w:szCs w:val="22"/>
        </w:rPr>
        <w:t xml:space="preserve">houding </w:t>
      </w:r>
      <w:r w:rsidRPr="008E7A3D">
        <w:rPr>
          <w:rFonts w:cstheme="minorHAnsi"/>
          <w:sz w:val="22"/>
          <w:szCs w:val="22"/>
        </w:rPr>
        <w:t>ten opzichte van de organisatie. De geboeide medewerker</w:t>
      </w:r>
      <w:r w:rsidR="001C6533">
        <w:rPr>
          <w:rFonts w:cstheme="minorHAnsi"/>
          <w:sz w:val="22"/>
          <w:szCs w:val="22"/>
        </w:rPr>
        <w:t>s</w:t>
      </w:r>
      <w:r w:rsidRPr="008E7A3D">
        <w:rPr>
          <w:rFonts w:cstheme="minorHAnsi"/>
          <w:sz w:val="22"/>
          <w:szCs w:val="22"/>
        </w:rPr>
        <w:t xml:space="preserve"> spelen een cruciale rol bij het s</w:t>
      </w:r>
      <w:r w:rsidR="00E679AF">
        <w:rPr>
          <w:rFonts w:cstheme="minorHAnsi"/>
          <w:sz w:val="22"/>
          <w:szCs w:val="22"/>
        </w:rPr>
        <w:t xml:space="preserve">ucces van de organisatie en </w:t>
      </w:r>
      <w:r w:rsidR="00E679AF" w:rsidRPr="00E679AF">
        <w:rPr>
          <w:rFonts w:cstheme="minorHAnsi"/>
          <w:color w:val="FF0000"/>
          <w:sz w:val="22"/>
          <w:szCs w:val="22"/>
        </w:rPr>
        <w:t>zien</w:t>
      </w:r>
      <w:r w:rsidRPr="008E7A3D">
        <w:rPr>
          <w:rFonts w:cstheme="minorHAnsi"/>
          <w:sz w:val="22"/>
          <w:szCs w:val="22"/>
        </w:rPr>
        <w:t xml:space="preserve"> de organisatie als een fascinerende par</w:t>
      </w:r>
      <w:r w:rsidR="00E679AF">
        <w:rPr>
          <w:rFonts w:cstheme="minorHAnsi"/>
          <w:sz w:val="22"/>
          <w:szCs w:val="22"/>
        </w:rPr>
        <w:t xml:space="preserve">tij om deals mee te sluiten. </w:t>
      </w:r>
      <w:r w:rsidR="00E679AF" w:rsidRPr="00E679AF">
        <w:rPr>
          <w:rFonts w:cstheme="minorHAnsi"/>
          <w:color w:val="FF0000"/>
          <w:sz w:val="22"/>
          <w:szCs w:val="22"/>
        </w:rPr>
        <w:t xml:space="preserve">Ondanks dat </w:t>
      </w:r>
      <w:r w:rsidRPr="008E7A3D">
        <w:rPr>
          <w:rFonts w:cstheme="minorHAnsi"/>
          <w:sz w:val="22"/>
          <w:szCs w:val="22"/>
        </w:rPr>
        <w:t xml:space="preserve">de gebonden werknemer dankbaar is om lid te mogen zijn van de gemeenschap. Niet alleen de geboeide medewerker speelt een cruciale rol bij </w:t>
      </w:r>
      <w:r w:rsidR="00AC444F" w:rsidRPr="008E7A3D">
        <w:rPr>
          <w:rFonts w:cstheme="minorHAnsi"/>
          <w:sz w:val="22"/>
          <w:szCs w:val="22"/>
        </w:rPr>
        <w:t>het succes van de organisatie</w:t>
      </w:r>
      <w:r w:rsidR="00006D68" w:rsidRPr="00006D68">
        <w:rPr>
          <w:rFonts w:cstheme="minorHAnsi"/>
          <w:color w:val="FF0000"/>
          <w:sz w:val="22"/>
          <w:szCs w:val="22"/>
        </w:rPr>
        <w:t>,</w:t>
      </w:r>
      <w:r w:rsidR="00AC444F" w:rsidRPr="008E7A3D">
        <w:rPr>
          <w:rFonts w:cstheme="minorHAnsi"/>
          <w:sz w:val="22"/>
          <w:szCs w:val="22"/>
        </w:rPr>
        <w:t xml:space="preserve"> ook de gebonden medewerker speelt een cruciale rol hierin. Gebonden medewerkers dragen de zorg voor de cultuur en identiteit van de organisatie. Hierdoor wordt ervoor gezorgd dat de strategie gebaseerd is op de missie van de organisatie. </w:t>
      </w:r>
      <w:r w:rsidR="00894791" w:rsidRPr="008E7A3D">
        <w:rPr>
          <w:rFonts w:cstheme="minorHAnsi"/>
          <w:sz w:val="22"/>
          <w:szCs w:val="22"/>
        </w:rPr>
        <w:t>Daartegenover</w:t>
      </w:r>
      <w:r w:rsidR="00AC444F" w:rsidRPr="008E7A3D">
        <w:rPr>
          <w:rFonts w:cstheme="minorHAnsi"/>
          <w:sz w:val="22"/>
          <w:szCs w:val="22"/>
        </w:rPr>
        <w:t xml:space="preserve"> staat dat de geboeide medewerker dient als bron van innovatie. Wat als effect heeft dat de normen en waarden te e</w:t>
      </w:r>
      <w:r w:rsidR="001C6533">
        <w:rPr>
          <w:rFonts w:cstheme="minorHAnsi"/>
          <w:sz w:val="22"/>
          <w:szCs w:val="22"/>
        </w:rPr>
        <w:t>i</w:t>
      </w:r>
      <w:r w:rsidR="00AC444F" w:rsidRPr="008E7A3D">
        <w:rPr>
          <w:rFonts w:cstheme="minorHAnsi"/>
          <w:sz w:val="22"/>
          <w:szCs w:val="22"/>
        </w:rPr>
        <w:t>genzinnig worden en de organisatie niet daarin doorschiet (Bruel &amp; Colsen, 1998).</w:t>
      </w:r>
    </w:p>
    <w:p w14:paraId="0709BEF9" w14:textId="52E4C5E4" w:rsidR="00AC444F" w:rsidRPr="008E7A3D" w:rsidRDefault="003622F2" w:rsidP="00784334">
      <w:pPr>
        <w:rPr>
          <w:rFonts w:cstheme="minorHAnsi"/>
          <w:sz w:val="22"/>
          <w:szCs w:val="22"/>
        </w:rPr>
      </w:pPr>
      <w:r w:rsidRPr="008E7A3D">
        <w:rPr>
          <w:rFonts w:cstheme="minorHAnsi"/>
          <w:sz w:val="22"/>
          <w:szCs w:val="22"/>
        </w:rPr>
        <w:t>Zowel binden als boeien kunnen los van elkaar omschreven worden. Binden betekent verbinding of een b</w:t>
      </w:r>
      <w:r w:rsidR="003E5308">
        <w:rPr>
          <w:rFonts w:cstheme="minorHAnsi"/>
          <w:sz w:val="22"/>
          <w:szCs w:val="22"/>
        </w:rPr>
        <w:t xml:space="preserve">and tot stand brengen. </w:t>
      </w:r>
      <w:r w:rsidR="003E5308" w:rsidRPr="003E5308">
        <w:rPr>
          <w:rFonts w:cstheme="minorHAnsi"/>
          <w:color w:val="FF0000"/>
          <w:sz w:val="22"/>
          <w:szCs w:val="22"/>
        </w:rPr>
        <w:t>D</w:t>
      </w:r>
      <w:r w:rsidRPr="003E5308">
        <w:rPr>
          <w:rFonts w:cstheme="minorHAnsi"/>
          <w:color w:val="FF0000"/>
          <w:sz w:val="22"/>
          <w:szCs w:val="22"/>
        </w:rPr>
        <w:t xml:space="preserve">e medewerkers </w:t>
      </w:r>
      <w:r w:rsidR="003E5308" w:rsidRPr="003E5308">
        <w:rPr>
          <w:rFonts w:cstheme="minorHAnsi"/>
          <w:color w:val="FF0000"/>
          <w:sz w:val="22"/>
          <w:szCs w:val="22"/>
        </w:rPr>
        <w:t xml:space="preserve">verbinden </w:t>
      </w:r>
      <w:r w:rsidRPr="003E5308">
        <w:rPr>
          <w:rFonts w:cstheme="minorHAnsi"/>
          <w:color w:val="FF0000"/>
          <w:sz w:val="22"/>
          <w:szCs w:val="22"/>
        </w:rPr>
        <w:t xml:space="preserve">zich aan de missie, visie en identiteit van de organisatie en zijn bereid hun eigen lot aan dat van de organisatie te verbinden. </w:t>
      </w:r>
      <w:r w:rsidRPr="008E7A3D">
        <w:rPr>
          <w:rFonts w:cstheme="minorHAnsi"/>
          <w:sz w:val="22"/>
          <w:szCs w:val="22"/>
        </w:rPr>
        <w:t xml:space="preserve">Hierdoor voelen de medewerkers zich onderdeel van de organisatie. Boeien wordt gekenmerkt als het vasthouden van iemands aandacht. De medewerkers zijn geboeid door het leuke werk, het succes op de markt, de arbeidsvoorwaarden, de ontwikkelingsmogelijkheden en de organisatie. Echter blijven de medewerkers alleen wanneer deze componenten samen aantrekkelijk genoeg zijn. Het effect hiervan is dat de werkgever moet blijven inspelen en vragen naar de behoeftes van de medewerkers. Zowel het principe van binden als boeien vullen elkaar in sterke mate aan, daardoor moet een werkgever zowel de medewerkers binden als boeien om hen te behouden (Bruel &amp; Colsen, 1998). </w:t>
      </w:r>
    </w:p>
    <w:p w14:paraId="1BF01CAB" w14:textId="05491ABC" w:rsidR="003622F2" w:rsidRPr="008E7A3D" w:rsidRDefault="003622F2" w:rsidP="00784334">
      <w:pPr>
        <w:rPr>
          <w:rFonts w:cstheme="minorHAnsi"/>
          <w:sz w:val="22"/>
          <w:szCs w:val="22"/>
        </w:rPr>
      </w:pPr>
      <w:r w:rsidRPr="008E7A3D">
        <w:rPr>
          <w:rFonts w:cstheme="minorHAnsi"/>
          <w:sz w:val="22"/>
          <w:szCs w:val="22"/>
        </w:rPr>
        <w:t xml:space="preserve">Door bovenstaande informatie samen te voegen heeft Theunissen in 2006 het begrip binden en boeien kunnen omschrijven. Volgens Theunissen (2006) is binden en boeien: ‘een verzameling van maatregelen die een werkgever kan nemen om de kostbare medewerkers gemotiveerd te houden en binnen de organisatie te behouden’. In het onderzoek wordt de definitie van het begrip volgens </w:t>
      </w:r>
      <w:r w:rsidR="00C935B4">
        <w:rPr>
          <w:rFonts w:cstheme="minorHAnsi"/>
          <w:sz w:val="22"/>
          <w:szCs w:val="22"/>
        </w:rPr>
        <w:t>Bruel &amp; Colsen</w:t>
      </w:r>
      <w:r w:rsidRPr="008E7A3D">
        <w:rPr>
          <w:rFonts w:cstheme="minorHAnsi"/>
          <w:sz w:val="22"/>
          <w:szCs w:val="22"/>
        </w:rPr>
        <w:t xml:space="preserve"> aangehoude</w:t>
      </w:r>
      <w:r w:rsidR="00292D8D" w:rsidRPr="008E7A3D">
        <w:rPr>
          <w:rFonts w:cstheme="minorHAnsi"/>
          <w:sz w:val="22"/>
          <w:szCs w:val="22"/>
        </w:rPr>
        <w:t xml:space="preserve">n. </w:t>
      </w:r>
    </w:p>
    <w:p w14:paraId="6588872A" w14:textId="77777777" w:rsidR="00B37C10" w:rsidRPr="008E7A3D" w:rsidRDefault="00B37C10" w:rsidP="00B37C10">
      <w:pPr>
        <w:pStyle w:val="Heading3"/>
        <w:rPr>
          <w:rFonts w:cstheme="minorHAnsi"/>
          <w:sz w:val="22"/>
          <w:szCs w:val="22"/>
        </w:rPr>
      </w:pPr>
      <w:bookmarkStart w:id="43" w:name="_Toc137137545"/>
      <w:r w:rsidRPr="008E7A3D">
        <w:rPr>
          <w:rFonts w:cstheme="minorHAnsi"/>
          <w:sz w:val="22"/>
          <w:szCs w:val="22"/>
        </w:rPr>
        <w:t>2.2 De relatie tussen verloop en binden en boeien</w:t>
      </w:r>
      <w:bookmarkEnd w:id="43"/>
    </w:p>
    <w:p w14:paraId="41B63531" w14:textId="4CD3F698" w:rsidR="00B37C10" w:rsidRPr="00006D68" w:rsidRDefault="00006D68" w:rsidP="00B37C10">
      <w:pPr>
        <w:rPr>
          <w:rFonts w:cstheme="minorHAnsi"/>
          <w:sz w:val="22"/>
          <w:szCs w:val="22"/>
        </w:rPr>
      </w:pPr>
      <w:r w:rsidRPr="00006D68">
        <w:rPr>
          <w:rFonts w:cstheme="minorHAnsi"/>
          <w:color w:val="FF0000"/>
          <w:sz w:val="22"/>
          <w:szCs w:val="22"/>
        </w:rPr>
        <w:t>D</w:t>
      </w:r>
      <w:r w:rsidR="00B37C10" w:rsidRPr="00006D68">
        <w:rPr>
          <w:rFonts w:cstheme="minorHAnsi"/>
          <w:color w:val="FF0000"/>
          <w:sz w:val="22"/>
          <w:szCs w:val="22"/>
        </w:rPr>
        <w:t xml:space="preserve">e theorie van Bruel &amp; Colsen (1998) </w:t>
      </w:r>
      <w:r w:rsidRPr="00006D68">
        <w:rPr>
          <w:rFonts w:cstheme="minorHAnsi"/>
          <w:color w:val="FF0000"/>
          <w:sz w:val="22"/>
          <w:szCs w:val="22"/>
        </w:rPr>
        <w:t xml:space="preserve">zegt niet alleen </w:t>
      </w:r>
      <w:r w:rsidR="00B37C10" w:rsidRPr="00006D68">
        <w:rPr>
          <w:rFonts w:cstheme="minorHAnsi"/>
          <w:color w:val="FF0000"/>
          <w:sz w:val="22"/>
          <w:szCs w:val="22"/>
        </w:rPr>
        <w:t xml:space="preserve">iets over binden en </w:t>
      </w:r>
      <w:r w:rsidR="00894791" w:rsidRPr="00006D68">
        <w:rPr>
          <w:rFonts w:cstheme="minorHAnsi"/>
          <w:color w:val="FF0000"/>
          <w:sz w:val="22"/>
          <w:szCs w:val="22"/>
        </w:rPr>
        <w:t>boeien,</w:t>
      </w:r>
      <w:r w:rsidR="00B37C10" w:rsidRPr="00006D68">
        <w:rPr>
          <w:rFonts w:cstheme="minorHAnsi"/>
          <w:color w:val="FF0000"/>
          <w:sz w:val="22"/>
          <w:szCs w:val="22"/>
        </w:rPr>
        <w:t xml:space="preserve"> maar ook over de relatie met uitstroom en het binden en boeien. </w:t>
      </w:r>
      <w:r w:rsidR="00B37C10" w:rsidRPr="008E7A3D">
        <w:rPr>
          <w:rFonts w:cstheme="minorHAnsi"/>
          <w:sz w:val="22"/>
          <w:szCs w:val="22"/>
        </w:rPr>
        <w:t>Bruel (1998) zegt als volgt: ‘mensen kunnen binden en boeien, leidt tot lager verloop en betere resultaten’.</w:t>
      </w:r>
      <w:r>
        <w:rPr>
          <w:rFonts w:cstheme="minorHAnsi"/>
          <w:sz w:val="22"/>
          <w:szCs w:val="22"/>
        </w:rPr>
        <w:t xml:space="preserve"> </w:t>
      </w:r>
      <w:r w:rsidR="00B37C10" w:rsidRPr="008E7A3D">
        <w:rPr>
          <w:rFonts w:cstheme="minorHAnsi"/>
          <w:sz w:val="22"/>
          <w:szCs w:val="22"/>
        </w:rPr>
        <w:t xml:space="preserve">Door deze uitspraak wordt </w:t>
      </w:r>
      <w:r w:rsidR="00894791" w:rsidRPr="008E7A3D">
        <w:rPr>
          <w:rFonts w:cstheme="minorHAnsi"/>
          <w:sz w:val="22"/>
          <w:szCs w:val="22"/>
        </w:rPr>
        <w:t>aan</w:t>
      </w:r>
      <w:r w:rsidR="00B37C10" w:rsidRPr="008E7A3D">
        <w:rPr>
          <w:rFonts w:cstheme="minorHAnsi"/>
          <w:sz w:val="22"/>
          <w:szCs w:val="22"/>
        </w:rPr>
        <w:t xml:space="preserve">gegeven dat binden en boeien een middel </w:t>
      </w:r>
      <w:r w:rsidRPr="00006D68">
        <w:rPr>
          <w:rFonts w:cstheme="minorHAnsi"/>
          <w:color w:val="FF0000"/>
          <w:sz w:val="22"/>
          <w:szCs w:val="22"/>
        </w:rPr>
        <w:t xml:space="preserve">is, </w:t>
      </w:r>
      <w:r w:rsidR="00B37C10" w:rsidRPr="008E7A3D">
        <w:rPr>
          <w:rFonts w:cstheme="minorHAnsi"/>
          <w:sz w:val="22"/>
          <w:szCs w:val="22"/>
        </w:rPr>
        <w:t xml:space="preserve">om zowel betere resultaten als het verlagen van personeelsverloop te bereiken. Niet alleen Bruel </w:t>
      </w:r>
      <w:r w:rsidRPr="00006D68">
        <w:rPr>
          <w:rFonts w:cstheme="minorHAnsi"/>
          <w:color w:val="FF0000"/>
          <w:sz w:val="22"/>
          <w:szCs w:val="22"/>
        </w:rPr>
        <w:t xml:space="preserve">(1998) </w:t>
      </w:r>
      <w:r w:rsidR="00B37C10" w:rsidRPr="008E7A3D">
        <w:rPr>
          <w:rFonts w:cstheme="minorHAnsi"/>
          <w:sz w:val="22"/>
          <w:szCs w:val="22"/>
        </w:rPr>
        <w:t>geeft aan dat binden en boeien het verloop verlaagt, ook Theunissen geeft dit aan. Volgens Theunissen (2006) heeft binden en boeien een tweetal doelen; het behouden van medewerkers en het motiveren van medewerkers. Daar</w:t>
      </w:r>
      <w:r w:rsidR="008B3DAC">
        <w:rPr>
          <w:rFonts w:cstheme="minorHAnsi"/>
          <w:sz w:val="22"/>
          <w:szCs w:val="22"/>
        </w:rPr>
        <w:t>n</w:t>
      </w:r>
      <w:r w:rsidR="00B37C10" w:rsidRPr="008E7A3D">
        <w:rPr>
          <w:rFonts w:cstheme="minorHAnsi"/>
          <w:sz w:val="22"/>
          <w:szCs w:val="22"/>
        </w:rPr>
        <w:t xml:space="preserve">aast heeft Hemminga (2007) ook onderzoek gedaan naar het begrip, waarna gezegd wordt dat het doel van binden en boeien, de uitstroom verlagen is. Uitstroom kost namelijk veel tijd en het is van belang dat organisaties inzien dat kosten </w:t>
      </w:r>
      <w:r w:rsidR="00500A7E" w:rsidRPr="00500A7E">
        <w:rPr>
          <w:rFonts w:cstheme="minorHAnsi"/>
          <w:color w:val="7030A0"/>
          <w:sz w:val="22"/>
          <w:szCs w:val="22"/>
        </w:rPr>
        <w:t>te</w:t>
      </w:r>
      <w:r w:rsidR="00500A7E">
        <w:rPr>
          <w:rFonts w:cstheme="minorHAnsi"/>
          <w:sz w:val="22"/>
          <w:szCs w:val="22"/>
        </w:rPr>
        <w:t xml:space="preserve"> </w:t>
      </w:r>
      <w:r w:rsidR="00B37C10" w:rsidRPr="008E7A3D">
        <w:rPr>
          <w:rFonts w:cstheme="minorHAnsi"/>
          <w:sz w:val="22"/>
          <w:szCs w:val="22"/>
        </w:rPr>
        <w:t>wijde</w:t>
      </w:r>
      <w:r w:rsidR="00500A7E" w:rsidRPr="00500A7E">
        <w:rPr>
          <w:rFonts w:cstheme="minorHAnsi"/>
          <w:color w:val="7030A0"/>
          <w:sz w:val="22"/>
          <w:szCs w:val="22"/>
        </w:rPr>
        <w:t>n</w:t>
      </w:r>
      <w:r w:rsidR="00B37C10" w:rsidRPr="008E7A3D">
        <w:rPr>
          <w:rFonts w:cstheme="minorHAnsi"/>
          <w:sz w:val="22"/>
          <w:szCs w:val="22"/>
        </w:rPr>
        <w:t xml:space="preserve"> aan het binden en boeien</w:t>
      </w:r>
      <w:r w:rsidR="00500A7E" w:rsidRPr="00500A7E">
        <w:rPr>
          <w:rFonts w:cstheme="minorHAnsi"/>
          <w:color w:val="7030A0"/>
          <w:sz w:val="22"/>
          <w:szCs w:val="22"/>
        </w:rPr>
        <w:t>,</w:t>
      </w:r>
      <w:r w:rsidR="00B37C10" w:rsidRPr="00500A7E">
        <w:rPr>
          <w:rFonts w:cstheme="minorHAnsi"/>
          <w:color w:val="7030A0"/>
          <w:sz w:val="22"/>
          <w:szCs w:val="22"/>
        </w:rPr>
        <w:t xml:space="preserve"> </w:t>
      </w:r>
      <w:r w:rsidR="00B37C10" w:rsidRPr="008E7A3D">
        <w:rPr>
          <w:rFonts w:cstheme="minorHAnsi"/>
          <w:sz w:val="22"/>
          <w:szCs w:val="22"/>
        </w:rPr>
        <w:t xml:space="preserve">investeringen zijn voor de toekomst. Het gevolg van </w:t>
      </w:r>
      <w:r w:rsidR="00B37C10" w:rsidRPr="008E7A3D">
        <w:rPr>
          <w:rFonts w:cstheme="minorHAnsi"/>
          <w:sz w:val="22"/>
          <w:szCs w:val="22"/>
        </w:rPr>
        <w:lastRenderedPageBreak/>
        <w:t xml:space="preserve">het binden en boeien van medewerkers is dat; de uitstroomkosten afnemen, </w:t>
      </w:r>
      <w:r w:rsidR="00A9528C" w:rsidRPr="008E7A3D">
        <w:rPr>
          <w:rFonts w:cstheme="minorHAnsi"/>
          <w:sz w:val="22"/>
          <w:szCs w:val="22"/>
        </w:rPr>
        <w:t>uitstroom daalt en het voordelen oplevert op andere punten (Hemminga, 2007).</w:t>
      </w:r>
    </w:p>
    <w:p w14:paraId="062377F7" w14:textId="5CBAA835" w:rsidR="00A9528C" w:rsidRPr="008E7A3D" w:rsidRDefault="006F6014" w:rsidP="00A9528C">
      <w:pPr>
        <w:pStyle w:val="Heading3"/>
        <w:rPr>
          <w:rFonts w:cstheme="minorHAnsi"/>
          <w:sz w:val="22"/>
          <w:szCs w:val="22"/>
        </w:rPr>
      </w:pPr>
      <w:bookmarkStart w:id="44" w:name="_Toc137137546"/>
      <w:r>
        <w:rPr>
          <w:rFonts w:cstheme="minorHAnsi"/>
          <w:sz w:val="22"/>
          <w:szCs w:val="22"/>
        </w:rPr>
        <w:t xml:space="preserve">2.3. </w:t>
      </w:r>
      <w:r w:rsidR="00A9528C" w:rsidRPr="008E7A3D">
        <w:rPr>
          <w:rFonts w:cstheme="minorHAnsi"/>
          <w:sz w:val="22"/>
          <w:szCs w:val="22"/>
        </w:rPr>
        <w:t>Factoren binden en boeien</w:t>
      </w:r>
      <w:bookmarkEnd w:id="44"/>
    </w:p>
    <w:p w14:paraId="19BDE612" w14:textId="251E10A2" w:rsidR="00903DD5" w:rsidRPr="008E7A3D" w:rsidRDefault="00903DD5" w:rsidP="00784334">
      <w:pPr>
        <w:rPr>
          <w:rFonts w:cstheme="minorHAnsi"/>
          <w:sz w:val="22"/>
          <w:szCs w:val="22"/>
        </w:rPr>
      </w:pPr>
      <w:r w:rsidRPr="008E7A3D">
        <w:rPr>
          <w:rFonts w:cstheme="minorHAnsi"/>
          <w:sz w:val="22"/>
          <w:szCs w:val="22"/>
        </w:rPr>
        <w:t xml:space="preserve">Volgens </w:t>
      </w:r>
      <w:r w:rsidRPr="0047433A">
        <w:rPr>
          <w:rFonts w:cstheme="minorHAnsi"/>
          <w:sz w:val="22"/>
          <w:szCs w:val="22"/>
        </w:rPr>
        <w:t>Dibble (2001)</w:t>
      </w:r>
      <w:r w:rsidR="00B92FD1" w:rsidRPr="0047433A">
        <w:rPr>
          <w:rFonts w:cstheme="minorHAnsi"/>
          <w:sz w:val="22"/>
          <w:szCs w:val="22"/>
        </w:rPr>
        <w:t xml:space="preserve"> zijn er verschillende factoren die invloed hebben op het binden en boeien van medewerkers. </w:t>
      </w:r>
      <w:r w:rsidR="00A415A6" w:rsidRPr="00C95C78">
        <w:rPr>
          <w:rFonts w:cstheme="minorHAnsi"/>
          <w:color w:val="FF0000"/>
          <w:sz w:val="22"/>
          <w:szCs w:val="22"/>
        </w:rPr>
        <w:t>Puntsgewijs</w:t>
      </w:r>
      <w:r w:rsidR="00B92FD1" w:rsidRPr="0047433A">
        <w:rPr>
          <w:rFonts w:cstheme="minorHAnsi"/>
          <w:sz w:val="22"/>
          <w:szCs w:val="22"/>
        </w:rPr>
        <w:t xml:space="preserve"> zullen </w:t>
      </w:r>
      <w:r w:rsidR="00203618" w:rsidRPr="00203618">
        <w:rPr>
          <w:rFonts w:cstheme="minorHAnsi"/>
          <w:color w:val="FF0000"/>
          <w:sz w:val="22"/>
          <w:szCs w:val="22"/>
        </w:rPr>
        <w:t>allen</w:t>
      </w:r>
      <w:r w:rsidR="00B92FD1" w:rsidRPr="008E7A3D">
        <w:rPr>
          <w:rFonts w:cstheme="minorHAnsi"/>
          <w:sz w:val="22"/>
          <w:szCs w:val="22"/>
        </w:rPr>
        <w:t xml:space="preserve"> factoren </w:t>
      </w:r>
      <w:r w:rsidR="00B92FD1" w:rsidRPr="00203618">
        <w:rPr>
          <w:rFonts w:cstheme="minorHAnsi"/>
          <w:color w:val="FF0000"/>
          <w:sz w:val="22"/>
          <w:szCs w:val="22"/>
        </w:rPr>
        <w:t>aan</w:t>
      </w:r>
      <w:r w:rsidR="00203618" w:rsidRPr="00203618">
        <w:rPr>
          <w:rFonts w:cstheme="minorHAnsi"/>
          <w:color w:val="FF0000"/>
          <w:sz w:val="22"/>
          <w:szCs w:val="22"/>
        </w:rPr>
        <w:t xml:space="preserve"> </w:t>
      </w:r>
      <w:r w:rsidR="00B92FD1" w:rsidRPr="00203618">
        <w:rPr>
          <w:rFonts w:cstheme="minorHAnsi"/>
          <w:color w:val="FF0000"/>
          <w:sz w:val="22"/>
          <w:szCs w:val="22"/>
        </w:rPr>
        <w:t xml:space="preserve">bod </w:t>
      </w:r>
      <w:r w:rsidR="00B92FD1" w:rsidRPr="008E7A3D">
        <w:rPr>
          <w:rFonts w:cstheme="minorHAnsi"/>
          <w:sz w:val="22"/>
          <w:szCs w:val="22"/>
        </w:rPr>
        <w:t xml:space="preserve">komen, sommige factoren zijn </w:t>
      </w:r>
      <w:r w:rsidR="00B92FD1" w:rsidRPr="00203618">
        <w:rPr>
          <w:rFonts w:cstheme="minorHAnsi"/>
          <w:color w:val="FF0000"/>
          <w:sz w:val="22"/>
          <w:szCs w:val="22"/>
        </w:rPr>
        <w:t>complexer</w:t>
      </w:r>
      <w:r w:rsidR="00203618">
        <w:rPr>
          <w:rFonts w:cstheme="minorHAnsi"/>
          <w:color w:val="7030A0"/>
          <w:sz w:val="22"/>
          <w:szCs w:val="22"/>
        </w:rPr>
        <w:t xml:space="preserve"> </w:t>
      </w:r>
      <w:r w:rsidR="00B92FD1" w:rsidRPr="008E7A3D">
        <w:rPr>
          <w:rFonts w:cstheme="minorHAnsi"/>
          <w:sz w:val="22"/>
          <w:szCs w:val="22"/>
        </w:rPr>
        <w:t xml:space="preserve">van aard. Hierdoor zullen bepaalde factoren uitgebreider behandeld worden dan </w:t>
      </w:r>
      <w:r w:rsidR="00B92FD1" w:rsidRPr="00203618">
        <w:rPr>
          <w:rFonts w:cstheme="minorHAnsi"/>
          <w:sz w:val="22"/>
          <w:szCs w:val="22"/>
        </w:rPr>
        <w:t>anderen</w:t>
      </w:r>
      <w:r w:rsidR="00B92FD1" w:rsidRPr="00C524C2">
        <w:rPr>
          <w:rFonts w:cstheme="minorHAnsi"/>
          <w:color w:val="7030A0"/>
          <w:sz w:val="22"/>
          <w:szCs w:val="22"/>
        </w:rPr>
        <w:t>.</w:t>
      </w:r>
    </w:p>
    <w:p w14:paraId="253001E1" w14:textId="5DFFAC93" w:rsidR="00B92FD1" w:rsidRPr="008E7A3D" w:rsidRDefault="006F6014" w:rsidP="00B92FD1">
      <w:pPr>
        <w:pStyle w:val="Heading4"/>
        <w:rPr>
          <w:rFonts w:cstheme="minorHAnsi"/>
          <w:sz w:val="22"/>
          <w:szCs w:val="22"/>
        </w:rPr>
      </w:pPr>
      <w:r>
        <w:rPr>
          <w:rFonts w:cstheme="minorHAnsi"/>
          <w:sz w:val="22"/>
          <w:szCs w:val="22"/>
        </w:rPr>
        <w:t xml:space="preserve">2.3.1. </w:t>
      </w:r>
      <w:r w:rsidR="00B92FD1" w:rsidRPr="008E7A3D">
        <w:rPr>
          <w:rFonts w:cstheme="minorHAnsi"/>
          <w:sz w:val="22"/>
          <w:szCs w:val="22"/>
        </w:rPr>
        <w:t>werving en selectie</w:t>
      </w:r>
    </w:p>
    <w:p w14:paraId="3DC4D733" w14:textId="1AA651DA" w:rsidR="00B92FD1" w:rsidRPr="008E7A3D" w:rsidRDefault="00B92FD1" w:rsidP="00B92FD1">
      <w:pPr>
        <w:rPr>
          <w:rFonts w:cstheme="minorHAnsi"/>
          <w:sz w:val="22"/>
          <w:szCs w:val="22"/>
        </w:rPr>
      </w:pPr>
      <w:r w:rsidRPr="008E7A3D">
        <w:rPr>
          <w:rFonts w:cstheme="minorHAnsi"/>
          <w:sz w:val="22"/>
          <w:szCs w:val="22"/>
        </w:rPr>
        <w:t xml:space="preserve">Wanneer het wervings- en selectieproces van start gaat begint het binden en boeien. De toekomstige medewerker moet zich vanaf dat moment verbonden voelen met de organisatie. </w:t>
      </w:r>
      <w:r w:rsidR="00C935B4">
        <w:rPr>
          <w:rFonts w:cstheme="minorHAnsi"/>
          <w:sz w:val="22"/>
          <w:szCs w:val="22"/>
        </w:rPr>
        <w:t>D</w:t>
      </w:r>
      <w:r w:rsidRPr="008E7A3D">
        <w:rPr>
          <w:rFonts w:cstheme="minorHAnsi"/>
          <w:sz w:val="22"/>
          <w:szCs w:val="22"/>
        </w:rPr>
        <w:t xml:space="preserve">e vacature is de begin stap van dit proces, waarbij er goed gekeken moet worden naar de functieomschrijving. </w:t>
      </w:r>
      <w:r w:rsidR="00203618" w:rsidRPr="00C26246">
        <w:rPr>
          <w:rFonts w:cstheme="minorHAnsi"/>
          <w:color w:val="FF0000"/>
          <w:sz w:val="22"/>
          <w:szCs w:val="22"/>
        </w:rPr>
        <w:t>D</w:t>
      </w:r>
      <w:r w:rsidRPr="00C26246">
        <w:rPr>
          <w:rFonts w:cstheme="minorHAnsi"/>
          <w:color w:val="FF0000"/>
          <w:sz w:val="22"/>
          <w:szCs w:val="22"/>
        </w:rPr>
        <w:t xml:space="preserve">e functieomschrijving moet een beeld van werkelijkheid veroorzaken. </w:t>
      </w:r>
      <w:r w:rsidRPr="008E7A3D">
        <w:rPr>
          <w:rFonts w:cstheme="minorHAnsi"/>
          <w:sz w:val="22"/>
          <w:szCs w:val="22"/>
        </w:rPr>
        <w:t xml:space="preserve">Hierin moet daarom duidelijk vermeld staan wat de </w:t>
      </w:r>
      <w:r w:rsidRPr="0047433A">
        <w:rPr>
          <w:rFonts w:cstheme="minorHAnsi"/>
          <w:sz w:val="22"/>
          <w:szCs w:val="22"/>
        </w:rPr>
        <w:t xml:space="preserve">werkzaamheden </w:t>
      </w:r>
      <w:r w:rsidR="00A415A6" w:rsidRPr="00C95C78">
        <w:rPr>
          <w:rFonts w:cstheme="minorHAnsi"/>
          <w:color w:val="FF0000"/>
          <w:sz w:val="22"/>
          <w:szCs w:val="22"/>
        </w:rPr>
        <w:t>daadwerkelijk</w:t>
      </w:r>
      <w:r w:rsidRPr="0047433A">
        <w:rPr>
          <w:rFonts w:cstheme="minorHAnsi"/>
          <w:sz w:val="22"/>
          <w:szCs w:val="22"/>
        </w:rPr>
        <w:t xml:space="preserve"> zijn en inhouden, maar ook welke competenties, kennis en kunde de medewerker moet beheersen</w:t>
      </w:r>
      <w:r w:rsidRPr="008E7A3D">
        <w:rPr>
          <w:rFonts w:cstheme="minorHAnsi"/>
          <w:sz w:val="22"/>
          <w:szCs w:val="22"/>
        </w:rPr>
        <w:t xml:space="preserve">. Wanneer de toekomstige werknemer expliciet weet wat er van hem/haar verwacht wordt, zal het uiteindelijk helpen bij de verbondenheid van de medewerker. Hierdoor wordt de kans op een breuk in het </w:t>
      </w:r>
      <w:r w:rsidR="00500967" w:rsidRPr="008E7A3D">
        <w:rPr>
          <w:rFonts w:cstheme="minorHAnsi"/>
          <w:sz w:val="22"/>
          <w:szCs w:val="22"/>
        </w:rPr>
        <w:t>beginstadium</w:t>
      </w:r>
      <w:r w:rsidRPr="008E7A3D">
        <w:rPr>
          <w:rFonts w:cstheme="minorHAnsi"/>
          <w:sz w:val="22"/>
          <w:szCs w:val="22"/>
        </w:rPr>
        <w:t xml:space="preserve"> tussen de relatie van de organisatie en medewerker verkleind (Dibble, 2001).</w:t>
      </w:r>
    </w:p>
    <w:p w14:paraId="43809DCA" w14:textId="27A1FB18" w:rsidR="00B92FD1" w:rsidRPr="008E7A3D" w:rsidRDefault="006F6014" w:rsidP="00B92FD1">
      <w:pPr>
        <w:pStyle w:val="Heading4"/>
        <w:rPr>
          <w:rFonts w:cstheme="minorHAnsi"/>
          <w:sz w:val="22"/>
          <w:szCs w:val="22"/>
        </w:rPr>
      </w:pPr>
      <w:r>
        <w:rPr>
          <w:rFonts w:cstheme="minorHAnsi"/>
          <w:sz w:val="22"/>
          <w:szCs w:val="22"/>
        </w:rPr>
        <w:t xml:space="preserve">2.3.2. </w:t>
      </w:r>
      <w:r w:rsidR="00B92FD1" w:rsidRPr="008E7A3D">
        <w:rPr>
          <w:rFonts w:cstheme="minorHAnsi"/>
          <w:sz w:val="22"/>
          <w:szCs w:val="22"/>
        </w:rPr>
        <w:t>Introductie en socialisatie programma</w:t>
      </w:r>
    </w:p>
    <w:p w14:paraId="38321531" w14:textId="519F0892" w:rsidR="00B92FD1" w:rsidRPr="008E7A3D" w:rsidRDefault="00B92FD1" w:rsidP="00B92FD1">
      <w:pPr>
        <w:rPr>
          <w:rFonts w:cstheme="minorHAnsi"/>
          <w:sz w:val="22"/>
          <w:szCs w:val="22"/>
        </w:rPr>
      </w:pPr>
      <w:r w:rsidRPr="008E7A3D">
        <w:rPr>
          <w:rFonts w:cstheme="minorHAnsi"/>
          <w:sz w:val="22"/>
          <w:szCs w:val="22"/>
        </w:rPr>
        <w:t>Om te voorkomen dat nieuwe medewerkers onduidelijkheden hebben of vragen</w:t>
      </w:r>
      <w:r w:rsidR="00BF5A17" w:rsidRPr="008E7A3D">
        <w:rPr>
          <w:rFonts w:cstheme="minorHAnsi"/>
          <w:sz w:val="22"/>
          <w:szCs w:val="22"/>
        </w:rPr>
        <w:t xml:space="preserve"> over de functie</w:t>
      </w:r>
      <w:r w:rsidR="00C042AE" w:rsidRPr="00C042AE">
        <w:rPr>
          <w:rFonts w:cstheme="minorHAnsi"/>
          <w:color w:val="7030A0"/>
          <w:sz w:val="22"/>
          <w:szCs w:val="22"/>
        </w:rPr>
        <w:t>,</w:t>
      </w:r>
      <w:r w:rsidR="00BF5A17" w:rsidRPr="008E7A3D">
        <w:rPr>
          <w:rFonts w:cstheme="minorHAnsi"/>
          <w:sz w:val="22"/>
          <w:szCs w:val="22"/>
        </w:rPr>
        <w:t xml:space="preserve"> of organisatie</w:t>
      </w:r>
      <w:r w:rsidR="00C042AE" w:rsidRPr="00C042AE">
        <w:rPr>
          <w:rFonts w:cstheme="minorHAnsi"/>
          <w:color w:val="7030A0"/>
          <w:sz w:val="22"/>
          <w:szCs w:val="22"/>
        </w:rPr>
        <w:t>,</w:t>
      </w:r>
      <w:r w:rsidRPr="008E7A3D">
        <w:rPr>
          <w:rFonts w:cstheme="minorHAnsi"/>
          <w:sz w:val="22"/>
          <w:szCs w:val="22"/>
        </w:rPr>
        <w:t xml:space="preserve"> is het van belang dat zij goed worden</w:t>
      </w:r>
      <w:r w:rsidR="00BF5A17" w:rsidRPr="008E7A3D">
        <w:rPr>
          <w:rFonts w:cstheme="minorHAnsi"/>
          <w:sz w:val="22"/>
          <w:szCs w:val="22"/>
        </w:rPr>
        <w:t xml:space="preserve"> ingewerkt. Wanneer er sprake is va</w:t>
      </w:r>
      <w:r w:rsidR="00C26246">
        <w:rPr>
          <w:rFonts w:cstheme="minorHAnsi"/>
          <w:sz w:val="22"/>
          <w:szCs w:val="22"/>
        </w:rPr>
        <w:t xml:space="preserve">n een adequate introductie </w:t>
      </w:r>
      <w:r w:rsidR="00006D68">
        <w:rPr>
          <w:rFonts w:cstheme="minorHAnsi"/>
          <w:color w:val="FF0000"/>
          <w:sz w:val="22"/>
          <w:szCs w:val="22"/>
        </w:rPr>
        <w:t xml:space="preserve">is </w:t>
      </w:r>
      <w:r w:rsidR="00006D68">
        <w:rPr>
          <w:rFonts w:cstheme="minorHAnsi"/>
          <w:sz w:val="22"/>
          <w:szCs w:val="22"/>
        </w:rPr>
        <w:t xml:space="preserve">de </w:t>
      </w:r>
      <w:r w:rsidR="00C26246">
        <w:rPr>
          <w:rFonts w:cstheme="minorHAnsi"/>
          <w:sz w:val="22"/>
          <w:szCs w:val="22"/>
        </w:rPr>
        <w:t xml:space="preserve">nieuwe </w:t>
      </w:r>
      <w:r w:rsidR="00C26246" w:rsidRPr="00C26246">
        <w:rPr>
          <w:rFonts w:cstheme="minorHAnsi"/>
          <w:color w:val="FF0000"/>
          <w:sz w:val="22"/>
          <w:szCs w:val="22"/>
        </w:rPr>
        <w:t>medewerker</w:t>
      </w:r>
      <w:r w:rsidR="00C042AE">
        <w:rPr>
          <w:rFonts w:cstheme="minorHAnsi"/>
          <w:sz w:val="22"/>
          <w:szCs w:val="22"/>
        </w:rPr>
        <w:t xml:space="preserve"> </w:t>
      </w:r>
      <w:r w:rsidR="00BF5A17" w:rsidRPr="008E7A3D">
        <w:rPr>
          <w:rFonts w:cstheme="minorHAnsi"/>
          <w:sz w:val="22"/>
          <w:szCs w:val="22"/>
        </w:rPr>
        <w:t>sne</w:t>
      </w:r>
      <w:r w:rsidR="00B017D7">
        <w:rPr>
          <w:rFonts w:cstheme="minorHAnsi"/>
          <w:sz w:val="22"/>
          <w:szCs w:val="22"/>
        </w:rPr>
        <w:t>l</w:t>
      </w:r>
      <w:r w:rsidR="00006D68">
        <w:rPr>
          <w:rFonts w:cstheme="minorHAnsi"/>
          <w:sz w:val="22"/>
          <w:szCs w:val="22"/>
        </w:rPr>
        <w:t xml:space="preserve">ler in staat om </w:t>
      </w:r>
      <w:r w:rsidR="00BF5A17" w:rsidRPr="00006D68">
        <w:rPr>
          <w:rFonts w:cstheme="minorHAnsi"/>
          <w:color w:val="FF0000"/>
          <w:sz w:val="22"/>
          <w:szCs w:val="22"/>
        </w:rPr>
        <w:t>de werkzaamheden</w:t>
      </w:r>
      <w:r w:rsidR="00006D68" w:rsidRPr="00006D68">
        <w:rPr>
          <w:rFonts w:cstheme="minorHAnsi"/>
          <w:color w:val="FF0000"/>
          <w:sz w:val="22"/>
          <w:szCs w:val="22"/>
        </w:rPr>
        <w:t xml:space="preserve"> volledig</w:t>
      </w:r>
      <w:r w:rsidR="00BF5A17" w:rsidRPr="00006D68">
        <w:rPr>
          <w:rFonts w:cstheme="minorHAnsi"/>
          <w:color w:val="FF0000"/>
          <w:sz w:val="22"/>
          <w:szCs w:val="22"/>
        </w:rPr>
        <w:t xml:space="preserve"> </w:t>
      </w:r>
      <w:r w:rsidR="00BF5A17" w:rsidRPr="008E7A3D">
        <w:rPr>
          <w:rFonts w:cstheme="minorHAnsi"/>
          <w:sz w:val="22"/>
          <w:szCs w:val="22"/>
        </w:rPr>
        <w:t xml:space="preserve">zelfstandig </w:t>
      </w:r>
      <w:r w:rsidR="00BF5A17" w:rsidRPr="00EB1146">
        <w:rPr>
          <w:rFonts w:cstheme="minorHAnsi"/>
          <w:color w:val="FF0000"/>
          <w:sz w:val="22"/>
          <w:szCs w:val="22"/>
        </w:rPr>
        <w:t xml:space="preserve">uit te </w:t>
      </w:r>
      <w:r w:rsidR="00763A25" w:rsidRPr="00EB1146">
        <w:rPr>
          <w:rFonts w:cstheme="minorHAnsi"/>
          <w:color w:val="FF0000"/>
          <w:sz w:val="22"/>
          <w:szCs w:val="22"/>
        </w:rPr>
        <w:t>voeren</w:t>
      </w:r>
      <w:r w:rsidR="00BF5A17" w:rsidRPr="008E7A3D">
        <w:rPr>
          <w:rFonts w:cstheme="minorHAnsi"/>
          <w:sz w:val="22"/>
          <w:szCs w:val="22"/>
        </w:rPr>
        <w:t xml:space="preserve">. Dit zorgt voor een positief beeld bij de nieuwe medewerker. </w:t>
      </w:r>
      <w:r w:rsidR="00C8180D" w:rsidRPr="008E7A3D">
        <w:rPr>
          <w:rFonts w:cstheme="minorHAnsi"/>
          <w:sz w:val="22"/>
          <w:szCs w:val="22"/>
        </w:rPr>
        <w:t xml:space="preserve">Door aandacht te besteden aan een goed socialisatieproces, kan zo de nieuwe medewerker zich sneller onderdeel voelen van een team en </w:t>
      </w:r>
      <w:r w:rsidR="00C042AE" w:rsidRPr="00C26246">
        <w:rPr>
          <w:rFonts w:cstheme="minorHAnsi"/>
          <w:color w:val="FF0000"/>
          <w:sz w:val="22"/>
          <w:szCs w:val="22"/>
        </w:rPr>
        <w:t xml:space="preserve">van </w:t>
      </w:r>
      <w:r w:rsidR="00C8180D" w:rsidRPr="008E7A3D">
        <w:rPr>
          <w:rFonts w:cstheme="minorHAnsi"/>
          <w:sz w:val="22"/>
          <w:szCs w:val="22"/>
        </w:rPr>
        <w:t xml:space="preserve">de organisatie (Dibble, 2001). Wanneer dit </w:t>
      </w:r>
      <w:r w:rsidR="00C8180D" w:rsidRPr="0047433A">
        <w:rPr>
          <w:rFonts w:cstheme="minorHAnsi"/>
          <w:sz w:val="22"/>
          <w:szCs w:val="22"/>
        </w:rPr>
        <w:t xml:space="preserve">juist </w:t>
      </w:r>
      <w:r w:rsidR="00763A25" w:rsidRPr="00C95C78">
        <w:rPr>
          <w:rFonts w:cstheme="minorHAnsi"/>
          <w:color w:val="FF0000"/>
          <w:sz w:val="22"/>
          <w:szCs w:val="22"/>
        </w:rPr>
        <w:t>gebeurt</w:t>
      </w:r>
      <w:r w:rsidR="00C8180D" w:rsidRPr="0047433A">
        <w:rPr>
          <w:rFonts w:cstheme="minorHAnsi"/>
          <w:sz w:val="22"/>
          <w:szCs w:val="22"/>
        </w:rPr>
        <w:t xml:space="preserve">, voelt </w:t>
      </w:r>
      <w:r w:rsidR="00C8180D" w:rsidRPr="008E7A3D">
        <w:rPr>
          <w:rFonts w:cstheme="minorHAnsi"/>
          <w:sz w:val="22"/>
          <w:szCs w:val="22"/>
        </w:rPr>
        <w:t>de nieuwe medewerker zich meer verbonden met de organisatie en zijn/haar collega’s (</w:t>
      </w:r>
      <w:r w:rsidR="007D1914">
        <w:rPr>
          <w:rFonts w:cstheme="minorHAnsi"/>
          <w:sz w:val="22"/>
          <w:szCs w:val="22"/>
        </w:rPr>
        <w:t>P</w:t>
      </w:r>
      <w:r w:rsidR="00C8180D" w:rsidRPr="008E7A3D">
        <w:rPr>
          <w:rFonts w:cstheme="minorHAnsi"/>
          <w:sz w:val="22"/>
          <w:szCs w:val="22"/>
        </w:rPr>
        <w:t>lanting, 2012).</w:t>
      </w:r>
    </w:p>
    <w:p w14:paraId="7463C53A" w14:textId="3DC6BA67" w:rsidR="00C8180D" w:rsidRPr="008E7A3D" w:rsidRDefault="006F6014" w:rsidP="00C8180D">
      <w:pPr>
        <w:pStyle w:val="Heading4"/>
        <w:rPr>
          <w:rFonts w:cstheme="minorHAnsi"/>
          <w:sz w:val="22"/>
          <w:szCs w:val="22"/>
        </w:rPr>
      </w:pPr>
      <w:r>
        <w:rPr>
          <w:rFonts w:cstheme="minorHAnsi"/>
          <w:sz w:val="22"/>
          <w:szCs w:val="22"/>
        </w:rPr>
        <w:t xml:space="preserve">2.3.3. </w:t>
      </w:r>
      <w:r w:rsidR="00C8180D" w:rsidRPr="008E7A3D">
        <w:rPr>
          <w:rFonts w:cstheme="minorHAnsi"/>
          <w:sz w:val="22"/>
          <w:szCs w:val="22"/>
        </w:rPr>
        <w:t>Cultuur</w:t>
      </w:r>
    </w:p>
    <w:p w14:paraId="2BD7F94A" w14:textId="0B34F2B2" w:rsidR="00C1744A" w:rsidRPr="00006D68" w:rsidRDefault="00B76003" w:rsidP="001E710C">
      <w:pPr>
        <w:rPr>
          <w:rFonts w:cstheme="minorHAnsi"/>
          <w:sz w:val="22"/>
          <w:szCs w:val="22"/>
        </w:rPr>
      </w:pPr>
      <w:r w:rsidRPr="008E7A3D">
        <w:rPr>
          <w:rFonts w:cstheme="minorHAnsi"/>
          <w:sz w:val="22"/>
          <w:szCs w:val="22"/>
        </w:rPr>
        <w:t>De organisatiecultuur zoals eerder beschreven draagt bij aan de tevredenheid en motivatie van medewerkers. Daarnaast heeft de cultuur volgens Bruel &amp; Colsen (2015) invloed op het binden en boeien van medewerkers. Het is van belang dat een organisatie zich focust op de ontwikkeling en profilering van de cultuur. Doordat gebonden medewerkers zich willen aansluiten aan de identiteit, missie en visie van organisatie, leidt een goede organisatiecultuur tot het aantrekken van gebonden</w:t>
      </w:r>
      <w:r w:rsidR="006F3B17">
        <w:rPr>
          <w:rFonts w:cstheme="minorHAnsi"/>
          <w:sz w:val="22"/>
          <w:szCs w:val="22"/>
        </w:rPr>
        <w:t xml:space="preserve"> </w:t>
      </w:r>
      <w:r w:rsidRPr="008E7A3D">
        <w:rPr>
          <w:rFonts w:cstheme="minorHAnsi"/>
          <w:sz w:val="22"/>
          <w:szCs w:val="22"/>
        </w:rPr>
        <w:t xml:space="preserve">medewerkers. Echter moet de organisatie hierin niet doorslaan, aangezien er ook ruimte gegeven moet worden aan de geboeide medewerkers. </w:t>
      </w:r>
      <w:r w:rsidR="00006D68" w:rsidRPr="00006D68">
        <w:rPr>
          <w:rFonts w:cstheme="minorHAnsi"/>
          <w:color w:val="FF0000"/>
          <w:sz w:val="22"/>
          <w:szCs w:val="22"/>
        </w:rPr>
        <w:t xml:space="preserve">De geboeide medewerkers hebben behoefte aan </w:t>
      </w:r>
      <w:r w:rsidRPr="00006D68">
        <w:rPr>
          <w:rFonts w:cstheme="minorHAnsi"/>
          <w:color w:val="FF0000"/>
          <w:sz w:val="22"/>
          <w:szCs w:val="22"/>
        </w:rPr>
        <w:t xml:space="preserve">een eigen identiteit en </w:t>
      </w:r>
      <w:r w:rsidR="00006D68">
        <w:rPr>
          <w:rFonts w:cstheme="minorHAnsi"/>
          <w:color w:val="FF0000"/>
          <w:sz w:val="22"/>
          <w:szCs w:val="22"/>
        </w:rPr>
        <w:t xml:space="preserve">het </w:t>
      </w:r>
      <w:r w:rsidR="00763A25" w:rsidRPr="00006D68">
        <w:rPr>
          <w:rFonts w:cstheme="minorHAnsi"/>
          <w:color w:val="FF0000"/>
          <w:sz w:val="22"/>
          <w:szCs w:val="22"/>
        </w:rPr>
        <w:t>vooropstellen</w:t>
      </w:r>
      <w:r w:rsidR="002C0585" w:rsidRPr="00006D68">
        <w:rPr>
          <w:rFonts w:cstheme="minorHAnsi"/>
          <w:color w:val="FF0000"/>
          <w:sz w:val="22"/>
          <w:szCs w:val="22"/>
        </w:rPr>
        <w:t xml:space="preserve"> van </w:t>
      </w:r>
      <w:r w:rsidRPr="00006D68">
        <w:rPr>
          <w:rFonts w:cstheme="minorHAnsi"/>
          <w:color w:val="FF0000"/>
          <w:sz w:val="22"/>
          <w:szCs w:val="22"/>
        </w:rPr>
        <w:t xml:space="preserve">het eigen individu </w:t>
      </w:r>
      <w:r w:rsidRPr="0047433A">
        <w:rPr>
          <w:rFonts w:cstheme="minorHAnsi"/>
          <w:sz w:val="22"/>
          <w:szCs w:val="22"/>
        </w:rPr>
        <w:t>(Bergwerf-Bok, 2008).</w:t>
      </w:r>
      <w:r w:rsidR="00006D68">
        <w:rPr>
          <w:rFonts w:cstheme="minorHAnsi"/>
          <w:sz w:val="22"/>
          <w:szCs w:val="22"/>
        </w:rPr>
        <w:t xml:space="preserve"> </w:t>
      </w:r>
      <w:r w:rsidRPr="0047433A">
        <w:rPr>
          <w:rFonts w:cstheme="minorHAnsi"/>
          <w:sz w:val="22"/>
          <w:szCs w:val="22"/>
        </w:rPr>
        <w:t>Er bestaan veel verschillende definities omtrent het begrip cultuur</w:t>
      </w:r>
      <w:r w:rsidR="008E7A3D" w:rsidRPr="0047433A">
        <w:rPr>
          <w:rFonts w:cstheme="minorHAnsi"/>
          <w:sz w:val="22"/>
          <w:szCs w:val="22"/>
        </w:rPr>
        <w:t xml:space="preserve"> en organisatiecultuur. Volgens Weber &amp; Doelen (2018) definiëren zij het begrip als volgt; ‘cultuur is een patroon van het denken en doen van mensen, </w:t>
      </w:r>
      <w:r w:rsidR="00A415A6" w:rsidRPr="00C95C78">
        <w:rPr>
          <w:rFonts w:cstheme="minorHAnsi"/>
          <w:color w:val="FF0000"/>
          <w:sz w:val="22"/>
          <w:szCs w:val="22"/>
        </w:rPr>
        <w:t>gebaseerd</w:t>
      </w:r>
      <w:r w:rsidR="008E7A3D" w:rsidRPr="0047433A">
        <w:rPr>
          <w:rFonts w:cstheme="minorHAnsi"/>
          <w:sz w:val="22"/>
          <w:szCs w:val="22"/>
        </w:rPr>
        <w:t xml:space="preserve"> op overtuigingen van wat goed en </w:t>
      </w:r>
      <w:r w:rsidR="008E7A3D" w:rsidRPr="008E7A3D">
        <w:rPr>
          <w:rFonts w:cstheme="minorHAnsi"/>
          <w:sz w:val="22"/>
          <w:szCs w:val="22"/>
        </w:rPr>
        <w:t xml:space="preserve">fout is’. </w:t>
      </w:r>
      <w:r w:rsidR="008E7A3D">
        <w:rPr>
          <w:rFonts w:cstheme="minorHAnsi"/>
          <w:sz w:val="22"/>
          <w:szCs w:val="22"/>
        </w:rPr>
        <w:t xml:space="preserve">Leidinggevenden of collega’s zijn zowel onbewust als bewust cultuurdragers. Volgens Weber &amp; Doelen (2018) zijn er verschillende positieve </w:t>
      </w:r>
      <w:r w:rsidR="008E7A3D" w:rsidRPr="00C26246">
        <w:rPr>
          <w:rFonts w:cstheme="minorHAnsi"/>
          <w:color w:val="FF0000"/>
          <w:sz w:val="22"/>
          <w:szCs w:val="22"/>
        </w:rPr>
        <w:t>effect</w:t>
      </w:r>
      <w:r w:rsidR="00C26246" w:rsidRPr="00C26246">
        <w:rPr>
          <w:rFonts w:cstheme="minorHAnsi"/>
          <w:color w:val="FF0000"/>
          <w:sz w:val="22"/>
          <w:szCs w:val="22"/>
        </w:rPr>
        <w:t>en</w:t>
      </w:r>
      <w:r w:rsidR="008E7A3D" w:rsidRPr="006F3B17">
        <w:rPr>
          <w:rFonts w:cstheme="minorHAnsi"/>
          <w:color w:val="7030A0"/>
          <w:sz w:val="22"/>
          <w:szCs w:val="22"/>
        </w:rPr>
        <w:t xml:space="preserve"> </w:t>
      </w:r>
      <w:r w:rsidR="008E7A3D">
        <w:rPr>
          <w:rFonts w:cstheme="minorHAnsi"/>
          <w:sz w:val="22"/>
          <w:szCs w:val="22"/>
        </w:rPr>
        <w:t>die een</w:t>
      </w:r>
      <w:r w:rsidR="00EC67A3">
        <w:rPr>
          <w:rFonts w:cstheme="minorHAnsi"/>
          <w:sz w:val="22"/>
          <w:szCs w:val="22"/>
        </w:rPr>
        <w:t xml:space="preserve"> organisatiecultuur met zich </w:t>
      </w:r>
      <w:r w:rsidR="00EC67A3" w:rsidRPr="00EC67A3">
        <w:rPr>
          <w:rFonts w:cstheme="minorHAnsi"/>
          <w:color w:val="FF0000"/>
          <w:sz w:val="22"/>
          <w:szCs w:val="22"/>
        </w:rPr>
        <w:t>te</w:t>
      </w:r>
      <w:r w:rsidR="008E7A3D" w:rsidRPr="00EC67A3">
        <w:rPr>
          <w:rFonts w:cstheme="minorHAnsi"/>
          <w:color w:val="FF0000"/>
          <w:sz w:val="22"/>
          <w:szCs w:val="22"/>
        </w:rPr>
        <w:t>weeg</w:t>
      </w:r>
      <w:r w:rsidR="008E7A3D">
        <w:rPr>
          <w:rFonts w:cstheme="minorHAnsi"/>
          <w:sz w:val="22"/>
          <w:szCs w:val="22"/>
        </w:rPr>
        <w:t xml:space="preserve"> brengt. Een van de grootste krachten hiervan, is het bij elkaar brengen van </w:t>
      </w:r>
      <w:r w:rsidR="008E7A3D" w:rsidRPr="0047433A">
        <w:rPr>
          <w:rFonts w:cstheme="minorHAnsi"/>
          <w:sz w:val="22"/>
          <w:szCs w:val="22"/>
        </w:rPr>
        <w:t xml:space="preserve">mensen. Wat </w:t>
      </w:r>
      <w:r w:rsidR="00763A25" w:rsidRPr="00C95C78">
        <w:rPr>
          <w:rFonts w:cstheme="minorHAnsi"/>
          <w:color w:val="FF0000"/>
          <w:sz w:val="22"/>
          <w:szCs w:val="22"/>
        </w:rPr>
        <w:t>ervoor</w:t>
      </w:r>
      <w:r w:rsidR="008E7A3D" w:rsidRPr="0047433A">
        <w:rPr>
          <w:rFonts w:cstheme="minorHAnsi"/>
          <w:sz w:val="22"/>
          <w:szCs w:val="22"/>
        </w:rPr>
        <w:t xml:space="preserve"> kan zorgen dat medewerkers trots zijn op de organisatie en als team opereren </w:t>
      </w:r>
      <w:r w:rsidR="006F3B17" w:rsidRPr="006F3B17">
        <w:rPr>
          <w:rFonts w:cstheme="minorHAnsi"/>
          <w:color w:val="7030A0"/>
          <w:sz w:val="22"/>
          <w:szCs w:val="22"/>
        </w:rPr>
        <w:t>en</w:t>
      </w:r>
      <w:r w:rsidR="006F3B17">
        <w:rPr>
          <w:rFonts w:cstheme="minorHAnsi"/>
          <w:sz w:val="22"/>
          <w:szCs w:val="22"/>
        </w:rPr>
        <w:t xml:space="preserve"> </w:t>
      </w:r>
      <w:r w:rsidR="008E7A3D" w:rsidRPr="0047433A">
        <w:rPr>
          <w:rFonts w:cstheme="minorHAnsi"/>
          <w:sz w:val="22"/>
          <w:szCs w:val="22"/>
        </w:rPr>
        <w:t xml:space="preserve">achter de missie, visie </w:t>
      </w:r>
      <w:r w:rsidR="008E7A3D">
        <w:rPr>
          <w:rFonts w:cstheme="minorHAnsi"/>
          <w:sz w:val="22"/>
          <w:szCs w:val="22"/>
        </w:rPr>
        <w:t xml:space="preserve">en strategie van de organisatie </w:t>
      </w:r>
      <w:r w:rsidR="008E7A3D" w:rsidRPr="006F3B17">
        <w:rPr>
          <w:rFonts w:cstheme="minorHAnsi"/>
          <w:sz w:val="22"/>
          <w:szCs w:val="22"/>
        </w:rPr>
        <w:t>staan.</w:t>
      </w:r>
      <w:r w:rsidR="006F3B17" w:rsidRPr="006F3B17">
        <w:rPr>
          <w:rFonts w:cstheme="minorHAnsi"/>
          <w:sz w:val="22"/>
          <w:szCs w:val="22"/>
        </w:rPr>
        <w:t xml:space="preserve"> </w:t>
      </w:r>
    </w:p>
    <w:p w14:paraId="11D6AC9E" w14:textId="1A525EC1" w:rsidR="006F6014" w:rsidRDefault="00D6252E" w:rsidP="001E710C">
      <w:pPr>
        <w:pStyle w:val="Heading5"/>
      </w:pPr>
      <w:r>
        <w:lastRenderedPageBreak/>
        <w:t>2.3.3.</w:t>
      </w:r>
      <w:r w:rsidR="00763A25">
        <w:t>1. ELEMENTEN</w:t>
      </w:r>
      <w:r w:rsidR="006F6014">
        <w:t xml:space="preserve"> cultuur</w:t>
      </w:r>
    </w:p>
    <w:p w14:paraId="17834462" w14:textId="72751C96" w:rsidR="00C1744A" w:rsidRPr="00C1744A" w:rsidRDefault="00C1744A" w:rsidP="00C1744A">
      <w:pPr>
        <w:pStyle w:val="NoSpacing"/>
        <w:rPr>
          <w:sz w:val="22"/>
          <w:u w:val="single"/>
        </w:rPr>
      </w:pPr>
      <w:r w:rsidRPr="00C1744A">
        <w:rPr>
          <w:sz w:val="22"/>
          <w:u w:val="single"/>
        </w:rPr>
        <w:t>Gedragspatronen en symbolen</w:t>
      </w:r>
    </w:p>
    <w:p w14:paraId="21E3156E" w14:textId="582FC5AA" w:rsidR="00C1744A" w:rsidRPr="0047433A" w:rsidRDefault="00C1744A" w:rsidP="00C1744A">
      <w:pPr>
        <w:pStyle w:val="NoSpacing"/>
        <w:rPr>
          <w:sz w:val="22"/>
        </w:rPr>
      </w:pPr>
      <w:r w:rsidRPr="00C1744A">
        <w:rPr>
          <w:sz w:val="22"/>
        </w:rPr>
        <w:t xml:space="preserve">De manier van omgaan met managers en collega’s is kenmerkend voor het zichtbaar uiten van gedragspatronen. Symbolen </w:t>
      </w:r>
      <w:r w:rsidRPr="0047433A">
        <w:rPr>
          <w:sz w:val="22"/>
        </w:rPr>
        <w:t xml:space="preserve">zijn </w:t>
      </w:r>
      <w:r w:rsidR="00A415A6" w:rsidRPr="00C95C78">
        <w:rPr>
          <w:color w:val="FF0000"/>
          <w:sz w:val="22"/>
        </w:rPr>
        <w:t>daarentegen</w:t>
      </w:r>
      <w:r w:rsidRPr="0047433A">
        <w:rPr>
          <w:sz w:val="22"/>
        </w:rPr>
        <w:t xml:space="preserve"> kenmerkend voor de manier waarop de organisatie zich presenteert richting de omgeving, denk hierbij aan; logo en kleding. Corporate identity is een andere manier voor de benaming van gedragspatronen en symbolen. Het is van belang dat de organisatie een helder beeld schets</w:t>
      </w:r>
      <w:r w:rsidR="00806D47" w:rsidRPr="00806D47">
        <w:rPr>
          <w:color w:val="7030A0"/>
          <w:sz w:val="22"/>
        </w:rPr>
        <w:t>t</w:t>
      </w:r>
      <w:r w:rsidRPr="0047433A">
        <w:rPr>
          <w:sz w:val="22"/>
        </w:rPr>
        <w:t xml:space="preserve"> richting de medewerkers, zo kunnen de medewerkers bepalen of zij </w:t>
      </w:r>
      <w:r w:rsidR="00A415A6" w:rsidRPr="00C95C78">
        <w:rPr>
          <w:color w:val="FF0000"/>
          <w:sz w:val="22"/>
        </w:rPr>
        <w:t>aansluiting</w:t>
      </w:r>
      <w:r w:rsidRPr="0047433A">
        <w:rPr>
          <w:sz w:val="22"/>
        </w:rPr>
        <w:t xml:space="preserve"> voelen bij de missie, visie en strategie. Door medewerkers te betrekken bij de koers van de organisatie, worden zij betrokken bij de cultuur</w:t>
      </w:r>
      <w:r w:rsidR="00161CE8" w:rsidRPr="0047433A">
        <w:rPr>
          <w:sz w:val="22"/>
        </w:rPr>
        <w:t xml:space="preserve"> (Weber &amp; Doelen, 2018)</w:t>
      </w:r>
      <w:r w:rsidRPr="0047433A">
        <w:rPr>
          <w:sz w:val="22"/>
        </w:rPr>
        <w:t>.</w:t>
      </w:r>
    </w:p>
    <w:p w14:paraId="1FB9EEC9" w14:textId="77777777" w:rsidR="00C1744A" w:rsidRPr="0047433A" w:rsidRDefault="00C1744A" w:rsidP="00C1744A">
      <w:pPr>
        <w:pStyle w:val="NoSpacing"/>
        <w:rPr>
          <w:sz w:val="22"/>
          <w:u w:val="single"/>
        </w:rPr>
      </w:pPr>
      <w:r w:rsidRPr="0047433A">
        <w:rPr>
          <w:sz w:val="22"/>
          <w:u w:val="single"/>
        </w:rPr>
        <w:t>Gedragsvoorschriften</w:t>
      </w:r>
    </w:p>
    <w:p w14:paraId="3B0A55FC" w14:textId="4FFA9A64" w:rsidR="00C1744A" w:rsidRDefault="00C1744A" w:rsidP="00C1744A">
      <w:pPr>
        <w:pStyle w:val="NoSpacing"/>
        <w:rPr>
          <w:sz w:val="22"/>
        </w:rPr>
      </w:pPr>
      <w:r w:rsidRPr="0047433A">
        <w:rPr>
          <w:sz w:val="22"/>
        </w:rPr>
        <w:t xml:space="preserve">Een minder zichtbaar element zijn de gedragsvoorschriften, dit heeft voornamelijk betrekking op personen die niet bekend zijn met de organisatie. Hierin kan een onderscheid worden gemaakt tussen formele en informele gedragsregels. </w:t>
      </w:r>
      <w:r w:rsidR="00161CE8" w:rsidRPr="0047433A">
        <w:rPr>
          <w:sz w:val="22"/>
        </w:rPr>
        <w:t>Bij formele gedragsvoorschriften moet men denken aan gedragsregels die vastgelegd zijn in de vorm van werktijden, de manier waarop verlof wordt aangevraagd en veiligheidsvoorschriften. Informele gedragsregels zijn enkel zichtbaar voor medewerkers, hieronder worden bijvoorbeeld kletsen onder werktijd en trakt</w:t>
      </w:r>
      <w:r w:rsidR="00A415A6" w:rsidRPr="0047433A">
        <w:rPr>
          <w:sz w:val="22"/>
        </w:rPr>
        <w:t>at</w:t>
      </w:r>
      <w:r w:rsidR="00161CE8" w:rsidRPr="0047433A">
        <w:rPr>
          <w:sz w:val="22"/>
        </w:rPr>
        <w:t xml:space="preserve">ies </w:t>
      </w:r>
      <w:r w:rsidR="00161CE8">
        <w:rPr>
          <w:sz w:val="22"/>
        </w:rPr>
        <w:t xml:space="preserve">op verjaardagen verstaan (Weber &amp; Doelen, 2018).  </w:t>
      </w:r>
    </w:p>
    <w:p w14:paraId="16916A88" w14:textId="77777777" w:rsidR="00C1744A" w:rsidRPr="00161CE8" w:rsidRDefault="00C1744A" w:rsidP="00C1744A">
      <w:pPr>
        <w:pStyle w:val="NoSpacing"/>
        <w:rPr>
          <w:sz w:val="22"/>
          <w:u w:val="single"/>
        </w:rPr>
      </w:pPr>
      <w:r w:rsidRPr="00161CE8">
        <w:rPr>
          <w:sz w:val="22"/>
          <w:u w:val="single"/>
        </w:rPr>
        <w:t>Sleutelpersonen en verhalen</w:t>
      </w:r>
    </w:p>
    <w:p w14:paraId="63B0AFE8" w14:textId="3B031FE0" w:rsidR="00161CE8" w:rsidRDefault="00161CE8" w:rsidP="00C1744A">
      <w:pPr>
        <w:pStyle w:val="NoSpacing"/>
        <w:rPr>
          <w:sz w:val="22"/>
        </w:rPr>
      </w:pPr>
      <w:r w:rsidRPr="00006D68">
        <w:rPr>
          <w:color w:val="FF0000"/>
          <w:sz w:val="22"/>
        </w:rPr>
        <w:t>Binnen iede</w:t>
      </w:r>
      <w:r w:rsidR="00006D68" w:rsidRPr="00006D68">
        <w:rPr>
          <w:color w:val="FF0000"/>
          <w:sz w:val="22"/>
        </w:rPr>
        <w:t xml:space="preserve">re organisatie zijn er </w:t>
      </w:r>
      <w:r w:rsidRPr="00006D68">
        <w:rPr>
          <w:color w:val="FF0000"/>
          <w:sz w:val="22"/>
        </w:rPr>
        <w:t xml:space="preserve">personen </w:t>
      </w:r>
      <w:r w:rsidR="00006D68" w:rsidRPr="00006D68">
        <w:rPr>
          <w:color w:val="FF0000"/>
          <w:sz w:val="22"/>
        </w:rPr>
        <w:t>waar tegen</w:t>
      </w:r>
      <w:r w:rsidRPr="00006D68">
        <w:rPr>
          <w:color w:val="FF0000"/>
          <w:sz w:val="22"/>
        </w:rPr>
        <w:t xml:space="preserve"> opgekeken</w:t>
      </w:r>
      <w:r w:rsidR="00006D68" w:rsidRPr="00006D68">
        <w:rPr>
          <w:color w:val="FF0000"/>
          <w:sz w:val="22"/>
        </w:rPr>
        <w:t xml:space="preserve"> wordt</w:t>
      </w:r>
      <w:r w:rsidRPr="00006D68">
        <w:rPr>
          <w:color w:val="FF0000"/>
          <w:sz w:val="22"/>
        </w:rPr>
        <w:t xml:space="preserve">, </w:t>
      </w:r>
      <w:r>
        <w:rPr>
          <w:sz w:val="22"/>
        </w:rPr>
        <w:t xml:space="preserve">deze personen worden ook wel sleutelpersonen genoemd. Zij leveren een belangrijke bijdrage aan de cultuur en zijn vaak </w:t>
      </w:r>
      <w:r w:rsidRPr="00006D68">
        <w:rPr>
          <w:color w:val="FF0000"/>
          <w:sz w:val="22"/>
        </w:rPr>
        <w:t>leidinggevende</w:t>
      </w:r>
      <w:r w:rsidR="00006D68" w:rsidRPr="00006D68">
        <w:rPr>
          <w:color w:val="FF0000"/>
          <w:sz w:val="22"/>
        </w:rPr>
        <w:t>n</w:t>
      </w:r>
      <w:r>
        <w:rPr>
          <w:sz w:val="22"/>
        </w:rPr>
        <w:t xml:space="preserve">, uitblinkers of grondleggers van de organisatie. </w:t>
      </w:r>
      <w:r w:rsidR="00C26246" w:rsidRPr="00C26246">
        <w:rPr>
          <w:color w:val="FF0000"/>
          <w:sz w:val="22"/>
        </w:rPr>
        <w:t>H</w:t>
      </w:r>
      <w:r w:rsidRPr="00C26246">
        <w:rPr>
          <w:color w:val="FF0000"/>
          <w:sz w:val="22"/>
        </w:rPr>
        <w:t>et</w:t>
      </w:r>
      <w:r>
        <w:rPr>
          <w:sz w:val="22"/>
        </w:rPr>
        <w:t xml:space="preserve"> element sleutelpersonen is gekoppeld aan het element verhalen. In ieder organisatie zijn er verhalen, denk hierbij aan geruchten en roddels. Maar ook belangrijke gebeurtenissen zoals bijvoorbeeld de oprichting van de organisatie (Weber &amp; Doelen, 2018).</w:t>
      </w:r>
    </w:p>
    <w:p w14:paraId="0C594295" w14:textId="77777777" w:rsidR="00C1744A" w:rsidRPr="00023876" w:rsidRDefault="00C1744A" w:rsidP="00C1744A">
      <w:pPr>
        <w:pStyle w:val="NoSpacing"/>
        <w:rPr>
          <w:sz w:val="22"/>
          <w:u w:val="single"/>
        </w:rPr>
      </w:pPr>
      <w:r w:rsidRPr="00023876">
        <w:rPr>
          <w:sz w:val="22"/>
          <w:u w:val="single"/>
        </w:rPr>
        <w:t>Waarden en normen</w:t>
      </w:r>
    </w:p>
    <w:p w14:paraId="5AF1E2F5" w14:textId="593733A1" w:rsidR="006F6014" w:rsidRDefault="00E01B75" w:rsidP="00C1744A">
      <w:pPr>
        <w:pStyle w:val="NoSpacing"/>
        <w:rPr>
          <w:sz w:val="22"/>
        </w:rPr>
      </w:pPr>
      <w:r w:rsidRPr="006F6014">
        <w:rPr>
          <w:noProof/>
          <w:sz w:val="22"/>
          <w:lang w:eastAsia="nl-NL"/>
        </w:rPr>
        <w:drawing>
          <wp:anchor distT="0" distB="0" distL="114300" distR="114300" simplePos="0" relativeHeight="251675648" behindDoc="0" locked="0" layoutInCell="1" allowOverlap="1" wp14:anchorId="5ED7BE0F" wp14:editId="3C25E1E0">
            <wp:simplePos x="0" y="0"/>
            <wp:positionH relativeFrom="margin">
              <wp:align>right</wp:align>
            </wp:positionH>
            <wp:positionV relativeFrom="paragraph">
              <wp:posOffset>335611</wp:posOffset>
            </wp:positionV>
            <wp:extent cx="2724290" cy="2178162"/>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24290" cy="2178162"/>
                    </a:xfrm>
                    <a:prstGeom prst="rect">
                      <a:avLst/>
                    </a:prstGeom>
                  </pic:spPr>
                </pic:pic>
              </a:graphicData>
            </a:graphic>
          </wp:anchor>
        </w:drawing>
      </w:r>
      <w:r w:rsidR="00006D68" w:rsidRPr="00006D68">
        <w:rPr>
          <w:color w:val="FF0000"/>
          <w:sz w:val="22"/>
        </w:rPr>
        <w:t>Normen en waarden worden als de kern van de organisatie gezien.</w:t>
      </w:r>
      <w:r w:rsidR="005B5D7A">
        <w:rPr>
          <w:sz w:val="22"/>
        </w:rPr>
        <w:t xml:space="preserve"> </w:t>
      </w:r>
      <w:r w:rsidR="00161CE8">
        <w:rPr>
          <w:sz w:val="22"/>
        </w:rPr>
        <w:t xml:space="preserve">Waarden zijn te definiëren als maatstaven of idealen die gelden voor gedrag binnen de organisatie. Hierin kan nog onderscheid worden gemaakt in bedrijfswaarden, hiermee worden de doelen bedoeld die de organisatie wil nastreven. Wanneer waarden worden vertaald naar gedrag wat juist niet moet of naar concreet gedrag worden het normen. Normen zijn de richtlijnen voor gewenst gedrag. </w:t>
      </w:r>
      <w:r w:rsidR="00A47627">
        <w:rPr>
          <w:sz w:val="22"/>
        </w:rPr>
        <w:t xml:space="preserve">Doordat de kernwaarden de </w:t>
      </w:r>
      <w:r w:rsidR="005B5D7A">
        <w:rPr>
          <w:sz w:val="22"/>
        </w:rPr>
        <w:t>blijvende bron van inspiratie</w:t>
      </w:r>
      <w:r w:rsidR="005B5D7A" w:rsidRPr="005B5D7A">
        <w:rPr>
          <w:color w:val="FF0000"/>
          <w:sz w:val="22"/>
        </w:rPr>
        <w:t xml:space="preserve"> zijn </w:t>
      </w:r>
      <w:r w:rsidR="00A47627" w:rsidRPr="005B5D7A">
        <w:rPr>
          <w:color w:val="FF0000"/>
          <w:sz w:val="22"/>
        </w:rPr>
        <w:t xml:space="preserve"> </w:t>
      </w:r>
      <w:r w:rsidR="00A47627">
        <w:rPr>
          <w:sz w:val="22"/>
        </w:rPr>
        <w:t>heeft het grote invloed op het binden en boeien van medewerkers. Werknemers voelen zich namelijk verbonden door de basis van deze waarden (Weber &amp; Doelen, 2018).</w:t>
      </w:r>
    </w:p>
    <w:p w14:paraId="005761BE" w14:textId="0C0607F5" w:rsidR="00A47627" w:rsidRDefault="00E01B75" w:rsidP="005B5D7A">
      <w:pPr>
        <w:pStyle w:val="NoSpacing"/>
        <w:jc w:val="right"/>
        <w:rPr>
          <w:i/>
        </w:rPr>
      </w:pPr>
      <w:r>
        <w:rPr>
          <w:sz w:val="22"/>
        </w:rPr>
        <w:t xml:space="preserve">                                                                                                  </w:t>
      </w:r>
      <w:r w:rsidR="005B5D7A">
        <w:rPr>
          <w:sz w:val="22"/>
        </w:rPr>
        <w:t xml:space="preserve">                                  </w:t>
      </w:r>
      <w:r w:rsidRPr="001E710C">
        <w:rPr>
          <w:i/>
        </w:rPr>
        <w:t>Figuur 9</w:t>
      </w:r>
      <w:r>
        <w:rPr>
          <w:i/>
        </w:rPr>
        <w:t xml:space="preserve"> E</w:t>
      </w:r>
      <w:r w:rsidRPr="001E710C">
        <w:rPr>
          <w:i/>
        </w:rPr>
        <w:t>lementen cultuur</w:t>
      </w:r>
    </w:p>
    <w:p w14:paraId="25D5039A" w14:textId="30CEE481" w:rsidR="00E01B75" w:rsidRPr="001E710C" w:rsidRDefault="00E01B75" w:rsidP="00C1744A">
      <w:pPr>
        <w:pStyle w:val="NoSpacing"/>
        <w:rPr>
          <w:i/>
          <w:sz w:val="22"/>
        </w:rPr>
      </w:pPr>
    </w:p>
    <w:p w14:paraId="7326264A" w14:textId="128B30DB" w:rsidR="00023876" w:rsidRDefault="006F6014" w:rsidP="00023876">
      <w:pPr>
        <w:pStyle w:val="Heading4"/>
      </w:pPr>
      <w:r>
        <w:t xml:space="preserve">2.3.4. </w:t>
      </w:r>
      <w:r w:rsidR="00023876">
        <w:t>Leiderschap</w:t>
      </w:r>
    </w:p>
    <w:p w14:paraId="72AA0953" w14:textId="2D729592" w:rsidR="0092735F" w:rsidRDefault="0092735F" w:rsidP="001E710C">
      <w:pPr>
        <w:rPr>
          <w:rFonts w:cstheme="minorHAnsi"/>
          <w:sz w:val="22"/>
          <w:szCs w:val="22"/>
        </w:rPr>
      </w:pPr>
      <w:r w:rsidRPr="001E710C">
        <w:rPr>
          <w:sz w:val="22"/>
          <w:szCs w:val="22"/>
        </w:rPr>
        <w:t xml:space="preserve">Het proces waarbij een individu anderen beïnvloedt om zo op een dusdanige manier een bepaald doel te kunnen bereiken wordt leiderschap genoemd. Goed leiderschap wordt gezien als het in staat kunnen zijn om anderen in de omgeving te inspireren en stimuleren. Wanneer het leiderschap goed </w:t>
      </w:r>
      <w:r w:rsidRPr="001E710C">
        <w:rPr>
          <w:sz w:val="22"/>
          <w:szCs w:val="22"/>
        </w:rPr>
        <w:lastRenderedPageBreak/>
        <w:t>is</w:t>
      </w:r>
      <w:r w:rsidR="006F3B17" w:rsidRPr="006F3B17">
        <w:rPr>
          <w:color w:val="7030A0"/>
          <w:sz w:val="22"/>
          <w:szCs w:val="22"/>
        </w:rPr>
        <w:t>,</w:t>
      </w:r>
      <w:r w:rsidRPr="001E710C">
        <w:rPr>
          <w:sz w:val="22"/>
          <w:szCs w:val="22"/>
        </w:rPr>
        <w:t xml:space="preserve"> versterkt het de motivatie en betrokkenheid van medewerkers. Ook op </w:t>
      </w:r>
      <w:r w:rsidR="00500967" w:rsidRPr="00927703">
        <w:rPr>
          <w:sz w:val="22"/>
          <w:szCs w:val="22"/>
        </w:rPr>
        <w:t>organisatieniveau</w:t>
      </w:r>
      <w:r w:rsidRPr="001E710C">
        <w:rPr>
          <w:sz w:val="22"/>
          <w:szCs w:val="22"/>
        </w:rPr>
        <w:t xml:space="preserve"> heeft goed leiderschap het effect om de prestaties binnen de organisatie te versterken</w:t>
      </w:r>
      <w:r w:rsidRPr="0092735F">
        <w:rPr>
          <w:rFonts w:cstheme="minorHAnsi"/>
          <w:sz w:val="22"/>
          <w:szCs w:val="22"/>
        </w:rPr>
        <w:t xml:space="preserve"> (Managementsite, z.d.).</w:t>
      </w:r>
    </w:p>
    <w:p w14:paraId="5790CFF5" w14:textId="03020C3F" w:rsidR="0092735F" w:rsidRDefault="0092735F" w:rsidP="001E710C">
      <w:pPr>
        <w:rPr>
          <w:rFonts w:cstheme="minorHAnsi"/>
          <w:sz w:val="22"/>
          <w:szCs w:val="22"/>
        </w:rPr>
      </w:pPr>
      <w:r w:rsidRPr="001A1299">
        <w:rPr>
          <w:rFonts w:cstheme="minorHAnsi"/>
          <w:sz w:val="22"/>
          <w:szCs w:val="22"/>
        </w:rPr>
        <w:t xml:space="preserve">Uit verschillende onderzoeken is gebleken dat de stijl van leidinggeven samenhangt met werktevredenheid, werkengagement en motivatie van medewerkers (Lok &amp; Crawford, 2004). Volgens </w:t>
      </w:r>
      <w:r w:rsidRPr="001E710C">
        <w:rPr>
          <w:rFonts w:cstheme="minorHAnsi"/>
          <w:sz w:val="22"/>
          <w:szCs w:val="22"/>
        </w:rPr>
        <w:t xml:space="preserve">Obiwuru, Okwu, Akpa &amp; Nwankwere (2011) heeft de stijl van leidinggeven invloed op zowel de bedrijfsresultaten als prestaties binnen de organisatie. </w:t>
      </w:r>
      <w:r w:rsidR="005B5D7A" w:rsidRPr="005B5D7A">
        <w:rPr>
          <w:rFonts w:cstheme="minorHAnsi"/>
          <w:color w:val="FF0000"/>
          <w:sz w:val="22"/>
          <w:szCs w:val="22"/>
        </w:rPr>
        <w:t>Als men kijkt naar de effecten van zowel leidinggeven als organisatiecultuur, wordt zichtbaar dat deze relatie nauw met elkaar samenhangt.</w:t>
      </w:r>
      <w:r w:rsidR="005B5D7A">
        <w:rPr>
          <w:rFonts w:cstheme="minorHAnsi"/>
          <w:sz w:val="22"/>
          <w:szCs w:val="22"/>
        </w:rPr>
        <w:t xml:space="preserve"> </w:t>
      </w:r>
      <w:r w:rsidR="001A1299" w:rsidRPr="001E710C">
        <w:rPr>
          <w:rFonts w:cstheme="minorHAnsi"/>
          <w:sz w:val="22"/>
          <w:szCs w:val="22"/>
        </w:rPr>
        <w:t>Aangezien zowel cultuur als leidinggeven dezelfde effecten leveren op de organisatie is het verband tussen deze factoren zichtbaar.</w:t>
      </w:r>
      <w:r w:rsidR="00B017D7">
        <w:rPr>
          <w:rFonts w:cstheme="minorHAnsi"/>
          <w:sz w:val="22"/>
          <w:szCs w:val="22"/>
        </w:rPr>
        <w:t xml:space="preserve"> Wanneer een medewerker goed leiderschap toont naar zijn/haar team, zal dit gedrag het team inspireren en motiveren. Waardoor de prestatie, motivatie en verbondenheid binnen het team </w:t>
      </w:r>
      <w:r w:rsidR="005B5D7A">
        <w:rPr>
          <w:rFonts w:cstheme="minorHAnsi"/>
          <w:sz w:val="22"/>
          <w:szCs w:val="22"/>
        </w:rPr>
        <w:t xml:space="preserve">versterkt </w:t>
      </w:r>
      <w:r w:rsidR="005B5D7A" w:rsidRPr="005B5D7A">
        <w:rPr>
          <w:rFonts w:cstheme="minorHAnsi"/>
          <w:color w:val="FF0000"/>
          <w:sz w:val="22"/>
          <w:szCs w:val="22"/>
        </w:rPr>
        <w:t>worden</w:t>
      </w:r>
      <w:r w:rsidR="00B017D7">
        <w:rPr>
          <w:rFonts w:cstheme="minorHAnsi"/>
          <w:sz w:val="22"/>
          <w:szCs w:val="22"/>
        </w:rPr>
        <w:t xml:space="preserve">. </w:t>
      </w:r>
    </w:p>
    <w:p w14:paraId="40CDA44F" w14:textId="2F9BE7DB" w:rsidR="006D7F29" w:rsidRPr="0047433A" w:rsidRDefault="001A1299" w:rsidP="00C83FB1">
      <w:pPr>
        <w:rPr>
          <w:rFonts w:cstheme="minorHAnsi"/>
          <w:sz w:val="22"/>
          <w:szCs w:val="22"/>
        </w:rPr>
      </w:pPr>
      <w:r>
        <w:rPr>
          <w:rFonts w:cstheme="minorHAnsi"/>
          <w:sz w:val="22"/>
          <w:szCs w:val="22"/>
        </w:rPr>
        <w:t xml:space="preserve">Een leiderschapsstijl die managers uitoefenen </w:t>
      </w:r>
      <w:r w:rsidRPr="0047433A">
        <w:rPr>
          <w:rFonts w:cstheme="minorHAnsi"/>
          <w:sz w:val="22"/>
          <w:szCs w:val="22"/>
        </w:rPr>
        <w:t xml:space="preserve">kan </w:t>
      </w:r>
      <w:r w:rsidR="00A415A6" w:rsidRPr="00C95C78">
        <w:rPr>
          <w:rFonts w:cstheme="minorHAnsi"/>
          <w:color w:val="FF0000"/>
          <w:sz w:val="22"/>
          <w:szCs w:val="22"/>
        </w:rPr>
        <w:t>gedefinieerd</w:t>
      </w:r>
      <w:r w:rsidRPr="0047433A">
        <w:rPr>
          <w:rFonts w:cstheme="minorHAnsi"/>
          <w:sz w:val="22"/>
          <w:szCs w:val="22"/>
        </w:rPr>
        <w:t xml:space="preserve"> worden als de manier waarop managers gedrag van medewerkers beïnvloeden.</w:t>
      </w:r>
    </w:p>
    <w:p w14:paraId="1997CF6F" w14:textId="4794B350" w:rsidR="00023876" w:rsidRPr="001E710C" w:rsidRDefault="00CB7927" w:rsidP="00C83FB1">
      <w:pPr>
        <w:rPr>
          <w:rFonts w:cstheme="minorHAnsi"/>
          <w:sz w:val="22"/>
          <w:szCs w:val="22"/>
        </w:rPr>
      </w:pPr>
      <w:r w:rsidRPr="0047433A">
        <w:rPr>
          <w:rFonts w:cstheme="minorHAnsi"/>
          <w:sz w:val="22"/>
          <w:szCs w:val="22"/>
        </w:rPr>
        <w:t xml:space="preserve">Volgens McGregor (1960) zijn er twee </w:t>
      </w:r>
      <w:r w:rsidR="00A415A6" w:rsidRPr="00C95C78">
        <w:rPr>
          <w:rFonts w:cstheme="minorHAnsi"/>
          <w:color w:val="FF0000"/>
          <w:sz w:val="22"/>
          <w:szCs w:val="22"/>
        </w:rPr>
        <w:t>gangbare</w:t>
      </w:r>
      <w:r w:rsidRPr="0047433A">
        <w:rPr>
          <w:rFonts w:cstheme="minorHAnsi"/>
          <w:sz w:val="22"/>
          <w:szCs w:val="22"/>
        </w:rPr>
        <w:t xml:space="preserve"> maar ook tegengestelde beelden bij managers over </w:t>
      </w:r>
      <w:r w:rsidR="00500967" w:rsidRPr="0047433A">
        <w:rPr>
          <w:rFonts w:cstheme="minorHAnsi"/>
          <w:sz w:val="22"/>
          <w:szCs w:val="22"/>
        </w:rPr>
        <w:t>hun</w:t>
      </w:r>
      <w:r w:rsidRPr="0047433A">
        <w:rPr>
          <w:rFonts w:cstheme="minorHAnsi"/>
          <w:sz w:val="22"/>
          <w:szCs w:val="22"/>
        </w:rPr>
        <w:t xml:space="preserve"> medewerkers. De twee tegengestelde beelden zijn taakgericht- en mensgericht leiderschap. Taakgericht leiderschap gaat uit van het punt dat de manager gelooft dat de medewerkers van nature lui en ongemotiveerd zijn. Door deze beredenering hanteren de </w:t>
      </w:r>
      <w:r w:rsidR="00A415A6" w:rsidRPr="00C95C78">
        <w:rPr>
          <w:rFonts w:cstheme="minorHAnsi"/>
          <w:color w:val="FF0000"/>
          <w:sz w:val="22"/>
          <w:szCs w:val="22"/>
        </w:rPr>
        <w:t>managers</w:t>
      </w:r>
      <w:r w:rsidRPr="0047433A">
        <w:rPr>
          <w:rFonts w:cstheme="minorHAnsi"/>
          <w:sz w:val="22"/>
          <w:szCs w:val="22"/>
        </w:rPr>
        <w:t xml:space="preserve"> een meer instruerende of autoritaire stijl. De instructies en richtlijnen voor het uitvoeren van de functie worden door de manager aan de medewe</w:t>
      </w:r>
      <w:r w:rsidR="005B5D7A">
        <w:rPr>
          <w:rFonts w:cstheme="minorHAnsi"/>
          <w:sz w:val="22"/>
          <w:szCs w:val="22"/>
        </w:rPr>
        <w:t xml:space="preserve">rkers toegelicht. Het gevolg </w:t>
      </w:r>
      <w:r w:rsidR="005B5D7A" w:rsidRPr="005B5D7A">
        <w:rPr>
          <w:rFonts w:cstheme="minorHAnsi"/>
          <w:color w:val="FF0000"/>
          <w:sz w:val="22"/>
          <w:szCs w:val="22"/>
        </w:rPr>
        <w:t>dat</w:t>
      </w:r>
      <w:r w:rsidRPr="0047433A">
        <w:rPr>
          <w:rFonts w:cstheme="minorHAnsi"/>
          <w:sz w:val="22"/>
          <w:szCs w:val="22"/>
        </w:rPr>
        <w:t xml:space="preserve"> hieraan gekoppeld is, is dat de manager een meer controlerende rol aanneemt.</w:t>
      </w:r>
      <w:r w:rsidR="005B5D7A">
        <w:rPr>
          <w:rFonts w:cstheme="minorHAnsi"/>
          <w:sz w:val="22"/>
          <w:szCs w:val="22"/>
        </w:rPr>
        <w:t xml:space="preserve"> </w:t>
      </w:r>
      <w:r w:rsidRPr="005B5D7A">
        <w:rPr>
          <w:rFonts w:cstheme="minorHAnsi"/>
          <w:color w:val="FF0000"/>
          <w:sz w:val="22"/>
          <w:szCs w:val="22"/>
        </w:rPr>
        <w:t xml:space="preserve">Mensgericht leiderschap gaat uit van het punt dat de manager gelooft dat de medewerkers van nature in staat zijn tot creativiteit, </w:t>
      </w:r>
      <w:r w:rsidR="00A415A6" w:rsidRPr="005B5D7A">
        <w:rPr>
          <w:rFonts w:cstheme="minorHAnsi"/>
          <w:color w:val="FF0000"/>
          <w:sz w:val="22"/>
          <w:szCs w:val="22"/>
        </w:rPr>
        <w:t>initiatief</w:t>
      </w:r>
      <w:r w:rsidR="005B5D7A" w:rsidRPr="005B5D7A">
        <w:rPr>
          <w:rFonts w:cstheme="minorHAnsi"/>
          <w:color w:val="FF0000"/>
          <w:sz w:val="22"/>
          <w:szCs w:val="22"/>
        </w:rPr>
        <w:t xml:space="preserve"> tonen</w:t>
      </w:r>
      <w:r w:rsidRPr="005B5D7A">
        <w:rPr>
          <w:rFonts w:cstheme="minorHAnsi"/>
          <w:color w:val="FF0000"/>
          <w:sz w:val="22"/>
          <w:szCs w:val="22"/>
        </w:rPr>
        <w:t xml:space="preserve">, </w:t>
      </w:r>
      <w:r w:rsidR="005B5D7A" w:rsidRPr="005B5D7A">
        <w:rPr>
          <w:rFonts w:cstheme="minorHAnsi"/>
          <w:color w:val="FF0000"/>
          <w:sz w:val="22"/>
          <w:szCs w:val="22"/>
        </w:rPr>
        <w:t xml:space="preserve">bewaking van de eigen </w:t>
      </w:r>
      <w:r w:rsidRPr="005B5D7A">
        <w:rPr>
          <w:rFonts w:cstheme="minorHAnsi"/>
          <w:color w:val="FF0000"/>
          <w:sz w:val="22"/>
          <w:szCs w:val="22"/>
        </w:rPr>
        <w:t xml:space="preserve">ontwikkeling en </w:t>
      </w:r>
      <w:r w:rsidR="005B5D7A" w:rsidRPr="005B5D7A">
        <w:rPr>
          <w:rFonts w:cstheme="minorHAnsi"/>
          <w:color w:val="FF0000"/>
          <w:sz w:val="22"/>
          <w:szCs w:val="22"/>
        </w:rPr>
        <w:t>om zichzelf te motiveren</w:t>
      </w:r>
      <w:r w:rsidRPr="0047433A">
        <w:rPr>
          <w:rFonts w:cstheme="minorHAnsi"/>
          <w:sz w:val="22"/>
          <w:szCs w:val="22"/>
        </w:rPr>
        <w:t>.</w:t>
      </w:r>
      <w:r w:rsidR="005B5D7A">
        <w:rPr>
          <w:rFonts w:cstheme="minorHAnsi"/>
          <w:sz w:val="22"/>
          <w:szCs w:val="22"/>
        </w:rPr>
        <w:t xml:space="preserve"> </w:t>
      </w:r>
      <w:r w:rsidRPr="005B5D7A">
        <w:rPr>
          <w:rFonts w:cstheme="minorHAnsi"/>
          <w:color w:val="FF0000"/>
          <w:sz w:val="22"/>
          <w:szCs w:val="22"/>
        </w:rPr>
        <w:t xml:space="preserve">De manager </w:t>
      </w:r>
      <w:r w:rsidR="005B5D7A" w:rsidRPr="005B5D7A">
        <w:rPr>
          <w:rFonts w:cstheme="minorHAnsi"/>
          <w:color w:val="FF0000"/>
          <w:sz w:val="22"/>
          <w:szCs w:val="22"/>
        </w:rPr>
        <w:t xml:space="preserve">is vanuit deze stijl </w:t>
      </w:r>
      <w:r w:rsidRPr="005B5D7A">
        <w:rPr>
          <w:rFonts w:cstheme="minorHAnsi"/>
          <w:color w:val="FF0000"/>
          <w:sz w:val="22"/>
          <w:szCs w:val="22"/>
        </w:rPr>
        <w:t>meer bezig met coaching</w:t>
      </w:r>
      <w:r w:rsidRPr="0047433A">
        <w:rPr>
          <w:rFonts w:cstheme="minorHAnsi"/>
          <w:sz w:val="22"/>
          <w:szCs w:val="22"/>
        </w:rPr>
        <w:t xml:space="preserve">, </w:t>
      </w:r>
      <w:r w:rsidR="00A415A6" w:rsidRPr="00C95C78">
        <w:rPr>
          <w:rFonts w:cstheme="minorHAnsi"/>
          <w:color w:val="FF0000"/>
          <w:sz w:val="22"/>
          <w:szCs w:val="22"/>
        </w:rPr>
        <w:t>participatie</w:t>
      </w:r>
      <w:r w:rsidRPr="0047433A">
        <w:rPr>
          <w:rFonts w:cstheme="minorHAnsi"/>
          <w:sz w:val="22"/>
          <w:szCs w:val="22"/>
        </w:rPr>
        <w:t xml:space="preserve"> en betrokkenheid</w:t>
      </w:r>
      <w:r w:rsidR="001A1299" w:rsidRPr="0047433A">
        <w:rPr>
          <w:rFonts w:eastAsia="Times New Roman" w:cstheme="minorHAnsi"/>
          <w:sz w:val="22"/>
          <w:szCs w:val="22"/>
          <w:lang w:eastAsia="nl-NL"/>
        </w:rPr>
        <w:t xml:space="preserve"> </w:t>
      </w:r>
      <w:r w:rsidR="001A1299" w:rsidRPr="0047433A">
        <w:rPr>
          <w:rFonts w:cstheme="minorHAnsi"/>
          <w:sz w:val="22"/>
          <w:szCs w:val="22"/>
        </w:rPr>
        <w:t>(Lok &amp; Crawford, 2004).</w:t>
      </w:r>
      <w:r w:rsidR="00B017D7" w:rsidRPr="0047433A">
        <w:rPr>
          <w:rFonts w:cstheme="minorHAnsi"/>
          <w:sz w:val="22"/>
          <w:szCs w:val="22"/>
        </w:rPr>
        <w:t xml:space="preserve"> Zowel taakgericht als</w:t>
      </w:r>
      <w:r w:rsidR="005B5D7A">
        <w:rPr>
          <w:rFonts w:cstheme="minorHAnsi"/>
          <w:sz w:val="22"/>
          <w:szCs w:val="22"/>
        </w:rPr>
        <w:t xml:space="preserve"> mensgericht leiderschap </w:t>
      </w:r>
      <w:r w:rsidR="005B5D7A" w:rsidRPr="005B5D7A">
        <w:rPr>
          <w:rFonts w:cstheme="minorHAnsi"/>
          <w:color w:val="FF0000"/>
          <w:sz w:val="22"/>
          <w:szCs w:val="22"/>
        </w:rPr>
        <w:t>brengen</w:t>
      </w:r>
      <w:r w:rsidR="005B5D7A">
        <w:rPr>
          <w:rFonts w:cstheme="minorHAnsi"/>
          <w:sz w:val="22"/>
          <w:szCs w:val="22"/>
        </w:rPr>
        <w:t xml:space="preserve"> </w:t>
      </w:r>
      <w:r w:rsidR="00B017D7" w:rsidRPr="0047433A">
        <w:rPr>
          <w:rFonts w:cstheme="minorHAnsi"/>
          <w:sz w:val="22"/>
          <w:szCs w:val="22"/>
        </w:rPr>
        <w:t xml:space="preserve">positieve en negatieve gevolgen met zich mee. Het is van belang dat de leidinggevende/manager zijn/haar stijl </w:t>
      </w:r>
      <w:r w:rsidR="00A415A6" w:rsidRPr="00C95C78">
        <w:rPr>
          <w:rFonts w:cstheme="minorHAnsi"/>
          <w:color w:val="FF0000"/>
          <w:sz w:val="22"/>
          <w:szCs w:val="22"/>
        </w:rPr>
        <w:t>afstemt</w:t>
      </w:r>
      <w:r w:rsidR="006D7F29" w:rsidRPr="0047433A">
        <w:rPr>
          <w:rFonts w:cstheme="minorHAnsi"/>
          <w:sz w:val="22"/>
          <w:szCs w:val="22"/>
        </w:rPr>
        <w:t xml:space="preserve"> met de behoefte van het team. Zolang </w:t>
      </w:r>
      <w:r w:rsidR="006D7F29">
        <w:rPr>
          <w:rFonts w:cstheme="minorHAnsi"/>
          <w:sz w:val="22"/>
          <w:szCs w:val="22"/>
        </w:rPr>
        <w:t>het type leiderschapsstijl in combinatie</w:t>
      </w:r>
      <w:r w:rsidR="005B5D7A">
        <w:rPr>
          <w:rFonts w:cstheme="minorHAnsi"/>
          <w:sz w:val="22"/>
          <w:szCs w:val="22"/>
        </w:rPr>
        <w:t xml:space="preserve"> met de behoefte van het team </w:t>
      </w:r>
      <w:r w:rsidR="005B5D7A" w:rsidRPr="005B5D7A">
        <w:rPr>
          <w:rFonts w:cstheme="minorHAnsi"/>
          <w:color w:val="FF0000"/>
          <w:sz w:val="22"/>
          <w:szCs w:val="22"/>
        </w:rPr>
        <w:t>op</w:t>
      </w:r>
      <w:r w:rsidR="006D7F29">
        <w:rPr>
          <w:rFonts w:cstheme="minorHAnsi"/>
          <w:sz w:val="22"/>
          <w:szCs w:val="22"/>
        </w:rPr>
        <w:t xml:space="preserve"> een lijn liggen, zal het positieve gevolgen opleveren. Voor zowel het team, leidinggevende/manager als voor de organisatie (</w:t>
      </w:r>
      <w:r w:rsidR="006D7F29" w:rsidRPr="00DC39A0">
        <w:rPr>
          <w:rFonts w:cstheme="minorHAnsi"/>
          <w:sz w:val="22"/>
          <w:szCs w:val="22"/>
        </w:rPr>
        <w:t>Lok &amp; Crawford, 2004).</w:t>
      </w:r>
      <w:r w:rsidR="006D7F29">
        <w:rPr>
          <w:rFonts w:cstheme="minorHAnsi"/>
          <w:sz w:val="22"/>
          <w:szCs w:val="22"/>
        </w:rPr>
        <w:t xml:space="preserve"> </w:t>
      </w:r>
    </w:p>
    <w:p w14:paraId="6FFD9430" w14:textId="2ADBCB3C" w:rsidR="00023876" w:rsidRDefault="006F6014" w:rsidP="00023876">
      <w:pPr>
        <w:pStyle w:val="Heading4"/>
      </w:pPr>
      <w:r>
        <w:t xml:space="preserve">2.3.5. </w:t>
      </w:r>
      <w:r w:rsidR="00023876">
        <w:t>Loopbaanperspectief</w:t>
      </w:r>
    </w:p>
    <w:p w14:paraId="6E2ADE7C" w14:textId="6C967395" w:rsidR="00023876" w:rsidRPr="0047433A" w:rsidRDefault="00AF6F2F" w:rsidP="00023876">
      <w:pPr>
        <w:rPr>
          <w:sz w:val="22"/>
        </w:rPr>
      </w:pPr>
      <w:r w:rsidRPr="001E710C">
        <w:rPr>
          <w:sz w:val="22"/>
        </w:rPr>
        <w:t xml:space="preserve">Loopbaanperspectief is een factor die van belang is om te hebben als organisatie, aangezien het effect heeft op het binden en boeien van medewerkers. Het is belangrijk om na te denken als organisatie welke stappen de medewerkers kunnen nemen in hun loopbaan zowel binnen als buiten de organisatie. Maar ook om te kijken of er stappen te behalen zijn binnen de functie door taakverruiming. Door loopbaanperspectief </w:t>
      </w:r>
      <w:r w:rsidR="00A9688E">
        <w:rPr>
          <w:sz w:val="22"/>
        </w:rPr>
        <w:t xml:space="preserve">te bieden </w:t>
      </w:r>
      <w:r w:rsidRPr="001E710C">
        <w:rPr>
          <w:sz w:val="22"/>
        </w:rPr>
        <w:t xml:space="preserve">wordt de kans weggenomen dat medewerkers hierdoor de organisatie verlaten. Door het inzetten van een persoonlijk ontwikkelplan, coaching en loopbaangesprekken kan de kans tot verlating van de organisatie weggenomen worden. De drie </w:t>
      </w:r>
      <w:r w:rsidR="005B5D7A" w:rsidRPr="005B5D7A">
        <w:rPr>
          <w:color w:val="FF0000"/>
          <w:sz w:val="22"/>
        </w:rPr>
        <w:t>bovenstaande</w:t>
      </w:r>
      <w:r w:rsidRPr="001E710C">
        <w:rPr>
          <w:sz w:val="22"/>
        </w:rPr>
        <w:t xml:space="preserve"> maatregelen kunnen van groot belang zijn bij het bepalen van het loopbaanperspectief voor een medewerker (Dibble, 2001). De begrippen coaching en persoonlijk ontwikkelplan worden </w:t>
      </w:r>
      <w:r w:rsidRPr="0047433A">
        <w:rPr>
          <w:sz w:val="22"/>
        </w:rPr>
        <w:t xml:space="preserve">nader </w:t>
      </w:r>
      <w:r w:rsidR="00A415A6" w:rsidRPr="00C95C78">
        <w:rPr>
          <w:color w:val="FF0000"/>
          <w:sz w:val="22"/>
        </w:rPr>
        <w:t>toegelicht</w:t>
      </w:r>
      <w:r w:rsidRPr="0047433A">
        <w:rPr>
          <w:sz w:val="22"/>
        </w:rPr>
        <w:t xml:space="preserve"> verder in het hoofdstuk.</w:t>
      </w:r>
    </w:p>
    <w:p w14:paraId="7F1091E5" w14:textId="7E5BA6BB" w:rsidR="00EC7828" w:rsidRPr="001E710C" w:rsidRDefault="00EC7828" w:rsidP="00023876">
      <w:pPr>
        <w:rPr>
          <w:sz w:val="22"/>
        </w:rPr>
      </w:pPr>
      <w:r w:rsidRPr="0047433A">
        <w:rPr>
          <w:sz w:val="22"/>
        </w:rPr>
        <w:lastRenderedPageBreak/>
        <w:t xml:space="preserve">Door loopbaanperspectief aan te bieden aan medewerkers blijven de medewerkers geboeid. Aangezien geboeide medewerkers zoeken naar uitdaging. Zodra een organisatie dit aanbiedt kan het als effect hebben dat de medewerker sneller binnen de organisatie een nieuwe uitdaging zoekt dan buiten de organisatie. Loopbaanperspectief biedt voor de gebonden medewerker vertrouwen. Gebonden medewerkers zijn opzoek naar een samenhangend gevoel en willen gezien worden door de organisatie. </w:t>
      </w:r>
      <w:r w:rsidRPr="00EC67A3">
        <w:rPr>
          <w:color w:val="FF0000"/>
          <w:sz w:val="22"/>
        </w:rPr>
        <w:t>Door</w:t>
      </w:r>
      <w:r w:rsidR="00EC67A3" w:rsidRPr="00EC67A3">
        <w:rPr>
          <w:color w:val="FF0000"/>
          <w:sz w:val="22"/>
        </w:rPr>
        <w:t xml:space="preserve"> </w:t>
      </w:r>
      <w:r w:rsidRPr="00EC67A3">
        <w:rPr>
          <w:color w:val="FF0000"/>
          <w:sz w:val="22"/>
        </w:rPr>
        <w:t xml:space="preserve">middel </w:t>
      </w:r>
      <w:r w:rsidRPr="0047433A">
        <w:rPr>
          <w:sz w:val="22"/>
        </w:rPr>
        <w:t xml:space="preserve">van het aanbieden van een nieuwe uitdaging of taakverruiming, kan de medewerker zich gewaardeerd voelen door de organisatie. Hierdoor kan de verbondenheid met de organisatie tot </w:t>
      </w:r>
      <w:r w:rsidR="00763A25" w:rsidRPr="00C95C78">
        <w:rPr>
          <w:color w:val="FF0000"/>
          <w:sz w:val="22"/>
        </w:rPr>
        <w:t>standgehouden</w:t>
      </w:r>
      <w:r w:rsidRPr="0047433A">
        <w:rPr>
          <w:sz w:val="22"/>
        </w:rPr>
        <w:t xml:space="preserve"> worden (Dibble, </w:t>
      </w:r>
      <w:r>
        <w:rPr>
          <w:sz w:val="22"/>
        </w:rPr>
        <w:t>2001).</w:t>
      </w:r>
    </w:p>
    <w:p w14:paraId="7DA62E5C" w14:textId="792D9AA9" w:rsidR="00023876" w:rsidRDefault="006F6014" w:rsidP="00023876">
      <w:pPr>
        <w:pStyle w:val="Heading4"/>
      </w:pPr>
      <w:r>
        <w:t xml:space="preserve">2.3.6. </w:t>
      </w:r>
      <w:r w:rsidR="00023876">
        <w:t>Belone</w:t>
      </w:r>
      <w:r w:rsidR="00D24FCE">
        <w:t xml:space="preserve">n en </w:t>
      </w:r>
      <w:r w:rsidR="00023876">
        <w:t>arbeidsvoorwaarden</w:t>
      </w:r>
    </w:p>
    <w:p w14:paraId="0297C241" w14:textId="44B194C9" w:rsidR="00590E15" w:rsidRPr="005B5D7A" w:rsidRDefault="00D24FCE" w:rsidP="00023876">
      <w:pPr>
        <w:rPr>
          <w:color w:val="FF0000"/>
          <w:sz w:val="22"/>
          <w:szCs w:val="22"/>
        </w:rPr>
      </w:pPr>
      <w:r w:rsidRPr="001E710C">
        <w:rPr>
          <w:sz w:val="22"/>
          <w:szCs w:val="22"/>
        </w:rPr>
        <w:t>Volgens Bruel &amp; Colsen (2015) blijven geboeide medewerkers bij de organisatie zolang het aantrekk</w:t>
      </w:r>
      <w:r w:rsidR="00500967">
        <w:rPr>
          <w:sz w:val="22"/>
          <w:szCs w:val="22"/>
        </w:rPr>
        <w:t>e</w:t>
      </w:r>
      <w:r w:rsidRPr="001E710C">
        <w:rPr>
          <w:sz w:val="22"/>
          <w:szCs w:val="22"/>
        </w:rPr>
        <w:t xml:space="preserve">lijk </w:t>
      </w:r>
      <w:r w:rsidR="00C26246">
        <w:rPr>
          <w:sz w:val="22"/>
          <w:szCs w:val="22"/>
        </w:rPr>
        <w:t xml:space="preserve">blijft, de arbeidsvoorwaarden </w:t>
      </w:r>
      <w:r w:rsidR="00C26246" w:rsidRPr="00C26246">
        <w:rPr>
          <w:color w:val="FF0000"/>
          <w:sz w:val="22"/>
          <w:szCs w:val="22"/>
        </w:rPr>
        <w:t>zijn</w:t>
      </w:r>
      <w:r w:rsidRPr="006E0B9B">
        <w:rPr>
          <w:color w:val="7030A0"/>
          <w:sz w:val="22"/>
          <w:szCs w:val="22"/>
        </w:rPr>
        <w:t xml:space="preserve"> </w:t>
      </w:r>
      <w:r w:rsidRPr="001E710C">
        <w:rPr>
          <w:sz w:val="22"/>
          <w:szCs w:val="22"/>
        </w:rPr>
        <w:t xml:space="preserve">hierbij een belangrijke factor. </w:t>
      </w:r>
      <w:r w:rsidR="003A1D5D" w:rsidRPr="001E710C">
        <w:rPr>
          <w:sz w:val="22"/>
          <w:szCs w:val="22"/>
        </w:rPr>
        <w:t xml:space="preserve">Arbeidsvoorwaarden zijn de voorwaarden waaronder </w:t>
      </w:r>
      <w:r w:rsidR="00EC7828">
        <w:rPr>
          <w:sz w:val="22"/>
          <w:szCs w:val="22"/>
        </w:rPr>
        <w:t>een medewerker zijn/haar arbeid</w:t>
      </w:r>
      <w:r w:rsidR="003A1D5D" w:rsidRPr="001E710C">
        <w:rPr>
          <w:sz w:val="22"/>
          <w:szCs w:val="22"/>
        </w:rPr>
        <w:t xml:space="preserve"> verricht, deze voorwaarden staan vastgelegd in de arbeidsovereenkomst van de medewerker. Er zijn verschillende soorten arbeidsvoorwaarden, zo zijn er primaire arbeidsvoorwaarden en secundaire arbeidsvoorwaarden. Primaire arbeidsvoorwaarden gaan over het loon, arbeidsduur, vakantiedagen en werktijden. Secundaire arbeidsvoorwaarden zijn bijvoorbeeld een auto, telefoon, laptop, pensioen en verlofregelingen. De combinatie van de primaire en secundaire arbeidsvoorwaarden hebben invloed op de betrokkenheid en arbeidsmotivatie van de medewerkers. Het verschil tussen de arbeidsvoorwaarden is dat primaire arbeidsvoorwaarden</w:t>
      </w:r>
      <w:r w:rsidR="00EC7828">
        <w:rPr>
          <w:sz w:val="22"/>
          <w:szCs w:val="22"/>
        </w:rPr>
        <w:t xml:space="preserve"> als essentieel worden gezien en deze met de werkgever op voorhand zijn afgesproken. </w:t>
      </w:r>
      <w:r w:rsidR="00EC7828" w:rsidRPr="005B5D7A">
        <w:rPr>
          <w:color w:val="FF0000"/>
          <w:sz w:val="22"/>
          <w:szCs w:val="22"/>
        </w:rPr>
        <w:t xml:space="preserve">Secundaire arbeidsvoorwaarden </w:t>
      </w:r>
      <w:r w:rsidR="00E64D5A" w:rsidRPr="005B5D7A">
        <w:rPr>
          <w:color w:val="FF0000"/>
          <w:sz w:val="22"/>
          <w:szCs w:val="22"/>
        </w:rPr>
        <w:t>zijn minder essentieel, maar worden wel belangrijk gevonden.</w:t>
      </w:r>
    </w:p>
    <w:p w14:paraId="4B742738" w14:textId="0FE0A32A" w:rsidR="00E01B75" w:rsidRPr="001E710C" w:rsidRDefault="00590E15" w:rsidP="00023876">
      <w:pPr>
        <w:rPr>
          <w:rFonts w:cstheme="minorHAnsi"/>
          <w:sz w:val="22"/>
          <w:szCs w:val="22"/>
        </w:rPr>
      </w:pPr>
      <w:r w:rsidRPr="00312BB9">
        <w:rPr>
          <w:rFonts w:cstheme="minorHAnsi"/>
          <w:sz w:val="22"/>
          <w:szCs w:val="22"/>
        </w:rPr>
        <w:t>Voor het belonen van medewerkers gaan veel organisaties nog steeds uit van het</w:t>
      </w:r>
      <w:r w:rsidR="003A1D5D" w:rsidRPr="001E710C">
        <w:rPr>
          <w:rFonts w:cstheme="minorHAnsi"/>
          <w:sz w:val="22"/>
          <w:szCs w:val="22"/>
        </w:rPr>
        <w:t xml:space="preserve"> zogenoemd</w:t>
      </w:r>
      <w:r w:rsidRPr="00312BB9">
        <w:rPr>
          <w:rFonts w:cstheme="minorHAnsi"/>
          <w:sz w:val="22"/>
          <w:szCs w:val="22"/>
        </w:rPr>
        <w:t>e</w:t>
      </w:r>
      <w:r w:rsidR="003A1D5D" w:rsidRPr="001E710C">
        <w:rPr>
          <w:rFonts w:cstheme="minorHAnsi"/>
          <w:sz w:val="22"/>
          <w:szCs w:val="22"/>
        </w:rPr>
        <w:t xml:space="preserve"> ‘one size fits all’ omtrent arbeidsvoorwaarden, echter blijkt dit </w:t>
      </w:r>
      <w:r w:rsidR="003A1D5D" w:rsidRPr="0047433A">
        <w:rPr>
          <w:rFonts w:cstheme="minorHAnsi"/>
          <w:sz w:val="22"/>
          <w:szCs w:val="22"/>
        </w:rPr>
        <w:t xml:space="preserve">steeds minder </w:t>
      </w:r>
      <w:r w:rsidR="00A415A6" w:rsidRPr="00C95C78">
        <w:rPr>
          <w:rFonts w:cstheme="minorHAnsi"/>
          <w:color w:val="FF0000"/>
          <w:sz w:val="22"/>
          <w:szCs w:val="22"/>
        </w:rPr>
        <w:t>efficiënt</w:t>
      </w:r>
      <w:r w:rsidR="003A1D5D" w:rsidRPr="0047433A">
        <w:rPr>
          <w:rFonts w:cstheme="minorHAnsi"/>
          <w:sz w:val="22"/>
          <w:szCs w:val="22"/>
        </w:rPr>
        <w:t xml:space="preserve"> </w:t>
      </w:r>
      <w:r w:rsidR="003A1D5D" w:rsidRPr="001E710C">
        <w:rPr>
          <w:rFonts w:cstheme="minorHAnsi"/>
          <w:sz w:val="22"/>
          <w:szCs w:val="22"/>
        </w:rPr>
        <w:t>te zijn en niet meer van deze tijd. Medewerkers hebben namelijk steeds meer wensen en behoeften omtrent arbeidsvoorwaarden. Uit een onderzoek van het NRC blijkt dat medewerkers invloed willen hebben op eigen werktijden, arbeidsvoorwaarden en loopbaan. Aan de hand van deze ontwikkelingen zijn er steeds meer organisaties die over stappen naar een beleid, waarbij de medewerkers eigen keuzes kunnen maken en meer inspraak hebben. Het aanbieden van meer keuzemogelijkheden leidt tot het effect van meer tevredenheid en waardering bij medewerkers (Van Der Kaaden, 2015).</w:t>
      </w:r>
      <w:r w:rsidR="00AF6F2F" w:rsidRPr="00312BB9">
        <w:rPr>
          <w:rFonts w:cstheme="minorHAnsi"/>
          <w:sz w:val="22"/>
          <w:szCs w:val="22"/>
        </w:rPr>
        <w:t xml:space="preserve"> </w:t>
      </w:r>
      <w:r w:rsidR="00AF6F2F" w:rsidRPr="001E710C">
        <w:rPr>
          <w:rFonts w:cstheme="minorHAnsi"/>
          <w:sz w:val="22"/>
          <w:szCs w:val="22"/>
        </w:rPr>
        <w:t xml:space="preserve">Daarnaast kan een beloning op twee verschillende manieren worden gedaan. Dit kan </w:t>
      </w:r>
      <w:r w:rsidR="00AF6F2F" w:rsidRPr="00EC67A3">
        <w:rPr>
          <w:rFonts w:cstheme="minorHAnsi"/>
          <w:color w:val="FF0000"/>
          <w:sz w:val="22"/>
          <w:szCs w:val="22"/>
        </w:rPr>
        <w:t>door</w:t>
      </w:r>
      <w:r w:rsidR="00EC67A3" w:rsidRPr="00EC67A3">
        <w:rPr>
          <w:rFonts w:cstheme="minorHAnsi"/>
          <w:color w:val="FF0000"/>
          <w:sz w:val="22"/>
          <w:szCs w:val="22"/>
        </w:rPr>
        <w:t xml:space="preserve"> </w:t>
      </w:r>
      <w:r w:rsidR="00AF6F2F" w:rsidRPr="00EC67A3">
        <w:rPr>
          <w:rFonts w:cstheme="minorHAnsi"/>
          <w:color w:val="FF0000"/>
          <w:sz w:val="22"/>
          <w:szCs w:val="22"/>
        </w:rPr>
        <w:t xml:space="preserve">middel </w:t>
      </w:r>
      <w:r w:rsidR="00AF6F2F" w:rsidRPr="001E710C">
        <w:rPr>
          <w:rFonts w:cstheme="minorHAnsi"/>
          <w:sz w:val="22"/>
          <w:szCs w:val="22"/>
        </w:rPr>
        <w:t>van een financiële beloning of door waardering/erkenning. Om als organisatie te weten welke manier van belonen het meest gewenst is, is het van belang om te kijken naar de wensen en behoefte</w:t>
      </w:r>
      <w:r w:rsidR="005B5D7A">
        <w:rPr>
          <w:rFonts w:cstheme="minorHAnsi"/>
          <w:sz w:val="22"/>
          <w:szCs w:val="22"/>
        </w:rPr>
        <w:t xml:space="preserve">n van medewerkers. </w:t>
      </w:r>
      <w:r w:rsidR="005B5D7A" w:rsidRPr="005B5D7A">
        <w:rPr>
          <w:rFonts w:cstheme="minorHAnsi"/>
          <w:color w:val="FF0000"/>
          <w:sz w:val="22"/>
          <w:szCs w:val="22"/>
        </w:rPr>
        <w:t>H</w:t>
      </w:r>
      <w:r w:rsidR="00AF6F2F" w:rsidRPr="005B5D7A">
        <w:rPr>
          <w:rFonts w:cstheme="minorHAnsi"/>
          <w:color w:val="FF0000"/>
          <w:sz w:val="22"/>
          <w:szCs w:val="22"/>
        </w:rPr>
        <w:t>et</w:t>
      </w:r>
      <w:r w:rsidR="005B5D7A" w:rsidRPr="005B5D7A">
        <w:rPr>
          <w:rFonts w:cstheme="minorHAnsi"/>
          <w:color w:val="FF0000"/>
          <w:sz w:val="22"/>
          <w:szCs w:val="22"/>
        </w:rPr>
        <w:t xml:space="preserve"> is niet alleen belangrijk om</w:t>
      </w:r>
      <w:r w:rsidR="00AF6F2F" w:rsidRPr="005B5D7A">
        <w:rPr>
          <w:rFonts w:cstheme="minorHAnsi"/>
          <w:color w:val="FF0000"/>
          <w:sz w:val="22"/>
          <w:szCs w:val="22"/>
        </w:rPr>
        <w:t xml:space="preserve"> naar de wensen en behoeften van medewerkers te kijken, maar ook naar die van de organisatie en de mate van prestatie</w:t>
      </w:r>
      <w:r w:rsidR="00AF6F2F" w:rsidRPr="001E710C">
        <w:rPr>
          <w:rFonts w:cstheme="minorHAnsi"/>
          <w:sz w:val="22"/>
          <w:szCs w:val="22"/>
        </w:rPr>
        <w:t>. Op basis van deze factoren kan er een juiste beloning worden bepaald (AN-i, 2016).</w:t>
      </w:r>
    </w:p>
    <w:p w14:paraId="148B0CE1" w14:textId="470052AB" w:rsidR="00023876" w:rsidRPr="00023876" w:rsidRDefault="006F6014" w:rsidP="00023876">
      <w:pPr>
        <w:pStyle w:val="Heading4"/>
      </w:pPr>
      <w:r>
        <w:t xml:space="preserve">2.3.7. </w:t>
      </w:r>
      <w:r w:rsidR="00023876">
        <w:t>Persoonlijke ontwikkeling</w:t>
      </w:r>
    </w:p>
    <w:p w14:paraId="785A9E09" w14:textId="5C0D6B33" w:rsidR="00EC3884" w:rsidRPr="0047433A" w:rsidRDefault="009C3160" w:rsidP="00EC3884">
      <w:pPr>
        <w:rPr>
          <w:rFonts w:cstheme="minorHAnsi"/>
          <w:sz w:val="22"/>
          <w:szCs w:val="22"/>
        </w:rPr>
      </w:pPr>
      <w:r>
        <w:rPr>
          <w:rFonts w:cstheme="minorHAnsi"/>
          <w:sz w:val="22"/>
          <w:szCs w:val="22"/>
        </w:rPr>
        <w:t>Door als organisatie oog te hebben voor medewerkers zijn/haar persoonlijke ontwikkelingsmogelijkheden, wordt het effect gecreëerd dat de med</w:t>
      </w:r>
      <w:r w:rsidR="00AA3BE3">
        <w:rPr>
          <w:rFonts w:cstheme="minorHAnsi"/>
          <w:sz w:val="22"/>
          <w:szCs w:val="22"/>
        </w:rPr>
        <w:t>ewerkers zich blijven uitdagen</w:t>
      </w:r>
      <w:r w:rsidR="00EC3884">
        <w:rPr>
          <w:rFonts w:cstheme="minorHAnsi"/>
          <w:sz w:val="22"/>
          <w:szCs w:val="22"/>
        </w:rPr>
        <w:t xml:space="preserve">. Geboeide medewerkers vinden het belangrijk om steeds uitdaging te zoeken binnen het werk. Zij streven naar succes en innovatie. Door nieuwe persoonlijke ontwikkelingsmogelijkheden aan te bieden/aan te kaarten, zullen de geboeide medewerkers sneller en/of langer geboeid blijven binnen/aan de organisatie. </w:t>
      </w:r>
      <w:r w:rsidR="00FE3E22">
        <w:rPr>
          <w:rFonts w:cstheme="minorHAnsi"/>
          <w:sz w:val="22"/>
          <w:szCs w:val="22"/>
        </w:rPr>
        <w:t xml:space="preserve">Volgens Noomen (2015) helpt </w:t>
      </w:r>
      <w:r w:rsidR="00EC3884">
        <w:rPr>
          <w:rFonts w:cstheme="minorHAnsi"/>
          <w:sz w:val="22"/>
          <w:szCs w:val="22"/>
        </w:rPr>
        <w:t xml:space="preserve">persoonlijke ontwikkeling niet alleen bij de </w:t>
      </w:r>
      <w:r w:rsidR="00EC3884">
        <w:rPr>
          <w:rFonts w:cstheme="minorHAnsi"/>
          <w:sz w:val="22"/>
          <w:szCs w:val="22"/>
        </w:rPr>
        <w:lastRenderedPageBreak/>
        <w:t xml:space="preserve">boeiing van medewerkers. Persoonlijke ontwikkeling draagt </w:t>
      </w:r>
      <w:r w:rsidR="00FE3E22" w:rsidRPr="00FE3E22">
        <w:rPr>
          <w:rFonts w:cstheme="minorHAnsi"/>
          <w:color w:val="FF0000"/>
          <w:sz w:val="22"/>
          <w:szCs w:val="22"/>
        </w:rPr>
        <w:t>ook</w:t>
      </w:r>
      <w:r w:rsidR="00FE3E22">
        <w:rPr>
          <w:rFonts w:cstheme="minorHAnsi"/>
          <w:sz w:val="22"/>
          <w:szCs w:val="22"/>
        </w:rPr>
        <w:t xml:space="preserve"> </w:t>
      </w:r>
      <w:r w:rsidR="00EC3884">
        <w:rPr>
          <w:rFonts w:cstheme="minorHAnsi"/>
          <w:sz w:val="22"/>
          <w:szCs w:val="22"/>
        </w:rPr>
        <w:t xml:space="preserve">bij aan het realiseren van loopbaan wensen. Nieuwe medewerkers voldoen namelijk nooit helemaal </w:t>
      </w:r>
      <w:r w:rsidR="00EC3884" w:rsidRPr="0047433A">
        <w:rPr>
          <w:rFonts w:cstheme="minorHAnsi"/>
          <w:sz w:val="22"/>
          <w:szCs w:val="22"/>
        </w:rPr>
        <w:t xml:space="preserve">aan de </w:t>
      </w:r>
      <w:r w:rsidR="00763A25" w:rsidRPr="00C95C78">
        <w:rPr>
          <w:rFonts w:cstheme="minorHAnsi"/>
          <w:color w:val="FF0000"/>
          <w:sz w:val="22"/>
          <w:szCs w:val="22"/>
        </w:rPr>
        <w:t>functie-eisen</w:t>
      </w:r>
      <w:r w:rsidR="00EC3884" w:rsidRPr="0047433A">
        <w:rPr>
          <w:rFonts w:cstheme="minorHAnsi"/>
          <w:sz w:val="22"/>
          <w:szCs w:val="22"/>
        </w:rPr>
        <w:t xml:space="preserve">, aangezien de oorsprong van arbeidssituaties opleiden is. Medewerkers moet geschikt gemaakt worden en blijven voor de taken die verricht moeten worden. Organisaties die succesvol willen blijven moeten ervoor zorgen dat de medewerkers op peil blijven, dit is te realiseren </w:t>
      </w:r>
      <w:r w:rsidR="00EC3884" w:rsidRPr="00EC67A3">
        <w:rPr>
          <w:rFonts w:cstheme="minorHAnsi"/>
          <w:color w:val="FF0000"/>
          <w:sz w:val="22"/>
          <w:szCs w:val="22"/>
        </w:rPr>
        <w:t>door</w:t>
      </w:r>
      <w:r w:rsidR="00EC67A3" w:rsidRPr="00EC67A3">
        <w:rPr>
          <w:rFonts w:cstheme="minorHAnsi"/>
          <w:color w:val="FF0000"/>
          <w:sz w:val="22"/>
          <w:szCs w:val="22"/>
        </w:rPr>
        <w:t xml:space="preserve"> </w:t>
      </w:r>
      <w:r w:rsidR="00EC3884" w:rsidRPr="00EC67A3">
        <w:rPr>
          <w:rFonts w:cstheme="minorHAnsi"/>
          <w:color w:val="FF0000"/>
          <w:sz w:val="22"/>
          <w:szCs w:val="22"/>
        </w:rPr>
        <w:t xml:space="preserve">middel </w:t>
      </w:r>
      <w:r w:rsidR="00EC3884" w:rsidRPr="0047433A">
        <w:rPr>
          <w:rFonts w:cstheme="minorHAnsi"/>
          <w:sz w:val="22"/>
          <w:szCs w:val="22"/>
        </w:rPr>
        <w:t xml:space="preserve">van opleiden en leren (Noomen, 2015). Gebonden medewerkers zijn namelijk opzoek naar een gevoel van vertrouwen, erkenning en waardering. </w:t>
      </w:r>
      <w:r w:rsidR="00FE3E22">
        <w:rPr>
          <w:rFonts w:cstheme="minorHAnsi"/>
          <w:color w:val="FF0000"/>
          <w:sz w:val="22"/>
          <w:szCs w:val="22"/>
        </w:rPr>
        <w:t xml:space="preserve">Door </w:t>
      </w:r>
      <w:r w:rsidR="00FE3E22" w:rsidRPr="00FE3E22">
        <w:rPr>
          <w:rFonts w:cstheme="minorHAnsi"/>
          <w:color w:val="FF0000"/>
          <w:sz w:val="22"/>
          <w:szCs w:val="22"/>
        </w:rPr>
        <w:t>middel van</w:t>
      </w:r>
      <w:r w:rsidR="00EC3884" w:rsidRPr="00FE3E22">
        <w:rPr>
          <w:rFonts w:cstheme="minorHAnsi"/>
          <w:color w:val="FF0000"/>
          <w:sz w:val="22"/>
          <w:szCs w:val="22"/>
        </w:rPr>
        <w:t xml:space="preserve"> persoonlijke ontwikkeling kan er voldaan worden aan</w:t>
      </w:r>
      <w:r w:rsidR="00FE3E22">
        <w:rPr>
          <w:rFonts w:cstheme="minorHAnsi"/>
          <w:color w:val="FF0000"/>
          <w:sz w:val="22"/>
          <w:szCs w:val="22"/>
        </w:rPr>
        <w:t xml:space="preserve"> eventuele</w:t>
      </w:r>
      <w:r w:rsidR="00EC3884" w:rsidRPr="00FE3E22">
        <w:rPr>
          <w:rFonts w:cstheme="minorHAnsi"/>
          <w:color w:val="FF0000"/>
          <w:sz w:val="22"/>
          <w:szCs w:val="22"/>
        </w:rPr>
        <w:t xml:space="preserve"> loopbaan wens</w:t>
      </w:r>
      <w:r w:rsidR="00FE3E22" w:rsidRPr="00FE3E22">
        <w:rPr>
          <w:rFonts w:cstheme="minorHAnsi"/>
          <w:color w:val="FF0000"/>
          <w:sz w:val="22"/>
          <w:szCs w:val="22"/>
        </w:rPr>
        <w:t>en, maar helpt het</w:t>
      </w:r>
      <w:r w:rsidR="00FE3E22">
        <w:rPr>
          <w:rFonts w:cstheme="minorHAnsi"/>
          <w:color w:val="FF0000"/>
          <w:sz w:val="22"/>
          <w:szCs w:val="22"/>
        </w:rPr>
        <w:t xml:space="preserve"> ook</w:t>
      </w:r>
      <w:r w:rsidR="00FE3E22" w:rsidRPr="00FE3E22">
        <w:rPr>
          <w:rFonts w:cstheme="minorHAnsi"/>
          <w:color w:val="FF0000"/>
          <w:sz w:val="22"/>
          <w:szCs w:val="22"/>
        </w:rPr>
        <w:t xml:space="preserve"> bij het creëren van </w:t>
      </w:r>
      <w:r w:rsidR="00EC3884" w:rsidRPr="00FE3E22">
        <w:rPr>
          <w:rFonts w:cstheme="minorHAnsi"/>
          <w:color w:val="FF0000"/>
          <w:sz w:val="22"/>
          <w:szCs w:val="22"/>
        </w:rPr>
        <w:t xml:space="preserve">vertrouwen, erkenning en waardering. </w:t>
      </w:r>
      <w:r w:rsidR="00EC3884" w:rsidRPr="0047433A">
        <w:rPr>
          <w:rFonts w:cstheme="minorHAnsi"/>
          <w:sz w:val="22"/>
          <w:szCs w:val="22"/>
        </w:rPr>
        <w:t>Hierdoor speelt persoonlijke ontwikkeling een belangrijke rol voor zowel de gebonden als geboeide medewerker (Noomen, 2015).</w:t>
      </w:r>
    </w:p>
    <w:p w14:paraId="3579CAD0" w14:textId="6F62D4D4" w:rsidR="000F221B" w:rsidRDefault="009C3160" w:rsidP="00784334">
      <w:pPr>
        <w:rPr>
          <w:rFonts w:cstheme="minorHAnsi"/>
          <w:sz w:val="22"/>
          <w:szCs w:val="22"/>
        </w:rPr>
      </w:pPr>
      <w:r w:rsidRPr="0047433A">
        <w:rPr>
          <w:rFonts w:cstheme="minorHAnsi"/>
          <w:sz w:val="22"/>
          <w:szCs w:val="22"/>
        </w:rPr>
        <w:t xml:space="preserve">Er zijn een tweetal aantal stromingen als het gaat om persoonlijke ontwikkeling van medewerkers. De dominante stroming is competentiemanagement aangevuld door de minder </w:t>
      </w:r>
      <w:r w:rsidR="00A415A6" w:rsidRPr="00C95C78">
        <w:rPr>
          <w:rFonts w:cstheme="minorHAnsi"/>
          <w:color w:val="FF0000"/>
          <w:sz w:val="22"/>
          <w:szCs w:val="22"/>
        </w:rPr>
        <w:t>dominante</w:t>
      </w:r>
      <w:r w:rsidR="00D41A20" w:rsidRPr="0047433A">
        <w:rPr>
          <w:rFonts w:cstheme="minorHAnsi"/>
          <w:sz w:val="22"/>
          <w:szCs w:val="22"/>
        </w:rPr>
        <w:t xml:space="preserve"> en nieuwe</w:t>
      </w:r>
      <w:r w:rsidRPr="0047433A">
        <w:rPr>
          <w:rFonts w:cstheme="minorHAnsi"/>
          <w:sz w:val="22"/>
          <w:szCs w:val="22"/>
        </w:rPr>
        <w:t xml:space="preserve"> stroming talent manag</w:t>
      </w:r>
      <w:r w:rsidR="00D41A20" w:rsidRPr="0047433A">
        <w:rPr>
          <w:rFonts w:cstheme="minorHAnsi"/>
          <w:sz w:val="22"/>
          <w:szCs w:val="22"/>
        </w:rPr>
        <w:t xml:space="preserve">ement. Als er wordt gesproken over competentiemanagement wordt er gekeken naar </w:t>
      </w:r>
      <w:r w:rsidR="00500967" w:rsidRPr="0047433A">
        <w:rPr>
          <w:rFonts w:cstheme="minorHAnsi"/>
          <w:sz w:val="22"/>
          <w:szCs w:val="22"/>
        </w:rPr>
        <w:t>datgene</w:t>
      </w:r>
      <w:r w:rsidR="00D41A20" w:rsidRPr="0047433A">
        <w:rPr>
          <w:rFonts w:cstheme="minorHAnsi"/>
          <w:sz w:val="22"/>
          <w:szCs w:val="22"/>
        </w:rPr>
        <w:t xml:space="preserve"> wat de organisatie nodig heeft. Dit wordt mogelijk gemaakt door het stellen van doelen, signaleren van tekorten, evaluaties en het monitoren van voortgang. </w:t>
      </w:r>
      <w:r w:rsidR="00FE3E22" w:rsidRPr="00FE3E22">
        <w:rPr>
          <w:rFonts w:cstheme="minorHAnsi"/>
          <w:color w:val="FF0000"/>
          <w:sz w:val="22"/>
          <w:szCs w:val="22"/>
        </w:rPr>
        <w:t>Door de bepaling van de doelstellingen en de daarbij behorende competenties, wordt er inzichtelijk gemaakt per functie welke benodigde competenties hieraan gepaard gaan.</w:t>
      </w:r>
      <w:r w:rsidR="00FE3E22">
        <w:rPr>
          <w:rFonts w:cstheme="minorHAnsi"/>
          <w:sz w:val="22"/>
          <w:szCs w:val="22"/>
        </w:rPr>
        <w:t xml:space="preserve"> </w:t>
      </w:r>
      <w:r w:rsidR="00D41A20" w:rsidRPr="0047433A">
        <w:rPr>
          <w:rFonts w:cstheme="minorHAnsi"/>
          <w:sz w:val="22"/>
          <w:szCs w:val="22"/>
        </w:rPr>
        <w:t>Aan de hand van een ontwikkelingsgesprek wordt er duidelijk of de medewerker beschikt over nodige competenties. Vanaf 2005 is er naast competenties meer aandacht gekomen voor talent. Talentmanagement focust zich me</w:t>
      </w:r>
      <w:r w:rsidR="00117745" w:rsidRPr="0047433A">
        <w:rPr>
          <w:rFonts w:cstheme="minorHAnsi"/>
          <w:sz w:val="22"/>
          <w:szCs w:val="22"/>
        </w:rPr>
        <w:t xml:space="preserve">er op de persoonlijke </w:t>
      </w:r>
      <w:r w:rsidR="00B3447D" w:rsidRPr="00C95C78">
        <w:rPr>
          <w:rFonts w:cstheme="minorHAnsi"/>
          <w:color w:val="FF0000"/>
          <w:sz w:val="22"/>
          <w:szCs w:val="22"/>
        </w:rPr>
        <w:t>drijfveren</w:t>
      </w:r>
      <w:r w:rsidR="00D41A20" w:rsidRPr="004F398E">
        <w:rPr>
          <w:rFonts w:cstheme="minorHAnsi"/>
          <w:color w:val="7030A0"/>
          <w:sz w:val="22"/>
          <w:szCs w:val="22"/>
        </w:rPr>
        <w:t xml:space="preserve"> </w:t>
      </w:r>
      <w:r w:rsidR="004F398E" w:rsidRPr="004F398E">
        <w:rPr>
          <w:rFonts w:cstheme="minorHAnsi"/>
          <w:color w:val="7030A0"/>
          <w:sz w:val="22"/>
          <w:szCs w:val="22"/>
        </w:rPr>
        <w:t xml:space="preserve">, </w:t>
      </w:r>
      <w:r w:rsidR="00D41A20" w:rsidRPr="0047433A">
        <w:rPr>
          <w:rFonts w:cstheme="minorHAnsi"/>
          <w:sz w:val="22"/>
          <w:szCs w:val="22"/>
        </w:rPr>
        <w:t>kenmerken en aanleg va</w:t>
      </w:r>
      <w:r w:rsidR="00D41A20">
        <w:rPr>
          <w:rFonts w:cstheme="minorHAnsi"/>
          <w:sz w:val="22"/>
          <w:szCs w:val="22"/>
        </w:rPr>
        <w:t>n mensen. In tegenstelling tot compenties die beschreven worden in termen van concreet gedrag is talent persoonsgebonden. Wanneer een medewerker talent toe past</w:t>
      </w:r>
      <w:r w:rsidR="004F398E">
        <w:rPr>
          <w:rFonts w:cstheme="minorHAnsi"/>
          <w:sz w:val="22"/>
          <w:szCs w:val="22"/>
        </w:rPr>
        <w:t xml:space="preserve"> </w:t>
      </w:r>
      <w:r w:rsidR="00D41A20">
        <w:rPr>
          <w:rFonts w:cstheme="minorHAnsi"/>
          <w:sz w:val="22"/>
          <w:szCs w:val="22"/>
        </w:rPr>
        <w:t>in het werk wat hij/zij verricht handelt de medewerker niet alleen competent. Maar wordt de competentie aangedreven door het talent dat onder compe</w:t>
      </w:r>
      <w:r w:rsidR="00117745">
        <w:rPr>
          <w:rFonts w:cstheme="minorHAnsi"/>
          <w:sz w:val="22"/>
          <w:szCs w:val="22"/>
        </w:rPr>
        <w:t>te</w:t>
      </w:r>
      <w:r w:rsidR="00D41A20">
        <w:rPr>
          <w:rFonts w:cstheme="minorHAnsi"/>
          <w:sz w:val="22"/>
          <w:szCs w:val="22"/>
        </w:rPr>
        <w:t>ntie ligt. Door de toevoeging van talent ontstaat er voldoening en energie voor het behalen van een bepaalde activiteit (Kessels &amp; Poell, 2011). Wanneer een organisatie talent zo goed mogelijk wil in zetten, moet er aan bepaalde voorwaarden voldaan worden:</w:t>
      </w:r>
    </w:p>
    <w:p w14:paraId="62AF474D" w14:textId="2CB5F966" w:rsidR="00D41A20" w:rsidRDefault="00D41A20" w:rsidP="001E710C">
      <w:pPr>
        <w:pStyle w:val="ListParagraph"/>
        <w:numPr>
          <w:ilvl w:val="0"/>
          <w:numId w:val="16"/>
        </w:numPr>
        <w:rPr>
          <w:rFonts w:cstheme="minorHAnsi"/>
          <w:sz w:val="22"/>
          <w:szCs w:val="22"/>
        </w:rPr>
      </w:pPr>
      <w:r>
        <w:rPr>
          <w:rFonts w:cstheme="minorHAnsi"/>
          <w:sz w:val="22"/>
          <w:szCs w:val="22"/>
        </w:rPr>
        <w:t>Er moet binnen de organisatie een beleid zijn waarin beschreven staat</w:t>
      </w:r>
      <w:r w:rsidR="00C67B7D">
        <w:rPr>
          <w:rFonts w:cstheme="minorHAnsi"/>
          <w:sz w:val="22"/>
          <w:szCs w:val="22"/>
        </w:rPr>
        <w:t xml:space="preserve"> over</w:t>
      </w:r>
      <w:r>
        <w:rPr>
          <w:rFonts w:cstheme="minorHAnsi"/>
          <w:sz w:val="22"/>
          <w:szCs w:val="22"/>
        </w:rPr>
        <w:t xml:space="preserve"> welke kwaliteiten een medewerker moet </w:t>
      </w:r>
      <w:r w:rsidR="00C67B7D">
        <w:rPr>
          <w:rFonts w:cstheme="minorHAnsi"/>
          <w:sz w:val="22"/>
          <w:szCs w:val="22"/>
        </w:rPr>
        <w:t>beschikken.</w:t>
      </w:r>
    </w:p>
    <w:p w14:paraId="5C2D9738" w14:textId="4A289B9E" w:rsidR="00C67B7D" w:rsidRPr="0047433A" w:rsidRDefault="00C67B7D" w:rsidP="001E710C">
      <w:pPr>
        <w:pStyle w:val="ListParagraph"/>
        <w:numPr>
          <w:ilvl w:val="0"/>
          <w:numId w:val="16"/>
        </w:numPr>
        <w:rPr>
          <w:rFonts w:cstheme="minorHAnsi"/>
          <w:sz w:val="22"/>
          <w:szCs w:val="22"/>
        </w:rPr>
      </w:pPr>
      <w:r>
        <w:rPr>
          <w:rFonts w:cstheme="minorHAnsi"/>
          <w:sz w:val="22"/>
          <w:szCs w:val="22"/>
        </w:rPr>
        <w:t xml:space="preserve">Voor iedere medewerker moet er </w:t>
      </w:r>
      <w:r w:rsidRPr="0047433A">
        <w:rPr>
          <w:rFonts w:cstheme="minorHAnsi"/>
          <w:sz w:val="22"/>
          <w:szCs w:val="22"/>
        </w:rPr>
        <w:t xml:space="preserve">een </w:t>
      </w:r>
      <w:r w:rsidR="00763A25" w:rsidRPr="00C95C78">
        <w:rPr>
          <w:rFonts w:cstheme="minorHAnsi"/>
          <w:color w:val="FF0000"/>
          <w:sz w:val="22"/>
          <w:szCs w:val="22"/>
        </w:rPr>
        <w:t>persoonlijk</w:t>
      </w:r>
      <w:r w:rsidRPr="0047433A">
        <w:rPr>
          <w:rFonts w:cstheme="minorHAnsi"/>
          <w:sz w:val="22"/>
          <w:szCs w:val="22"/>
        </w:rPr>
        <w:t xml:space="preserve"> ontwikkelplan (POP) zijn.</w:t>
      </w:r>
    </w:p>
    <w:p w14:paraId="760C537F" w14:textId="4DA77A40" w:rsidR="00C67B7D" w:rsidRDefault="00C67B7D" w:rsidP="001E710C">
      <w:pPr>
        <w:pStyle w:val="ListParagraph"/>
        <w:numPr>
          <w:ilvl w:val="0"/>
          <w:numId w:val="16"/>
        </w:numPr>
        <w:rPr>
          <w:rFonts w:cstheme="minorHAnsi"/>
          <w:sz w:val="22"/>
          <w:szCs w:val="22"/>
        </w:rPr>
      </w:pPr>
      <w:r w:rsidRPr="0047433A">
        <w:rPr>
          <w:rFonts w:cstheme="minorHAnsi"/>
          <w:sz w:val="22"/>
          <w:szCs w:val="22"/>
        </w:rPr>
        <w:t xml:space="preserve">Door jaarlijks een opleidingsplan op te stellen, kan iedere medewerker </w:t>
      </w:r>
      <w:r>
        <w:rPr>
          <w:rFonts w:cstheme="minorHAnsi"/>
          <w:sz w:val="22"/>
          <w:szCs w:val="22"/>
        </w:rPr>
        <w:t>gegarandeerd zijn/haar gewenste ontwikkeldoeleinden realiseren.</w:t>
      </w:r>
    </w:p>
    <w:p w14:paraId="2D09CEA1" w14:textId="74491D58" w:rsidR="00C67B7D" w:rsidRDefault="00C67B7D" w:rsidP="001E710C">
      <w:pPr>
        <w:pStyle w:val="ListParagraph"/>
        <w:numPr>
          <w:ilvl w:val="0"/>
          <w:numId w:val="16"/>
        </w:numPr>
        <w:rPr>
          <w:rFonts w:cstheme="minorHAnsi"/>
          <w:sz w:val="22"/>
          <w:szCs w:val="22"/>
        </w:rPr>
      </w:pPr>
      <w:r>
        <w:rPr>
          <w:rFonts w:cstheme="minorHAnsi"/>
          <w:sz w:val="22"/>
          <w:szCs w:val="22"/>
        </w:rPr>
        <w:t>Er moet een studiekostenregeling zijn waarin materiele voorwaarden voor de medewerkers gerealiseerd kunnen worden.</w:t>
      </w:r>
    </w:p>
    <w:p w14:paraId="33F7A94A" w14:textId="3F81C7D3" w:rsidR="00C67B7D" w:rsidRDefault="00C67B7D" w:rsidP="001E710C">
      <w:pPr>
        <w:pStyle w:val="ListParagraph"/>
        <w:numPr>
          <w:ilvl w:val="0"/>
          <w:numId w:val="16"/>
        </w:numPr>
        <w:rPr>
          <w:rFonts w:cstheme="minorHAnsi"/>
          <w:sz w:val="22"/>
          <w:szCs w:val="22"/>
        </w:rPr>
      </w:pPr>
      <w:r>
        <w:rPr>
          <w:rFonts w:cstheme="minorHAnsi"/>
          <w:sz w:val="22"/>
          <w:szCs w:val="22"/>
        </w:rPr>
        <w:t>Een evaluatiesysteem waarmee de resultaten vastgesteld kunnen worden en er nieuwe leerdoelen geformuleerd kunnen worden.</w:t>
      </w:r>
    </w:p>
    <w:p w14:paraId="70DBC30A" w14:textId="5C41AC6A" w:rsidR="00C67B7D" w:rsidRDefault="00FE3E22">
      <w:pPr>
        <w:rPr>
          <w:rFonts w:cstheme="minorHAnsi"/>
          <w:sz w:val="22"/>
          <w:szCs w:val="22"/>
        </w:rPr>
      </w:pPr>
      <w:r w:rsidRPr="00FE3E22">
        <w:rPr>
          <w:rFonts w:cstheme="minorHAnsi"/>
          <w:color w:val="FF0000"/>
          <w:sz w:val="22"/>
          <w:szCs w:val="22"/>
        </w:rPr>
        <w:t>De voordelen van een POP zijn:</w:t>
      </w:r>
      <w:r w:rsidR="00C67B7D" w:rsidRPr="00FE3E22">
        <w:rPr>
          <w:rFonts w:cstheme="minorHAnsi"/>
          <w:color w:val="FF0000"/>
          <w:sz w:val="22"/>
          <w:szCs w:val="22"/>
        </w:rPr>
        <w:t xml:space="preserve"> me</w:t>
      </w:r>
      <w:r w:rsidRPr="00FE3E22">
        <w:rPr>
          <w:rFonts w:cstheme="minorHAnsi"/>
          <w:color w:val="FF0000"/>
          <w:sz w:val="22"/>
          <w:szCs w:val="22"/>
        </w:rPr>
        <w:t>dewerkers zijn breder inzetbaar en zowel het verzuim als het</w:t>
      </w:r>
      <w:r w:rsidR="00C67B7D" w:rsidRPr="00FE3E22">
        <w:rPr>
          <w:rFonts w:cstheme="minorHAnsi"/>
          <w:color w:val="FF0000"/>
          <w:sz w:val="22"/>
          <w:szCs w:val="22"/>
        </w:rPr>
        <w:t xml:space="preserve"> verloop worden </w:t>
      </w:r>
      <w:r w:rsidR="00500967" w:rsidRPr="00FE3E22">
        <w:rPr>
          <w:rFonts w:cstheme="minorHAnsi"/>
          <w:color w:val="FF0000"/>
          <w:sz w:val="22"/>
          <w:szCs w:val="22"/>
        </w:rPr>
        <w:t>teruggedrongen</w:t>
      </w:r>
      <w:r w:rsidR="00C67B7D" w:rsidRPr="00FE3E22">
        <w:rPr>
          <w:rFonts w:cstheme="minorHAnsi"/>
          <w:color w:val="FF0000"/>
          <w:sz w:val="22"/>
          <w:szCs w:val="22"/>
        </w:rPr>
        <w:t xml:space="preserve">. </w:t>
      </w:r>
      <w:r>
        <w:rPr>
          <w:rFonts w:cstheme="minorHAnsi"/>
          <w:color w:val="FF0000"/>
          <w:sz w:val="22"/>
          <w:szCs w:val="22"/>
        </w:rPr>
        <w:t>De</w:t>
      </w:r>
      <w:r w:rsidR="00F53544">
        <w:rPr>
          <w:rFonts w:cstheme="minorHAnsi"/>
          <w:color w:val="FF0000"/>
          <w:sz w:val="22"/>
          <w:szCs w:val="22"/>
        </w:rPr>
        <w:t xml:space="preserve"> voordelen zijn te herleiden aan</w:t>
      </w:r>
      <w:r>
        <w:rPr>
          <w:rFonts w:cstheme="minorHAnsi"/>
          <w:color w:val="FF0000"/>
          <w:sz w:val="22"/>
          <w:szCs w:val="22"/>
        </w:rPr>
        <w:t xml:space="preserve"> het feit dat de</w:t>
      </w:r>
      <w:r w:rsidR="00F53544">
        <w:rPr>
          <w:rFonts w:cstheme="minorHAnsi"/>
          <w:color w:val="FF0000"/>
          <w:sz w:val="22"/>
          <w:szCs w:val="22"/>
        </w:rPr>
        <w:t xml:space="preserve"> arbeidssatisfactie groter is</w:t>
      </w:r>
      <w:r>
        <w:rPr>
          <w:rFonts w:cstheme="minorHAnsi"/>
          <w:color w:val="FF0000"/>
          <w:sz w:val="22"/>
          <w:szCs w:val="22"/>
        </w:rPr>
        <w:t>.</w:t>
      </w:r>
      <w:r w:rsidR="00F53544">
        <w:rPr>
          <w:rFonts w:cstheme="minorHAnsi"/>
          <w:color w:val="FF0000"/>
          <w:sz w:val="22"/>
          <w:szCs w:val="22"/>
        </w:rPr>
        <w:t xml:space="preserve"> </w:t>
      </w:r>
      <w:r w:rsidR="00C67B7D">
        <w:rPr>
          <w:rFonts w:cstheme="minorHAnsi"/>
          <w:sz w:val="22"/>
          <w:szCs w:val="22"/>
        </w:rPr>
        <w:t xml:space="preserve">De uiteindelijke doelen die in een POP worden opgenomen zijn op </w:t>
      </w:r>
      <w:r w:rsidR="00C67B7D" w:rsidRPr="0047433A">
        <w:rPr>
          <w:rFonts w:cstheme="minorHAnsi"/>
          <w:sz w:val="22"/>
          <w:szCs w:val="22"/>
        </w:rPr>
        <w:t xml:space="preserve">allerlei verschillende </w:t>
      </w:r>
      <w:r w:rsidR="00A415A6" w:rsidRPr="00C95C78">
        <w:rPr>
          <w:rFonts w:cstheme="minorHAnsi"/>
          <w:color w:val="FF0000"/>
          <w:sz w:val="22"/>
          <w:szCs w:val="22"/>
        </w:rPr>
        <w:t>manieren</w:t>
      </w:r>
      <w:r w:rsidR="00C67B7D" w:rsidRPr="0047433A">
        <w:rPr>
          <w:rFonts w:cstheme="minorHAnsi"/>
          <w:sz w:val="22"/>
          <w:szCs w:val="22"/>
        </w:rPr>
        <w:t xml:space="preserve"> te realiseren (POP/persoonlijk ontwikkelingsplan, z.d.). Volgens Noomen (2015) zijn opleiden, coaching en </w:t>
      </w:r>
      <w:r w:rsidR="00C67B7D" w:rsidRPr="00C95C78">
        <w:rPr>
          <w:rFonts w:cstheme="minorHAnsi"/>
          <w:color w:val="FF0000"/>
          <w:sz w:val="22"/>
          <w:szCs w:val="22"/>
        </w:rPr>
        <w:t>mentoring</w:t>
      </w:r>
      <w:r w:rsidR="00C67B7D" w:rsidRPr="0047433A">
        <w:rPr>
          <w:rFonts w:cstheme="minorHAnsi"/>
          <w:sz w:val="22"/>
          <w:szCs w:val="22"/>
        </w:rPr>
        <w:t xml:space="preserve"> de meest voorkomende leervormen.</w:t>
      </w:r>
    </w:p>
    <w:p w14:paraId="5E805604" w14:textId="4ECAB2D7" w:rsidR="00F53544" w:rsidRDefault="00F53544">
      <w:pPr>
        <w:rPr>
          <w:rFonts w:cstheme="minorHAnsi"/>
          <w:sz w:val="22"/>
          <w:szCs w:val="22"/>
        </w:rPr>
      </w:pPr>
    </w:p>
    <w:p w14:paraId="513BD38C" w14:textId="77777777" w:rsidR="00F53544" w:rsidRPr="00F53544" w:rsidRDefault="00F53544">
      <w:pPr>
        <w:rPr>
          <w:rFonts w:cstheme="minorHAnsi"/>
          <w:color w:val="FF0000"/>
          <w:sz w:val="22"/>
          <w:szCs w:val="22"/>
        </w:rPr>
      </w:pPr>
    </w:p>
    <w:p w14:paraId="15C2097A" w14:textId="7B01B820" w:rsidR="001D65D1" w:rsidRPr="0047433A" w:rsidRDefault="001D65D1" w:rsidP="001E710C">
      <w:pPr>
        <w:pStyle w:val="NoSpacing"/>
        <w:rPr>
          <w:sz w:val="22"/>
          <w:u w:val="single"/>
        </w:rPr>
      </w:pPr>
      <w:r w:rsidRPr="0047433A">
        <w:rPr>
          <w:sz w:val="22"/>
          <w:u w:val="single"/>
        </w:rPr>
        <w:lastRenderedPageBreak/>
        <w:t>Opleiden</w:t>
      </w:r>
    </w:p>
    <w:p w14:paraId="0C0194D8" w14:textId="20D3D728" w:rsidR="001D65D1" w:rsidRPr="0047433A" w:rsidRDefault="001D65D1" w:rsidP="001E710C">
      <w:pPr>
        <w:pStyle w:val="NoSpacing"/>
        <w:rPr>
          <w:rFonts w:cstheme="minorHAnsi"/>
          <w:sz w:val="22"/>
          <w:szCs w:val="22"/>
        </w:rPr>
      </w:pPr>
      <w:r w:rsidRPr="0047433A">
        <w:rPr>
          <w:rFonts w:cstheme="minorHAnsi"/>
          <w:sz w:val="22"/>
          <w:szCs w:val="22"/>
        </w:rPr>
        <w:t xml:space="preserve">Vormen van eigen persoonlijkheid </w:t>
      </w:r>
      <w:r w:rsidRPr="00EC67A3">
        <w:rPr>
          <w:rFonts w:cstheme="minorHAnsi"/>
          <w:color w:val="FF0000"/>
          <w:sz w:val="22"/>
          <w:szCs w:val="22"/>
        </w:rPr>
        <w:t>door</w:t>
      </w:r>
      <w:r w:rsidR="00EC67A3" w:rsidRPr="00EC67A3">
        <w:rPr>
          <w:rFonts w:cstheme="minorHAnsi"/>
          <w:color w:val="FF0000"/>
          <w:sz w:val="22"/>
          <w:szCs w:val="22"/>
        </w:rPr>
        <w:t xml:space="preserve"> </w:t>
      </w:r>
      <w:r w:rsidRPr="00EC67A3">
        <w:rPr>
          <w:rFonts w:cstheme="minorHAnsi"/>
          <w:color w:val="FF0000"/>
          <w:sz w:val="22"/>
          <w:szCs w:val="22"/>
        </w:rPr>
        <w:t xml:space="preserve">middel </w:t>
      </w:r>
      <w:r w:rsidRPr="0047433A">
        <w:rPr>
          <w:rFonts w:cstheme="minorHAnsi"/>
          <w:sz w:val="22"/>
          <w:szCs w:val="22"/>
        </w:rPr>
        <w:t xml:space="preserve">van ervaringen en </w:t>
      </w:r>
      <w:r w:rsidRPr="00C95C78">
        <w:rPr>
          <w:rFonts w:cstheme="minorHAnsi"/>
          <w:color w:val="FF0000"/>
          <w:sz w:val="22"/>
          <w:szCs w:val="22"/>
        </w:rPr>
        <w:t>ideëen</w:t>
      </w:r>
      <w:r w:rsidRPr="0047433A">
        <w:rPr>
          <w:rFonts w:cstheme="minorHAnsi"/>
          <w:sz w:val="22"/>
          <w:szCs w:val="22"/>
        </w:rPr>
        <w:t xml:space="preserve"> (vorming), aanleren van sociale of technische vaardigheden (training) en het versterken van kennis en inzicht (scholing), zijn leerprocessen die te maken</w:t>
      </w:r>
      <w:r w:rsidRPr="00C95C78">
        <w:rPr>
          <w:rFonts w:cstheme="minorHAnsi"/>
          <w:color w:val="FF0000"/>
          <w:sz w:val="22"/>
          <w:szCs w:val="22"/>
        </w:rPr>
        <w:t xml:space="preserve"> </w:t>
      </w:r>
      <w:r w:rsidR="00A415A6" w:rsidRPr="00C95C78">
        <w:rPr>
          <w:rFonts w:cstheme="minorHAnsi"/>
          <w:color w:val="FF0000"/>
          <w:sz w:val="22"/>
          <w:szCs w:val="22"/>
        </w:rPr>
        <w:t>hebben</w:t>
      </w:r>
      <w:r w:rsidRPr="00C95C78">
        <w:rPr>
          <w:rFonts w:cstheme="minorHAnsi"/>
          <w:color w:val="FF0000"/>
          <w:sz w:val="22"/>
          <w:szCs w:val="22"/>
        </w:rPr>
        <w:t xml:space="preserve"> </w:t>
      </w:r>
      <w:r w:rsidRPr="0047433A">
        <w:rPr>
          <w:rFonts w:cstheme="minorHAnsi"/>
          <w:sz w:val="22"/>
          <w:szCs w:val="22"/>
        </w:rPr>
        <w:t>met opleiden. Wanneer er gekeken wordt naar vorming draait het om het ontwikkelen van een eigen persoonlijkheid. De verantwoordelijkheid en het initiatief ligt hier bij de medewerker</w:t>
      </w:r>
      <w:r w:rsidR="00777828" w:rsidRPr="0047433A">
        <w:rPr>
          <w:rFonts w:cstheme="minorHAnsi"/>
          <w:sz w:val="22"/>
          <w:szCs w:val="22"/>
        </w:rPr>
        <w:t>. Als opleider zijn hier verschillende taken aan verbonden; het bewust maken consequenties van het eigen handelen, aanbieden van oplossingsmogelijkheden, aanbieden van ontbrekende kennis en scheppen van juiste condities. Als er gekeken wordt naar scholing dan ligt het initiatief bij de opleider</w:t>
      </w:r>
      <w:r w:rsidR="004F398E" w:rsidRPr="004F398E">
        <w:rPr>
          <w:rFonts w:cstheme="minorHAnsi"/>
          <w:color w:val="7030A0"/>
          <w:sz w:val="22"/>
          <w:szCs w:val="22"/>
        </w:rPr>
        <w:t>,</w:t>
      </w:r>
      <w:r w:rsidR="00777828" w:rsidRPr="0047433A">
        <w:rPr>
          <w:rFonts w:cstheme="minorHAnsi"/>
          <w:sz w:val="22"/>
          <w:szCs w:val="22"/>
        </w:rPr>
        <w:t xml:space="preserve"> aangezien scholing draait om kennisoverdracht waarbij de opleider de expert is. De opleider bepaald namelijk op welke wijze de kennis overgebracht wordt, verzorgt</w:t>
      </w:r>
      <w:r w:rsidR="00F53544">
        <w:rPr>
          <w:rFonts w:cstheme="minorHAnsi"/>
          <w:sz w:val="22"/>
          <w:szCs w:val="22"/>
        </w:rPr>
        <w:t xml:space="preserve"> het opleidingsproces en bepaal</w:t>
      </w:r>
      <w:r w:rsidR="00F53544" w:rsidRPr="00F53544">
        <w:rPr>
          <w:rFonts w:cstheme="minorHAnsi"/>
          <w:color w:val="FF0000"/>
          <w:sz w:val="22"/>
          <w:szCs w:val="22"/>
        </w:rPr>
        <w:t>d</w:t>
      </w:r>
      <w:r w:rsidR="00777828" w:rsidRPr="0047433A">
        <w:rPr>
          <w:rFonts w:cstheme="minorHAnsi"/>
          <w:sz w:val="22"/>
          <w:szCs w:val="22"/>
        </w:rPr>
        <w:t xml:space="preserve"> wat er geleerd moet worden. Wanneer er gekeken wordt naar training is het afhankelijk van welke soort vaardigheden er geleerd moeten worden wat het opleidingsgedrag is. Wanneer het gaat om technische vaardigheden ligt het </w:t>
      </w:r>
      <w:r w:rsidR="00A415A6" w:rsidRPr="00C95C78">
        <w:rPr>
          <w:rFonts w:cstheme="minorHAnsi"/>
          <w:color w:val="FF0000"/>
          <w:sz w:val="22"/>
          <w:szCs w:val="22"/>
        </w:rPr>
        <w:t>initiatief</w:t>
      </w:r>
      <w:r w:rsidR="00777828" w:rsidRPr="0047433A">
        <w:rPr>
          <w:rFonts w:cstheme="minorHAnsi"/>
          <w:sz w:val="22"/>
          <w:szCs w:val="22"/>
        </w:rPr>
        <w:t xml:space="preserve"> voorna</w:t>
      </w:r>
      <w:r w:rsidR="00F53544">
        <w:rPr>
          <w:rFonts w:cstheme="minorHAnsi"/>
          <w:sz w:val="22"/>
          <w:szCs w:val="22"/>
        </w:rPr>
        <w:t xml:space="preserve">melijk bij de opleider, </w:t>
      </w:r>
      <w:r w:rsidR="00777828" w:rsidRPr="0047433A">
        <w:rPr>
          <w:rFonts w:cstheme="minorHAnsi"/>
          <w:sz w:val="22"/>
          <w:szCs w:val="22"/>
        </w:rPr>
        <w:t xml:space="preserve">als het gaat om sociale vaardigheden ligt het </w:t>
      </w:r>
      <w:r w:rsidR="00A415A6" w:rsidRPr="00C95C78">
        <w:rPr>
          <w:rFonts w:cstheme="minorHAnsi"/>
          <w:color w:val="FF0000"/>
          <w:sz w:val="22"/>
          <w:szCs w:val="22"/>
        </w:rPr>
        <w:t>initiatief</w:t>
      </w:r>
      <w:r w:rsidR="00777828" w:rsidRPr="0047433A">
        <w:rPr>
          <w:rFonts w:cstheme="minorHAnsi"/>
          <w:sz w:val="22"/>
          <w:szCs w:val="22"/>
        </w:rPr>
        <w:t xml:space="preserve"> bij de medewerker. Bij het ontwikkelin</w:t>
      </w:r>
      <w:r w:rsidR="00500967" w:rsidRPr="0047433A">
        <w:rPr>
          <w:rFonts w:cstheme="minorHAnsi"/>
          <w:sz w:val="22"/>
          <w:szCs w:val="22"/>
        </w:rPr>
        <w:t>g</w:t>
      </w:r>
      <w:r w:rsidR="00777828" w:rsidRPr="0047433A">
        <w:rPr>
          <w:rFonts w:cstheme="minorHAnsi"/>
          <w:sz w:val="22"/>
          <w:szCs w:val="22"/>
        </w:rPr>
        <w:t>en van sociale vaardigheden speelt de houding en het gedrag van de medewerker een cruciale rol. In de praktijk komt naar voren dat scholing het meest voorkomende leerproces is wa</w:t>
      </w:r>
      <w:r w:rsidR="00F53544">
        <w:rPr>
          <w:rFonts w:cstheme="minorHAnsi"/>
          <w:sz w:val="22"/>
          <w:szCs w:val="22"/>
        </w:rPr>
        <w:t xml:space="preserve">t er gebruikt wordt. </w:t>
      </w:r>
      <w:r w:rsidR="00F53544" w:rsidRPr="00F53544">
        <w:rPr>
          <w:rFonts w:cstheme="minorHAnsi"/>
          <w:color w:val="FF0000"/>
          <w:sz w:val="22"/>
          <w:szCs w:val="22"/>
        </w:rPr>
        <w:t>D</w:t>
      </w:r>
      <w:r w:rsidR="00777828" w:rsidRPr="00F53544">
        <w:rPr>
          <w:rFonts w:cstheme="minorHAnsi"/>
          <w:color w:val="FF0000"/>
          <w:sz w:val="22"/>
          <w:szCs w:val="22"/>
        </w:rPr>
        <w:t xml:space="preserve">e vorm van een opleiding </w:t>
      </w:r>
      <w:r w:rsidR="00F53544" w:rsidRPr="00F53544">
        <w:rPr>
          <w:rFonts w:cstheme="minorHAnsi"/>
          <w:color w:val="FF0000"/>
          <w:sz w:val="22"/>
          <w:szCs w:val="22"/>
        </w:rPr>
        <w:t xml:space="preserve">is echter </w:t>
      </w:r>
      <w:r w:rsidR="00777828" w:rsidRPr="0047433A">
        <w:rPr>
          <w:rFonts w:cstheme="minorHAnsi"/>
          <w:sz w:val="22"/>
          <w:szCs w:val="22"/>
        </w:rPr>
        <w:t>afhankelijk van zowel het doel als de inhoud van een opleiding (Noomen, 2015).</w:t>
      </w:r>
    </w:p>
    <w:p w14:paraId="0C38A4D3" w14:textId="75BEE284" w:rsidR="001D65D1" w:rsidRPr="0047433A" w:rsidRDefault="001D65D1" w:rsidP="001E710C">
      <w:pPr>
        <w:pStyle w:val="NoSpacing"/>
        <w:rPr>
          <w:rFonts w:cstheme="minorHAnsi"/>
          <w:sz w:val="22"/>
          <w:szCs w:val="22"/>
          <w:u w:val="single"/>
        </w:rPr>
      </w:pPr>
      <w:r w:rsidRPr="0047433A">
        <w:rPr>
          <w:rFonts w:cstheme="minorHAnsi"/>
          <w:sz w:val="22"/>
          <w:szCs w:val="22"/>
          <w:u w:val="single"/>
        </w:rPr>
        <w:t>Mentoring</w:t>
      </w:r>
    </w:p>
    <w:p w14:paraId="44CF224B" w14:textId="24FF0D10" w:rsidR="00E42E28" w:rsidRPr="00C26246" w:rsidRDefault="001D65D1" w:rsidP="001E710C">
      <w:pPr>
        <w:pStyle w:val="NoSpacing"/>
        <w:rPr>
          <w:rFonts w:cstheme="minorHAnsi"/>
          <w:sz w:val="22"/>
          <w:szCs w:val="22"/>
        </w:rPr>
      </w:pPr>
      <w:r w:rsidRPr="0047433A">
        <w:rPr>
          <w:rFonts w:cstheme="minorHAnsi"/>
          <w:sz w:val="22"/>
          <w:szCs w:val="22"/>
        </w:rPr>
        <w:t>Een instrument waarmee medewerkers persoonlijkheid, vaardigheid of bekwaamheid kunnen ontwikkelen door praktische ervaringen op te doen met geregelde feedback, wordt mentoring genoemd. Het is van belang dat mentoring zich op de volgende zaken focust; aanwezige vaardigheden, ondersteunen, mogelijkheid creëren en één-op-één activiteiten (Noomen, 2015).</w:t>
      </w:r>
      <w:r w:rsidR="00C26246">
        <w:rPr>
          <w:rFonts w:cstheme="minorHAnsi"/>
          <w:sz w:val="22"/>
          <w:szCs w:val="22"/>
        </w:rPr>
        <w:t xml:space="preserve"> </w:t>
      </w:r>
    </w:p>
    <w:p w14:paraId="6D0A68A7" w14:textId="5E6787BC" w:rsidR="00C67B7D" w:rsidRPr="0047433A" w:rsidRDefault="00C67B7D" w:rsidP="001E710C">
      <w:pPr>
        <w:pStyle w:val="NoSpacing"/>
        <w:rPr>
          <w:rFonts w:cstheme="minorHAnsi"/>
          <w:sz w:val="22"/>
          <w:szCs w:val="22"/>
          <w:u w:val="single"/>
        </w:rPr>
      </w:pPr>
      <w:r w:rsidRPr="0047433A">
        <w:rPr>
          <w:rFonts w:cstheme="minorHAnsi"/>
          <w:sz w:val="22"/>
          <w:szCs w:val="22"/>
          <w:u w:val="single"/>
        </w:rPr>
        <w:t>Coaching</w:t>
      </w:r>
    </w:p>
    <w:p w14:paraId="1AF5D040" w14:textId="52F92019" w:rsidR="00C67B7D" w:rsidRPr="0047433A" w:rsidRDefault="00C67B7D" w:rsidP="001E710C">
      <w:pPr>
        <w:pStyle w:val="NoSpacing"/>
        <w:rPr>
          <w:rFonts w:cstheme="minorHAnsi"/>
          <w:sz w:val="22"/>
          <w:szCs w:val="22"/>
        </w:rPr>
      </w:pPr>
      <w:r w:rsidRPr="0047433A">
        <w:rPr>
          <w:rFonts w:cstheme="minorHAnsi"/>
          <w:sz w:val="22"/>
          <w:szCs w:val="22"/>
        </w:rPr>
        <w:t>Er wordt gesproken van coaching wanneer de direct leidinggevende de begeleider van de medewerker is. Coaching richt zich op het aanleren van taakgerichte vaardigheden, hierdoor is het on-the-job begeleiding. On-the-job begeleiding staat voor het begeleiden tijdens het uitvoeren van het werk. Zowel coaching als mentoring draaien allebei om de persoonlijke ontwikkeling van de medewerker (Noomen, 2015).</w:t>
      </w:r>
    </w:p>
    <w:p w14:paraId="3A514942" w14:textId="687E6665" w:rsidR="00C67B7D" w:rsidRPr="00F53544" w:rsidRDefault="00C67B7D" w:rsidP="001E710C">
      <w:pPr>
        <w:pStyle w:val="NoSpacing"/>
        <w:rPr>
          <w:rFonts w:cstheme="minorHAnsi"/>
          <w:sz w:val="22"/>
          <w:szCs w:val="22"/>
        </w:rPr>
      </w:pPr>
      <w:r w:rsidRPr="0047433A">
        <w:rPr>
          <w:rFonts w:cstheme="minorHAnsi"/>
          <w:sz w:val="22"/>
          <w:szCs w:val="22"/>
        </w:rPr>
        <w:t xml:space="preserve">Bovenstaande theorie beschrijft </w:t>
      </w:r>
      <w:r w:rsidR="001D65D1" w:rsidRPr="0047433A">
        <w:rPr>
          <w:rFonts w:cstheme="minorHAnsi"/>
          <w:sz w:val="22"/>
          <w:szCs w:val="22"/>
        </w:rPr>
        <w:t>dat (persoonlijke) ontwikkelingsmogelijkheden bijdragen aan het binden en boeien van medewerkers.</w:t>
      </w:r>
      <w:r w:rsidR="00F53544">
        <w:rPr>
          <w:rFonts w:cstheme="minorHAnsi"/>
          <w:sz w:val="22"/>
          <w:szCs w:val="22"/>
        </w:rPr>
        <w:t xml:space="preserve"> </w:t>
      </w:r>
      <w:r w:rsidR="00F53544" w:rsidRPr="00F53544">
        <w:rPr>
          <w:rFonts w:cstheme="minorHAnsi"/>
          <w:color w:val="FF0000"/>
          <w:sz w:val="22"/>
          <w:szCs w:val="22"/>
        </w:rPr>
        <w:t xml:space="preserve">Wanneer medewerkers </w:t>
      </w:r>
      <w:r w:rsidR="001D65D1" w:rsidRPr="00F53544">
        <w:rPr>
          <w:rFonts w:cstheme="minorHAnsi"/>
          <w:color w:val="FF0000"/>
          <w:sz w:val="22"/>
          <w:szCs w:val="22"/>
        </w:rPr>
        <w:t>de kans van de organisatie krijgen om zich te kunnen blijven ontwikkelen</w:t>
      </w:r>
      <w:r w:rsidR="00F53544" w:rsidRPr="00F53544">
        <w:rPr>
          <w:rFonts w:cstheme="minorHAnsi"/>
          <w:color w:val="FF0000"/>
          <w:sz w:val="22"/>
          <w:szCs w:val="22"/>
        </w:rPr>
        <w:t>,</w:t>
      </w:r>
      <w:r w:rsidR="001D65D1" w:rsidRPr="00F53544">
        <w:rPr>
          <w:rFonts w:cstheme="minorHAnsi"/>
          <w:color w:val="FF0000"/>
          <w:sz w:val="22"/>
          <w:szCs w:val="22"/>
        </w:rPr>
        <w:t xml:space="preserve"> leidt </w:t>
      </w:r>
      <w:r w:rsidR="00F53544" w:rsidRPr="00F53544">
        <w:rPr>
          <w:rFonts w:cstheme="minorHAnsi"/>
          <w:color w:val="FF0000"/>
          <w:sz w:val="22"/>
          <w:szCs w:val="22"/>
        </w:rPr>
        <w:t xml:space="preserve">dit </w:t>
      </w:r>
      <w:r w:rsidR="001D65D1" w:rsidRPr="00F53544">
        <w:rPr>
          <w:rFonts w:cstheme="minorHAnsi"/>
          <w:color w:val="FF0000"/>
          <w:sz w:val="22"/>
          <w:szCs w:val="22"/>
        </w:rPr>
        <w:t xml:space="preserve">tot </w:t>
      </w:r>
      <w:r w:rsidR="00F53544" w:rsidRPr="00F53544">
        <w:rPr>
          <w:rFonts w:cstheme="minorHAnsi"/>
          <w:color w:val="FF0000"/>
          <w:sz w:val="22"/>
          <w:szCs w:val="22"/>
        </w:rPr>
        <w:t>geboeide medewerkers</w:t>
      </w:r>
      <w:r w:rsidR="001D65D1" w:rsidRPr="00F53544">
        <w:rPr>
          <w:rFonts w:cstheme="minorHAnsi"/>
          <w:color w:val="FF0000"/>
          <w:sz w:val="22"/>
          <w:szCs w:val="22"/>
        </w:rPr>
        <w:t>.</w:t>
      </w:r>
      <w:r w:rsidR="00F53544">
        <w:rPr>
          <w:rFonts w:cstheme="minorHAnsi"/>
          <w:color w:val="FF0000"/>
          <w:sz w:val="22"/>
          <w:szCs w:val="22"/>
        </w:rPr>
        <w:t xml:space="preserve"> </w:t>
      </w:r>
      <w:r w:rsidR="001D65D1" w:rsidRPr="0047433A">
        <w:rPr>
          <w:rFonts w:cstheme="minorHAnsi"/>
          <w:sz w:val="22"/>
          <w:szCs w:val="22"/>
        </w:rPr>
        <w:t>Doordat loopbaan wensen gerealiseerd worden door de ontwikkelingsmogelijkheden leidt tot gebonden medewerkers (Noomen, 2015).</w:t>
      </w:r>
    </w:p>
    <w:p w14:paraId="251FBC12" w14:textId="434F9EAC" w:rsidR="002944AB" w:rsidRPr="0047433A" w:rsidRDefault="002944AB" w:rsidP="001E710C">
      <w:pPr>
        <w:pStyle w:val="NoSpacing"/>
        <w:rPr>
          <w:sz w:val="22"/>
        </w:rPr>
      </w:pPr>
    </w:p>
    <w:p w14:paraId="608711DC" w14:textId="7C492C61" w:rsidR="002944AB" w:rsidRPr="0047433A" w:rsidRDefault="002944AB" w:rsidP="001E710C">
      <w:pPr>
        <w:pStyle w:val="NoSpacing"/>
        <w:rPr>
          <w:sz w:val="22"/>
        </w:rPr>
      </w:pPr>
    </w:p>
    <w:p w14:paraId="1E3875DC" w14:textId="2CE41AFB" w:rsidR="002944AB" w:rsidRPr="0047433A" w:rsidRDefault="002944AB" w:rsidP="001E710C">
      <w:pPr>
        <w:pStyle w:val="NoSpacing"/>
        <w:rPr>
          <w:sz w:val="22"/>
        </w:rPr>
      </w:pPr>
    </w:p>
    <w:p w14:paraId="45EBDE62" w14:textId="173DFAD9" w:rsidR="002944AB" w:rsidRPr="0047433A" w:rsidRDefault="002944AB" w:rsidP="001E710C">
      <w:pPr>
        <w:pStyle w:val="NoSpacing"/>
        <w:rPr>
          <w:sz w:val="22"/>
        </w:rPr>
      </w:pPr>
    </w:p>
    <w:p w14:paraId="7E294257" w14:textId="186F2701" w:rsidR="002944AB" w:rsidRPr="0047433A" w:rsidRDefault="002944AB" w:rsidP="001E710C">
      <w:pPr>
        <w:pStyle w:val="NoSpacing"/>
        <w:rPr>
          <w:sz w:val="22"/>
        </w:rPr>
      </w:pPr>
    </w:p>
    <w:p w14:paraId="7B380BBB" w14:textId="786671B9" w:rsidR="00D90371" w:rsidRDefault="00D90371" w:rsidP="001E710C">
      <w:pPr>
        <w:pStyle w:val="NoSpacing"/>
        <w:rPr>
          <w:sz w:val="22"/>
        </w:rPr>
      </w:pPr>
    </w:p>
    <w:p w14:paraId="0D25C9A2" w14:textId="40D010E8" w:rsidR="00E42E28" w:rsidRDefault="00E42E28" w:rsidP="001E710C">
      <w:pPr>
        <w:pStyle w:val="NoSpacing"/>
        <w:rPr>
          <w:sz w:val="22"/>
        </w:rPr>
      </w:pPr>
    </w:p>
    <w:p w14:paraId="09256475" w14:textId="613A1BFF" w:rsidR="00F53544" w:rsidRDefault="00F53544" w:rsidP="001E710C">
      <w:pPr>
        <w:pStyle w:val="NoSpacing"/>
        <w:rPr>
          <w:sz w:val="22"/>
        </w:rPr>
      </w:pPr>
    </w:p>
    <w:p w14:paraId="0D50E330" w14:textId="77777777" w:rsidR="00F53544" w:rsidRDefault="00F53544" w:rsidP="001E710C">
      <w:pPr>
        <w:pStyle w:val="NoSpacing"/>
        <w:rPr>
          <w:sz w:val="22"/>
        </w:rPr>
      </w:pPr>
    </w:p>
    <w:p w14:paraId="1FDA8F31" w14:textId="5B7DF031" w:rsidR="00D90371" w:rsidRPr="0047433A" w:rsidRDefault="00D90371" w:rsidP="001E710C">
      <w:pPr>
        <w:pStyle w:val="NoSpacing"/>
        <w:rPr>
          <w:sz w:val="22"/>
        </w:rPr>
      </w:pPr>
    </w:p>
    <w:p w14:paraId="613C50D4" w14:textId="77777777" w:rsidR="002944AB" w:rsidRPr="0047433A" w:rsidRDefault="002944AB" w:rsidP="001E710C">
      <w:pPr>
        <w:pStyle w:val="NoSpacing"/>
        <w:rPr>
          <w:sz w:val="22"/>
        </w:rPr>
      </w:pPr>
    </w:p>
    <w:p w14:paraId="1C665472" w14:textId="77777777" w:rsidR="00D92C68" w:rsidRPr="0047433A" w:rsidRDefault="00755A6C" w:rsidP="00D92C68">
      <w:pPr>
        <w:pStyle w:val="Heading1"/>
        <w:rPr>
          <w:rFonts w:cstheme="minorHAnsi"/>
          <w:color w:val="auto"/>
        </w:rPr>
      </w:pPr>
      <w:bookmarkStart w:id="45" w:name="_Toc137137547"/>
      <w:r w:rsidRPr="0047433A">
        <w:rPr>
          <w:rFonts w:cstheme="minorHAnsi"/>
          <w:color w:val="auto"/>
        </w:rPr>
        <w:lastRenderedPageBreak/>
        <w:t xml:space="preserve">Hoofdstuk 3 </w:t>
      </w:r>
      <w:r w:rsidR="00D92C68" w:rsidRPr="0047433A">
        <w:rPr>
          <w:rFonts w:cstheme="minorHAnsi"/>
          <w:color w:val="auto"/>
        </w:rPr>
        <w:t>conceptueel model</w:t>
      </w:r>
      <w:bookmarkEnd w:id="45"/>
    </w:p>
    <w:p w14:paraId="1CC26CD0" w14:textId="6C062C97" w:rsidR="00D92C68" w:rsidRDefault="004F7FBD" w:rsidP="00D92C68">
      <w:pPr>
        <w:rPr>
          <w:rFonts w:cstheme="minorHAnsi"/>
          <w:sz w:val="22"/>
          <w:szCs w:val="22"/>
        </w:rPr>
      </w:pPr>
      <w:r>
        <w:rPr>
          <w:rFonts w:cstheme="minorHAnsi"/>
          <w:sz w:val="22"/>
          <w:szCs w:val="22"/>
        </w:rPr>
        <w:t>In dit hoofdstu</w:t>
      </w:r>
      <w:r w:rsidR="00D6252E">
        <w:rPr>
          <w:rFonts w:cstheme="minorHAnsi"/>
          <w:sz w:val="22"/>
          <w:szCs w:val="22"/>
        </w:rPr>
        <w:t>k wordt de visuele weergave</w:t>
      </w:r>
      <w:r>
        <w:rPr>
          <w:rFonts w:cstheme="minorHAnsi"/>
          <w:sz w:val="22"/>
          <w:szCs w:val="22"/>
        </w:rPr>
        <w:t xml:space="preserve"> tussen de onafhankelijke en afhankelijke variabelen weergegeven.</w:t>
      </w:r>
    </w:p>
    <w:p w14:paraId="3D1740A5" w14:textId="49C774DF" w:rsidR="004F7FBD" w:rsidRDefault="004F7FBD" w:rsidP="001E710C">
      <w:pPr>
        <w:pStyle w:val="Heading3"/>
      </w:pPr>
      <w:bookmarkStart w:id="46" w:name="_Toc137137548"/>
      <w:r>
        <w:t>3.1. Toelichting</w:t>
      </w:r>
      <w:bookmarkEnd w:id="46"/>
    </w:p>
    <w:p w14:paraId="5B9F045A" w14:textId="7A123205" w:rsidR="004F7FBD" w:rsidRDefault="004F7FBD">
      <w:r>
        <w:t>Figuur 10 geeft het conceptueel model van het onderzoek weer. Het model toont de leidraad van het onderzoek. CEVA Logistics Nederland heeft de vraag welke factoren het binden en boeien van het lijnmanagement beïnvloeden. Om dit te kunnen verklaren zijn onderstaande variabelen uitgewerkt in het voorafgaande hoofdstuk ‘het theoretische kader’. De variabelen binden en boeien geven de afhankelijke var</w:t>
      </w:r>
      <w:r w:rsidR="000E43E6">
        <w:t xml:space="preserve">iabelen weer ten aanzien van </w:t>
      </w:r>
      <w:r w:rsidR="000E43E6" w:rsidRPr="000E43E6">
        <w:rPr>
          <w:color w:val="FF0000"/>
        </w:rPr>
        <w:t>de</w:t>
      </w:r>
      <w:r>
        <w:t xml:space="preserve"> zevental onafhankelijke variabelen. </w:t>
      </w:r>
      <w:r w:rsidR="00B50BB1">
        <w:t>Echter dienen de variabelen binden en boeien in tegenstelling tot de variabele</w:t>
      </w:r>
      <w:r w:rsidR="00AF50F5" w:rsidRPr="00AF50F5">
        <w:rPr>
          <w:color w:val="7030A0"/>
        </w:rPr>
        <w:t>n</w:t>
      </w:r>
      <w:r w:rsidR="00B50BB1" w:rsidRPr="00AF50F5">
        <w:rPr>
          <w:color w:val="7030A0"/>
        </w:rPr>
        <w:t xml:space="preserve"> </w:t>
      </w:r>
      <w:r w:rsidR="00B50BB1">
        <w:t xml:space="preserve">behouden als </w:t>
      </w:r>
      <w:r w:rsidR="00B50BB1" w:rsidRPr="0047433A">
        <w:t xml:space="preserve">onafhankelijke variabelen. Hierdoor zijn zowel de afhankelijke variabelen binden en boeien als het zevental onafhankelijke variabelen de </w:t>
      </w:r>
      <w:r w:rsidR="00A415A6" w:rsidRPr="00294E1F">
        <w:rPr>
          <w:color w:val="FF0000"/>
        </w:rPr>
        <w:t>leidraad</w:t>
      </w:r>
      <w:r w:rsidR="00B50BB1" w:rsidRPr="0047433A">
        <w:t xml:space="preserve"> geweest </w:t>
      </w:r>
      <w:r w:rsidR="00B50BB1">
        <w:t>voor het opstellen van de enquête.</w:t>
      </w:r>
    </w:p>
    <w:p w14:paraId="685DF580" w14:textId="501EB7A7" w:rsidR="00B50BB1" w:rsidRPr="00700238" w:rsidRDefault="00B50BB1" w:rsidP="001E710C">
      <w:pPr>
        <w:pStyle w:val="Heading3"/>
      </w:pPr>
      <w:bookmarkStart w:id="47" w:name="_Toc137137549"/>
      <w:r>
        <w:t>3.2. Conceptueel model</w:t>
      </w:r>
      <w:bookmarkEnd w:id="47"/>
    </w:p>
    <w:p w14:paraId="69D52168" w14:textId="16C495B5" w:rsidR="00112135" w:rsidRDefault="00093B7A" w:rsidP="00D92C68">
      <w:pPr>
        <w:rPr>
          <w:rFonts w:cstheme="minorHAnsi"/>
          <w:sz w:val="22"/>
          <w:szCs w:val="22"/>
        </w:rPr>
      </w:pPr>
      <w:r w:rsidRPr="00093B7A">
        <w:rPr>
          <w:rFonts w:cstheme="minorHAnsi"/>
          <w:noProof/>
          <w:sz w:val="22"/>
          <w:szCs w:val="22"/>
          <w:lang w:eastAsia="nl-NL"/>
        </w:rPr>
        <w:drawing>
          <wp:inline distT="0" distB="0" distL="0" distR="0" wp14:anchorId="65C3FB6A" wp14:editId="2A910114">
            <wp:extent cx="5435879" cy="448333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5879" cy="4483330"/>
                    </a:xfrm>
                    <a:prstGeom prst="rect">
                      <a:avLst/>
                    </a:prstGeom>
                  </pic:spPr>
                </pic:pic>
              </a:graphicData>
            </a:graphic>
          </wp:inline>
        </w:drawing>
      </w:r>
    </w:p>
    <w:p w14:paraId="306F7550" w14:textId="60CAC2F8" w:rsidR="00B14D03" w:rsidRPr="001E710C" w:rsidRDefault="00B14D03" w:rsidP="00B14D03">
      <w:pPr>
        <w:jc w:val="right"/>
        <w:rPr>
          <w:rFonts w:cstheme="minorHAnsi"/>
          <w:i/>
          <w:szCs w:val="22"/>
        </w:rPr>
      </w:pPr>
      <w:r w:rsidRPr="001E710C">
        <w:rPr>
          <w:rFonts w:cstheme="minorHAnsi"/>
          <w:i/>
          <w:szCs w:val="22"/>
        </w:rPr>
        <w:t xml:space="preserve">Figuur </w:t>
      </w:r>
      <w:r w:rsidR="00E01B75" w:rsidRPr="001E710C">
        <w:rPr>
          <w:rFonts w:cstheme="minorHAnsi"/>
          <w:i/>
          <w:szCs w:val="22"/>
        </w:rPr>
        <w:t>10</w:t>
      </w:r>
      <w:r w:rsidRPr="001E710C">
        <w:rPr>
          <w:rFonts w:cstheme="minorHAnsi"/>
          <w:i/>
          <w:szCs w:val="22"/>
        </w:rPr>
        <w:t xml:space="preserve"> Conceptueel model</w:t>
      </w:r>
    </w:p>
    <w:p w14:paraId="3EF4526F" w14:textId="63B9C750" w:rsidR="00112135" w:rsidRDefault="00112135" w:rsidP="00D92C68">
      <w:pPr>
        <w:rPr>
          <w:rFonts w:cstheme="minorHAnsi"/>
          <w:sz w:val="22"/>
          <w:szCs w:val="22"/>
        </w:rPr>
      </w:pPr>
    </w:p>
    <w:p w14:paraId="69202306" w14:textId="3900E79B" w:rsidR="00E01B75" w:rsidRDefault="00E01B75" w:rsidP="00D92C68">
      <w:pPr>
        <w:rPr>
          <w:rFonts w:cstheme="minorHAnsi"/>
          <w:sz w:val="22"/>
          <w:szCs w:val="22"/>
        </w:rPr>
      </w:pPr>
    </w:p>
    <w:p w14:paraId="424BDDAF" w14:textId="39154700" w:rsidR="00E01B75" w:rsidRPr="00C2762C" w:rsidRDefault="00E01B75" w:rsidP="00D92C68">
      <w:pPr>
        <w:rPr>
          <w:rFonts w:cstheme="minorHAnsi"/>
          <w:sz w:val="22"/>
          <w:szCs w:val="22"/>
        </w:rPr>
      </w:pPr>
    </w:p>
    <w:p w14:paraId="3E0B3408" w14:textId="77777777" w:rsidR="00D92C68" w:rsidRPr="00C2762C" w:rsidRDefault="00755A6C" w:rsidP="00D92C68">
      <w:pPr>
        <w:pStyle w:val="Heading1"/>
        <w:rPr>
          <w:rFonts w:cstheme="minorHAnsi"/>
        </w:rPr>
      </w:pPr>
      <w:bookmarkStart w:id="48" w:name="_Toc137137550"/>
      <w:r w:rsidRPr="00C2762C">
        <w:rPr>
          <w:rFonts w:cstheme="minorHAnsi"/>
        </w:rPr>
        <w:lastRenderedPageBreak/>
        <w:t xml:space="preserve">Hoofdstuk 4 </w:t>
      </w:r>
      <w:r w:rsidR="00D92C68" w:rsidRPr="00C2762C">
        <w:rPr>
          <w:rFonts w:cstheme="minorHAnsi"/>
        </w:rPr>
        <w:t>Methodische verantwoording</w:t>
      </w:r>
      <w:bookmarkEnd w:id="48"/>
    </w:p>
    <w:p w14:paraId="4ED7EA3A" w14:textId="3D54A955" w:rsidR="00D92C68" w:rsidRPr="00C2762C" w:rsidRDefault="007A68AB" w:rsidP="00D92C68">
      <w:pPr>
        <w:rPr>
          <w:rFonts w:cstheme="minorHAnsi"/>
          <w:sz w:val="22"/>
          <w:szCs w:val="22"/>
        </w:rPr>
      </w:pPr>
      <w:r w:rsidRPr="00C2762C">
        <w:rPr>
          <w:rFonts w:cstheme="minorHAnsi"/>
          <w:sz w:val="22"/>
          <w:szCs w:val="22"/>
        </w:rPr>
        <w:t>De methodische verantwoording geeft aan welke werkwijzen en methoden er zijn gebruikt en waarom ervoor gekozen is.</w:t>
      </w:r>
      <w:r w:rsidR="00963024">
        <w:rPr>
          <w:rFonts w:cstheme="minorHAnsi"/>
          <w:sz w:val="22"/>
          <w:szCs w:val="22"/>
        </w:rPr>
        <w:t xml:space="preserve">  </w:t>
      </w:r>
    </w:p>
    <w:p w14:paraId="4C418C4F" w14:textId="77777777" w:rsidR="00D92C68" w:rsidRPr="00C2762C" w:rsidRDefault="00EA5763" w:rsidP="005E7BEA">
      <w:pPr>
        <w:pStyle w:val="Heading3"/>
        <w:numPr>
          <w:ilvl w:val="1"/>
          <w:numId w:val="4"/>
        </w:numPr>
        <w:rPr>
          <w:rFonts w:cstheme="minorHAnsi"/>
          <w:sz w:val="22"/>
          <w:szCs w:val="22"/>
        </w:rPr>
      </w:pPr>
      <w:bookmarkStart w:id="49" w:name="_Toc137137551"/>
      <w:r w:rsidRPr="00C2762C">
        <w:rPr>
          <w:rFonts w:cstheme="minorHAnsi"/>
          <w:sz w:val="22"/>
          <w:szCs w:val="22"/>
        </w:rPr>
        <w:t>Onderzoeksmethoden</w:t>
      </w:r>
      <w:bookmarkEnd w:id="49"/>
    </w:p>
    <w:p w14:paraId="09B0995B" w14:textId="77777777" w:rsidR="00D92C68" w:rsidRPr="00C2762C" w:rsidRDefault="00755A6C" w:rsidP="00C74911">
      <w:pPr>
        <w:pStyle w:val="Heading4"/>
        <w:rPr>
          <w:rFonts w:cstheme="minorHAnsi"/>
          <w:sz w:val="22"/>
          <w:szCs w:val="22"/>
        </w:rPr>
      </w:pPr>
      <w:r w:rsidRPr="00C2762C">
        <w:rPr>
          <w:rFonts w:cstheme="minorHAnsi"/>
          <w:sz w:val="22"/>
          <w:szCs w:val="22"/>
        </w:rPr>
        <w:t xml:space="preserve">4.1.1. </w:t>
      </w:r>
      <w:r w:rsidR="00C74911" w:rsidRPr="00C2762C">
        <w:rPr>
          <w:rFonts w:cstheme="minorHAnsi"/>
          <w:sz w:val="22"/>
          <w:szCs w:val="22"/>
        </w:rPr>
        <w:t>Literatuuronderzoek</w:t>
      </w:r>
    </w:p>
    <w:p w14:paraId="2F24C51D" w14:textId="783E3E7C" w:rsidR="002902CC" w:rsidRPr="00C2762C" w:rsidRDefault="00C74911" w:rsidP="00C74911">
      <w:pPr>
        <w:rPr>
          <w:rFonts w:cstheme="minorHAnsi"/>
          <w:sz w:val="22"/>
          <w:szCs w:val="22"/>
        </w:rPr>
      </w:pPr>
      <w:r w:rsidRPr="00C2762C">
        <w:rPr>
          <w:rFonts w:cstheme="minorHAnsi"/>
          <w:sz w:val="22"/>
          <w:szCs w:val="22"/>
        </w:rPr>
        <w:t xml:space="preserve">Voorafgaand aan het verzamelen van data zijn de onderwerpen die van invloed zijn op het binden en boeien van het lijnmanagement uitgediept door middel van een literatuuronderzoek. </w:t>
      </w:r>
      <w:r w:rsidRPr="006C6BBE">
        <w:rPr>
          <w:rFonts w:cstheme="minorHAnsi"/>
          <w:color w:val="FF0000"/>
          <w:sz w:val="22"/>
          <w:szCs w:val="22"/>
        </w:rPr>
        <w:t>Door</w:t>
      </w:r>
      <w:r w:rsidR="006C6BBE" w:rsidRPr="006C6BBE">
        <w:rPr>
          <w:rFonts w:cstheme="minorHAnsi"/>
          <w:color w:val="FF0000"/>
          <w:sz w:val="22"/>
          <w:szCs w:val="22"/>
        </w:rPr>
        <w:t xml:space="preserve"> </w:t>
      </w:r>
      <w:r w:rsidRPr="006C6BBE">
        <w:rPr>
          <w:rFonts w:cstheme="minorHAnsi"/>
          <w:color w:val="FF0000"/>
          <w:sz w:val="22"/>
          <w:szCs w:val="22"/>
        </w:rPr>
        <w:t xml:space="preserve">middel </w:t>
      </w:r>
      <w:r w:rsidRPr="00C2762C">
        <w:rPr>
          <w:rFonts w:cstheme="minorHAnsi"/>
          <w:sz w:val="22"/>
          <w:szCs w:val="22"/>
        </w:rPr>
        <w:t xml:space="preserve">van het literatuuronderzoek is er </w:t>
      </w:r>
      <w:r w:rsidRPr="0047433A">
        <w:rPr>
          <w:rFonts w:cstheme="minorHAnsi"/>
          <w:sz w:val="22"/>
          <w:szCs w:val="22"/>
        </w:rPr>
        <w:t xml:space="preserve">inzicht </w:t>
      </w:r>
      <w:r w:rsidR="00A415A6" w:rsidRPr="0047433A">
        <w:rPr>
          <w:rFonts w:cstheme="minorHAnsi"/>
          <w:sz w:val="22"/>
          <w:szCs w:val="22"/>
        </w:rPr>
        <w:t>gecreëerd</w:t>
      </w:r>
      <w:r w:rsidRPr="0047433A">
        <w:rPr>
          <w:rFonts w:cstheme="minorHAnsi"/>
          <w:sz w:val="22"/>
          <w:szCs w:val="22"/>
        </w:rPr>
        <w:t xml:space="preserve"> over de huidige kennis en theorieën omtrent het onderwerp binden en boeien. Op basis van de theorieën </w:t>
      </w:r>
      <w:r w:rsidRPr="00C2762C">
        <w:rPr>
          <w:rFonts w:cstheme="minorHAnsi"/>
          <w:sz w:val="22"/>
          <w:szCs w:val="22"/>
        </w:rPr>
        <w:t>zijn de factoren die van invloed zijn</w:t>
      </w:r>
      <w:r w:rsidR="006C6BBE" w:rsidRPr="006C6BBE">
        <w:rPr>
          <w:rFonts w:cstheme="minorHAnsi"/>
          <w:color w:val="FF0000"/>
          <w:sz w:val="22"/>
          <w:szCs w:val="22"/>
        </w:rPr>
        <w:t>,</w:t>
      </w:r>
      <w:r w:rsidRPr="006C6BBE">
        <w:rPr>
          <w:rFonts w:cstheme="minorHAnsi"/>
          <w:color w:val="FF0000"/>
          <w:sz w:val="22"/>
          <w:szCs w:val="22"/>
        </w:rPr>
        <w:t xml:space="preserve"> </w:t>
      </w:r>
      <w:r w:rsidRPr="00C2762C">
        <w:rPr>
          <w:rFonts w:cstheme="minorHAnsi"/>
          <w:sz w:val="22"/>
          <w:szCs w:val="22"/>
        </w:rPr>
        <w:t>onderzocht en verder uitgediept in het theoretisch kader.</w:t>
      </w:r>
      <w:r w:rsidR="002902CC">
        <w:rPr>
          <w:rFonts w:cstheme="minorHAnsi"/>
          <w:sz w:val="22"/>
          <w:szCs w:val="22"/>
        </w:rPr>
        <w:t xml:space="preserve"> </w:t>
      </w:r>
    </w:p>
    <w:p w14:paraId="7F338286" w14:textId="7D5CA52A" w:rsidR="00EA5763" w:rsidRPr="00C2762C" w:rsidRDefault="00EA5763" w:rsidP="00C74911">
      <w:pPr>
        <w:rPr>
          <w:rFonts w:cstheme="minorHAnsi"/>
          <w:sz w:val="22"/>
          <w:szCs w:val="22"/>
        </w:rPr>
      </w:pPr>
      <w:r w:rsidRPr="00C2762C">
        <w:rPr>
          <w:rFonts w:cstheme="minorHAnsi"/>
          <w:sz w:val="22"/>
          <w:szCs w:val="22"/>
        </w:rPr>
        <w:t>Volgens Bruel en Colsen (2015) wordt in de theorie de begrippen binden en boeien onderscheiden van elkaar</w:t>
      </w:r>
      <w:r w:rsidRPr="008240BA">
        <w:rPr>
          <w:rFonts w:cstheme="minorHAnsi"/>
          <w:sz w:val="22"/>
          <w:szCs w:val="22"/>
        </w:rPr>
        <w:t>. De begrippen worden</w:t>
      </w:r>
      <w:r w:rsidR="008240BA" w:rsidRPr="008240BA">
        <w:rPr>
          <w:rFonts w:cstheme="minorHAnsi"/>
          <w:sz w:val="22"/>
          <w:szCs w:val="22"/>
        </w:rPr>
        <w:t xml:space="preserve"> </w:t>
      </w:r>
      <w:r w:rsidRPr="008240BA">
        <w:rPr>
          <w:rFonts w:cstheme="minorHAnsi"/>
          <w:sz w:val="22"/>
          <w:szCs w:val="22"/>
        </w:rPr>
        <w:t xml:space="preserve">als twee </w:t>
      </w:r>
      <w:r w:rsidR="007C06E5" w:rsidRPr="008240BA">
        <w:rPr>
          <w:rFonts w:cstheme="minorHAnsi"/>
          <w:sz w:val="22"/>
          <w:szCs w:val="22"/>
        </w:rPr>
        <w:t>losstaande</w:t>
      </w:r>
      <w:r w:rsidRPr="008240BA">
        <w:rPr>
          <w:rFonts w:cstheme="minorHAnsi"/>
          <w:sz w:val="22"/>
          <w:szCs w:val="22"/>
        </w:rPr>
        <w:t xml:space="preserve"> begrippen gezien, </w:t>
      </w:r>
      <w:r w:rsidR="00F53544">
        <w:rPr>
          <w:rFonts w:cstheme="minorHAnsi"/>
          <w:color w:val="FF0000"/>
          <w:sz w:val="22"/>
          <w:szCs w:val="22"/>
        </w:rPr>
        <w:t>beide begrippen</w:t>
      </w:r>
      <w:r w:rsidR="00C26246" w:rsidRPr="00C26246">
        <w:rPr>
          <w:rFonts w:cstheme="minorHAnsi"/>
          <w:color w:val="FF0000"/>
          <w:sz w:val="22"/>
          <w:szCs w:val="22"/>
        </w:rPr>
        <w:t xml:space="preserve"> zijn</w:t>
      </w:r>
      <w:r w:rsidR="008240BA" w:rsidRPr="00C26246">
        <w:rPr>
          <w:rFonts w:cstheme="minorHAnsi"/>
          <w:color w:val="FF0000"/>
          <w:sz w:val="22"/>
          <w:szCs w:val="22"/>
        </w:rPr>
        <w:t xml:space="preserve"> </w:t>
      </w:r>
      <w:r w:rsidRPr="008240BA">
        <w:rPr>
          <w:rFonts w:cstheme="minorHAnsi"/>
          <w:sz w:val="22"/>
          <w:szCs w:val="22"/>
        </w:rPr>
        <w:t>meegenomen in het onderzoek, aangezien de begrippen elkaar overlappen en aanvullen.</w:t>
      </w:r>
      <w:r w:rsidR="008240BA">
        <w:rPr>
          <w:rFonts w:cstheme="minorHAnsi"/>
          <w:sz w:val="22"/>
          <w:szCs w:val="22"/>
        </w:rPr>
        <w:t xml:space="preserve"> </w:t>
      </w:r>
      <w:r w:rsidRPr="00C2762C">
        <w:rPr>
          <w:rFonts w:cstheme="minorHAnsi"/>
          <w:sz w:val="22"/>
          <w:szCs w:val="22"/>
        </w:rPr>
        <w:t>Binnen CEVA Logistics Nederland is het van belang om zowel de medewerkers te binden als te boeien, daar</w:t>
      </w:r>
      <w:r w:rsidR="00BA6480">
        <w:rPr>
          <w:rFonts w:cstheme="minorHAnsi"/>
          <w:sz w:val="22"/>
          <w:szCs w:val="22"/>
        </w:rPr>
        <w:t xml:space="preserve">om is ervoor gekozen om de </w:t>
      </w:r>
      <w:r w:rsidR="00BA6480" w:rsidRPr="00BA6480">
        <w:rPr>
          <w:rFonts w:cstheme="minorHAnsi"/>
          <w:color w:val="FF0000"/>
          <w:sz w:val="22"/>
          <w:szCs w:val="22"/>
        </w:rPr>
        <w:t>beiden</w:t>
      </w:r>
      <w:r w:rsidR="00BA6480">
        <w:rPr>
          <w:rFonts w:cstheme="minorHAnsi"/>
          <w:color w:val="7030A0"/>
          <w:sz w:val="22"/>
          <w:szCs w:val="22"/>
        </w:rPr>
        <w:t xml:space="preserve"> </w:t>
      </w:r>
      <w:r w:rsidRPr="00C2762C">
        <w:rPr>
          <w:rFonts w:cstheme="minorHAnsi"/>
          <w:sz w:val="22"/>
          <w:szCs w:val="22"/>
        </w:rPr>
        <w:t>begrippen binnen het onderzoek</w:t>
      </w:r>
      <w:r w:rsidR="006C6BBE">
        <w:rPr>
          <w:rFonts w:cstheme="minorHAnsi"/>
          <w:sz w:val="22"/>
          <w:szCs w:val="22"/>
        </w:rPr>
        <w:t xml:space="preserve"> </w:t>
      </w:r>
      <w:r w:rsidR="006C6BBE" w:rsidRPr="006C6BBE">
        <w:rPr>
          <w:rFonts w:cstheme="minorHAnsi"/>
          <w:color w:val="FF0000"/>
          <w:sz w:val="22"/>
          <w:szCs w:val="22"/>
        </w:rPr>
        <w:t>los</w:t>
      </w:r>
      <w:r w:rsidR="00437150" w:rsidRPr="006C6BBE">
        <w:rPr>
          <w:rFonts w:cstheme="minorHAnsi"/>
          <w:color w:val="FF0000"/>
          <w:sz w:val="22"/>
          <w:szCs w:val="22"/>
        </w:rPr>
        <w:t>staand</w:t>
      </w:r>
      <w:r w:rsidR="00437150">
        <w:rPr>
          <w:rFonts w:cstheme="minorHAnsi"/>
          <w:sz w:val="22"/>
          <w:szCs w:val="22"/>
        </w:rPr>
        <w:t xml:space="preserve"> van elkaar te bevragen. Op deze wijze kon de samenhang tussen de twee begrippen aangetoond worden. </w:t>
      </w:r>
      <w:r w:rsidRPr="00C2762C">
        <w:rPr>
          <w:rFonts w:cstheme="minorHAnsi"/>
          <w:sz w:val="22"/>
          <w:szCs w:val="22"/>
        </w:rPr>
        <w:t xml:space="preserve">Gedurende de beantwoording van de hoofdvraag en de deelvragen </w:t>
      </w:r>
      <w:r w:rsidR="00BA6480" w:rsidRPr="00BA6480">
        <w:rPr>
          <w:rFonts w:cstheme="minorHAnsi"/>
          <w:color w:val="FF0000"/>
          <w:sz w:val="22"/>
          <w:szCs w:val="22"/>
        </w:rPr>
        <w:t>werd er ingegaan</w:t>
      </w:r>
      <w:r w:rsidR="008240BA" w:rsidRPr="00BA6480">
        <w:rPr>
          <w:rFonts w:cstheme="minorHAnsi"/>
          <w:color w:val="FF0000"/>
          <w:sz w:val="22"/>
          <w:szCs w:val="22"/>
        </w:rPr>
        <w:t xml:space="preserve"> </w:t>
      </w:r>
      <w:r w:rsidRPr="00C2762C">
        <w:rPr>
          <w:rFonts w:cstheme="minorHAnsi"/>
          <w:sz w:val="22"/>
          <w:szCs w:val="22"/>
        </w:rPr>
        <w:t>op d</w:t>
      </w:r>
      <w:r w:rsidR="00BA6480">
        <w:rPr>
          <w:rFonts w:cstheme="minorHAnsi"/>
          <w:sz w:val="22"/>
          <w:szCs w:val="22"/>
        </w:rPr>
        <w:t xml:space="preserve">e factoren die van invloed </w:t>
      </w:r>
      <w:r w:rsidR="00BA6480" w:rsidRPr="00BA6480">
        <w:rPr>
          <w:rFonts w:cstheme="minorHAnsi"/>
          <w:color w:val="FF0000"/>
          <w:sz w:val="22"/>
          <w:szCs w:val="22"/>
        </w:rPr>
        <w:t>zijn</w:t>
      </w:r>
      <w:r w:rsidR="008240BA" w:rsidRPr="008240BA">
        <w:rPr>
          <w:rFonts w:cstheme="minorHAnsi"/>
          <w:color w:val="7030A0"/>
          <w:sz w:val="22"/>
          <w:szCs w:val="22"/>
        </w:rPr>
        <w:t xml:space="preserve"> </w:t>
      </w:r>
      <w:r w:rsidRPr="00C2762C">
        <w:rPr>
          <w:rFonts w:cstheme="minorHAnsi"/>
          <w:sz w:val="22"/>
          <w:szCs w:val="22"/>
        </w:rPr>
        <w:t>op het binden en boeien van het lijnmanagement.</w:t>
      </w:r>
    </w:p>
    <w:p w14:paraId="6920F9B5" w14:textId="3F2D8D6A" w:rsidR="00755A6C" w:rsidRPr="00C2762C" w:rsidRDefault="00755A6C" w:rsidP="005E7BEA">
      <w:pPr>
        <w:pStyle w:val="Heading4"/>
        <w:rPr>
          <w:rFonts w:cstheme="minorHAnsi"/>
          <w:sz w:val="22"/>
          <w:szCs w:val="22"/>
        </w:rPr>
      </w:pPr>
      <w:r w:rsidRPr="00C2762C">
        <w:rPr>
          <w:rFonts w:cstheme="minorHAnsi"/>
          <w:sz w:val="22"/>
          <w:szCs w:val="22"/>
        </w:rPr>
        <w:t>4.</w:t>
      </w:r>
      <w:r w:rsidR="00D6252E">
        <w:rPr>
          <w:rFonts w:cstheme="minorHAnsi"/>
          <w:sz w:val="22"/>
          <w:szCs w:val="22"/>
        </w:rPr>
        <w:t>1.</w:t>
      </w:r>
      <w:r w:rsidR="007C577E">
        <w:rPr>
          <w:rFonts w:cstheme="minorHAnsi"/>
          <w:sz w:val="22"/>
          <w:szCs w:val="22"/>
        </w:rPr>
        <w:t>2</w:t>
      </w:r>
      <w:r w:rsidRPr="00C2762C">
        <w:rPr>
          <w:rFonts w:cstheme="minorHAnsi"/>
          <w:sz w:val="22"/>
          <w:szCs w:val="22"/>
        </w:rPr>
        <w:t xml:space="preserve"> </w:t>
      </w:r>
      <w:r w:rsidR="005423CE">
        <w:rPr>
          <w:rFonts w:cstheme="minorHAnsi"/>
          <w:sz w:val="22"/>
          <w:szCs w:val="22"/>
        </w:rPr>
        <w:t>Kwantitatief onderzoek</w:t>
      </w:r>
    </w:p>
    <w:p w14:paraId="7F58EF3B" w14:textId="1C8F92E7" w:rsidR="00123237" w:rsidRDefault="00CF3E9C">
      <w:pPr>
        <w:rPr>
          <w:rFonts w:cstheme="minorHAnsi"/>
          <w:sz w:val="22"/>
          <w:szCs w:val="22"/>
        </w:rPr>
      </w:pPr>
      <w:r>
        <w:rPr>
          <w:rFonts w:cstheme="minorHAnsi"/>
          <w:sz w:val="22"/>
          <w:szCs w:val="22"/>
        </w:rPr>
        <w:t>De onderzoeksmethode voor</w:t>
      </w:r>
      <w:r w:rsidR="005423CE">
        <w:rPr>
          <w:rFonts w:cstheme="minorHAnsi"/>
          <w:sz w:val="22"/>
          <w:szCs w:val="22"/>
        </w:rPr>
        <w:t xml:space="preserve"> het onde</w:t>
      </w:r>
      <w:r w:rsidR="00437150">
        <w:rPr>
          <w:rFonts w:cstheme="minorHAnsi"/>
          <w:sz w:val="22"/>
          <w:szCs w:val="22"/>
        </w:rPr>
        <w:t>rzoek wa</w:t>
      </w:r>
      <w:r>
        <w:rPr>
          <w:rFonts w:cstheme="minorHAnsi"/>
          <w:sz w:val="22"/>
          <w:szCs w:val="22"/>
        </w:rPr>
        <w:t xml:space="preserve">s </w:t>
      </w:r>
      <w:r w:rsidR="005423CE">
        <w:rPr>
          <w:rFonts w:cstheme="minorHAnsi"/>
          <w:sz w:val="22"/>
          <w:szCs w:val="22"/>
        </w:rPr>
        <w:t>kwantitatie</w:t>
      </w:r>
      <w:r w:rsidR="00437150">
        <w:rPr>
          <w:rFonts w:cstheme="minorHAnsi"/>
          <w:sz w:val="22"/>
          <w:szCs w:val="22"/>
        </w:rPr>
        <w:t>f onderzoek, waarbij de keuze werd</w:t>
      </w:r>
      <w:r w:rsidR="005423CE">
        <w:rPr>
          <w:rFonts w:cstheme="minorHAnsi"/>
          <w:sz w:val="22"/>
          <w:szCs w:val="22"/>
        </w:rPr>
        <w:t xml:space="preserve"> gemaakt om correlationeel onderzoek te doen. Door middel</w:t>
      </w:r>
      <w:r w:rsidR="00123237">
        <w:rPr>
          <w:rFonts w:cstheme="minorHAnsi"/>
          <w:sz w:val="22"/>
          <w:szCs w:val="22"/>
        </w:rPr>
        <w:t xml:space="preserve"> van correlationeel onderzoek </w:t>
      </w:r>
      <w:r w:rsidR="00123237" w:rsidRPr="00123237">
        <w:rPr>
          <w:rFonts w:cstheme="minorHAnsi"/>
          <w:color w:val="FF0000"/>
          <w:sz w:val="22"/>
          <w:szCs w:val="22"/>
        </w:rPr>
        <w:t>wo</w:t>
      </w:r>
      <w:r w:rsidR="005423CE" w:rsidRPr="00123237">
        <w:rPr>
          <w:rFonts w:cstheme="minorHAnsi"/>
          <w:color w:val="FF0000"/>
          <w:sz w:val="22"/>
          <w:szCs w:val="22"/>
        </w:rPr>
        <w:t>rden</w:t>
      </w:r>
      <w:r w:rsidR="005423CE">
        <w:rPr>
          <w:rFonts w:cstheme="minorHAnsi"/>
          <w:sz w:val="22"/>
          <w:szCs w:val="22"/>
        </w:rPr>
        <w:t xml:space="preserve"> de </w:t>
      </w:r>
      <w:r w:rsidR="002902CC">
        <w:rPr>
          <w:rFonts w:cstheme="minorHAnsi"/>
          <w:sz w:val="22"/>
          <w:szCs w:val="22"/>
        </w:rPr>
        <w:t xml:space="preserve">relaties tussen de variabelen </w:t>
      </w:r>
      <w:r w:rsidR="005423CE">
        <w:rPr>
          <w:rFonts w:cstheme="minorHAnsi"/>
          <w:sz w:val="22"/>
          <w:szCs w:val="22"/>
        </w:rPr>
        <w:t>bestudeerd</w:t>
      </w:r>
      <w:r w:rsidR="00A02DE3">
        <w:rPr>
          <w:rFonts w:cstheme="minorHAnsi"/>
          <w:sz w:val="22"/>
          <w:szCs w:val="22"/>
        </w:rPr>
        <w:t xml:space="preserve"> (Scribbr, 2021)</w:t>
      </w:r>
      <w:r w:rsidR="005423CE">
        <w:rPr>
          <w:rFonts w:cstheme="minorHAnsi"/>
          <w:sz w:val="22"/>
          <w:szCs w:val="22"/>
        </w:rPr>
        <w:t xml:space="preserve">. </w:t>
      </w:r>
      <w:r w:rsidR="00A02DE3">
        <w:rPr>
          <w:rFonts w:cstheme="minorHAnsi"/>
          <w:sz w:val="22"/>
          <w:szCs w:val="22"/>
        </w:rPr>
        <w:t>Om de generaliseerbaarheid te verhogen is er gekozen voor kwant</w:t>
      </w:r>
      <w:r w:rsidR="00BA6480">
        <w:rPr>
          <w:rFonts w:cstheme="minorHAnsi"/>
          <w:sz w:val="22"/>
          <w:szCs w:val="22"/>
        </w:rPr>
        <w:t xml:space="preserve">itatief onderzoek, hierdoor </w:t>
      </w:r>
      <w:r w:rsidR="00BA6480" w:rsidRPr="00BA6480">
        <w:rPr>
          <w:rFonts w:cstheme="minorHAnsi"/>
          <w:color w:val="FF0000"/>
          <w:sz w:val="22"/>
          <w:szCs w:val="22"/>
        </w:rPr>
        <w:t>kon</w:t>
      </w:r>
      <w:r w:rsidR="00BA6480">
        <w:rPr>
          <w:rFonts w:cstheme="minorHAnsi"/>
          <w:color w:val="7030A0"/>
          <w:sz w:val="22"/>
          <w:szCs w:val="22"/>
        </w:rPr>
        <w:t xml:space="preserve"> </w:t>
      </w:r>
      <w:r w:rsidR="00A02DE3">
        <w:rPr>
          <w:rFonts w:cstheme="minorHAnsi"/>
          <w:sz w:val="22"/>
          <w:szCs w:val="22"/>
        </w:rPr>
        <w:t>er een grote</w:t>
      </w:r>
      <w:r w:rsidR="002902CC">
        <w:rPr>
          <w:rFonts w:cstheme="minorHAnsi"/>
          <w:sz w:val="22"/>
          <w:szCs w:val="22"/>
        </w:rPr>
        <w:t>re</w:t>
      </w:r>
      <w:r w:rsidR="00A02DE3">
        <w:rPr>
          <w:rFonts w:cstheme="minorHAnsi"/>
          <w:sz w:val="22"/>
          <w:szCs w:val="22"/>
        </w:rPr>
        <w:t xml:space="preserve"> respondenten populatie gekozen worden. D</w:t>
      </w:r>
      <w:r>
        <w:rPr>
          <w:rFonts w:cstheme="minorHAnsi"/>
          <w:sz w:val="22"/>
          <w:szCs w:val="22"/>
        </w:rPr>
        <w:t xml:space="preserve">oor de </w:t>
      </w:r>
      <w:r w:rsidR="00A02DE3">
        <w:rPr>
          <w:rFonts w:cstheme="minorHAnsi"/>
          <w:sz w:val="22"/>
          <w:szCs w:val="22"/>
        </w:rPr>
        <w:t>generaliseerbaarheid te verhogen is er voldaan aan de wens vanuit de organisatie. De organisatie had de wens om op lokaal niveau het onderzoek uit te voeren</w:t>
      </w:r>
      <w:r w:rsidR="004B290A">
        <w:rPr>
          <w:rFonts w:cstheme="minorHAnsi"/>
          <w:sz w:val="22"/>
          <w:szCs w:val="22"/>
        </w:rPr>
        <w:t xml:space="preserve"> (Danny Kwarten, persoonlijke communicatie, 2022)</w:t>
      </w:r>
      <w:r w:rsidR="00A02DE3">
        <w:rPr>
          <w:rFonts w:cstheme="minorHAnsi"/>
          <w:sz w:val="22"/>
          <w:szCs w:val="22"/>
        </w:rPr>
        <w:t>. Hierdoor is de keuze gevallen om kwantitatief onderzoek t</w:t>
      </w:r>
      <w:r w:rsidR="00BA6480">
        <w:rPr>
          <w:rFonts w:cstheme="minorHAnsi"/>
          <w:sz w:val="22"/>
          <w:szCs w:val="22"/>
        </w:rPr>
        <w:t xml:space="preserve">e verrichten. Op deze manier </w:t>
      </w:r>
      <w:r w:rsidR="00BA6480" w:rsidRPr="00BA6480">
        <w:rPr>
          <w:rFonts w:cstheme="minorHAnsi"/>
          <w:color w:val="FF0000"/>
          <w:sz w:val="22"/>
          <w:szCs w:val="22"/>
        </w:rPr>
        <w:t>kon</w:t>
      </w:r>
      <w:r w:rsidR="00A02DE3" w:rsidRPr="00133FEC">
        <w:rPr>
          <w:rFonts w:cstheme="minorHAnsi"/>
          <w:color w:val="7030A0"/>
          <w:sz w:val="22"/>
          <w:szCs w:val="22"/>
        </w:rPr>
        <w:t xml:space="preserve"> </w:t>
      </w:r>
      <w:r w:rsidR="00A02DE3">
        <w:rPr>
          <w:rFonts w:cstheme="minorHAnsi"/>
          <w:sz w:val="22"/>
          <w:szCs w:val="22"/>
        </w:rPr>
        <w:t>er geïnventariseerd worden waar CEVA Logistics Nederland staat in relatie tot de onderzochte</w:t>
      </w:r>
      <w:r>
        <w:rPr>
          <w:rFonts w:cstheme="minorHAnsi"/>
          <w:sz w:val="22"/>
          <w:szCs w:val="22"/>
        </w:rPr>
        <w:t>n</w:t>
      </w:r>
      <w:r w:rsidR="00A02DE3">
        <w:rPr>
          <w:rFonts w:cstheme="minorHAnsi"/>
          <w:sz w:val="22"/>
          <w:szCs w:val="22"/>
        </w:rPr>
        <w:t xml:space="preserve"> variabelen. </w:t>
      </w:r>
    </w:p>
    <w:p w14:paraId="2B0B93A1" w14:textId="7A1BFA70" w:rsidR="00785C07" w:rsidRPr="00C2762C" w:rsidRDefault="00123237">
      <w:r w:rsidRPr="00123237">
        <w:rPr>
          <w:rFonts w:cstheme="minorHAnsi"/>
          <w:color w:val="FF0000"/>
          <w:sz w:val="22"/>
          <w:szCs w:val="22"/>
        </w:rPr>
        <w:t>Verder</w:t>
      </w:r>
      <w:r w:rsidR="00A02DE3" w:rsidRPr="00123237">
        <w:rPr>
          <w:rFonts w:cstheme="minorHAnsi"/>
          <w:color w:val="FF0000"/>
          <w:sz w:val="22"/>
          <w:szCs w:val="22"/>
        </w:rPr>
        <w:t xml:space="preserve"> in he</w:t>
      </w:r>
      <w:r w:rsidR="00CF3E9C" w:rsidRPr="00123237">
        <w:rPr>
          <w:rFonts w:cstheme="minorHAnsi"/>
          <w:color w:val="FF0000"/>
          <w:sz w:val="22"/>
          <w:szCs w:val="22"/>
        </w:rPr>
        <w:t>t hoofdstuk</w:t>
      </w:r>
      <w:r w:rsidRPr="00123237">
        <w:rPr>
          <w:rFonts w:cstheme="minorHAnsi"/>
          <w:color w:val="FF0000"/>
          <w:sz w:val="22"/>
          <w:szCs w:val="22"/>
        </w:rPr>
        <w:t xml:space="preserve"> wordt</w:t>
      </w:r>
      <w:r w:rsidR="00CF3E9C" w:rsidRPr="00123237">
        <w:rPr>
          <w:rFonts w:cstheme="minorHAnsi"/>
          <w:color w:val="FF0000"/>
          <w:sz w:val="22"/>
          <w:szCs w:val="22"/>
        </w:rPr>
        <w:t xml:space="preserve"> </w:t>
      </w:r>
      <w:r w:rsidR="00CF3E9C">
        <w:rPr>
          <w:rFonts w:cstheme="minorHAnsi"/>
          <w:sz w:val="22"/>
          <w:szCs w:val="22"/>
        </w:rPr>
        <w:t>de grootte van de</w:t>
      </w:r>
      <w:r w:rsidR="00A02DE3">
        <w:rPr>
          <w:rFonts w:cstheme="minorHAnsi"/>
          <w:sz w:val="22"/>
          <w:szCs w:val="22"/>
        </w:rPr>
        <w:t xml:space="preserve"> respo</w:t>
      </w:r>
      <w:r w:rsidR="00CF3E9C">
        <w:rPr>
          <w:rFonts w:cstheme="minorHAnsi"/>
          <w:sz w:val="22"/>
          <w:szCs w:val="22"/>
        </w:rPr>
        <w:t>ndentengroep/steekproef vermeld</w:t>
      </w:r>
      <w:r w:rsidR="00A02DE3">
        <w:rPr>
          <w:rFonts w:cstheme="minorHAnsi"/>
          <w:sz w:val="22"/>
          <w:szCs w:val="22"/>
        </w:rPr>
        <w:t xml:space="preserve">. Door het verhogen van de generaliseerbaarheid, </w:t>
      </w:r>
      <w:r w:rsidR="00CF3E9C">
        <w:rPr>
          <w:rFonts w:cstheme="minorHAnsi"/>
          <w:sz w:val="22"/>
          <w:szCs w:val="22"/>
        </w:rPr>
        <w:t>aan de wens van de organisatie te voldoen en de respondentengroep/ steekproef te kunnen behalen vraagt dit onderzoek om kwantitatief onderzoek.</w:t>
      </w:r>
    </w:p>
    <w:p w14:paraId="762B648C" w14:textId="4C19774C" w:rsidR="00D92C68" w:rsidRPr="00C2762C" w:rsidRDefault="00755A6C" w:rsidP="00D92C68">
      <w:pPr>
        <w:pStyle w:val="Heading3"/>
        <w:rPr>
          <w:rFonts w:cstheme="minorHAnsi"/>
          <w:sz w:val="22"/>
          <w:szCs w:val="22"/>
        </w:rPr>
      </w:pPr>
      <w:bookmarkStart w:id="50" w:name="_Toc137137552"/>
      <w:r w:rsidRPr="00C2762C">
        <w:rPr>
          <w:rFonts w:cstheme="minorHAnsi"/>
          <w:sz w:val="22"/>
          <w:szCs w:val="22"/>
        </w:rPr>
        <w:t xml:space="preserve">4.2. </w:t>
      </w:r>
      <w:r w:rsidR="00D92C68" w:rsidRPr="00C2762C">
        <w:rPr>
          <w:rFonts w:cstheme="minorHAnsi"/>
          <w:sz w:val="22"/>
          <w:szCs w:val="22"/>
        </w:rPr>
        <w:t>Procedure en respondenten</w:t>
      </w:r>
      <w:r w:rsidR="00D6252E">
        <w:rPr>
          <w:rFonts w:cstheme="minorHAnsi"/>
          <w:sz w:val="22"/>
          <w:szCs w:val="22"/>
        </w:rPr>
        <w:t xml:space="preserve"> Kwantitatief onderzoek</w:t>
      </w:r>
      <w:bookmarkEnd w:id="50"/>
    </w:p>
    <w:p w14:paraId="79BD3FA0" w14:textId="77777777" w:rsidR="00D92C68" w:rsidRPr="00C2762C" w:rsidRDefault="00F90CDD" w:rsidP="00F90CDD">
      <w:pPr>
        <w:pStyle w:val="Heading4"/>
        <w:rPr>
          <w:rFonts w:cstheme="minorHAnsi"/>
          <w:sz w:val="22"/>
          <w:szCs w:val="22"/>
        </w:rPr>
      </w:pPr>
      <w:r w:rsidRPr="00573856">
        <w:rPr>
          <w:rFonts w:cstheme="minorHAnsi"/>
          <w:sz w:val="22"/>
          <w:szCs w:val="22"/>
        </w:rPr>
        <w:t>4.2.1. Procedure</w:t>
      </w:r>
    </w:p>
    <w:p w14:paraId="2788DDD1" w14:textId="228F1125" w:rsidR="00544457" w:rsidRPr="00AB075F" w:rsidRDefault="00544457" w:rsidP="00F90CDD">
      <w:pPr>
        <w:rPr>
          <w:rFonts w:cstheme="minorHAnsi"/>
          <w:color w:val="FF0000"/>
          <w:sz w:val="22"/>
          <w:szCs w:val="22"/>
        </w:rPr>
      </w:pPr>
      <w:r>
        <w:rPr>
          <w:rFonts w:cstheme="minorHAnsi"/>
          <w:sz w:val="22"/>
          <w:szCs w:val="22"/>
        </w:rPr>
        <w:t xml:space="preserve">Door middel van één enquête is de data voor het onderzoek verzameld. De data is verzameld van 19 december 2022 tot en met 17 januari 2023. </w:t>
      </w:r>
      <w:r w:rsidR="00FA6AC7" w:rsidRPr="00FA6AC7">
        <w:rPr>
          <w:rFonts w:cstheme="minorHAnsi"/>
          <w:color w:val="FF0000"/>
          <w:sz w:val="22"/>
          <w:szCs w:val="22"/>
        </w:rPr>
        <w:t>Aangezien het onderzoek betrekking heeft</w:t>
      </w:r>
      <w:r w:rsidRPr="00FA6AC7">
        <w:rPr>
          <w:rFonts w:cstheme="minorHAnsi"/>
          <w:color w:val="FF0000"/>
          <w:sz w:val="22"/>
          <w:szCs w:val="22"/>
        </w:rPr>
        <w:t xml:space="preserve"> op de warehouse locaties binnen Nederland</w:t>
      </w:r>
      <w:r w:rsidR="00AB075F" w:rsidRPr="00AB075F">
        <w:rPr>
          <w:rFonts w:cstheme="minorHAnsi"/>
          <w:color w:val="FF0000"/>
          <w:sz w:val="22"/>
          <w:szCs w:val="22"/>
        </w:rPr>
        <w:t>,</w:t>
      </w:r>
      <w:r w:rsidR="00AB075F">
        <w:rPr>
          <w:rFonts w:cstheme="minorHAnsi"/>
          <w:sz w:val="22"/>
          <w:szCs w:val="22"/>
        </w:rPr>
        <w:t xml:space="preserve"> </w:t>
      </w:r>
      <w:r w:rsidR="00AB075F">
        <w:rPr>
          <w:rFonts w:cstheme="minorHAnsi"/>
          <w:color w:val="FF0000"/>
          <w:sz w:val="22"/>
          <w:szCs w:val="22"/>
        </w:rPr>
        <w:t>he</w:t>
      </w:r>
      <w:r w:rsidRPr="00FA6AC7">
        <w:rPr>
          <w:rFonts w:cstheme="minorHAnsi"/>
          <w:color w:val="FF0000"/>
          <w:sz w:val="22"/>
          <w:szCs w:val="22"/>
        </w:rPr>
        <w:t>eft er een meeting plaats gevonden op 15 december 2022</w:t>
      </w:r>
      <w:r w:rsidR="00AB075F">
        <w:rPr>
          <w:rFonts w:cstheme="minorHAnsi"/>
          <w:color w:val="FF0000"/>
          <w:sz w:val="22"/>
          <w:szCs w:val="22"/>
        </w:rPr>
        <w:t>.</w:t>
      </w:r>
      <w:r w:rsidRPr="00FA6AC7">
        <w:rPr>
          <w:rFonts w:cstheme="minorHAnsi"/>
          <w:color w:val="FF0000"/>
          <w:sz w:val="22"/>
          <w:szCs w:val="22"/>
        </w:rPr>
        <w:t xml:space="preserve"> </w:t>
      </w:r>
      <w:r w:rsidR="00AB075F">
        <w:rPr>
          <w:rFonts w:cstheme="minorHAnsi"/>
          <w:color w:val="FF0000"/>
          <w:sz w:val="22"/>
          <w:szCs w:val="22"/>
        </w:rPr>
        <w:lastRenderedPageBreak/>
        <w:t>De aanleiding van de meeting was om</w:t>
      </w:r>
      <w:r w:rsidRPr="00FA6AC7">
        <w:rPr>
          <w:rFonts w:cstheme="minorHAnsi"/>
          <w:color w:val="FF0000"/>
          <w:sz w:val="22"/>
          <w:szCs w:val="22"/>
        </w:rPr>
        <w:t xml:space="preserve"> de HR-managers op de hoogte te stellen van het onderzoek en </w:t>
      </w:r>
      <w:r w:rsidR="00FA6AC7" w:rsidRPr="00FA6AC7">
        <w:rPr>
          <w:rFonts w:cstheme="minorHAnsi"/>
          <w:color w:val="FF0000"/>
          <w:sz w:val="22"/>
          <w:szCs w:val="22"/>
        </w:rPr>
        <w:t xml:space="preserve">is </w:t>
      </w:r>
      <w:r w:rsidRPr="00FA6AC7">
        <w:rPr>
          <w:rFonts w:cstheme="minorHAnsi"/>
          <w:color w:val="FF0000"/>
          <w:sz w:val="22"/>
          <w:szCs w:val="22"/>
        </w:rPr>
        <w:t xml:space="preserve">de vraag </w:t>
      </w:r>
      <w:r w:rsidR="00FA6AC7" w:rsidRPr="00FA6AC7">
        <w:rPr>
          <w:rFonts w:cstheme="minorHAnsi"/>
          <w:color w:val="FF0000"/>
          <w:sz w:val="22"/>
          <w:szCs w:val="22"/>
        </w:rPr>
        <w:t>gesteld om de enquête door te zetten naar de HRBP’s van de desbetreffende area’s. De HRBP’s hebben de enquête uitgezet binnen de locaties, zodat er een grotere respons behaald kon worden.</w:t>
      </w:r>
      <w:r w:rsidR="00FA6AC7">
        <w:rPr>
          <w:rFonts w:cstheme="minorHAnsi"/>
          <w:sz w:val="22"/>
          <w:szCs w:val="22"/>
        </w:rPr>
        <w:t xml:space="preserve"> </w:t>
      </w:r>
      <w:r w:rsidR="00161173" w:rsidRPr="00FA6AC7">
        <w:rPr>
          <w:rFonts w:cstheme="minorHAnsi"/>
          <w:color w:val="FF0000"/>
          <w:sz w:val="22"/>
          <w:szCs w:val="22"/>
        </w:rPr>
        <w:t>Tijdens de meeting</w:t>
      </w:r>
      <w:r w:rsidR="00FA6AC7" w:rsidRPr="00FA6AC7">
        <w:rPr>
          <w:rFonts w:cstheme="minorHAnsi"/>
          <w:color w:val="FF0000"/>
          <w:sz w:val="22"/>
          <w:szCs w:val="22"/>
        </w:rPr>
        <w:t xml:space="preserve"> met de HR-managers</w:t>
      </w:r>
      <w:r w:rsidR="00161173" w:rsidRPr="00FA6AC7">
        <w:rPr>
          <w:rFonts w:cstheme="minorHAnsi"/>
          <w:color w:val="FF0000"/>
          <w:sz w:val="22"/>
          <w:szCs w:val="22"/>
        </w:rPr>
        <w:t xml:space="preserve"> is de aanleiding en het belang van het onderzoek duidelijk besproken. </w:t>
      </w:r>
      <w:r w:rsidR="00FA6AC7" w:rsidRPr="00FA6AC7">
        <w:rPr>
          <w:rFonts w:cstheme="minorHAnsi"/>
          <w:color w:val="FF0000"/>
          <w:sz w:val="22"/>
          <w:szCs w:val="22"/>
        </w:rPr>
        <w:t>Tijdens</w:t>
      </w:r>
      <w:r w:rsidR="00161173" w:rsidRPr="00FA6AC7">
        <w:rPr>
          <w:rFonts w:cstheme="minorHAnsi"/>
          <w:color w:val="FF0000"/>
          <w:sz w:val="22"/>
          <w:szCs w:val="22"/>
        </w:rPr>
        <w:t xml:space="preserve"> de meeting </w:t>
      </w:r>
      <w:r w:rsidR="00FA6AC7" w:rsidRPr="00FA6AC7">
        <w:rPr>
          <w:rFonts w:cstheme="minorHAnsi"/>
          <w:color w:val="FF0000"/>
          <w:sz w:val="22"/>
          <w:szCs w:val="22"/>
        </w:rPr>
        <w:t>is</w:t>
      </w:r>
      <w:r w:rsidR="00161173" w:rsidRPr="00FA6AC7">
        <w:rPr>
          <w:rFonts w:cstheme="minorHAnsi"/>
          <w:color w:val="FF0000"/>
          <w:sz w:val="22"/>
          <w:szCs w:val="22"/>
        </w:rPr>
        <w:t xml:space="preserve"> </w:t>
      </w:r>
      <w:r w:rsidR="007C06E5" w:rsidRPr="00FA6AC7">
        <w:rPr>
          <w:rFonts w:cstheme="minorHAnsi"/>
          <w:color w:val="FF0000"/>
          <w:sz w:val="22"/>
          <w:szCs w:val="22"/>
        </w:rPr>
        <w:t>vermeld</w:t>
      </w:r>
      <w:r w:rsidR="00161173" w:rsidRPr="00FA6AC7">
        <w:rPr>
          <w:rFonts w:cstheme="minorHAnsi"/>
          <w:color w:val="FF0000"/>
          <w:sz w:val="22"/>
          <w:szCs w:val="22"/>
        </w:rPr>
        <w:t xml:space="preserve"> </w:t>
      </w:r>
      <w:r w:rsidR="00161173">
        <w:rPr>
          <w:rFonts w:cstheme="minorHAnsi"/>
          <w:sz w:val="22"/>
          <w:szCs w:val="22"/>
        </w:rPr>
        <w:t>dat er vanuit iedere locatie een zes- tot zevental respondenten nodig war</w:t>
      </w:r>
      <w:r w:rsidR="00BA6480">
        <w:rPr>
          <w:rFonts w:cstheme="minorHAnsi"/>
          <w:sz w:val="22"/>
          <w:szCs w:val="22"/>
        </w:rPr>
        <w:t xml:space="preserve">en om de steekproef </w:t>
      </w:r>
      <w:r w:rsidR="00BA6480" w:rsidRPr="00BA6480">
        <w:rPr>
          <w:rFonts w:cstheme="minorHAnsi"/>
          <w:color w:val="FF0000"/>
          <w:sz w:val="22"/>
          <w:szCs w:val="22"/>
        </w:rPr>
        <w:t>behorende</w:t>
      </w:r>
      <w:r w:rsidR="00161173" w:rsidRPr="00D00095">
        <w:rPr>
          <w:rFonts w:cstheme="minorHAnsi"/>
          <w:color w:val="7030A0"/>
          <w:sz w:val="22"/>
          <w:szCs w:val="22"/>
        </w:rPr>
        <w:t xml:space="preserve"> </w:t>
      </w:r>
      <w:r w:rsidR="00161173">
        <w:rPr>
          <w:rFonts w:cstheme="minorHAnsi"/>
          <w:sz w:val="22"/>
          <w:szCs w:val="22"/>
        </w:rPr>
        <w:t>bij het onderzoek te behalen.</w:t>
      </w:r>
      <w:r w:rsidR="00821D4D">
        <w:rPr>
          <w:rFonts w:cstheme="minorHAnsi"/>
          <w:sz w:val="22"/>
          <w:szCs w:val="22"/>
        </w:rPr>
        <w:t xml:space="preserve"> Als tegenprestaties werd hieraan een pri</w:t>
      </w:r>
      <w:r w:rsidR="00FA6AC7">
        <w:rPr>
          <w:rFonts w:cstheme="minorHAnsi"/>
          <w:sz w:val="22"/>
          <w:szCs w:val="22"/>
        </w:rPr>
        <w:t xml:space="preserve">js gehangen, de drie locaties </w:t>
      </w:r>
      <w:r w:rsidR="00FA6AC7" w:rsidRPr="00FA6AC7">
        <w:rPr>
          <w:rFonts w:cstheme="minorHAnsi"/>
          <w:color w:val="FF0000"/>
          <w:sz w:val="22"/>
          <w:szCs w:val="22"/>
        </w:rPr>
        <w:t>m</w:t>
      </w:r>
      <w:r w:rsidR="00821D4D" w:rsidRPr="00FA6AC7">
        <w:rPr>
          <w:rFonts w:cstheme="minorHAnsi"/>
          <w:color w:val="FF0000"/>
          <w:sz w:val="22"/>
          <w:szCs w:val="22"/>
        </w:rPr>
        <w:t xml:space="preserve">et </w:t>
      </w:r>
      <w:r w:rsidR="00FA6AC7" w:rsidRPr="00FA6AC7">
        <w:rPr>
          <w:rFonts w:cstheme="minorHAnsi"/>
          <w:color w:val="FF0000"/>
          <w:sz w:val="22"/>
          <w:szCs w:val="22"/>
        </w:rPr>
        <w:t>de grootste</w:t>
      </w:r>
      <w:r w:rsidR="00821D4D" w:rsidRPr="00FA6AC7">
        <w:rPr>
          <w:rFonts w:cstheme="minorHAnsi"/>
          <w:color w:val="FF0000"/>
          <w:sz w:val="22"/>
          <w:szCs w:val="22"/>
        </w:rPr>
        <w:t xml:space="preserve"> </w:t>
      </w:r>
      <w:r w:rsidR="00821D4D">
        <w:rPr>
          <w:rFonts w:cstheme="minorHAnsi"/>
          <w:sz w:val="22"/>
          <w:szCs w:val="22"/>
        </w:rPr>
        <w:t xml:space="preserve">aantal respondenten kregen als locaties een drietal taarten cadeau. </w:t>
      </w:r>
      <w:r>
        <w:rPr>
          <w:rFonts w:cstheme="minorHAnsi"/>
          <w:sz w:val="22"/>
          <w:szCs w:val="22"/>
        </w:rPr>
        <w:t>Vanuit de HRBP’s is de onderzoekspopulatie benaderd voor het invullen van de enquête. 2 januari 2023 is er een reminder gestuurd naar de HR-managers om het aantal respondenten te kunnen laten vergroten. Daarnaast is 10 januari wederom een reminder gestuurd naar zowel HR-</w:t>
      </w:r>
      <w:r w:rsidR="007C06E5">
        <w:rPr>
          <w:rFonts w:cstheme="minorHAnsi"/>
          <w:sz w:val="22"/>
          <w:szCs w:val="22"/>
        </w:rPr>
        <w:t>managers, HRBP’s</w:t>
      </w:r>
      <w:r>
        <w:rPr>
          <w:rFonts w:cstheme="minorHAnsi"/>
          <w:sz w:val="22"/>
          <w:szCs w:val="22"/>
        </w:rPr>
        <w:t xml:space="preserve"> als de respondenten zelf.</w:t>
      </w:r>
    </w:p>
    <w:p w14:paraId="3F201AE8" w14:textId="77777777" w:rsidR="00F90CDD" w:rsidRPr="00C2762C" w:rsidRDefault="00F90CDD" w:rsidP="00F90CDD">
      <w:pPr>
        <w:pStyle w:val="Heading4"/>
        <w:rPr>
          <w:rFonts w:cstheme="minorHAnsi"/>
          <w:sz w:val="22"/>
          <w:szCs w:val="22"/>
        </w:rPr>
      </w:pPr>
      <w:r w:rsidRPr="00C2762C">
        <w:rPr>
          <w:rFonts w:cstheme="minorHAnsi"/>
          <w:sz w:val="22"/>
          <w:szCs w:val="22"/>
        </w:rPr>
        <w:t>4.2.2. Onderzoekspopulatie</w:t>
      </w:r>
    </w:p>
    <w:p w14:paraId="4DB506FA" w14:textId="62B39F57" w:rsidR="005F5582" w:rsidRDefault="003D2223" w:rsidP="00F90CDD">
      <w:pPr>
        <w:rPr>
          <w:rFonts w:cstheme="minorHAnsi"/>
          <w:sz w:val="22"/>
          <w:szCs w:val="22"/>
        </w:rPr>
      </w:pPr>
      <w:r>
        <w:rPr>
          <w:rFonts w:cstheme="minorHAnsi"/>
          <w:sz w:val="22"/>
          <w:szCs w:val="22"/>
        </w:rPr>
        <w:t xml:space="preserve">De onderzoekspopulatie van het onderzoek bevat de medewerkers binnen het lijnmanagement van </w:t>
      </w:r>
      <w:r w:rsidR="007C06E5">
        <w:rPr>
          <w:rFonts w:cstheme="minorHAnsi"/>
          <w:sz w:val="22"/>
          <w:szCs w:val="22"/>
        </w:rPr>
        <w:t xml:space="preserve">(oud) </w:t>
      </w:r>
      <w:r>
        <w:rPr>
          <w:rFonts w:cstheme="minorHAnsi"/>
          <w:sz w:val="22"/>
          <w:szCs w:val="22"/>
        </w:rPr>
        <w:t xml:space="preserve">CEVA Logistics Nederland. </w:t>
      </w:r>
      <w:r w:rsidR="00BA6480" w:rsidRPr="00BA6480">
        <w:rPr>
          <w:rFonts w:cstheme="minorHAnsi"/>
          <w:color w:val="FF0000"/>
          <w:sz w:val="22"/>
          <w:szCs w:val="22"/>
        </w:rPr>
        <w:t>De onderzoekspopulatie betreft</w:t>
      </w:r>
      <w:r w:rsidRPr="00D00095">
        <w:rPr>
          <w:rFonts w:cstheme="minorHAnsi"/>
          <w:color w:val="7030A0"/>
          <w:sz w:val="22"/>
          <w:szCs w:val="22"/>
        </w:rPr>
        <w:t xml:space="preserve"> </w:t>
      </w:r>
      <w:r w:rsidRPr="003D2223">
        <w:rPr>
          <w:rFonts w:cstheme="minorHAnsi"/>
          <w:sz w:val="22"/>
          <w:szCs w:val="22"/>
        </w:rPr>
        <w:t>de volgende functie</w:t>
      </w:r>
      <w:r w:rsidR="00BA6480">
        <w:rPr>
          <w:rFonts w:cstheme="minorHAnsi"/>
          <w:color w:val="7030A0"/>
          <w:sz w:val="22"/>
          <w:szCs w:val="22"/>
        </w:rPr>
        <w:t>s</w:t>
      </w:r>
      <w:r w:rsidR="00BA6480">
        <w:rPr>
          <w:rFonts w:cstheme="minorHAnsi"/>
          <w:sz w:val="22"/>
          <w:szCs w:val="22"/>
        </w:rPr>
        <w:t xml:space="preserve">; </w:t>
      </w:r>
      <w:r w:rsidR="003E3DF2" w:rsidRPr="00BA6480">
        <w:rPr>
          <w:rFonts w:cstheme="minorHAnsi"/>
          <w:color w:val="FF0000"/>
          <w:sz w:val="22"/>
          <w:szCs w:val="22"/>
        </w:rPr>
        <w:t>Assistant</w:t>
      </w:r>
      <w:r w:rsidRPr="00BA6480">
        <w:rPr>
          <w:rFonts w:cstheme="minorHAnsi"/>
          <w:color w:val="FF0000"/>
          <w:sz w:val="22"/>
          <w:szCs w:val="22"/>
        </w:rPr>
        <w:t xml:space="preserve"> </w:t>
      </w:r>
      <w:r w:rsidRPr="003D2223">
        <w:rPr>
          <w:rFonts w:cstheme="minorHAnsi"/>
          <w:sz w:val="22"/>
          <w:szCs w:val="22"/>
        </w:rPr>
        <w:t>Warehouse Supervisor, Contract Manager A, Contract Manager B, Contract Manager C, Contract Supervisor, Operations Manager A, Operations Manager B, Site Manager, Warehouse Supervisor A, Warehouse Supervisor B en Warehouse Supervisor C. Het aantal medewerkers binnen deze functie</w:t>
      </w:r>
      <w:r w:rsidR="00BA6480">
        <w:rPr>
          <w:rFonts w:cstheme="minorHAnsi"/>
          <w:color w:val="7030A0"/>
          <w:sz w:val="22"/>
          <w:szCs w:val="22"/>
        </w:rPr>
        <w:t>s</w:t>
      </w:r>
      <w:r w:rsidRPr="00D00095">
        <w:rPr>
          <w:rFonts w:cstheme="minorHAnsi"/>
          <w:color w:val="7030A0"/>
          <w:sz w:val="22"/>
          <w:szCs w:val="22"/>
        </w:rPr>
        <w:t xml:space="preserve"> </w:t>
      </w:r>
      <w:r w:rsidR="00AB075F" w:rsidRPr="00AB075F">
        <w:rPr>
          <w:rFonts w:cstheme="minorHAnsi"/>
          <w:color w:val="FF0000"/>
          <w:sz w:val="22"/>
          <w:szCs w:val="22"/>
        </w:rPr>
        <w:t>is</w:t>
      </w:r>
      <w:r w:rsidRPr="003D2223">
        <w:rPr>
          <w:rFonts w:cstheme="minorHAnsi"/>
          <w:sz w:val="22"/>
          <w:szCs w:val="22"/>
        </w:rPr>
        <w:t xml:space="preserve"> een tot</w:t>
      </w:r>
      <w:r w:rsidR="004B290A">
        <w:rPr>
          <w:rFonts w:cstheme="minorHAnsi"/>
          <w:sz w:val="22"/>
          <w:szCs w:val="22"/>
        </w:rPr>
        <w:t>a</w:t>
      </w:r>
      <w:r w:rsidRPr="003D2223">
        <w:rPr>
          <w:rFonts w:cstheme="minorHAnsi"/>
          <w:sz w:val="22"/>
          <w:szCs w:val="22"/>
        </w:rPr>
        <w:t>al van 316 medewerkers</w:t>
      </w:r>
      <w:r>
        <w:rPr>
          <w:rFonts w:cstheme="minorHAnsi"/>
          <w:sz w:val="22"/>
          <w:szCs w:val="22"/>
        </w:rPr>
        <w:t xml:space="preserve">. </w:t>
      </w:r>
      <w:r w:rsidR="00D00095" w:rsidRPr="00BA6480">
        <w:rPr>
          <w:rFonts w:cstheme="minorHAnsi"/>
          <w:color w:val="FF0000"/>
          <w:sz w:val="22"/>
          <w:szCs w:val="22"/>
        </w:rPr>
        <w:t>O</w:t>
      </w:r>
      <w:r w:rsidR="00BA6480" w:rsidRPr="00BA6480">
        <w:rPr>
          <w:rFonts w:cstheme="minorHAnsi"/>
          <w:color w:val="FF0000"/>
          <w:sz w:val="22"/>
          <w:szCs w:val="22"/>
        </w:rPr>
        <w:t>nderstaand</w:t>
      </w:r>
      <w:r w:rsidR="005F5582" w:rsidRPr="00D00095">
        <w:rPr>
          <w:rFonts w:cstheme="minorHAnsi"/>
          <w:color w:val="7030A0"/>
          <w:sz w:val="22"/>
          <w:szCs w:val="22"/>
        </w:rPr>
        <w:t xml:space="preserve"> </w:t>
      </w:r>
      <w:r w:rsidR="005F5582">
        <w:rPr>
          <w:rFonts w:cstheme="minorHAnsi"/>
          <w:sz w:val="22"/>
          <w:szCs w:val="22"/>
        </w:rPr>
        <w:t xml:space="preserve">is een tabel weergegeven </w:t>
      </w:r>
      <w:r w:rsidR="00FA6AC7" w:rsidRPr="00FA6AC7">
        <w:rPr>
          <w:rFonts w:cstheme="minorHAnsi"/>
          <w:color w:val="FF0000"/>
          <w:sz w:val="22"/>
          <w:szCs w:val="22"/>
        </w:rPr>
        <w:t>met</w:t>
      </w:r>
      <w:r w:rsidR="00FA6AC7">
        <w:rPr>
          <w:rFonts w:cstheme="minorHAnsi"/>
          <w:sz w:val="22"/>
          <w:szCs w:val="22"/>
        </w:rPr>
        <w:t xml:space="preserve"> </w:t>
      </w:r>
      <w:r w:rsidR="005F5582">
        <w:rPr>
          <w:rFonts w:cstheme="minorHAnsi"/>
          <w:sz w:val="22"/>
          <w:szCs w:val="22"/>
        </w:rPr>
        <w:t>de</w:t>
      </w:r>
      <w:r w:rsidR="00AC5948">
        <w:rPr>
          <w:rFonts w:cstheme="minorHAnsi"/>
          <w:sz w:val="22"/>
          <w:szCs w:val="22"/>
        </w:rPr>
        <w:t xml:space="preserve"> gemiddelde leeftijd en de</w:t>
      </w:r>
      <w:r w:rsidR="005F5582">
        <w:rPr>
          <w:rFonts w:cstheme="minorHAnsi"/>
          <w:sz w:val="22"/>
          <w:szCs w:val="22"/>
        </w:rPr>
        <w:t xml:space="preserve"> verdeling tussen man en vrouw in 2022 per functie</w:t>
      </w:r>
      <w:r w:rsidR="009A7CD4">
        <w:rPr>
          <w:rFonts w:cstheme="minorHAnsi"/>
          <w:sz w:val="22"/>
          <w:szCs w:val="22"/>
        </w:rPr>
        <w:t>, de percentages</w:t>
      </w:r>
      <w:r w:rsidR="00BA6480">
        <w:rPr>
          <w:rFonts w:cstheme="minorHAnsi"/>
          <w:sz w:val="22"/>
          <w:szCs w:val="22"/>
        </w:rPr>
        <w:t xml:space="preserve"> zijn afgerond naar hele </w:t>
      </w:r>
      <w:r w:rsidR="00BA6480" w:rsidRPr="00BA6480">
        <w:rPr>
          <w:rFonts w:cstheme="minorHAnsi"/>
          <w:color w:val="FF0000"/>
          <w:sz w:val="22"/>
          <w:szCs w:val="22"/>
        </w:rPr>
        <w:t>getallen.</w:t>
      </w:r>
    </w:p>
    <w:p w14:paraId="34D996B6" w14:textId="77777777" w:rsidR="008B4B0F" w:rsidRPr="008B4B0F" w:rsidRDefault="008B4B0F" w:rsidP="008B4B0F">
      <w:pPr>
        <w:pStyle w:val="NoSpacing"/>
        <w:rPr>
          <w:i/>
        </w:rPr>
      </w:pPr>
      <w:r w:rsidRPr="008B4B0F">
        <w:rPr>
          <w:i/>
        </w:rPr>
        <w:t>Tabel 2 Onderzoekspopulatie</w:t>
      </w:r>
    </w:p>
    <w:tbl>
      <w:tblPr>
        <w:tblStyle w:val="GridTable1Light-Accent5"/>
        <w:tblW w:w="0" w:type="auto"/>
        <w:tblLook w:val="04A0" w:firstRow="1" w:lastRow="0" w:firstColumn="1" w:lastColumn="0" w:noHBand="0" w:noVBand="1"/>
      </w:tblPr>
      <w:tblGrid>
        <w:gridCol w:w="2840"/>
        <w:gridCol w:w="1814"/>
        <w:gridCol w:w="1530"/>
        <w:gridCol w:w="1427"/>
        <w:gridCol w:w="1330"/>
      </w:tblGrid>
      <w:tr w:rsidR="00AC5948" w:rsidRPr="00074700" w14:paraId="49121238" w14:textId="77777777" w:rsidTr="00B81C33">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002060"/>
              <w:left w:val="single" w:sz="12" w:space="0" w:color="002060"/>
              <w:bottom w:val="single" w:sz="12" w:space="0" w:color="auto"/>
              <w:right w:val="single" w:sz="12" w:space="0" w:color="002060"/>
            </w:tcBorders>
            <w:shd w:val="clear" w:color="auto" w:fill="002060"/>
          </w:tcPr>
          <w:p w14:paraId="1A77A18E" w14:textId="77777777" w:rsidR="00AC5948" w:rsidRPr="00910C81" w:rsidRDefault="00AC5948" w:rsidP="005F5582">
            <w:pPr>
              <w:rPr>
                <w:rFonts w:cstheme="minorHAnsi"/>
                <w:sz w:val="22"/>
                <w:szCs w:val="22"/>
              </w:rPr>
            </w:pPr>
            <w:r w:rsidRPr="00910C81">
              <w:rPr>
                <w:rFonts w:cstheme="minorHAnsi"/>
                <w:sz w:val="22"/>
                <w:szCs w:val="22"/>
              </w:rPr>
              <w:t>Functie</w:t>
            </w:r>
          </w:p>
        </w:tc>
        <w:tc>
          <w:tcPr>
            <w:tcW w:w="1814" w:type="dxa"/>
            <w:tcBorders>
              <w:top w:val="single" w:sz="12" w:space="0" w:color="002060"/>
              <w:left w:val="single" w:sz="12" w:space="0" w:color="002060"/>
              <w:bottom w:val="single" w:sz="12" w:space="0" w:color="auto"/>
              <w:right w:val="single" w:sz="12" w:space="0" w:color="002060"/>
            </w:tcBorders>
            <w:shd w:val="clear" w:color="auto" w:fill="002060"/>
          </w:tcPr>
          <w:p w14:paraId="7A7D8B77" w14:textId="77777777" w:rsidR="00AC5948" w:rsidRPr="00910C81" w:rsidRDefault="00AC5948" w:rsidP="005F5582">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Aantal medewerkers</w:t>
            </w:r>
          </w:p>
        </w:tc>
        <w:tc>
          <w:tcPr>
            <w:tcW w:w="1530" w:type="dxa"/>
            <w:tcBorders>
              <w:top w:val="single" w:sz="12" w:space="0" w:color="002060"/>
              <w:left w:val="single" w:sz="12" w:space="0" w:color="002060"/>
              <w:bottom w:val="single" w:sz="12" w:space="0" w:color="auto"/>
              <w:right w:val="single" w:sz="12" w:space="0" w:color="002060"/>
            </w:tcBorders>
            <w:shd w:val="clear" w:color="auto" w:fill="002060"/>
          </w:tcPr>
          <w:p w14:paraId="3D5C4DFD" w14:textId="77777777" w:rsidR="00AC5948" w:rsidRPr="00910C81" w:rsidRDefault="00AC5948" w:rsidP="005F5582">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 xml:space="preserve">Man </w:t>
            </w:r>
          </w:p>
        </w:tc>
        <w:tc>
          <w:tcPr>
            <w:tcW w:w="1427" w:type="dxa"/>
            <w:tcBorders>
              <w:top w:val="single" w:sz="12" w:space="0" w:color="002060"/>
              <w:left w:val="single" w:sz="12" w:space="0" w:color="002060"/>
              <w:bottom w:val="single" w:sz="12" w:space="0" w:color="auto"/>
              <w:right w:val="single" w:sz="12" w:space="0" w:color="002060"/>
            </w:tcBorders>
            <w:shd w:val="clear" w:color="auto" w:fill="002060"/>
          </w:tcPr>
          <w:p w14:paraId="1928C332" w14:textId="77777777" w:rsidR="00AC5948" w:rsidRPr="00910C81" w:rsidRDefault="00AC5948" w:rsidP="005F5582">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 xml:space="preserve">Vrouw </w:t>
            </w:r>
          </w:p>
        </w:tc>
        <w:tc>
          <w:tcPr>
            <w:tcW w:w="1330" w:type="dxa"/>
            <w:tcBorders>
              <w:top w:val="single" w:sz="12" w:space="0" w:color="002060"/>
              <w:left w:val="single" w:sz="12" w:space="0" w:color="002060"/>
              <w:bottom w:val="single" w:sz="12" w:space="0" w:color="auto"/>
              <w:right w:val="single" w:sz="12" w:space="0" w:color="002060"/>
            </w:tcBorders>
            <w:shd w:val="clear" w:color="auto" w:fill="002060"/>
          </w:tcPr>
          <w:p w14:paraId="4BD5184D" w14:textId="77777777" w:rsidR="00AC5948" w:rsidRPr="00910C81" w:rsidRDefault="00AC5948" w:rsidP="005F5582">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Gemiddelde leeftijd</w:t>
            </w:r>
          </w:p>
        </w:tc>
      </w:tr>
      <w:tr w:rsidR="00AC5948" w:rsidRPr="00074700" w14:paraId="2DE38BA9" w14:textId="77777777" w:rsidTr="00B81C33">
        <w:trPr>
          <w:trHeight w:val="614"/>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auto"/>
              <w:left w:val="single" w:sz="12" w:space="0" w:color="002060"/>
              <w:bottom w:val="single" w:sz="12" w:space="0" w:color="002060"/>
              <w:right w:val="single" w:sz="12" w:space="0" w:color="002060"/>
            </w:tcBorders>
          </w:tcPr>
          <w:p w14:paraId="5551DCC9" w14:textId="25066475" w:rsidR="00AC5948" w:rsidRPr="00910C81" w:rsidRDefault="00AB6830" w:rsidP="005F5582">
            <w:pPr>
              <w:rPr>
                <w:rFonts w:cstheme="minorHAnsi"/>
                <w:b w:val="0"/>
                <w:sz w:val="22"/>
                <w:szCs w:val="22"/>
              </w:rPr>
            </w:pPr>
            <w:r w:rsidRPr="004F0BD0">
              <w:rPr>
                <w:rFonts w:cstheme="minorHAnsi"/>
                <w:b w:val="0"/>
                <w:color w:val="FF0000"/>
                <w:sz w:val="22"/>
                <w:szCs w:val="22"/>
              </w:rPr>
              <w:t>Assistant</w:t>
            </w:r>
            <w:r w:rsidRPr="00910C81">
              <w:rPr>
                <w:rFonts w:cstheme="minorHAnsi"/>
                <w:b w:val="0"/>
                <w:sz w:val="22"/>
                <w:szCs w:val="22"/>
              </w:rPr>
              <w:t xml:space="preserve"> </w:t>
            </w:r>
            <w:r w:rsidR="00AC5948" w:rsidRPr="00910C81">
              <w:rPr>
                <w:rFonts w:cstheme="minorHAnsi"/>
                <w:b w:val="0"/>
                <w:sz w:val="22"/>
                <w:szCs w:val="22"/>
              </w:rPr>
              <w:t>Warehouse Supervisor</w:t>
            </w:r>
          </w:p>
        </w:tc>
        <w:tc>
          <w:tcPr>
            <w:tcW w:w="1814" w:type="dxa"/>
            <w:tcBorders>
              <w:top w:val="single" w:sz="12" w:space="0" w:color="auto"/>
              <w:left w:val="single" w:sz="12" w:space="0" w:color="002060"/>
              <w:bottom w:val="single" w:sz="12" w:space="0" w:color="002060"/>
              <w:right w:val="single" w:sz="12" w:space="0" w:color="002060"/>
            </w:tcBorders>
          </w:tcPr>
          <w:p w14:paraId="4090012F"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153</w:t>
            </w:r>
          </w:p>
        </w:tc>
        <w:tc>
          <w:tcPr>
            <w:tcW w:w="1530" w:type="dxa"/>
            <w:tcBorders>
              <w:top w:val="single" w:sz="12" w:space="0" w:color="auto"/>
              <w:left w:val="single" w:sz="12" w:space="0" w:color="002060"/>
              <w:bottom w:val="single" w:sz="12" w:space="0" w:color="002060"/>
              <w:right w:val="single" w:sz="12" w:space="0" w:color="002060"/>
            </w:tcBorders>
          </w:tcPr>
          <w:p w14:paraId="6F8A2CB5" w14:textId="4D3EA90F"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10C81">
              <w:rPr>
                <w:rFonts w:cstheme="minorHAnsi"/>
                <w:color w:val="202124"/>
                <w:sz w:val="22"/>
                <w:szCs w:val="22"/>
                <w:shd w:val="clear" w:color="auto" w:fill="FFFFFF"/>
              </w:rPr>
              <w:t>7</w:t>
            </w:r>
            <w:r w:rsidR="009A7CD4">
              <w:rPr>
                <w:rFonts w:cstheme="minorHAnsi"/>
                <w:color w:val="202124"/>
                <w:sz w:val="22"/>
                <w:szCs w:val="22"/>
                <w:shd w:val="clear" w:color="auto" w:fill="FFFFFF"/>
              </w:rPr>
              <w:t>2</w:t>
            </w:r>
            <w:r w:rsidRPr="00910C81">
              <w:rPr>
                <w:rFonts w:cstheme="minorHAnsi"/>
                <w:color w:val="202124"/>
                <w:sz w:val="22"/>
                <w:szCs w:val="22"/>
                <w:shd w:val="clear" w:color="auto" w:fill="FFFFFF"/>
              </w:rPr>
              <w:t>%</w:t>
            </w:r>
          </w:p>
        </w:tc>
        <w:tc>
          <w:tcPr>
            <w:tcW w:w="1427" w:type="dxa"/>
            <w:tcBorders>
              <w:top w:val="single" w:sz="12" w:space="0" w:color="auto"/>
              <w:left w:val="single" w:sz="12" w:space="0" w:color="002060"/>
              <w:bottom w:val="single" w:sz="12" w:space="0" w:color="002060"/>
              <w:right w:val="single" w:sz="12" w:space="0" w:color="002060"/>
            </w:tcBorders>
          </w:tcPr>
          <w:p w14:paraId="22E20448" w14:textId="77E892E4"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10C81">
              <w:rPr>
                <w:rFonts w:cstheme="minorHAnsi"/>
                <w:color w:val="202124"/>
                <w:sz w:val="22"/>
                <w:szCs w:val="22"/>
                <w:shd w:val="clear" w:color="auto" w:fill="FFFFFF"/>
              </w:rPr>
              <w:t>28%</w:t>
            </w:r>
          </w:p>
        </w:tc>
        <w:tc>
          <w:tcPr>
            <w:tcW w:w="1330" w:type="dxa"/>
            <w:tcBorders>
              <w:top w:val="single" w:sz="12" w:space="0" w:color="auto"/>
              <w:left w:val="single" w:sz="12" w:space="0" w:color="002060"/>
              <w:bottom w:val="single" w:sz="12" w:space="0" w:color="002060"/>
              <w:right w:val="single" w:sz="12" w:space="0" w:color="002060"/>
            </w:tcBorders>
          </w:tcPr>
          <w:p w14:paraId="53CB009E"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10C81">
              <w:rPr>
                <w:rFonts w:cstheme="minorHAnsi"/>
                <w:color w:val="202124"/>
                <w:sz w:val="22"/>
                <w:szCs w:val="22"/>
                <w:shd w:val="clear" w:color="auto" w:fill="FFFFFF"/>
              </w:rPr>
              <w:t>36</w:t>
            </w:r>
          </w:p>
        </w:tc>
      </w:tr>
      <w:tr w:rsidR="00AC5948" w:rsidRPr="00074700" w14:paraId="41661651" w14:textId="77777777" w:rsidTr="00B81C33">
        <w:trPr>
          <w:trHeight w:val="342"/>
        </w:trPr>
        <w:tc>
          <w:tcPr>
            <w:cnfStyle w:val="001000000000" w:firstRow="0" w:lastRow="0" w:firstColumn="1" w:lastColumn="0" w:oddVBand="0" w:evenVBand="0" w:oddHBand="0" w:evenHBand="0" w:firstRowFirstColumn="0" w:firstRowLastColumn="0" w:lastRowFirstColumn="0" w:lastRowLastColumn="0"/>
            <w:tcW w:w="2840" w:type="dxa"/>
            <w:tcBorders>
              <w:left w:val="single" w:sz="12" w:space="0" w:color="002060"/>
              <w:bottom w:val="single" w:sz="12" w:space="0" w:color="002060"/>
              <w:right w:val="single" w:sz="12" w:space="0" w:color="002060"/>
            </w:tcBorders>
          </w:tcPr>
          <w:p w14:paraId="0D719935" w14:textId="77777777" w:rsidR="00AC5948" w:rsidRPr="00910C81" w:rsidRDefault="00AC5948" w:rsidP="005F5582">
            <w:pPr>
              <w:rPr>
                <w:rFonts w:cstheme="minorHAnsi"/>
                <w:b w:val="0"/>
                <w:sz w:val="22"/>
                <w:szCs w:val="22"/>
              </w:rPr>
            </w:pPr>
            <w:r w:rsidRPr="00910C81">
              <w:rPr>
                <w:rFonts w:cstheme="minorHAnsi"/>
                <w:b w:val="0"/>
                <w:sz w:val="22"/>
                <w:szCs w:val="22"/>
              </w:rPr>
              <w:t>Contract Manager A</w:t>
            </w:r>
          </w:p>
        </w:tc>
        <w:tc>
          <w:tcPr>
            <w:tcW w:w="1814" w:type="dxa"/>
            <w:tcBorders>
              <w:top w:val="single" w:sz="12" w:space="0" w:color="auto"/>
              <w:left w:val="single" w:sz="12" w:space="0" w:color="002060"/>
              <w:bottom w:val="single" w:sz="12" w:space="0" w:color="002060"/>
              <w:right w:val="single" w:sz="12" w:space="0" w:color="002060"/>
            </w:tcBorders>
          </w:tcPr>
          <w:p w14:paraId="5A0F2C51"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4</w:t>
            </w:r>
          </w:p>
        </w:tc>
        <w:tc>
          <w:tcPr>
            <w:tcW w:w="1530" w:type="dxa"/>
            <w:tcBorders>
              <w:top w:val="single" w:sz="12" w:space="0" w:color="auto"/>
              <w:left w:val="single" w:sz="12" w:space="0" w:color="002060"/>
              <w:bottom w:val="single" w:sz="12" w:space="0" w:color="002060"/>
              <w:right w:val="single" w:sz="12" w:space="0" w:color="002060"/>
            </w:tcBorders>
          </w:tcPr>
          <w:p w14:paraId="132403C2"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100%</w:t>
            </w:r>
          </w:p>
        </w:tc>
        <w:tc>
          <w:tcPr>
            <w:tcW w:w="1427" w:type="dxa"/>
            <w:tcBorders>
              <w:top w:val="single" w:sz="12" w:space="0" w:color="auto"/>
              <w:left w:val="single" w:sz="12" w:space="0" w:color="002060"/>
              <w:bottom w:val="single" w:sz="12" w:space="0" w:color="002060"/>
              <w:right w:val="single" w:sz="12" w:space="0" w:color="002060"/>
            </w:tcBorders>
          </w:tcPr>
          <w:p w14:paraId="67B0E544"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0%</w:t>
            </w:r>
          </w:p>
        </w:tc>
        <w:tc>
          <w:tcPr>
            <w:tcW w:w="1330" w:type="dxa"/>
            <w:tcBorders>
              <w:top w:val="single" w:sz="12" w:space="0" w:color="auto"/>
              <w:left w:val="single" w:sz="12" w:space="0" w:color="002060"/>
              <w:bottom w:val="single" w:sz="12" w:space="0" w:color="002060"/>
              <w:right w:val="single" w:sz="12" w:space="0" w:color="002060"/>
            </w:tcBorders>
          </w:tcPr>
          <w:p w14:paraId="08585FF6"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35</w:t>
            </w:r>
          </w:p>
        </w:tc>
      </w:tr>
      <w:tr w:rsidR="00AC5948" w:rsidRPr="00074700" w14:paraId="4BCF3D70" w14:textId="77777777" w:rsidTr="00B81C33">
        <w:trPr>
          <w:trHeight w:val="354"/>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002060"/>
              <w:left w:val="single" w:sz="12" w:space="0" w:color="002060"/>
              <w:bottom w:val="single" w:sz="12" w:space="0" w:color="002060"/>
              <w:right w:val="single" w:sz="12" w:space="0" w:color="002060"/>
            </w:tcBorders>
          </w:tcPr>
          <w:p w14:paraId="0472F2E0" w14:textId="77777777" w:rsidR="00AC5948" w:rsidRPr="00910C81" w:rsidRDefault="00AC5948" w:rsidP="005F5582">
            <w:pPr>
              <w:rPr>
                <w:rFonts w:cstheme="minorHAnsi"/>
                <w:b w:val="0"/>
                <w:sz w:val="22"/>
                <w:szCs w:val="22"/>
              </w:rPr>
            </w:pPr>
            <w:r w:rsidRPr="00910C81">
              <w:rPr>
                <w:rFonts w:cstheme="minorHAnsi"/>
                <w:b w:val="0"/>
                <w:sz w:val="22"/>
                <w:szCs w:val="22"/>
              </w:rPr>
              <w:t>Contract Manager B</w:t>
            </w:r>
          </w:p>
        </w:tc>
        <w:tc>
          <w:tcPr>
            <w:tcW w:w="1814" w:type="dxa"/>
            <w:tcBorders>
              <w:top w:val="single" w:sz="12" w:space="0" w:color="002060"/>
              <w:left w:val="single" w:sz="12" w:space="0" w:color="002060"/>
              <w:bottom w:val="single" w:sz="12" w:space="0" w:color="002060"/>
              <w:right w:val="single" w:sz="12" w:space="0" w:color="002060"/>
            </w:tcBorders>
          </w:tcPr>
          <w:p w14:paraId="48DC3FDC"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16</w:t>
            </w:r>
          </w:p>
        </w:tc>
        <w:tc>
          <w:tcPr>
            <w:tcW w:w="1530" w:type="dxa"/>
            <w:tcBorders>
              <w:top w:val="single" w:sz="12" w:space="0" w:color="002060"/>
              <w:left w:val="single" w:sz="12" w:space="0" w:color="002060"/>
              <w:bottom w:val="single" w:sz="12" w:space="0" w:color="002060"/>
              <w:right w:val="single" w:sz="12" w:space="0" w:color="002060"/>
            </w:tcBorders>
          </w:tcPr>
          <w:p w14:paraId="448AB583" w14:textId="417616FC"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9</w:t>
            </w:r>
            <w:r w:rsidR="009A7CD4">
              <w:rPr>
                <w:rFonts w:cstheme="minorHAnsi"/>
                <w:sz w:val="22"/>
                <w:szCs w:val="22"/>
              </w:rPr>
              <w:t>4</w:t>
            </w:r>
            <w:r w:rsidRPr="00910C81">
              <w:rPr>
                <w:rFonts w:cstheme="minorHAnsi"/>
                <w:sz w:val="22"/>
                <w:szCs w:val="22"/>
              </w:rPr>
              <w:t>%</w:t>
            </w:r>
          </w:p>
        </w:tc>
        <w:tc>
          <w:tcPr>
            <w:tcW w:w="1427" w:type="dxa"/>
            <w:tcBorders>
              <w:top w:val="single" w:sz="12" w:space="0" w:color="002060"/>
              <w:left w:val="single" w:sz="12" w:space="0" w:color="002060"/>
              <w:bottom w:val="single" w:sz="12" w:space="0" w:color="002060"/>
              <w:right w:val="single" w:sz="12" w:space="0" w:color="002060"/>
            </w:tcBorders>
          </w:tcPr>
          <w:p w14:paraId="18622D39" w14:textId="6A5C8AAD"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6%</w:t>
            </w:r>
          </w:p>
        </w:tc>
        <w:tc>
          <w:tcPr>
            <w:tcW w:w="1330" w:type="dxa"/>
            <w:tcBorders>
              <w:top w:val="single" w:sz="12" w:space="0" w:color="002060"/>
              <w:left w:val="single" w:sz="12" w:space="0" w:color="002060"/>
              <w:bottom w:val="single" w:sz="12" w:space="0" w:color="002060"/>
              <w:right w:val="single" w:sz="12" w:space="0" w:color="002060"/>
            </w:tcBorders>
          </w:tcPr>
          <w:p w14:paraId="096D93E4"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41</w:t>
            </w:r>
          </w:p>
        </w:tc>
      </w:tr>
      <w:tr w:rsidR="00AC5948" w:rsidRPr="00074700" w14:paraId="29635CA5" w14:textId="77777777" w:rsidTr="00B81C33">
        <w:trPr>
          <w:trHeight w:val="354"/>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002060"/>
              <w:left w:val="single" w:sz="12" w:space="0" w:color="002060"/>
              <w:bottom w:val="single" w:sz="12" w:space="0" w:color="002060"/>
              <w:right w:val="single" w:sz="12" w:space="0" w:color="002060"/>
            </w:tcBorders>
          </w:tcPr>
          <w:p w14:paraId="6874C096" w14:textId="77777777" w:rsidR="00AC5948" w:rsidRPr="00910C81" w:rsidRDefault="00AC5948" w:rsidP="005F5582">
            <w:pPr>
              <w:rPr>
                <w:rFonts w:cstheme="minorHAnsi"/>
                <w:b w:val="0"/>
                <w:sz w:val="22"/>
                <w:szCs w:val="22"/>
              </w:rPr>
            </w:pPr>
            <w:r w:rsidRPr="00910C81">
              <w:rPr>
                <w:rFonts w:cstheme="minorHAnsi"/>
                <w:b w:val="0"/>
                <w:sz w:val="22"/>
                <w:szCs w:val="22"/>
              </w:rPr>
              <w:t>Contract Manager C</w:t>
            </w:r>
          </w:p>
        </w:tc>
        <w:tc>
          <w:tcPr>
            <w:tcW w:w="1814" w:type="dxa"/>
            <w:tcBorders>
              <w:top w:val="single" w:sz="12" w:space="0" w:color="002060"/>
              <w:left w:val="single" w:sz="12" w:space="0" w:color="002060"/>
              <w:bottom w:val="single" w:sz="12" w:space="0" w:color="002060"/>
              <w:right w:val="single" w:sz="12" w:space="0" w:color="002060"/>
            </w:tcBorders>
          </w:tcPr>
          <w:p w14:paraId="620D1E98"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8</w:t>
            </w:r>
          </w:p>
        </w:tc>
        <w:tc>
          <w:tcPr>
            <w:tcW w:w="1530" w:type="dxa"/>
            <w:tcBorders>
              <w:top w:val="single" w:sz="12" w:space="0" w:color="002060"/>
              <w:left w:val="single" w:sz="12" w:space="0" w:color="002060"/>
              <w:bottom w:val="single" w:sz="12" w:space="0" w:color="002060"/>
              <w:right w:val="single" w:sz="12" w:space="0" w:color="002060"/>
            </w:tcBorders>
          </w:tcPr>
          <w:p w14:paraId="2C5BA0D6" w14:textId="7B40F379"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8</w:t>
            </w:r>
            <w:r w:rsidR="009A7CD4">
              <w:rPr>
                <w:rFonts w:cstheme="minorHAnsi"/>
                <w:sz w:val="22"/>
                <w:szCs w:val="22"/>
              </w:rPr>
              <w:t>8</w:t>
            </w:r>
            <w:r w:rsidRPr="00910C81">
              <w:rPr>
                <w:rFonts w:cstheme="minorHAnsi"/>
                <w:sz w:val="22"/>
                <w:szCs w:val="22"/>
              </w:rPr>
              <w:t>%</w:t>
            </w:r>
          </w:p>
        </w:tc>
        <w:tc>
          <w:tcPr>
            <w:tcW w:w="1427" w:type="dxa"/>
            <w:tcBorders>
              <w:top w:val="single" w:sz="12" w:space="0" w:color="002060"/>
              <w:left w:val="single" w:sz="12" w:space="0" w:color="002060"/>
              <w:bottom w:val="single" w:sz="12" w:space="0" w:color="002060"/>
              <w:right w:val="single" w:sz="12" w:space="0" w:color="002060"/>
            </w:tcBorders>
          </w:tcPr>
          <w:p w14:paraId="5235EFA2" w14:textId="05C966FE"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12%</w:t>
            </w:r>
          </w:p>
        </w:tc>
        <w:tc>
          <w:tcPr>
            <w:tcW w:w="1330" w:type="dxa"/>
            <w:tcBorders>
              <w:top w:val="single" w:sz="12" w:space="0" w:color="002060"/>
              <w:left w:val="single" w:sz="12" w:space="0" w:color="002060"/>
              <w:bottom w:val="single" w:sz="12" w:space="0" w:color="002060"/>
              <w:right w:val="single" w:sz="12" w:space="0" w:color="002060"/>
            </w:tcBorders>
          </w:tcPr>
          <w:p w14:paraId="7A36F509"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43</w:t>
            </w:r>
          </w:p>
        </w:tc>
      </w:tr>
      <w:tr w:rsidR="00AC5948" w:rsidRPr="00074700" w14:paraId="4E3FF28A" w14:textId="77777777" w:rsidTr="00B81C33">
        <w:trPr>
          <w:trHeight w:val="354"/>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002060"/>
              <w:left w:val="single" w:sz="12" w:space="0" w:color="002060"/>
              <w:bottom w:val="single" w:sz="12" w:space="0" w:color="002060"/>
              <w:right w:val="single" w:sz="12" w:space="0" w:color="002060"/>
            </w:tcBorders>
          </w:tcPr>
          <w:p w14:paraId="63E601E0" w14:textId="77777777" w:rsidR="00AC5948" w:rsidRPr="00910C81" w:rsidRDefault="00AC5948" w:rsidP="005F5582">
            <w:pPr>
              <w:rPr>
                <w:rFonts w:cstheme="minorHAnsi"/>
                <w:b w:val="0"/>
                <w:sz w:val="22"/>
                <w:szCs w:val="22"/>
              </w:rPr>
            </w:pPr>
            <w:r w:rsidRPr="00910C81">
              <w:rPr>
                <w:rFonts w:cstheme="minorHAnsi"/>
                <w:b w:val="0"/>
                <w:sz w:val="22"/>
                <w:szCs w:val="22"/>
              </w:rPr>
              <w:t>Contract Supervisor</w:t>
            </w:r>
          </w:p>
        </w:tc>
        <w:tc>
          <w:tcPr>
            <w:tcW w:w="1814" w:type="dxa"/>
            <w:tcBorders>
              <w:top w:val="single" w:sz="12" w:space="0" w:color="002060"/>
              <w:left w:val="single" w:sz="12" w:space="0" w:color="002060"/>
              <w:bottom w:val="single" w:sz="12" w:space="0" w:color="002060"/>
              <w:right w:val="single" w:sz="12" w:space="0" w:color="002060"/>
            </w:tcBorders>
          </w:tcPr>
          <w:p w14:paraId="09E2E9B6"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19</w:t>
            </w:r>
          </w:p>
        </w:tc>
        <w:tc>
          <w:tcPr>
            <w:tcW w:w="1530" w:type="dxa"/>
            <w:tcBorders>
              <w:top w:val="single" w:sz="12" w:space="0" w:color="002060"/>
              <w:left w:val="single" w:sz="12" w:space="0" w:color="002060"/>
              <w:bottom w:val="single" w:sz="12" w:space="0" w:color="002060"/>
              <w:right w:val="single" w:sz="12" w:space="0" w:color="002060"/>
            </w:tcBorders>
          </w:tcPr>
          <w:p w14:paraId="612C9DD8" w14:textId="1A80BF78"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7</w:t>
            </w:r>
            <w:r w:rsidR="009A7CD4">
              <w:rPr>
                <w:rFonts w:cstheme="minorHAnsi"/>
                <w:sz w:val="22"/>
                <w:szCs w:val="22"/>
              </w:rPr>
              <w:t>4</w:t>
            </w:r>
            <w:r w:rsidRPr="00910C81">
              <w:rPr>
                <w:rFonts w:cstheme="minorHAnsi"/>
                <w:sz w:val="22"/>
                <w:szCs w:val="22"/>
              </w:rPr>
              <w:t>%</w:t>
            </w:r>
          </w:p>
        </w:tc>
        <w:tc>
          <w:tcPr>
            <w:tcW w:w="1427" w:type="dxa"/>
            <w:tcBorders>
              <w:top w:val="single" w:sz="12" w:space="0" w:color="002060"/>
              <w:left w:val="single" w:sz="12" w:space="0" w:color="002060"/>
              <w:bottom w:val="single" w:sz="12" w:space="0" w:color="002060"/>
              <w:right w:val="single" w:sz="12" w:space="0" w:color="002060"/>
            </w:tcBorders>
          </w:tcPr>
          <w:p w14:paraId="07B04030" w14:textId="583E23FA"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26%</w:t>
            </w:r>
          </w:p>
        </w:tc>
        <w:tc>
          <w:tcPr>
            <w:tcW w:w="1330" w:type="dxa"/>
            <w:tcBorders>
              <w:top w:val="single" w:sz="12" w:space="0" w:color="002060"/>
              <w:left w:val="single" w:sz="12" w:space="0" w:color="002060"/>
              <w:bottom w:val="single" w:sz="12" w:space="0" w:color="002060"/>
              <w:right w:val="single" w:sz="12" w:space="0" w:color="002060"/>
            </w:tcBorders>
          </w:tcPr>
          <w:p w14:paraId="0F9B2750"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40</w:t>
            </w:r>
          </w:p>
        </w:tc>
      </w:tr>
      <w:tr w:rsidR="00AC5948" w:rsidRPr="00074700" w14:paraId="53040824" w14:textId="77777777" w:rsidTr="00B81C33">
        <w:trPr>
          <w:trHeight w:val="354"/>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002060"/>
              <w:left w:val="single" w:sz="12" w:space="0" w:color="002060"/>
              <w:bottom w:val="single" w:sz="12" w:space="0" w:color="002060"/>
              <w:right w:val="single" w:sz="12" w:space="0" w:color="002060"/>
            </w:tcBorders>
          </w:tcPr>
          <w:p w14:paraId="0648871B" w14:textId="77777777" w:rsidR="00AC5948" w:rsidRPr="00910C81" w:rsidRDefault="00AC5948" w:rsidP="005F5582">
            <w:pPr>
              <w:rPr>
                <w:rFonts w:cstheme="minorHAnsi"/>
                <w:b w:val="0"/>
                <w:sz w:val="22"/>
                <w:szCs w:val="22"/>
              </w:rPr>
            </w:pPr>
            <w:r w:rsidRPr="00910C81">
              <w:rPr>
                <w:rFonts w:cstheme="minorHAnsi"/>
                <w:b w:val="0"/>
                <w:sz w:val="22"/>
                <w:szCs w:val="22"/>
              </w:rPr>
              <w:t>Operations Manager A</w:t>
            </w:r>
          </w:p>
        </w:tc>
        <w:tc>
          <w:tcPr>
            <w:tcW w:w="1814" w:type="dxa"/>
            <w:tcBorders>
              <w:top w:val="single" w:sz="12" w:space="0" w:color="002060"/>
              <w:left w:val="single" w:sz="12" w:space="0" w:color="002060"/>
              <w:bottom w:val="single" w:sz="12" w:space="0" w:color="002060"/>
              <w:right w:val="single" w:sz="12" w:space="0" w:color="002060"/>
            </w:tcBorders>
          </w:tcPr>
          <w:p w14:paraId="2773CAA9"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20</w:t>
            </w:r>
          </w:p>
        </w:tc>
        <w:tc>
          <w:tcPr>
            <w:tcW w:w="1530" w:type="dxa"/>
            <w:tcBorders>
              <w:top w:val="single" w:sz="12" w:space="0" w:color="002060"/>
              <w:left w:val="single" w:sz="12" w:space="0" w:color="002060"/>
              <w:bottom w:val="single" w:sz="12" w:space="0" w:color="002060"/>
              <w:right w:val="single" w:sz="12" w:space="0" w:color="002060"/>
            </w:tcBorders>
          </w:tcPr>
          <w:p w14:paraId="2032838C"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85%</w:t>
            </w:r>
          </w:p>
        </w:tc>
        <w:tc>
          <w:tcPr>
            <w:tcW w:w="1427" w:type="dxa"/>
            <w:tcBorders>
              <w:top w:val="single" w:sz="12" w:space="0" w:color="002060"/>
              <w:left w:val="single" w:sz="12" w:space="0" w:color="002060"/>
              <w:bottom w:val="single" w:sz="12" w:space="0" w:color="002060"/>
              <w:right w:val="single" w:sz="12" w:space="0" w:color="002060"/>
            </w:tcBorders>
          </w:tcPr>
          <w:p w14:paraId="4CED56A5"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15%</w:t>
            </w:r>
          </w:p>
        </w:tc>
        <w:tc>
          <w:tcPr>
            <w:tcW w:w="1330" w:type="dxa"/>
            <w:tcBorders>
              <w:top w:val="single" w:sz="12" w:space="0" w:color="002060"/>
              <w:left w:val="single" w:sz="12" w:space="0" w:color="002060"/>
              <w:bottom w:val="single" w:sz="12" w:space="0" w:color="002060"/>
              <w:right w:val="single" w:sz="12" w:space="0" w:color="002060"/>
            </w:tcBorders>
          </w:tcPr>
          <w:p w14:paraId="4821C80A"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38</w:t>
            </w:r>
          </w:p>
        </w:tc>
      </w:tr>
      <w:tr w:rsidR="00AC5948" w:rsidRPr="00074700" w14:paraId="027D4AD0" w14:textId="77777777" w:rsidTr="00B81C33">
        <w:trPr>
          <w:trHeight w:val="354"/>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002060"/>
              <w:left w:val="single" w:sz="12" w:space="0" w:color="002060"/>
              <w:bottom w:val="single" w:sz="12" w:space="0" w:color="002060"/>
              <w:right w:val="single" w:sz="12" w:space="0" w:color="002060"/>
            </w:tcBorders>
          </w:tcPr>
          <w:p w14:paraId="5CB9251E" w14:textId="77777777" w:rsidR="00AC5948" w:rsidRPr="00910C81" w:rsidRDefault="00AC5948" w:rsidP="005F5582">
            <w:pPr>
              <w:rPr>
                <w:rFonts w:cstheme="minorHAnsi"/>
                <w:b w:val="0"/>
                <w:sz w:val="22"/>
                <w:szCs w:val="22"/>
              </w:rPr>
            </w:pPr>
            <w:r w:rsidRPr="00910C81">
              <w:rPr>
                <w:rFonts w:cstheme="minorHAnsi"/>
                <w:b w:val="0"/>
                <w:sz w:val="22"/>
                <w:szCs w:val="22"/>
              </w:rPr>
              <w:t>Operations Manager B</w:t>
            </w:r>
          </w:p>
        </w:tc>
        <w:tc>
          <w:tcPr>
            <w:tcW w:w="1814" w:type="dxa"/>
            <w:tcBorders>
              <w:top w:val="single" w:sz="12" w:space="0" w:color="002060"/>
              <w:left w:val="single" w:sz="12" w:space="0" w:color="002060"/>
              <w:bottom w:val="single" w:sz="12" w:space="0" w:color="002060"/>
              <w:right w:val="single" w:sz="12" w:space="0" w:color="002060"/>
            </w:tcBorders>
          </w:tcPr>
          <w:p w14:paraId="45D1DA26"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7</w:t>
            </w:r>
          </w:p>
        </w:tc>
        <w:tc>
          <w:tcPr>
            <w:tcW w:w="1530" w:type="dxa"/>
            <w:tcBorders>
              <w:top w:val="single" w:sz="12" w:space="0" w:color="002060"/>
              <w:left w:val="single" w:sz="12" w:space="0" w:color="002060"/>
              <w:bottom w:val="single" w:sz="12" w:space="0" w:color="002060"/>
              <w:right w:val="single" w:sz="12" w:space="0" w:color="002060"/>
            </w:tcBorders>
          </w:tcPr>
          <w:p w14:paraId="1EAAAD03" w14:textId="62F70F4D"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71%</w:t>
            </w:r>
          </w:p>
        </w:tc>
        <w:tc>
          <w:tcPr>
            <w:tcW w:w="1427" w:type="dxa"/>
            <w:tcBorders>
              <w:top w:val="single" w:sz="12" w:space="0" w:color="002060"/>
              <w:left w:val="single" w:sz="12" w:space="0" w:color="002060"/>
              <w:bottom w:val="single" w:sz="12" w:space="0" w:color="002060"/>
              <w:right w:val="single" w:sz="12" w:space="0" w:color="002060"/>
            </w:tcBorders>
          </w:tcPr>
          <w:p w14:paraId="14BC1154" w14:textId="3B12E2E0"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2</w:t>
            </w:r>
            <w:r w:rsidR="009A7CD4">
              <w:rPr>
                <w:rFonts w:cstheme="minorHAnsi"/>
                <w:sz w:val="22"/>
                <w:szCs w:val="22"/>
              </w:rPr>
              <w:t>9</w:t>
            </w:r>
            <w:r w:rsidRPr="00910C81">
              <w:rPr>
                <w:rFonts w:cstheme="minorHAnsi"/>
                <w:sz w:val="22"/>
                <w:szCs w:val="22"/>
              </w:rPr>
              <w:t>%</w:t>
            </w:r>
          </w:p>
        </w:tc>
        <w:tc>
          <w:tcPr>
            <w:tcW w:w="1330" w:type="dxa"/>
            <w:tcBorders>
              <w:top w:val="single" w:sz="12" w:space="0" w:color="002060"/>
              <w:left w:val="single" w:sz="12" w:space="0" w:color="002060"/>
              <w:bottom w:val="single" w:sz="12" w:space="0" w:color="002060"/>
              <w:right w:val="single" w:sz="12" w:space="0" w:color="002060"/>
            </w:tcBorders>
          </w:tcPr>
          <w:p w14:paraId="0DF170B3"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46</w:t>
            </w:r>
          </w:p>
        </w:tc>
      </w:tr>
      <w:tr w:rsidR="00AC5948" w:rsidRPr="00074700" w14:paraId="02D6C2F4" w14:textId="77777777" w:rsidTr="00B81C33">
        <w:trPr>
          <w:trHeight w:val="342"/>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002060"/>
              <w:left w:val="single" w:sz="12" w:space="0" w:color="002060"/>
              <w:bottom w:val="single" w:sz="12" w:space="0" w:color="002060"/>
              <w:right w:val="single" w:sz="12" w:space="0" w:color="002060"/>
            </w:tcBorders>
          </w:tcPr>
          <w:p w14:paraId="1BABC17E" w14:textId="77777777" w:rsidR="00AC5948" w:rsidRPr="00910C81" w:rsidRDefault="00AC5948" w:rsidP="005F5582">
            <w:pPr>
              <w:rPr>
                <w:rFonts w:cstheme="minorHAnsi"/>
                <w:b w:val="0"/>
                <w:sz w:val="22"/>
                <w:szCs w:val="22"/>
              </w:rPr>
            </w:pPr>
            <w:r w:rsidRPr="00910C81">
              <w:rPr>
                <w:rFonts w:cstheme="minorHAnsi"/>
                <w:b w:val="0"/>
                <w:sz w:val="22"/>
                <w:szCs w:val="22"/>
              </w:rPr>
              <w:t>Site Manager</w:t>
            </w:r>
          </w:p>
        </w:tc>
        <w:tc>
          <w:tcPr>
            <w:tcW w:w="1814" w:type="dxa"/>
            <w:tcBorders>
              <w:top w:val="single" w:sz="12" w:space="0" w:color="002060"/>
              <w:left w:val="single" w:sz="12" w:space="0" w:color="002060"/>
              <w:bottom w:val="single" w:sz="12" w:space="0" w:color="002060"/>
              <w:right w:val="single" w:sz="12" w:space="0" w:color="002060"/>
            </w:tcBorders>
          </w:tcPr>
          <w:p w14:paraId="272AAD88"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12</w:t>
            </w:r>
          </w:p>
        </w:tc>
        <w:tc>
          <w:tcPr>
            <w:tcW w:w="1530" w:type="dxa"/>
            <w:tcBorders>
              <w:top w:val="single" w:sz="12" w:space="0" w:color="002060"/>
              <w:left w:val="single" w:sz="12" w:space="0" w:color="002060"/>
              <w:bottom w:val="single" w:sz="12" w:space="0" w:color="002060"/>
              <w:right w:val="single" w:sz="12" w:space="0" w:color="002060"/>
            </w:tcBorders>
          </w:tcPr>
          <w:p w14:paraId="2B501213" w14:textId="5E968669"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83%</w:t>
            </w:r>
          </w:p>
        </w:tc>
        <w:tc>
          <w:tcPr>
            <w:tcW w:w="1427" w:type="dxa"/>
            <w:tcBorders>
              <w:top w:val="single" w:sz="12" w:space="0" w:color="002060"/>
              <w:left w:val="single" w:sz="12" w:space="0" w:color="002060"/>
              <w:bottom w:val="single" w:sz="12" w:space="0" w:color="002060"/>
              <w:right w:val="single" w:sz="12" w:space="0" w:color="002060"/>
            </w:tcBorders>
          </w:tcPr>
          <w:p w14:paraId="39D22A4F" w14:textId="4FAF5E95"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1</w:t>
            </w:r>
            <w:r w:rsidR="009A7CD4">
              <w:rPr>
                <w:rFonts w:cstheme="minorHAnsi"/>
                <w:sz w:val="22"/>
                <w:szCs w:val="22"/>
              </w:rPr>
              <w:t>7</w:t>
            </w:r>
            <w:r w:rsidRPr="00910C81">
              <w:rPr>
                <w:rFonts w:cstheme="minorHAnsi"/>
                <w:sz w:val="22"/>
                <w:szCs w:val="22"/>
              </w:rPr>
              <w:t>%</w:t>
            </w:r>
          </w:p>
        </w:tc>
        <w:tc>
          <w:tcPr>
            <w:tcW w:w="1330" w:type="dxa"/>
            <w:tcBorders>
              <w:top w:val="single" w:sz="12" w:space="0" w:color="002060"/>
              <w:left w:val="single" w:sz="12" w:space="0" w:color="002060"/>
              <w:bottom w:val="single" w:sz="12" w:space="0" w:color="002060"/>
              <w:right w:val="single" w:sz="12" w:space="0" w:color="002060"/>
            </w:tcBorders>
          </w:tcPr>
          <w:p w14:paraId="4EADF682"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42</w:t>
            </w:r>
          </w:p>
        </w:tc>
      </w:tr>
      <w:tr w:rsidR="00AC5948" w:rsidRPr="00074700" w14:paraId="600CB22A" w14:textId="77777777" w:rsidTr="00B81C33">
        <w:trPr>
          <w:trHeight w:val="354"/>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002060"/>
              <w:left w:val="single" w:sz="12" w:space="0" w:color="002060"/>
              <w:bottom w:val="single" w:sz="12" w:space="0" w:color="002060"/>
              <w:right w:val="single" w:sz="12" w:space="0" w:color="002060"/>
            </w:tcBorders>
          </w:tcPr>
          <w:p w14:paraId="0401C96F" w14:textId="77777777" w:rsidR="00AC5948" w:rsidRPr="00910C81" w:rsidRDefault="00AC5948" w:rsidP="005F5582">
            <w:pPr>
              <w:rPr>
                <w:rFonts w:cstheme="minorHAnsi"/>
                <w:b w:val="0"/>
                <w:sz w:val="22"/>
                <w:szCs w:val="22"/>
              </w:rPr>
            </w:pPr>
            <w:r w:rsidRPr="00910C81">
              <w:rPr>
                <w:rFonts w:cstheme="minorHAnsi"/>
                <w:b w:val="0"/>
                <w:sz w:val="22"/>
                <w:szCs w:val="22"/>
              </w:rPr>
              <w:t>Warehouse Supervisor A</w:t>
            </w:r>
          </w:p>
        </w:tc>
        <w:tc>
          <w:tcPr>
            <w:tcW w:w="1814" w:type="dxa"/>
            <w:tcBorders>
              <w:top w:val="single" w:sz="12" w:space="0" w:color="002060"/>
              <w:left w:val="single" w:sz="12" w:space="0" w:color="002060"/>
              <w:bottom w:val="single" w:sz="12" w:space="0" w:color="002060"/>
              <w:right w:val="single" w:sz="12" w:space="0" w:color="002060"/>
            </w:tcBorders>
          </w:tcPr>
          <w:p w14:paraId="5399630B"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17</w:t>
            </w:r>
          </w:p>
        </w:tc>
        <w:tc>
          <w:tcPr>
            <w:tcW w:w="1530" w:type="dxa"/>
            <w:tcBorders>
              <w:top w:val="single" w:sz="12" w:space="0" w:color="002060"/>
              <w:left w:val="single" w:sz="12" w:space="0" w:color="002060"/>
              <w:bottom w:val="single" w:sz="12" w:space="0" w:color="002060"/>
              <w:right w:val="single" w:sz="12" w:space="0" w:color="002060"/>
            </w:tcBorders>
          </w:tcPr>
          <w:p w14:paraId="3E7984EA" w14:textId="15CC5E50"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76%</w:t>
            </w:r>
          </w:p>
        </w:tc>
        <w:tc>
          <w:tcPr>
            <w:tcW w:w="1427" w:type="dxa"/>
            <w:tcBorders>
              <w:top w:val="single" w:sz="12" w:space="0" w:color="002060"/>
              <w:left w:val="single" w:sz="12" w:space="0" w:color="002060"/>
              <w:bottom w:val="single" w:sz="12" w:space="0" w:color="002060"/>
              <w:right w:val="single" w:sz="12" w:space="0" w:color="002060"/>
            </w:tcBorders>
          </w:tcPr>
          <w:p w14:paraId="56ECCD16" w14:textId="5C4AD0EB"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2</w:t>
            </w:r>
            <w:r w:rsidR="009A7CD4">
              <w:rPr>
                <w:rFonts w:cstheme="minorHAnsi"/>
                <w:sz w:val="22"/>
                <w:szCs w:val="22"/>
              </w:rPr>
              <w:t>4</w:t>
            </w:r>
            <w:r w:rsidRPr="00910C81">
              <w:rPr>
                <w:rFonts w:cstheme="minorHAnsi"/>
                <w:sz w:val="22"/>
                <w:szCs w:val="22"/>
              </w:rPr>
              <w:t>%</w:t>
            </w:r>
          </w:p>
        </w:tc>
        <w:tc>
          <w:tcPr>
            <w:tcW w:w="1330" w:type="dxa"/>
            <w:tcBorders>
              <w:top w:val="single" w:sz="12" w:space="0" w:color="002060"/>
              <w:left w:val="single" w:sz="12" w:space="0" w:color="002060"/>
              <w:bottom w:val="single" w:sz="12" w:space="0" w:color="002060"/>
              <w:right w:val="single" w:sz="12" w:space="0" w:color="002060"/>
            </w:tcBorders>
          </w:tcPr>
          <w:p w14:paraId="5584BB27"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35</w:t>
            </w:r>
          </w:p>
        </w:tc>
      </w:tr>
      <w:tr w:rsidR="00AC5948" w:rsidRPr="00074700" w14:paraId="277A44D0" w14:textId="77777777" w:rsidTr="00B81C33">
        <w:trPr>
          <w:trHeight w:val="354"/>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002060"/>
              <w:left w:val="single" w:sz="12" w:space="0" w:color="002060"/>
              <w:bottom w:val="single" w:sz="12" w:space="0" w:color="002060"/>
              <w:right w:val="single" w:sz="12" w:space="0" w:color="002060"/>
            </w:tcBorders>
          </w:tcPr>
          <w:p w14:paraId="621BDDC8" w14:textId="77777777" w:rsidR="00AC5948" w:rsidRPr="00910C81" w:rsidRDefault="00AC5948" w:rsidP="005F5582">
            <w:pPr>
              <w:rPr>
                <w:rFonts w:cstheme="minorHAnsi"/>
                <w:b w:val="0"/>
                <w:sz w:val="22"/>
                <w:szCs w:val="22"/>
              </w:rPr>
            </w:pPr>
            <w:r w:rsidRPr="00910C81">
              <w:rPr>
                <w:rFonts w:cstheme="minorHAnsi"/>
                <w:b w:val="0"/>
                <w:sz w:val="22"/>
                <w:szCs w:val="22"/>
              </w:rPr>
              <w:t>Warehouse Supervisor B</w:t>
            </w:r>
          </w:p>
        </w:tc>
        <w:tc>
          <w:tcPr>
            <w:tcW w:w="1814" w:type="dxa"/>
            <w:tcBorders>
              <w:top w:val="single" w:sz="12" w:space="0" w:color="002060"/>
              <w:left w:val="single" w:sz="12" w:space="0" w:color="002060"/>
              <w:bottom w:val="single" w:sz="12" w:space="0" w:color="002060"/>
              <w:right w:val="single" w:sz="12" w:space="0" w:color="002060"/>
            </w:tcBorders>
          </w:tcPr>
          <w:p w14:paraId="62182A67"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26</w:t>
            </w:r>
          </w:p>
        </w:tc>
        <w:tc>
          <w:tcPr>
            <w:tcW w:w="1530" w:type="dxa"/>
            <w:tcBorders>
              <w:top w:val="single" w:sz="12" w:space="0" w:color="002060"/>
              <w:left w:val="single" w:sz="12" w:space="0" w:color="002060"/>
              <w:bottom w:val="single" w:sz="12" w:space="0" w:color="002060"/>
              <w:right w:val="single" w:sz="12" w:space="0" w:color="002060"/>
            </w:tcBorders>
          </w:tcPr>
          <w:p w14:paraId="541FAF12" w14:textId="3D3DA781"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88%</w:t>
            </w:r>
          </w:p>
        </w:tc>
        <w:tc>
          <w:tcPr>
            <w:tcW w:w="1427" w:type="dxa"/>
            <w:tcBorders>
              <w:top w:val="single" w:sz="12" w:space="0" w:color="002060"/>
              <w:left w:val="single" w:sz="12" w:space="0" w:color="002060"/>
              <w:bottom w:val="single" w:sz="12" w:space="0" w:color="002060"/>
              <w:right w:val="single" w:sz="12" w:space="0" w:color="002060"/>
            </w:tcBorders>
          </w:tcPr>
          <w:p w14:paraId="5E8C36D4" w14:textId="014FDB6E"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1</w:t>
            </w:r>
            <w:r w:rsidR="009A7CD4">
              <w:rPr>
                <w:rFonts w:cstheme="minorHAnsi"/>
                <w:sz w:val="22"/>
                <w:szCs w:val="22"/>
              </w:rPr>
              <w:t>2</w:t>
            </w:r>
            <w:r w:rsidRPr="00910C81">
              <w:rPr>
                <w:rFonts w:cstheme="minorHAnsi"/>
                <w:sz w:val="22"/>
                <w:szCs w:val="22"/>
              </w:rPr>
              <w:t>%</w:t>
            </w:r>
          </w:p>
        </w:tc>
        <w:tc>
          <w:tcPr>
            <w:tcW w:w="1330" w:type="dxa"/>
            <w:tcBorders>
              <w:top w:val="single" w:sz="12" w:space="0" w:color="002060"/>
              <w:left w:val="single" w:sz="12" w:space="0" w:color="002060"/>
              <w:bottom w:val="single" w:sz="12" w:space="0" w:color="002060"/>
              <w:right w:val="single" w:sz="12" w:space="0" w:color="002060"/>
            </w:tcBorders>
          </w:tcPr>
          <w:p w14:paraId="4420556E"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37</w:t>
            </w:r>
          </w:p>
        </w:tc>
      </w:tr>
      <w:tr w:rsidR="00AC5948" w:rsidRPr="00074700" w14:paraId="11AA1B5D" w14:textId="77777777" w:rsidTr="00B81C33">
        <w:trPr>
          <w:trHeight w:val="354"/>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002060"/>
              <w:left w:val="single" w:sz="12" w:space="0" w:color="002060"/>
              <w:bottom w:val="single" w:sz="12" w:space="0" w:color="002060"/>
              <w:right w:val="single" w:sz="12" w:space="0" w:color="002060"/>
            </w:tcBorders>
          </w:tcPr>
          <w:p w14:paraId="18AEAFF7" w14:textId="77777777" w:rsidR="00AC5948" w:rsidRPr="00910C81" w:rsidRDefault="00AC5948" w:rsidP="005F5582">
            <w:pPr>
              <w:rPr>
                <w:rFonts w:cstheme="minorHAnsi"/>
                <w:b w:val="0"/>
                <w:sz w:val="22"/>
                <w:szCs w:val="22"/>
              </w:rPr>
            </w:pPr>
            <w:r w:rsidRPr="00910C81">
              <w:rPr>
                <w:rFonts w:cstheme="minorHAnsi"/>
                <w:b w:val="0"/>
                <w:sz w:val="22"/>
                <w:szCs w:val="22"/>
              </w:rPr>
              <w:t>Warehouse Supervisor C</w:t>
            </w:r>
          </w:p>
        </w:tc>
        <w:tc>
          <w:tcPr>
            <w:tcW w:w="1814" w:type="dxa"/>
            <w:tcBorders>
              <w:top w:val="single" w:sz="12" w:space="0" w:color="002060"/>
              <w:left w:val="single" w:sz="12" w:space="0" w:color="002060"/>
              <w:bottom w:val="single" w:sz="12" w:space="0" w:color="002060"/>
              <w:right w:val="single" w:sz="12" w:space="0" w:color="002060"/>
            </w:tcBorders>
          </w:tcPr>
          <w:p w14:paraId="00A14664"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34</w:t>
            </w:r>
          </w:p>
        </w:tc>
        <w:tc>
          <w:tcPr>
            <w:tcW w:w="1530" w:type="dxa"/>
            <w:tcBorders>
              <w:top w:val="single" w:sz="12" w:space="0" w:color="002060"/>
              <w:left w:val="single" w:sz="12" w:space="0" w:color="002060"/>
              <w:bottom w:val="single" w:sz="12" w:space="0" w:color="002060"/>
              <w:right w:val="single" w:sz="12" w:space="0" w:color="002060"/>
            </w:tcBorders>
          </w:tcPr>
          <w:p w14:paraId="46160B85" w14:textId="6FA1BD16"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97%</w:t>
            </w:r>
          </w:p>
        </w:tc>
        <w:tc>
          <w:tcPr>
            <w:tcW w:w="1427" w:type="dxa"/>
            <w:tcBorders>
              <w:top w:val="single" w:sz="12" w:space="0" w:color="002060"/>
              <w:left w:val="single" w:sz="12" w:space="0" w:color="002060"/>
              <w:bottom w:val="single" w:sz="12" w:space="0" w:color="002060"/>
              <w:right w:val="single" w:sz="12" w:space="0" w:color="002060"/>
            </w:tcBorders>
          </w:tcPr>
          <w:p w14:paraId="56C4D910" w14:textId="2ADFE2B1" w:rsidR="00AC5948" w:rsidRPr="00910C81" w:rsidRDefault="009A7CD4"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w:t>
            </w:r>
            <w:r w:rsidR="00AC5948" w:rsidRPr="00910C81">
              <w:rPr>
                <w:rFonts w:cstheme="minorHAnsi"/>
                <w:sz w:val="22"/>
                <w:szCs w:val="22"/>
              </w:rPr>
              <w:t>%</w:t>
            </w:r>
          </w:p>
        </w:tc>
        <w:tc>
          <w:tcPr>
            <w:tcW w:w="1330" w:type="dxa"/>
            <w:tcBorders>
              <w:top w:val="single" w:sz="12" w:space="0" w:color="002060"/>
              <w:left w:val="single" w:sz="12" w:space="0" w:color="002060"/>
              <w:bottom w:val="single" w:sz="12" w:space="0" w:color="002060"/>
              <w:right w:val="single" w:sz="12" w:space="0" w:color="002060"/>
            </w:tcBorders>
          </w:tcPr>
          <w:p w14:paraId="58C827C2"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10C81">
              <w:rPr>
                <w:rFonts w:cstheme="minorHAnsi"/>
                <w:sz w:val="22"/>
                <w:szCs w:val="22"/>
              </w:rPr>
              <w:t>42</w:t>
            </w:r>
          </w:p>
        </w:tc>
      </w:tr>
      <w:tr w:rsidR="00AC5948" w:rsidRPr="00074700" w14:paraId="37D6A77F" w14:textId="77777777" w:rsidTr="00B81C33">
        <w:trPr>
          <w:trHeight w:val="354"/>
        </w:trPr>
        <w:tc>
          <w:tcPr>
            <w:cnfStyle w:val="001000000000" w:firstRow="0" w:lastRow="0" w:firstColumn="1" w:lastColumn="0" w:oddVBand="0" w:evenVBand="0" w:oddHBand="0" w:evenHBand="0" w:firstRowFirstColumn="0" w:firstRowLastColumn="0" w:lastRowFirstColumn="0" w:lastRowLastColumn="0"/>
            <w:tcW w:w="2840" w:type="dxa"/>
            <w:tcBorders>
              <w:top w:val="single" w:sz="12" w:space="0" w:color="002060"/>
              <w:left w:val="single" w:sz="12" w:space="0" w:color="002060"/>
              <w:bottom w:val="single" w:sz="12" w:space="0" w:color="002060"/>
              <w:right w:val="single" w:sz="12" w:space="0" w:color="002060"/>
            </w:tcBorders>
            <w:shd w:val="clear" w:color="auto" w:fill="002060"/>
          </w:tcPr>
          <w:p w14:paraId="45E8891D" w14:textId="184A7E94" w:rsidR="00AC5948" w:rsidRPr="00910C81" w:rsidRDefault="00AC5948" w:rsidP="005F5582">
            <w:pPr>
              <w:rPr>
                <w:rFonts w:cstheme="minorHAnsi"/>
                <w:sz w:val="22"/>
                <w:szCs w:val="22"/>
              </w:rPr>
            </w:pPr>
            <w:r w:rsidRPr="00910C81">
              <w:rPr>
                <w:rFonts w:cstheme="minorHAnsi"/>
                <w:sz w:val="22"/>
                <w:szCs w:val="22"/>
              </w:rPr>
              <w:t>Totaal</w:t>
            </w:r>
          </w:p>
        </w:tc>
        <w:tc>
          <w:tcPr>
            <w:tcW w:w="1814" w:type="dxa"/>
            <w:tcBorders>
              <w:top w:val="single" w:sz="12" w:space="0" w:color="002060"/>
              <w:left w:val="single" w:sz="12" w:space="0" w:color="002060"/>
              <w:bottom w:val="single" w:sz="12" w:space="0" w:color="002060"/>
              <w:right w:val="single" w:sz="12" w:space="0" w:color="002060"/>
            </w:tcBorders>
            <w:shd w:val="clear" w:color="auto" w:fill="002060"/>
          </w:tcPr>
          <w:p w14:paraId="04E0FE92" w14:textId="77777777"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910C81">
              <w:rPr>
                <w:rFonts w:cstheme="minorHAnsi"/>
                <w:b/>
                <w:sz w:val="22"/>
                <w:szCs w:val="22"/>
              </w:rPr>
              <w:t>316</w:t>
            </w:r>
          </w:p>
        </w:tc>
        <w:tc>
          <w:tcPr>
            <w:tcW w:w="1530" w:type="dxa"/>
            <w:tcBorders>
              <w:top w:val="single" w:sz="12" w:space="0" w:color="002060"/>
              <w:left w:val="single" w:sz="12" w:space="0" w:color="002060"/>
              <w:bottom w:val="single" w:sz="12" w:space="0" w:color="002060"/>
              <w:right w:val="single" w:sz="12" w:space="0" w:color="002060"/>
            </w:tcBorders>
            <w:shd w:val="clear" w:color="auto" w:fill="002060"/>
          </w:tcPr>
          <w:p w14:paraId="4692E322" w14:textId="6A085C51"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910C81">
              <w:rPr>
                <w:rFonts w:cstheme="minorHAnsi"/>
                <w:b/>
                <w:sz w:val="22"/>
                <w:szCs w:val="22"/>
              </w:rPr>
              <w:t>79%</w:t>
            </w:r>
          </w:p>
        </w:tc>
        <w:tc>
          <w:tcPr>
            <w:tcW w:w="1427" w:type="dxa"/>
            <w:tcBorders>
              <w:top w:val="single" w:sz="12" w:space="0" w:color="002060"/>
              <w:left w:val="single" w:sz="12" w:space="0" w:color="002060"/>
              <w:bottom w:val="single" w:sz="12" w:space="0" w:color="002060"/>
              <w:right w:val="single" w:sz="12" w:space="0" w:color="002060"/>
            </w:tcBorders>
            <w:shd w:val="clear" w:color="auto" w:fill="002060"/>
          </w:tcPr>
          <w:p w14:paraId="0C205CC2" w14:textId="5DCA7C38" w:rsidR="00AC5948" w:rsidRPr="00910C81" w:rsidRDefault="00AC5948" w:rsidP="005F5582">
            <w:pPr>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910C81">
              <w:rPr>
                <w:rFonts w:cstheme="minorHAnsi"/>
                <w:b/>
                <w:sz w:val="22"/>
                <w:szCs w:val="22"/>
              </w:rPr>
              <w:t>2</w:t>
            </w:r>
            <w:r w:rsidR="009A7CD4">
              <w:rPr>
                <w:rFonts w:cstheme="minorHAnsi"/>
                <w:b/>
                <w:sz w:val="22"/>
                <w:szCs w:val="22"/>
              </w:rPr>
              <w:t>1</w:t>
            </w:r>
            <w:r w:rsidRPr="00910C81">
              <w:rPr>
                <w:rFonts w:cstheme="minorHAnsi"/>
                <w:b/>
                <w:sz w:val="22"/>
                <w:szCs w:val="22"/>
              </w:rPr>
              <w:t>%</w:t>
            </w:r>
          </w:p>
        </w:tc>
        <w:tc>
          <w:tcPr>
            <w:tcW w:w="1330" w:type="dxa"/>
            <w:tcBorders>
              <w:top w:val="single" w:sz="12" w:space="0" w:color="002060"/>
              <w:left w:val="single" w:sz="12" w:space="0" w:color="002060"/>
              <w:bottom w:val="single" w:sz="12" w:space="0" w:color="002060"/>
              <w:right w:val="single" w:sz="12" w:space="0" w:color="002060"/>
            </w:tcBorders>
            <w:shd w:val="clear" w:color="auto" w:fill="002060"/>
          </w:tcPr>
          <w:p w14:paraId="509323F1" w14:textId="77777777" w:rsidR="00AC5948" w:rsidRPr="00910C81" w:rsidRDefault="00FF7B76" w:rsidP="005F5582">
            <w:pPr>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910C81">
              <w:rPr>
                <w:rFonts w:cstheme="minorHAnsi"/>
                <w:b/>
                <w:sz w:val="22"/>
                <w:szCs w:val="22"/>
              </w:rPr>
              <w:t>n.v.t.</w:t>
            </w:r>
          </w:p>
        </w:tc>
      </w:tr>
    </w:tbl>
    <w:p w14:paraId="40E48FE6" w14:textId="60F2D258" w:rsidR="00F90CDD" w:rsidRDefault="00F90CDD" w:rsidP="00AC5948">
      <w:pPr>
        <w:pStyle w:val="Heading4"/>
        <w:rPr>
          <w:rFonts w:cstheme="minorHAnsi"/>
          <w:sz w:val="22"/>
          <w:szCs w:val="22"/>
        </w:rPr>
      </w:pPr>
      <w:r w:rsidRPr="00D7300B">
        <w:rPr>
          <w:rFonts w:cstheme="minorHAnsi"/>
          <w:sz w:val="22"/>
          <w:szCs w:val="22"/>
        </w:rPr>
        <w:t>4.2.3. Respondenten</w:t>
      </w:r>
    </w:p>
    <w:p w14:paraId="42BC04C0" w14:textId="38F9C433" w:rsidR="003D2223" w:rsidRDefault="003D2223" w:rsidP="003D2223">
      <w:pPr>
        <w:pStyle w:val="Heading4"/>
      </w:pPr>
      <w:r>
        <w:lastRenderedPageBreak/>
        <w:t>SteekProef</w:t>
      </w:r>
    </w:p>
    <w:p w14:paraId="420F1922" w14:textId="502EA1BD" w:rsidR="00111048" w:rsidRPr="001E710C" w:rsidRDefault="002F5251" w:rsidP="003D2223">
      <w:pPr>
        <w:rPr>
          <w:sz w:val="22"/>
        </w:rPr>
      </w:pPr>
      <w:r w:rsidRPr="001E710C">
        <w:rPr>
          <w:sz w:val="22"/>
        </w:rPr>
        <w:t>Doordat het onderzoek kwantitatief van aard</w:t>
      </w:r>
      <w:r w:rsidR="00111048" w:rsidRPr="001E710C">
        <w:rPr>
          <w:sz w:val="22"/>
        </w:rPr>
        <w:t xml:space="preserve"> is</w:t>
      </w:r>
      <w:r w:rsidR="00133FEC">
        <w:rPr>
          <w:sz w:val="22"/>
        </w:rPr>
        <w:t>,</w:t>
      </w:r>
      <w:r w:rsidR="00BA6480">
        <w:rPr>
          <w:sz w:val="22"/>
        </w:rPr>
        <w:t xml:space="preserve"> </w:t>
      </w:r>
      <w:r w:rsidR="003E3DF2" w:rsidRPr="00BA6480">
        <w:rPr>
          <w:color w:val="FF0000"/>
          <w:sz w:val="22"/>
        </w:rPr>
        <w:t>is</w:t>
      </w:r>
      <w:r w:rsidR="00111048" w:rsidRPr="003E3DF2">
        <w:rPr>
          <w:color w:val="7030A0"/>
          <w:sz w:val="22"/>
        </w:rPr>
        <w:t xml:space="preserve"> </w:t>
      </w:r>
      <w:r w:rsidR="00111048" w:rsidRPr="001E710C">
        <w:rPr>
          <w:sz w:val="22"/>
        </w:rPr>
        <w:t xml:space="preserve">er gekeken </w:t>
      </w:r>
      <w:r w:rsidR="00111048" w:rsidRPr="0047433A">
        <w:rPr>
          <w:sz w:val="22"/>
        </w:rPr>
        <w:t xml:space="preserve">naar de </w:t>
      </w:r>
      <w:r w:rsidR="00A415A6" w:rsidRPr="0047433A">
        <w:rPr>
          <w:sz w:val="22"/>
        </w:rPr>
        <w:t>foutmarge</w:t>
      </w:r>
      <w:r w:rsidR="00111048" w:rsidRPr="001E710C">
        <w:rPr>
          <w:sz w:val="22"/>
        </w:rPr>
        <w:t>, betrouwbaarheid en spreiding. Deze indicatoren zijn allemaal uitgedrukt in percentage</w:t>
      </w:r>
      <w:r w:rsidR="007542CE" w:rsidRPr="00BA6480">
        <w:rPr>
          <w:color w:val="FF0000"/>
          <w:sz w:val="22"/>
        </w:rPr>
        <w:t>s</w:t>
      </w:r>
      <w:r w:rsidR="00111048" w:rsidRPr="001E710C">
        <w:rPr>
          <w:sz w:val="22"/>
        </w:rPr>
        <w:t xml:space="preserve">, waarbij er gekeken is naar een foutmarge van 5%, </w:t>
      </w:r>
      <w:r w:rsidR="00111048" w:rsidRPr="00BA6480">
        <w:rPr>
          <w:color w:val="FF0000"/>
          <w:sz w:val="22"/>
        </w:rPr>
        <w:t>betrouwbaarheidsmarge</w:t>
      </w:r>
      <w:r w:rsidR="007542CE">
        <w:rPr>
          <w:sz w:val="22"/>
        </w:rPr>
        <w:t xml:space="preserve"> </w:t>
      </w:r>
      <w:r w:rsidR="00111048" w:rsidRPr="001E710C">
        <w:rPr>
          <w:sz w:val="22"/>
        </w:rPr>
        <w:t xml:space="preserve">van 95% en spreidingspercentage van 50%. </w:t>
      </w:r>
      <w:r w:rsidR="00111048" w:rsidRPr="00E02F5A">
        <w:rPr>
          <w:color w:val="FF0000"/>
          <w:sz w:val="22"/>
        </w:rPr>
        <w:t>De fout- en betrouwbaarheidsma</w:t>
      </w:r>
      <w:r w:rsidR="007C06E5" w:rsidRPr="00E02F5A">
        <w:rPr>
          <w:color w:val="FF0000"/>
          <w:sz w:val="22"/>
        </w:rPr>
        <w:t>r</w:t>
      </w:r>
      <w:r w:rsidR="00111048" w:rsidRPr="00E02F5A">
        <w:rPr>
          <w:color w:val="FF0000"/>
          <w:sz w:val="22"/>
        </w:rPr>
        <w:t xml:space="preserve">ge </w:t>
      </w:r>
      <w:r w:rsidRPr="00E02F5A">
        <w:rPr>
          <w:color w:val="FF0000"/>
          <w:sz w:val="22"/>
        </w:rPr>
        <w:t>zijn</w:t>
      </w:r>
      <w:r w:rsidR="00111048" w:rsidRPr="00E02F5A">
        <w:rPr>
          <w:color w:val="FF0000"/>
          <w:sz w:val="22"/>
        </w:rPr>
        <w:t xml:space="preserve"> opgesteld, om de validiteit en betrouwbaarheid van het onderzoek te kunnen waarborgen. </w:t>
      </w:r>
      <w:r w:rsidR="00111048" w:rsidRPr="0047433A">
        <w:rPr>
          <w:sz w:val="22"/>
        </w:rPr>
        <w:t xml:space="preserve">De </w:t>
      </w:r>
      <w:r w:rsidR="00A415A6" w:rsidRPr="0047433A">
        <w:rPr>
          <w:sz w:val="22"/>
        </w:rPr>
        <w:t>onderzoekspopulatie</w:t>
      </w:r>
      <w:r w:rsidR="00BA6480">
        <w:rPr>
          <w:sz w:val="22"/>
        </w:rPr>
        <w:t xml:space="preserve"> </w:t>
      </w:r>
      <w:r w:rsidR="00BA6480" w:rsidRPr="00BA6480">
        <w:rPr>
          <w:color w:val="FF0000"/>
          <w:sz w:val="22"/>
        </w:rPr>
        <w:t>bestond</w:t>
      </w:r>
      <w:r w:rsidR="00111048" w:rsidRPr="007542CE">
        <w:rPr>
          <w:color w:val="7030A0"/>
          <w:sz w:val="22"/>
        </w:rPr>
        <w:t xml:space="preserve"> </w:t>
      </w:r>
      <w:r w:rsidR="00111048" w:rsidRPr="0047433A">
        <w:rPr>
          <w:sz w:val="22"/>
        </w:rPr>
        <w:t xml:space="preserve">uit 316 medewerkers, wat </w:t>
      </w:r>
      <w:r w:rsidR="007C06E5" w:rsidRPr="0047433A">
        <w:rPr>
          <w:sz w:val="22"/>
        </w:rPr>
        <w:t>ertoe</w:t>
      </w:r>
      <w:r w:rsidR="00BA6480">
        <w:rPr>
          <w:sz w:val="22"/>
        </w:rPr>
        <w:t xml:space="preserve"> </w:t>
      </w:r>
      <w:r w:rsidR="003E3DF2" w:rsidRPr="00BA6480">
        <w:rPr>
          <w:color w:val="FF0000"/>
          <w:sz w:val="22"/>
        </w:rPr>
        <w:t>leidde</w:t>
      </w:r>
      <w:r w:rsidR="00111048" w:rsidRPr="0047433A">
        <w:rPr>
          <w:sz w:val="22"/>
        </w:rPr>
        <w:t xml:space="preserve"> dat de ste</w:t>
      </w:r>
      <w:r w:rsidR="00BA6480">
        <w:rPr>
          <w:sz w:val="22"/>
        </w:rPr>
        <w:t xml:space="preserve">ekproef 174 medewerkers </w:t>
      </w:r>
      <w:r w:rsidR="00BA6480" w:rsidRPr="00BA6480">
        <w:rPr>
          <w:color w:val="FF0000"/>
          <w:sz w:val="22"/>
        </w:rPr>
        <w:t>bedroeg</w:t>
      </w:r>
      <w:r w:rsidR="00111048" w:rsidRPr="0047433A">
        <w:rPr>
          <w:sz w:val="22"/>
        </w:rPr>
        <w:t>.</w:t>
      </w:r>
      <w:r w:rsidR="00111048" w:rsidRPr="003E3DF2">
        <w:rPr>
          <w:color w:val="7030A0"/>
          <w:sz w:val="22"/>
        </w:rPr>
        <w:t xml:space="preserve"> </w:t>
      </w:r>
      <w:r w:rsidR="00BA6480">
        <w:rPr>
          <w:sz w:val="22"/>
        </w:rPr>
        <w:t xml:space="preserve">Er </w:t>
      </w:r>
      <w:r w:rsidR="007542CE" w:rsidRPr="00BA6480">
        <w:rPr>
          <w:color w:val="FF0000"/>
          <w:sz w:val="22"/>
        </w:rPr>
        <w:t>was</w:t>
      </w:r>
      <w:r w:rsidR="007542CE">
        <w:rPr>
          <w:color w:val="7030A0"/>
          <w:sz w:val="22"/>
        </w:rPr>
        <w:t xml:space="preserve"> </w:t>
      </w:r>
      <w:r w:rsidR="00111048" w:rsidRPr="0047433A">
        <w:rPr>
          <w:sz w:val="22"/>
        </w:rPr>
        <w:t>gekozen voor een selecte steekproef in plaats van een aselecte steekproef.</w:t>
      </w:r>
      <w:r w:rsidR="00BA6480">
        <w:rPr>
          <w:sz w:val="22"/>
        </w:rPr>
        <w:t xml:space="preserve"> </w:t>
      </w:r>
      <w:r w:rsidR="00BA6480" w:rsidRPr="00BA6480">
        <w:rPr>
          <w:color w:val="FF0000"/>
          <w:sz w:val="22"/>
        </w:rPr>
        <w:t>E</w:t>
      </w:r>
      <w:r w:rsidR="00111048" w:rsidRPr="00BA6480">
        <w:rPr>
          <w:color w:val="FF0000"/>
          <w:sz w:val="22"/>
        </w:rPr>
        <w:t>en zogenoemde qoutumsteekproef, hierbij is de onderzoekspopulatie in subpopulaties ingedeeld.</w:t>
      </w:r>
      <w:r w:rsidR="00111048" w:rsidRPr="0047433A">
        <w:rPr>
          <w:sz w:val="22"/>
        </w:rPr>
        <w:t xml:space="preserve"> De subpopulaties bestaan uit de verschillende functies binnen het lijnm</w:t>
      </w:r>
      <w:r w:rsidR="00BA6480">
        <w:rPr>
          <w:sz w:val="22"/>
        </w:rPr>
        <w:t xml:space="preserve">anagement. De respondenten </w:t>
      </w:r>
      <w:r w:rsidR="00BA6480" w:rsidRPr="00BA6480">
        <w:rPr>
          <w:color w:val="FF0000"/>
          <w:sz w:val="22"/>
        </w:rPr>
        <w:t>waren</w:t>
      </w:r>
      <w:r w:rsidR="004909FC" w:rsidRPr="00BA6480">
        <w:rPr>
          <w:color w:val="FF0000"/>
          <w:sz w:val="22"/>
        </w:rPr>
        <w:t xml:space="preserve"> </w:t>
      </w:r>
      <w:r w:rsidR="00A415A6" w:rsidRPr="0047433A">
        <w:rPr>
          <w:sz w:val="22"/>
        </w:rPr>
        <w:t>geselecteerd</w:t>
      </w:r>
      <w:r w:rsidR="00111048" w:rsidRPr="0047433A">
        <w:rPr>
          <w:sz w:val="22"/>
        </w:rPr>
        <w:t xml:space="preserve"> op </w:t>
      </w:r>
      <w:r w:rsidR="00BA6480" w:rsidRPr="00BA6480">
        <w:rPr>
          <w:color w:val="FF0000"/>
          <w:sz w:val="22"/>
        </w:rPr>
        <w:t>basis</w:t>
      </w:r>
      <w:r w:rsidR="007F3EB0" w:rsidRPr="007F3EB0">
        <w:rPr>
          <w:color w:val="7030A0"/>
          <w:sz w:val="22"/>
        </w:rPr>
        <w:t xml:space="preserve"> </w:t>
      </w:r>
      <w:r w:rsidR="00111048" w:rsidRPr="001E710C">
        <w:rPr>
          <w:sz w:val="22"/>
        </w:rPr>
        <w:t>van beschikbaarheid.</w:t>
      </w:r>
    </w:p>
    <w:p w14:paraId="58440FF5" w14:textId="77777777" w:rsidR="00D92C68" w:rsidRPr="00C2762C" w:rsidRDefault="00755A6C" w:rsidP="00D92C68">
      <w:pPr>
        <w:pStyle w:val="Heading3"/>
        <w:rPr>
          <w:rFonts w:cstheme="minorHAnsi"/>
          <w:sz w:val="22"/>
          <w:szCs w:val="22"/>
        </w:rPr>
      </w:pPr>
      <w:bookmarkStart w:id="51" w:name="_Toc137137553"/>
      <w:r w:rsidRPr="001E710C">
        <w:rPr>
          <w:rFonts w:cstheme="minorHAnsi"/>
          <w:sz w:val="22"/>
          <w:szCs w:val="22"/>
        </w:rPr>
        <w:t xml:space="preserve">4.3. </w:t>
      </w:r>
      <w:r w:rsidR="00D92C68" w:rsidRPr="001E710C">
        <w:rPr>
          <w:rFonts w:cstheme="minorHAnsi"/>
          <w:sz w:val="22"/>
          <w:szCs w:val="22"/>
        </w:rPr>
        <w:t>Meetinstrumenten</w:t>
      </w:r>
      <w:bookmarkEnd w:id="51"/>
    </w:p>
    <w:p w14:paraId="49CD93CD" w14:textId="0BA6BFCB" w:rsidR="00B84170" w:rsidRDefault="00117745" w:rsidP="00D92C68">
      <w:pPr>
        <w:rPr>
          <w:rFonts w:cstheme="minorHAnsi"/>
          <w:sz w:val="22"/>
          <w:szCs w:val="22"/>
        </w:rPr>
      </w:pPr>
      <w:r>
        <w:rPr>
          <w:rFonts w:cstheme="minorHAnsi"/>
          <w:sz w:val="22"/>
          <w:szCs w:val="22"/>
        </w:rPr>
        <w:t>De vragen in de enquête zijn gekozen naar aanleiding van de bestaande vragenlijsten, waarbij er overlapping werd gevonden met het theoret</w:t>
      </w:r>
      <w:r w:rsidR="00BA6480">
        <w:rPr>
          <w:rFonts w:cstheme="minorHAnsi"/>
          <w:sz w:val="22"/>
          <w:szCs w:val="22"/>
        </w:rPr>
        <w:t xml:space="preserve">isch kader. De enquête </w:t>
      </w:r>
      <w:r w:rsidR="00BA6480" w:rsidRPr="00BA6480">
        <w:rPr>
          <w:rFonts w:cstheme="minorHAnsi"/>
          <w:color w:val="FF0000"/>
          <w:sz w:val="22"/>
          <w:szCs w:val="22"/>
        </w:rPr>
        <w:t>begon</w:t>
      </w:r>
      <w:r w:rsidR="007542CE" w:rsidRPr="007542CE">
        <w:rPr>
          <w:rFonts w:cstheme="minorHAnsi"/>
          <w:color w:val="7030A0"/>
          <w:sz w:val="22"/>
          <w:szCs w:val="22"/>
        </w:rPr>
        <w:t xml:space="preserve"> </w:t>
      </w:r>
      <w:r>
        <w:rPr>
          <w:rFonts w:cstheme="minorHAnsi"/>
          <w:sz w:val="22"/>
          <w:szCs w:val="22"/>
        </w:rPr>
        <w:t xml:space="preserve">met een drietal vragen waarbij er om leeftijd, geslacht en functie werd gevraagd. </w:t>
      </w:r>
      <w:r w:rsidRPr="00E02F5A">
        <w:rPr>
          <w:rFonts w:cstheme="minorHAnsi"/>
          <w:color w:val="FF0000"/>
          <w:sz w:val="22"/>
          <w:szCs w:val="22"/>
        </w:rPr>
        <w:t>Vanuit daar zijn de begrippen binden en boeien los van elkaar bevraagd en kwamen de factor</w:t>
      </w:r>
      <w:r w:rsidR="007D728E" w:rsidRPr="00E02F5A">
        <w:rPr>
          <w:rFonts w:cstheme="minorHAnsi"/>
          <w:color w:val="FF0000"/>
          <w:sz w:val="22"/>
          <w:szCs w:val="22"/>
        </w:rPr>
        <w:t xml:space="preserve">en die van invloed zijn </w:t>
      </w:r>
      <w:r w:rsidR="00E02F5A" w:rsidRPr="00E02F5A">
        <w:rPr>
          <w:rFonts w:cstheme="minorHAnsi"/>
          <w:color w:val="FF0000"/>
          <w:sz w:val="22"/>
          <w:szCs w:val="22"/>
        </w:rPr>
        <w:t>om de beurt aan</w:t>
      </w:r>
      <w:r w:rsidR="00203618">
        <w:rPr>
          <w:rFonts w:cstheme="minorHAnsi"/>
          <w:color w:val="FF0000"/>
          <w:sz w:val="22"/>
          <w:szCs w:val="22"/>
        </w:rPr>
        <w:t xml:space="preserve"> </w:t>
      </w:r>
      <w:r w:rsidR="00E02F5A" w:rsidRPr="00E02F5A">
        <w:rPr>
          <w:rFonts w:cstheme="minorHAnsi"/>
          <w:color w:val="FF0000"/>
          <w:sz w:val="22"/>
          <w:szCs w:val="22"/>
        </w:rPr>
        <w:t>bod.</w:t>
      </w:r>
      <w:r w:rsidR="00E02F5A" w:rsidRPr="007542CE">
        <w:rPr>
          <w:rFonts w:cstheme="minorHAnsi"/>
          <w:color w:val="7030A0"/>
          <w:sz w:val="22"/>
          <w:szCs w:val="22"/>
        </w:rPr>
        <w:t xml:space="preserve"> </w:t>
      </w:r>
      <w:r>
        <w:rPr>
          <w:rFonts w:cstheme="minorHAnsi"/>
          <w:sz w:val="22"/>
          <w:szCs w:val="22"/>
        </w:rPr>
        <w:t xml:space="preserve">Afhankelijk van de theorie is er gekozen om bepaalde factoren uitgebreider te bevragen in de enquête dan anderen factoren. </w:t>
      </w:r>
    </w:p>
    <w:p w14:paraId="237D8483" w14:textId="2E3FAD21" w:rsidR="00BD3C55" w:rsidRDefault="007D728E" w:rsidP="00D92C68">
      <w:pPr>
        <w:rPr>
          <w:rFonts w:ascii="Calibri" w:hAnsi="Calibri" w:cs="Calibri"/>
          <w:sz w:val="22"/>
          <w:szCs w:val="22"/>
        </w:rPr>
      </w:pPr>
      <w:r>
        <w:rPr>
          <w:rFonts w:ascii="Calibri" w:hAnsi="Calibri" w:cs="Calibri"/>
          <w:sz w:val="22"/>
          <w:szCs w:val="22"/>
        </w:rPr>
        <w:t xml:space="preserve">Om de begrippen verder te kunnen meten is er gebruik gemaakt van </w:t>
      </w:r>
      <w:r w:rsidRPr="0047433A">
        <w:rPr>
          <w:rFonts w:ascii="Calibri" w:hAnsi="Calibri" w:cs="Calibri"/>
          <w:sz w:val="22"/>
          <w:szCs w:val="22"/>
        </w:rPr>
        <w:t xml:space="preserve">een </w:t>
      </w:r>
      <w:r w:rsidR="00A415A6" w:rsidRPr="0047433A">
        <w:rPr>
          <w:rFonts w:ascii="Calibri" w:hAnsi="Calibri" w:cs="Calibri"/>
          <w:sz w:val="22"/>
          <w:szCs w:val="22"/>
        </w:rPr>
        <w:t>Likertschaal verdeling</w:t>
      </w:r>
      <w:r w:rsidRPr="0047433A">
        <w:rPr>
          <w:rFonts w:ascii="Calibri" w:hAnsi="Calibri" w:cs="Calibri"/>
          <w:sz w:val="22"/>
          <w:szCs w:val="22"/>
        </w:rPr>
        <w:t xml:space="preserve">. Met een </w:t>
      </w:r>
      <w:r w:rsidR="007C06E5" w:rsidRPr="0047433A">
        <w:rPr>
          <w:rFonts w:ascii="Calibri" w:hAnsi="Calibri" w:cs="Calibri"/>
          <w:sz w:val="22"/>
          <w:szCs w:val="22"/>
        </w:rPr>
        <w:t>keuzemogelijkheid</w:t>
      </w:r>
      <w:r w:rsidRPr="0047433A">
        <w:rPr>
          <w:rFonts w:ascii="Calibri" w:hAnsi="Calibri" w:cs="Calibri"/>
          <w:sz w:val="22"/>
          <w:szCs w:val="22"/>
        </w:rPr>
        <w:t xml:space="preserve"> van 1 tot en met 4 (helemaal mee eens, eens, oneens, helemaal mee oneens). Op deze wijze werden de respondenten als het ware gedwongen om een keuze te maken</w:t>
      </w:r>
      <w:r>
        <w:rPr>
          <w:rFonts w:ascii="Calibri" w:hAnsi="Calibri" w:cs="Calibri"/>
          <w:sz w:val="22"/>
          <w:szCs w:val="22"/>
        </w:rPr>
        <w:t xml:space="preserve">. De reden voor het niet kiezen van een oneven schaal was, omdat de onderzoekspopulatie </w:t>
      </w:r>
      <w:r w:rsidR="00D6252E">
        <w:rPr>
          <w:rFonts w:ascii="Calibri" w:hAnsi="Calibri" w:cs="Calibri"/>
          <w:sz w:val="22"/>
          <w:szCs w:val="22"/>
        </w:rPr>
        <w:t>zo gemakkelijker een keuze kon maken omtrent de variabelen.</w:t>
      </w:r>
    </w:p>
    <w:p w14:paraId="15515238" w14:textId="62EBFC0B" w:rsidR="00696806" w:rsidRPr="001E710C" w:rsidRDefault="00696806" w:rsidP="001E710C">
      <w:pPr>
        <w:pStyle w:val="NoSpacing"/>
        <w:rPr>
          <w:i/>
        </w:rPr>
      </w:pPr>
      <w:r w:rsidRPr="001E710C">
        <w:rPr>
          <w:i/>
        </w:rPr>
        <w:t xml:space="preserve">Tabel 3 combinatie theorie met </w:t>
      </w:r>
      <w:r w:rsidR="007C06E5" w:rsidRPr="00927703">
        <w:rPr>
          <w:i/>
        </w:rPr>
        <w:t>enquêtevragen</w:t>
      </w:r>
    </w:p>
    <w:tbl>
      <w:tblPr>
        <w:tblW w:w="8000" w:type="dxa"/>
        <w:tblInd w:w="-5" w:type="dxa"/>
        <w:tblCellMar>
          <w:left w:w="70" w:type="dxa"/>
          <w:right w:w="70" w:type="dxa"/>
        </w:tblCellMar>
        <w:tblLook w:val="04A0" w:firstRow="1" w:lastRow="0" w:firstColumn="1" w:lastColumn="0" w:noHBand="0" w:noVBand="1"/>
      </w:tblPr>
      <w:tblGrid>
        <w:gridCol w:w="1540"/>
        <w:gridCol w:w="2015"/>
        <w:gridCol w:w="2820"/>
        <w:gridCol w:w="2080"/>
      </w:tblGrid>
      <w:tr w:rsidR="00696806" w:rsidRPr="00696806" w14:paraId="2DB5D502" w14:textId="77777777" w:rsidTr="00696806">
        <w:trPr>
          <w:trHeight w:val="300"/>
        </w:trPr>
        <w:tc>
          <w:tcPr>
            <w:tcW w:w="1540" w:type="dxa"/>
            <w:tcBorders>
              <w:top w:val="single" w:sz="4" w:space="0" w:color="auto"/>
              <w:left w:val="single" w:sz="4" w:space="0" w:color="auto"/>
              <w:bottom w:val="single" w:sz="8" w:space="0" w:color="auto"/>
              <w:right w:val="single" w:sz="4" w:space="0" w:color="auto"/>
            </w:tcBorders>
            <w:shd w:val="clear" w:color="000000" w:fill="002060"/>
            <w:noWrap/>
            <w:vAlign w:val="bottom"/>
            <w:hideMark/>
          </w:tcPr>
          <w:p w14:paraId="1469A083" w14:textId="77777777" w:rsidR="00696806" w:rsidRPr="00696806" w:rsidRDefault="00696806" w:rsidP="00696806">
            <w:pPr>
              <w:spacing w:before="0" w:after="0" w:line="240" w:lineRule="auto"/>
              <w:rPr>
                <w:rFonts w:ascii="Calibri" w:eastAsia="Times New Roman" w:hAnsi="Calibri" w:cs="Calibri"/>
                <w:color w:val="FFFFFF"/>
                <w:sz w:val="22"/>
                <w:szCs w:val="22"/>
                <w:lang w:eastAsia="nl-NL"/>
              </w:rPr>
            </w:pPr>
            <w:r w:rsidRPr="00696806">
              <w:rPr>
                <w:rFonts w:ascii="Calibri" w:eastAsia="Times New Roman" w:hAnsi="Calibri" w:cs="Calibri"/>
                <w:color w:val="FFFFFF"/>
                <w:sz w:val="22"/>
                <w:szCs w:val="22"/>
                <w:lang w:eastAsia="nl-NL"/>
              </w:rPr>
              <w:t>Soort Variabele</w:t>
            </w:r>
          </w:p>
        </w:tc>
        <w:tc>
          <w:tcPr>
            <w:tcW w:w="1560" w:type="dxa"/>
            <w:tcBorders>
              <w:top w:val="single" w:sz="4" w:space="0" w:color="auto"/>
              <w:left w:val="nil"/>
              <w:bottom w:val="single" w:sz="8" w:space="0" w:color="auto"/>
              <w:right w:val="single" w:sz="4" w:space="0" w:color="auto"/>
            </w:tcBorders>
            <w:shd w:val="clear" w:color="000000" w:fill="002060"/>
            <w:noWrap/>
            <w:vAlign w:val="bottom"/>
            <w:hideMark/>
          </w:tcPr>
          <w:p w14:paraId="333F6C3A" w14:textId="77777777" w:rsidR="00696806" w:rsidRPr="00696806" w:rsidRDefault="00696806" w:rsidP="00696806">
            <w:pPr>
              <w:spacing w:before="0" w:after="0" w:line="240" w:lineRule="auto"/>
              <w:rPr>
                <w:rFonts w:ascii="Calibri" w:eastAsia="Times New Roman" w:hAnsi="Calibri" w:cs="Calibri"/>
                <w:color w:val="FFFFFF"/>
                <w:sz w:val="22"/>
                <w:szCs w:val="22"/>
                <w:lang w:eastAsia="nl-NL"/>
              </w:rPr>
            </w:pPr>
            <w:r w:rsidRPr="00696806">
              <w:rPr>
                <w:rFonts w:ascii="Calibri" w:eastAsia="Times New Roman" w:hAnsi="Calibri" w:cs="Calibri"/>
                <w:color w:val="FFFFFF"/>
                <w:sz w:val="22"/>
                <w:szCs w:val="22"/>
                <w:lang w:eastAsia="nl-NL"/>
              </w:rPr>
              <w:t>Variabele</w:t>
            </w:r>
          </w:p>
        </w:tc>
        <w:tc>
          <w:tcPr>
            <w:tcW w:w="2820" w:type="dxa"/>
            <w:tcBorders>
              <w:top w:val="single" w:sz="4" w:space="0" w:color="auto"/>
              <w:left w:val="nil"/>
              <w:bottom w:val="single" w:sz="8" w:space="0" w:color="auto"/>
              <w:right w:val="single" w:sz="4" w:space="0" w:color="auto"/>
            </w:tcBorders>
            <w:shd w:val="clear" w:color="000000" w:fill="002060"/>
            <w:noWrap/>
            <w:vAlign w:val="bottom"/>
            <w:hideMark/>
          </w:tcPr>
          <w:p w14:paraId="2327AE1C" w14:textId="3D0ED077" w:rsidR="00696806" w:rsidRPr="00696806" w:rsidRDefault="00A415A6" w:rsidP="00696806">
            <w:pPr>
              <w:spacing w:before="0" w:after="0" w:line="240" w:lineRule="auto"/>
              <w:rPr>
                <w:rFonts w:ascii="Calibri" w:eastAsia="Times New Roman" w:hAnsi="Calibri" w:cs="Calibri"/>
                <w:color w:val="FFFFFF"/>
                <w:sz w:val="22"/>
                <w:szCs w:val="22"/>
                <w:lang w:eastAsia="nl-NL"/>
              </w:rPr>
            </w:pPr>
            <w:r w:rsidRPr="0047433A">
              <w:rPr>
                <w:rFonts w:ascii="Calibri" w:eastAsia="Times New Roman" w:hAnsi="Calibri" w:cs="Calibri"/>
                <w:color w:val="FFFFFF" w:themeColor="background1"/>
                <w:sz w:val="22"/>
                <w:szCs w:val="22"/>
                <w:lang w:eastAsia="nl-NL"/>
              </w:rPr>
              <w:t>Sub dimensies</w:t>
            </w:r>
          </w:p>
        </w:tc>
        <w:tc>
          <w:tcPr>
            <w:tcW w:w="2080" w:type="dxa"/>
            <w:tcBorders>
              <w:top w:val="single" w:sz="4" w:space="0" w:color="auto"/>
              <w:left w:val="nil"/>
              <w:bottom w:val="single" w:sz="8" w:space="0" w:color="auto"/>
              <w:right w:val="single" w:sz="4" w:space="0" w:color="auto"/>
            </w:tcBorders>
            <w:shd w:val="clear" w:color="000000" w:fill="002060"/>
            <w:noWrap/>
            <w:vAlign w:val="bottom"/>
            <w:hideMark/>
          </w:tcPr>
          <w:p w14:paraId="444F3520" w14:textId="77777777" w:rsidR="00696806" w:rsidRPr="00696806" w:rsidRDefault="00696806" w:rsidP="00696806">
            <w:pPr>
              <w:spacing w:before="0" w:after="0" w:line="240" w:lineRule="auto"/>
              <w:rPr>
                <w:rFonts w:ascii="Calibri" w:eastAsia="Times New Roman" w:hAnsi="Calibri" w:cs="Calibri"/>
                <w:color w:val="FFFFFF"/>
                <w:sz w:val="22"/>
                <w:szCs w:val="22"/>
                <w:lang w:eastAsia="nl-NL"/>
              </w:rPr>
            </w:pPr>
            <w:r w:rsidRPr="00696806">
              <w:rPr>
                <w:rFonts w:ascii="Calibri" w:eastAsia="Times New Roman" w:hAnsi="Calibri" w:cs="Calibri"/>
                <w:color w:val="FFFFFF"/>
                <w:sz w:val="22"/>
                <w:szCs w:val="22"/>
                <w:lang w:eastAsia="nl-NL"/>
              </w:rPr>
              <w:t>Theorie</w:t>
            </w:r>
          </w:p>
        </w:tc>
      </w:tr>
      <w:tr w:rsidR="00696806" w:rsidRPr="00696806" w14:paraId="3AD3AFD8" w14:textId="77777777" w:rsidTr="00696806">
        <w:trPr>
          <w:trHeight w:val="300"/>
        </w:trPr>
        <w:tc>
          <w:tcPr>
            <w:tcW w:w="15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3B97309"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Afhankelijk</w:t>
            </w:r>
          </w:p>
        </w:tc>
        <w:tc>
          <w:tcPr>
            <w:tcW w:w="1560" w:type="dxa"/>
            <w:vMerge w:val="restart"/>
            <w:tcBorders>
              <w:top w:val="nil"/>
              <w:left w:val="nil"/>
              <w:bottom w:val="single" w:sz="4" w:space="0" w:color="000000"/>
              <w:right w:val="single" w:sz="4" w:space="0" w:color="auto"/>
            </w:tcBorders>
            <w:shd w:val="clear" w:color="auto" w:fill="auto"/>
            <w:noWrap/>
            <w:vAlign w:val="bottom"/>
            <w:hideMark/>
          </w:tcPr>
          <w:p w14:paraId="6C7EFAC8"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Binden</w:t>
            </w:r>
          </w:p>
        </w:tc>
        <w:tc>
          <w:tcPr>
            <w:tcW w:w="2820" w:type="dxa"/>
            <w:tcBorders>
              <w:top w:val="nil"/>
              <w:left w:val="nil"/>
              <w:bottom w:val="single" w:sz="4" w:space="0" w:color="auto"/>
              <w:right w:val="single" w:sz="4" w:space="0" w:color="auto"/>
            </w:tcBorders>
            <w:shd w:val="clear" w:color="auto" w:fill="auto"/>
            <w:noWrap/>
            <w:vAlign w:val="bottom"/>
            <w:hideMark/>
          </w:tcPr>
          <w:p w14:paraId="5E67B4AE"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Onderstroom</w:t>
            </w:r>
          </w:p>
        </w:tc>
        <w:tc>
          <w:tcPr>
            <w:tcW w:w="2080" w:type="dxa"/>
            <w:tcBorders>
              <w:top w:val="nil"/>
              <w:left w:val="nil"/>
              <w:bottom w:val="single" w:sz="4" w:space="0" w:color="auto"/>
              <w:right w:val="single" w:sz="4" w:space="0" w:color="auto"/>
            </w:tcBorders>
            <w:shd w:val="clear" w:color="auto" w:fill="auto"/>
            <w:noWrap/>
            <w:vAlign w:val="bottom"/>
            <w:hideMark/>
          </w:tcPr>
          <w:p w14:paraId="4B8B51F3"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Bruel &amp; Colsen (2015)</w:t>
            </w:r>
          </w:p>
        </w:tc>
      </w:tr>
      <w:tr w:rsidR="00696806" w:rsidRPr="00696806" w14:paraId="7B02845E" w14:textId="77777777" w:rsidTr="00696806">
        <w:trPr>
          <w:trHeight w:val="290"/>
        </w:trPr>
        <w:tc>
          <w:tcPr>
            <w:tcW w:w="1540" w:type="dxa"/>
            <w:vMerge/>
            <w:tcBorders>
              <w:top w:val="nil"/>
              <w:left w:val="single" w:sz="4" w:space="0" w:color="auto"/>
              <w:bottom w:val="single" w:sz="4" w:space="0" w:color="000000"/>
              <w:right w:val="single" w:sz="4" w:space="0" w:color="auto"/>
            </w:tcBorders>
            <w:vAlign w:val="center"/>
            <w:hideMark/>
          </w:tcPr>
          <w:p w14:paraId="660DBFC4"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1560" w:type="dxa"/>
            <w:vMerge/>
            <w:tcBorders>
              <w:top w:val="nil"/>
              <w:left w:val="nil"/>
              <w:bottom w:val="single" w:sz="4" w:space="0" w:color="000000"/>
              <w:right w:val="single" w:sz="4" w:space="0" w:color="auto"/>
            </w:tcBorders>
            <w:vAlign w:val="center"/>
            <w:hideMark/>
          </w:tcPr>
          <w:p w14:paraId="3882BB4A"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A57CDBE"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Psychologisch contract</w:t>
            </w:r>
          </w:p>
        </w:tc>
        <w:tc>
          <w:tcPr>
            <w:tcW w:w="2080" w:type="dxa"/>
            <w:tcBorders>
              <w:top w:val="nil"/>
              <w:left w:val="nil"/>
              <w:bottom w:val="single" w:sz="4" w:space="0" w:color="auto"/>
              <w:right w:val="single" w:sz="4" w:space="0" w:color="auto"/>
            </w:tcBorders>
            <w:shd w:val="clear" w:color="auto" w:fill="auto"/>
            <w:noWrap/>
            <w:vAlign w:val="bottom"/>
            <w:hideMark/>
          </w:tcPr>
          <w:p w14:paraId="657CACEA"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Bruel &amp; Colsen (2015)</w:t>
            </w:r>
          </w:p>
        </w:tc>
      </w:tr>
      <w:tr w:rsidR="00696806" w:rsidRPr="00696806" w14:paraId="6FFD8109" w14:textId="77777777" w:rsidTr="00696806">
        <w:trPr>
          <w:trHeight w:val="290"/>
        </w:trPr>
        <w:tc>
          <w:tcPr>
            <w:tcW w:w="15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A9CF18D"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Afhankelijk</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1EB7B2C"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Boeien</w:t>
            </w:r>
          </w:p>
        </w:tc>
        <w:tc>
          <w:tcPr>
            <w:tcW w:w="2820" w:type="dxa"/>
            <w:tcBorders>
              <w:top w:val="nil"/>
              <w:left w:val="nil"/>
              <w:bottom w:val="single" w:sz="4" w:space="0" w:color="auto"/>
              <w:right w:val="single" w:sz="4" w:space="0" w:color="auto"/>
            </w:tcBorders>
            <w:shd w:val="clear" w:color="auto" w:fill="auto"/>
            <w:noWrap/>
            <w:vAlign w:val="bottom"/>
            <w:hideMark/>
          </w:tcPr>
          <w:p w14:paraId="21E135BB"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Bovenstroom</w:t>
            </w:r>
          </w:p>
        </w:tc>
        <w:tc>
          <w:tcPr>
            <w:tcW w:w="2080" w:type="dxa"/>
            <w:tcBorders>
              <w:top w:val="nil"/>
              <w:left w:val="nil"/>
              <w:bottom w:val="single" w:sz="4" w:space="0" w:color="auto"/>
              <w:right w:val="single" w:sz="4" w:space="0" w:color="auto"/>
            </w:tcBorders>
            <w:shd w:val="clear" w:color="auto" w:fill="auto"/>
            <w:noWrap/>
            <w:vAlign w:val="bottom"/>
            <w:hideMark/>
          </w:tcPr>
          <w:p w14:paraId="57D70C3E"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Bruel &amp; Colsen (2015)</w:t>
            </w:r>
          </w:p>
        </w:tc>
      </w:tr>
      <w:tr w:rsidR="00696806" w:rsidRPr="00696806" w14:paraId="0EB12B5B" w14:textId="77777777" w:rsidTr="00696806">
        <w:trPr>
          <w:trHeight w:val="290"/>
        </w:trPr>
        <w:tc>
          <w:tcPr>
            <w:tcW w:w="1540" w:type="dxa"/>
            <w:vMerge/>
            <w:tcBorders>
              <w:top w:val="nil"/>
              <w:left w:val="single" w:sz="4" w:space="0" w:color="auto"/>
              <w:bottom w:val="single" w:sz="4" w:space="0" w:color="auto"/>
              <w:right w:val="single" w:sz="4" w:space="0" w:color="auto"/>
            </w:tcBorders>
            <w:vAlign w:val="center"/>
            <w:hideMark/>
          </w:tcPr>
          <w:p w14:paraId="6B4C204A"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1560" w:type="dxa"/>
            <w:vMerge/>
            <w:tcBorders>
              <w:top w:val="nil"/>
              <w:left w:val="single" w:sz="4" w:space="0" w:color="auto"/>
              <w:bottom w:val="single" w:sz="4" w:space="0" w:color="000000"/>
              <w:right w:val="single" w:sz="4" w:space="0" w:color="auto"/>
            </w:tcBorders>
            <w:vAlign w:val="center"/>
            <w:hideMark/>
          </w:tcPr>
          <w:p w14:paraId="627FB7FC"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2820" w:type="dxa"/>
            <w:tcBorders>
              <w:top w:val="nil"/>
              <w:left w:val="nil"/>
              <w:bottom w:val="single" w:sz="4" w:space="0" w:color="auto"/>
              <w:right w:val="single" w:sz="4" w:space="0" w:color="auto"/>
            </w:tcBorders>
            <w:shd w:val="clear" w:color="auto" w:fill="auto"/>
            <w:noWrap/>
            <w:vAlign w:val="bottom"/>
            <w:hideMark/>
          </w:tcPr>
          <w:p w14:paraId="58C21730"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Psychologisch contract</w:t>
            </w:r>
          </w:p>
        </w:tc>
        <w:tc>
          <w:tcPr>
            <w:tcW w:w="2080" w:type="dxa"/>
            <w:tcBorders>
              <w:top w:val="nil"/>
              <w:left w:val="nil"/>
              <w:bottom w:val="nil"/>
              <w:right w:val="single" w:sz="4" w:space="0" w:color="auto"/>
            </w:tcBorders>
            <w:shd w:val="clear" w:color="auto" w:fill="auto"/>
            <w:noWrap/>
            <w:vAlign w:val="bottom"/>
            <w:hideMark/>
          </w:tcPr>
          <w:p w14:paraId="290061B5"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Bruel &amp; Colsen (2015)</w:t>
            </w:r>
          </w:p>
        </w:tc>
      </w:tr>
      <w:tr w:rsidR="00696806" w:rsidRPr="00696806" w14:paraId="62E7EBC1" w14:textId="77777777" w:rsidTr="00696806">
        <w:trPr>
          <w:trHeight w:val="250"/>
        </w:trPr>
        <w:tc>
          <w:tcPr>
            <w:tcW w:w="15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DD90A4A"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Onafhankelijk</w:t>
            </w:r>
          </w:p>
        </w:tc>
        <w:tc>
          <w:tcPr>
            <w:tcW w:w="1560" w:type="dxa"/>
            <w:vMerge w:val="restart"/>
            <w:tcBorders>
              <w:top w:val="nil"/>
              <w:left w:val="single" w:sz="4" w:space="0" w:color="auto"/>
              <w:bottom w:val="single" w:sz="4" w:space="0" w:color="000000"/>
              <w:right w:val="single" w:sz="4" w:space="0" w:color="auto"/>
            </w:tcBorders>
            <w:shd w:val="clear" w:color="auto" w:fill="auto"/>
            <w:vAlign w:val="bottom"/>
            <w:hideMark/>
          </w:tcPr>
          <w:p w14:paraId="4A6C969E"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Werving &amp; Selectie</w:t>
            </w:r>
          </w:p>
        </w:tc>
        <w:tc>
          <w:tcPr>
            <w:tcW w:w="2820" w:type="dxa"/>
            <w:tcBorders>
              <w:top w:val="nil"/>
              <w:left w:val="nil"/>
              <w:bottom w:val="single" w:sz="4" w:space="0" w:color="auto"/>
              <w:right w:val="single" w:sz="4" w:space="0" w:color="auto"/>
            </w:tcBorders>
            <w:shd w:val="clear" w:color="auto" w:fill="auto"/>
            <w:noWrap/>
            <w:vAlign w:val="bottom"/>
            <w:hideMark/>
          </w:tcPr>
          <w:p w14:paraId="42DB0E27"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Hulp verbondenheid</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8BAD771"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Dibble (2001)</w:t>
            </w:r>
          </w:p>
        </w:tc>
      </w:tr>
      <w:tr w:rsidR="00696806" w:rsidRPr="00696806" w14:paraId="10DBA40B" w14:textId="77777777" w:rsidTr="00696806">
        <w:trPr>
          <w:trHeight w:val="290"/>
        </w:trPr>
        <w:tc>
          <w:tcPr>
            <w:tcW w:w="1540" w:type="dxa"/>
            <w:vMerge/>
            <w:tcBorders>
              <w:top w:val="nil"/>
              <w:left w:val="single" w:sz="4" w:space="0" w:color="auto"/>
              <w:bottom w:val="single" w:sz="4" w:space="0" w:color="000000"/>
              <w:right w:val="single" w:sz="4" w:space="0" w:color="auto"/>
            </w:tcBorders>
            <w:vAlign w:val="center"/>
            <w:hideMark/>
          </w:tcPr>
          <w:p w14:paraId="764C45EB"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1560" w:type="dxa"/>
            <w:vMerge/>
            <w:tcBorders>
              <w:top w:val="nil"/>
              <w:left w:val="single" w:sz="4" w:space="0" w:color="auto"/>
              <w:bottom w:val="single" w:sz="4" w:space="0" w:color="000000"/>
              <w:right w:val="single" w:sz="4" w:space="0" w:color="auto"/>
            </w:tcBorders>
            <w:vAlign w:val="center"/>
            <w:hideMark/>
          </w:tcPr>
          <w:p w14:paraId="67233D68"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2820" w:type="dxa"/>
            <w:tcBorders>
              <w:top w:val="nil"/>
              <w:left w:val="nil"/>
              <w:bottom w:val="single" w:sz="4" w:space="0" w:color="auto"/>
              <w:right w:val="single" w:sz="4" w:space="0" w:color="auto"/>
            </w:tcBorders>
            <w:shd w:val="clear" w:color="auto" w:fill="auto"/>
            <w:noWrap/>
            <w:vAlign w:val="bottom"/>
            <w:hideMark/>
          </w:tcPr>
          <w:p w14:paraId="4DF7B47E"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Hulp boeien</w:t>
            </w:r>
          </w:p>
        </w:tc>
        <w:tc>
          <w:tcPr>
            <w:tcW w:w="2080" w:type="dxa"/>
            <w:tcBorders>
              <w:top w:val="nil"/>
              <w:left w:val="nil"/>
              <w:bottom w:val="single" w:sz="4" w:space="0" w:color="auto"/>
              <w:right w:val="single" w:sz="4" w:space="0" w:color="auto"/>
            </w:tcBorders>
            <w:shd w:val="clear" w:color="auto" w:fill="auto"/>
            <w:noWrap/>
            <w:vAlign w:val="bottom"/>
            <w:hideMark/>
          </w:tcPr>
          <w:p w14:paraId="32D42D53"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Dibble (2001)</w:t>
            </w:r>
          </w:p>
        </w:tc>
      </w:tr>
      <w:tr w:rsidR="00696806" w:rsidRPr="00696806" w14:paraId="00A00AD9" w14:textId="77777777" w:rsidTr="00696806">
        <w:trPr>
          <w:trHeight w:val="270"/>
        </w:trPr>
        <w:tc>
          <w:tcPr>
            <w:tcW w:w="15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30FA22"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Onafhankelijk</w:t>
            </w:r>
          </w:p>
        </w:tc>
        <w:tc>
          <w:tcPr>
            <w:tcW w:w="1560" w:type="dxa"/>
            <w:vMerge w:val="restart"/>
            <w:tcBorders>
              <w:top w:val="nil"/>
              <w:left w:val="single" w:sz="4" w:space="0" w:color="auto"/>
              <w:bottom w:val="single" w:sz="4" w:space="0" w:color="000000"/>
              <w:right w:val="single" w:sz="4" w:space="0" w:color="auto"/>
            </w:tcBorders>
            <w:shd w:val="clear" w:color="auto" w:fill="auto"/>
            <w:vAlign w:val="bottom"/>
            <w:hideMark/>
          </w:tcPr>
          <w:p w14:paraId="52F8D6C6"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Introductie &amp; Socialisatie programma</w:t>
            </w:r>
          </w:p>
        </w:tc>
        <w:tc>
          <w:tcPr>
            <w:tcW w:w="2820" w:type="dxa"/>
            <w:tcBorders>
              <w:top w:val="nil"/>
              <w:left w:val="nil"/>
              <w:bottom w:val="single" w:sz="4" w:space="0" w:color="auto"/>
              <w:right w:val="single" w:sz="4" w:space="0" w:color="auto"/>
            </w:tcBorders>
            <w:shd w:val="clear" w:color="auto" w:fill="auto"/>
            <w:noWrap/>
            <w:vAlign w:val="bottom"/>
            <w:hideMark/>
          </w:tcPr>
          <w:p w14:paraId="2F543D67"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Hulp verbondenheid</w:t>
            </w:r>
          </w:p>
        </w:tc>
        <w:tc>
          <w:tcPr>
            <w:tcW w:w="2080" w:type="dxa"/>
            <w:tcBorders>
              <w:top w:val="nil"/>
              <w:left w:val="nil"/>
              <w:bottom w:val="single" w:sz="4" w:space="0" w:color="auto"/>
              <w:right w:val="single" w:sz="4" w:space="0" w:color="auto"/>
            </w:tcBorders>
            <w:shd w:val="clear" w:color="auto" w:fill="auto"/>
            <w:noWrap/>
            <w:vAlign w:val="bottom"/>
            <w:hideMark/>
          </w:tcPr>
          <w:p w14:paraId="4DC4593B"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Dibble (2001)</w:t>
            </w:r>
          </w:p>
        </w:tc>
      </w:tr>
      <w:tr w:rsidR="00696806" w:rsidRPr="00696806" w14:paraId="5F490B41" w14:textId="77777777" w:rsidTr="00696806">
        <w:trPr>
          <w:trHeight w:val="290"/>
        </w:trPr>
        <w:tc>
          <w:tcPr>
            <w:tcW w:w="1540" w:type="dxa"/>
            <w:vMerge/>
            <w:tcBorders>
              <w:top w:val="nil"/>
              <w:left w:val="single" w:sz="4" w:space="0" w:color="auto"/>
              <w:bottom w:val="single" w:sz="4" w:space="0" w:color="000000"/>
              <w:right w:val="single" w:sz="4" w:space="0" w:color="auto"/>
            </w:tcBorders>
            <w:vAlign w:val="center"/>
            <w:hideMark/>
          </w:tcPr>
          <w:p w14:paraId="16CCD537"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1560" w:type="dxa"/>
            <w:vMerge/>
            <w:tcBorders>
              <w:top w:val="nil"/>
              <w:left w:val="single" w:sz="4" w:space="0" w:color="auto"/>
              <w:bottom w:val="single" w:sz="4" w:space="0" w:color="000000"/>
              <w:right w:val="single" w:sz="4" w:space="0" w:color="auto"/>
            </w:tcBorders>
            <w:vAlign w:val="center"/>
            <w:hideMark/>
          </w:tcPr>
          <w:p w14:paraId="4B1C632B"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2820" w:type="dxa"/>
            <w:tcBorders>
              <w:top w:val="nil"/>
              <w:left w:val="nil"/>
              <w:bottom w:val="single" w:sz="4" w:space="0" w:color="auto"/>
              <w:right w:val="single" w:sz="4" w:space="0" w:color="auto"/>
            </w:tcBorders>
            <w:shd w:val="clear" w:color="auto" w:fill="auto"/>
            <w:noWrap/>
            <w:vAlign w:val="bottom"/>
            <w:hideMark/>
          </w:tcPr>
          <w:p w14:paraId="1B1532D7"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Hulp boeien</w:t>
            </w:r>
          </w:p>
        </w:tc>
        <w:tc>
          <w:tcPr>
            <w:tcW w:w="2080" w:type="dxa"/>
            <w:tcBorders>
              <w:top w:val="nil"/>
              <w:left w:val="nil"/>
              <w:bottom w:val="single" w:sz="4" w:space="0" w:color="auto"/>
              <w:right w:val="single" w:sz="4" w:space="0" w:color="auto"/>
            </w:tcBorders>
            <w:shd w:val="clear" w:color="auto" w:fill="auto"/>
            <w:noWrap/>
            <w:vAlign w:val="bottom"/>
            <w:hideMark/>
          </w:tcPr>
          <w:p w14:paraId="174C258B"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Dibble (2001)</w:t>
            </w:r>
          </w:p>
        </w:tc>
      </w:tr>
      <w:tr w:rsidR="00696806" w:rsidRPr="00696806" w14:paraId="1E7714B3" w14:textId="77777777" w:rsidTr="00696806">
        <w:trPr>
          <w:trHeight w:val="2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0419A94"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Onafhankelijk</w:t>
            </w:r>
          </w:p>
        </w:tc>
        <w:tc>
          <w:tcPr>
            <w:tcW w:w="1560" w:type="dxa"/>
            <w:tcBorders>
              <w:top w:val="nil"/>
              <w:left w:val="nil"/>
              <w:bottom w:val="single" w:sz="4" w:space="0" w:color="auto"/>
              <w:right w:val="single" w:sz="4" w:space="0" w:color="auto"/>
            </w:tcBorders>
            <w:shd w:val="clear" w:color="auto" w:fill="auto"/>
            <w:noWrap/>
            <w:vAlign w:val="bottom"/>
            <w:hideMark/>
          </w:tcPr>
          <w:p w14:paraId="3FD3CAB3"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Cultuur</w:t>
            </w:r>
          </w:p>
        </w:tc>
        <w:tc>
          <w:tcPr>
            <w:tcW w:w="2820" w:type="dxa"/>
            <w:tcBorders>
              <w:top w:val="nil"/>
              <w:left w:val="nil"/>
              <w:bottom w:val="single" w:sz="4" w:space="0" w:color="auto"/>
              <w:right w:val="single" w:sz="4" w:space="0" w:color="auto"/>
            </w:tcBorders>
            <w:shd w:val="clear" w:color="auto" w:fill="auto"/>
            <w:noWrap/>
            <w:vAlign w:val="bottom"/>
            <w:hideMark/>
          </w:tcPr>
          <w:p w14:paraId="3B1411F0"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Hulp verbondenheid</w:t>
            </w:r>
          </w:p>
        </w:tc>
        <w:tc>
          <w:tcPr>
            <w:tcW w:w="2080" w:type="dxa"/>
            <w:tcBorders>
              <w:top w:val="nil"/>
              <w:left w:val="nil"/>
              <w:bottom w:val="single" w:sz="4" w:space="0" w:color="auto"/>
              <w:right w:val="single" w:sz="4" w:space="0" w:color="auto"/>
            </w:tcBorders>
            <w:shd w:val="clear" w:color="auto" w:fill="auto"/>
            <w:noWrap/>
            <w:vAlign w:val="bottom"/>
            <w:hideMark/>
          </w:tcPr>
          <w:p w14:paraId="0C010705"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Bruel &amp; Colsen (2015)</w:t>
            </w:r>
          </w:p>
        </w:tc>
      </w:tr>
      <w:tr w:rsidR="00696806" w:rsidRPr="00696806" w14:paraId="65AE9976" w14:textId="77777777" w:rsidTr="00696806">
        <w:trPr>
          <w:trHeight w:val="290"/>
        </w:trPr>
        <w:tc>
          <w:tcPr>
            <w:tcW w:w="1540" w:type="dxa"/>
            <w:vMerge w:val="restart"/>
            <w:tcBorders>
              <w:top w:val="nil"/>
              <w:left w:val="single" w:sz="4" w:space="0" w:color="auto"/>
              <w:bottom w:val="nil"/>
              <w:right w:val="single" w:sz="4" w:space="0" w:color="auto"/>
            </w:tcBorders>
            <w:shd w:val="clear" w:color="auto" w:fill="auto"/>
            <w:noWrap/>
            <w:vAlign w:val="bottom"/>
            <w:hideMark/>
          </w:tcPr>
          <w:p w14:paraId="5961CE40"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Onafhankelijk</w:t>
            </w:r>
          </w:p>
        </w:tc>
        <w:tc>
          <w:tcPr>
            <w:tcW w:w="1560" w:type="dxa"/>
            <w:vMerge w:val="restart"/>
            <w:tcBorders>
              <w:top w:val="nil"/>
              <w:left w:val="single" w:sz="4" w:space="0" w:color="auto"/>
              <w:bottom w:val="nil"/>
              <w:right w:val="single" w:sz="4" w:space="0" w:color="auto"/>
            </w:tcBorders>
            <w:shd w:val="clear" w:color="auto" w:fill="auto"/>
            <w:noWrap/>
            <w:vAlign w:val="bottom"/>
            <w:hideMark/>
          </w:tcPr>
          <w:p w14:paraId="18324212"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Leiderschap</w:t>
            </w:r>
          </w:p>
        </w:tc>
        <w:tc>
          <w:tcPr>
            <w:tcW w:w="2820" w:type="dxa"/>
            <w:tcBorders>
              <w:top w:val="nil"/>
              <w:left w:val="nil"/>
              <w:bottom w:val="single" w:sz="4" w:space="0" w:color="auto"/>
              <w:right w:val="single" w:sz="4" w:space="0" w:color="auto"/>
            </w:tcBorders>
            <w:shd w:val="clear" w:color="auto" w:fill="auto"/>
            <w:noWrap/>
            <w:vAlign w:val="bottom"/>
            <w:hideMark/>
          </w:tcPr>
          <w:p w14:paraId="5B1D77B1"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Effect leiderschap</w:t>
            </w:r>
          </w:p>
        </w:tc>
        <w:tc>
          <w:tcPr>
            <w:tcW w:w="2080" w:type="dxa"/>
            <w:tcBorders>
              <w:top w:val="nil"/>
              <w:left w:val="nil"/>
              <w:bottom w:val="single" w:sz="4" w:space="0" w:color="auto"/>
              <w:right w:val="single" w:sz="4" w:space="0" w:color="auto"/>
            </w:tcBorders>
            <w:shd w:val="clear" w:color="auto" w:fill="auto"/>
            <w:noWrap/>
            <w:vAlign w:val="bottom"/>
            <w:hideMark/>
          </w:tcPr>
          <w:p w14:paraId="1485A243"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Lok &amp; Crawford, 2004</w:t>
            </w:r>
          </w:p>
        </w:tc>
      </w:tr>
      <w:tr w:rsidR="00696806" w:rsidRPr="00696806" w14:paraId="1F9A277A" w14:textId="77777777" w:rsidTr="00696806">
        <w:trPr>
          <w:trHeight w:val="290"/>
        </w:trPr>
        <w:tc>
          <w:tcPr>
            <w:tcW w:w="1540" w:type="dxa"/>
            <w:vMerge/>
            <w:tcBorders>
              <w:top w:val="nil"/>
              <w:left w:val="single" w:sz="4" w:space="0" w:color="auto"/>
              <w:bottom w:val="nil"/>
              <w:right w:val="single" w:sz="4" w:space="0" w:color="auto"/>
            </w:tcBorders>
            <w:vAlign w:val="center"/>
            <w:hideMark/>
          </w:tcPr>
          <w:p w14:paraId="76423BC0"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1560" w:type="dxa"/>
            <w:vMerge/>
            <w:tcBorders>
              <w:top w:val="nil"/>
              <w:left w:val="single" w:sz="4" w:space="0" w:color="auto"/>
              <w:bottom w:val="nil"/>
              <w:right w:val="single" w:sz="4" w:space="0" w:color="auto"/>
            </w:tcBorders>
            <w:vAlign w:val="center"/>
            <w:hideMark/>
          </w:tcPr>
          <w:p w14:paraId="65FB2690"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2820" w:type="dxa"/>
            <w:tcBorders>
              <w:top w:val="nil"/>
              <w:left w:val="nil"/>
              <w:bottom w:val="single" w:sz="4" w:space="0" w:color="auto"/>
              <w:right w:val="single" w:sz="4" w:space="0" w:color="auto"/>
            </w:tcBorders>
            <w:shd w:val="clear" w:color="auto" w:fill="auto"/>
            <w:noWrap/>
            <w:vAlign w:val="bottom"/>
            <w:hideMark/>
          </w:tcPr>
          <w:p w14:paraId="6F035F37"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Definitie leiderschap</w:t>
            </w:r>
          </w:p>
        </w:tc>
        <w:tc>
          <w:tcPr>
            <w:tcW w:w="2080" w:type="dxa"/>
            <w:tcBorders>
              <w:top w:val="nil"/>
              <w:left w:val="nil"/>
              <w:bottom w:val="single" w:sz="4" w:space="0" w:color="auto"/>
              <w:right w:val="single" w:sz="4" w:space="0" w:color="auto"/>
            </w:tcBorders>
            <w:shd w:val="clear" w:color="auto" w:fill="auto"/>
            <w:noWrap/>
            <w:vAlign w:val="bottom"/>
            <w:hideMark/>
          </w:tcPr>
          <w:p w14:paraId="6F68B950"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Managementsite, z.d.</w:t>
            </w:r>
          </w:p>
        </w:tc>
      </w:tr>
      <w:tr w:rsidR="00696806" w:rsidRPr="00696806" w14:paraId="73E67694" w14:textId="77777777" w:rsidTr="00696806">
        <w:trPr>
          <w:trHeight w:val="290"/>
        </w:trPr>
        <w:tc>
          <w:tcPr>
            <w:tcW w:w="1540" w:type="dxa"/>
            <w:vMerge/>
            <w:tcBorders>
              <w:top w:val="nil"/>
              <w:left w:val="single" w:sz="4" w:space="0" w:color="auto"/>
              <w:bottom w:val="nil"/>
              <w:right w:val="single" w:sz="4" w:space="0" w:color="auto"/>
            </w:tcBorders>
            <w:vAlign w:val="center"/>
            <w:hideMark/>
          </w:tcPr>
          <w:p w14:paraId="77E93F12"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1560" w:type="dxa"/>
            <w:vMerge/>
            <w:tcBorders>
              <w:top w:val="nil"/>
              <w:left w:val="single" w:sz="4" w:space="0" w:color="auto"/>
              <w:bottom w:val="nil"/>
              <w:right w:val="single" w:sz="4" w:space="0" w:color="auto"/>
            </w:tcBorders>
            <w:vAlign w:val="center"/>
            <w:hideMark/>
          </w:tcPr>
          <w:p w14:paraId="4A2587E1"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2820" w:type="dxa"/>
            <w:tcBorders>
              <w:top w:val="nil"/>
              <w:left w:val="nil"/>
              <w:bottom w:val="single" w:sz="4" w:space="0" w:color="auto"/>
              <w:right w:val="single" w:sz="4" w:space="0" w:color="auto"/>
            </w:tcBorders>
            <w:shd w:val="clear" w:color="auto" w:fill="auto"/>
            <w:noWrap/>
            <w:vAlign w:val="bottom"/>
            <w:hideMark/>
          </w:tcPr>
          <w:p w14:paraId="1CDAA3C6"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Mens-/taakgericht leidershap</w:t>
            </w:r>
          </w:p>
        </w:tc>
        <w:tc>
          <w:tcPr>
            <w:tcW w:w="2080" w:type="dxa"/>
            <w:tcBorders>
              <w:top w:val="nil"/>
              <w:left w:val="nil"/>
              <w:bottom w:val="single" w:sz="4" w:space="0" w:color="auto"/>
              <w:right w:val="single" w:sz="4" w:space="0" w:color="auto"/>
            </w:tcBorders>
            <w:shd w:val="clear" w:color="auto" w:fill="auto"/>
            <w:noWrap/>
            <w:vAlign w:val="bottom"/>
            <w:hideMark/>
          </w:tcPr>
          <w:p w14:paraId="0AC99F07"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McGregor, 1960</w:t>
            </w:r>
          </w:p>
        </w:tc>
      </w:tr>
      <w:tr w:rsidR="00696806" w:rsidRPr="00696806" w14:paraId="4057F40E" w14:textId="77777777" w:rsidTr="00696806">
        <w:trPr>
          <w:trHeight w:val="280"/>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FFDF4"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Onafhankelijk</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C9E72F3"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Loopbaan perspectief</w:t>
            </w:r>
          </w:p>
        </w:tc>
        <w:tc>
          <w:tcPr>
            <w:tcW w:w="2820" w:type="dxa"/>
            <w:tcBorders>
              <w:top w:val="nil"/>
              <w:left w:val="nil"/>
              <w:bottom w:val="single" w:sz="4" w:space="0" w:color="auto"/>
              <w:right w:val="single" w:sz="4" w:space="0" w:color="auto"/>
            </w:tcBorders>
            <w:shd w:val="clear" w:color="auto" w:fill="auto"/>
            <w:noWrap/>
            <w:vAlign w:val="bottom"/>
            <w:hideMark/>
          </w:tcPr>
          <w:p w14:paraId="45ACB11D"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Hulp verbondenheid</w:t>
            </w:r>
          </w:p>
        </w:tc>
        <w:tc>
          <w:tcPr>
            <w:tcW w:w="2080" w:type="dxa"/>
            <w:tcBorders>
              <w:top w:val="nil"/>
              <w:left w:val="nil"/>
              <w:bottom w:val="single" w:sz="4" w:space="0" w:color="auto"/>
              <w:right w:val="single" w:sz="4" w:space="0" w:color="auto"/>
            </w:tcBorders>
            <w:shd w:val="clear" w:color="auto" w:fill="auto"/>
            <w:noWrap/>
            <w:vAlign w:val="bottom"/>
            <w:hideMark/>
          </w:tcPr>
          <w:p w14:paraId="0D138167"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Dibble (2001)</w:t>
            </w:r>
          </w:p>
        </w:tc>
      </w:tr>
      <w:tr w:rsidR="00696806" w:rsidRPr="00696806" w14:paraId="7248BCDD" w14:textId="77777777" w:rsidTr="00696806">
        <w:trPr>
          <w:trHeight w:val="290"/>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93A9A4D"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83E2DF4"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2820" w:type="dxa"/>
            <w:tcBorders>
              <w:top w:val="nil"/>
              <w:left w:val="nil"/>
              <w:bottom w:val="single" w:sz="4" w:space="0" w:color="auto"/>
              <w:right w:val="single" w:sz="4" w:space="0" w:color="auto"/>
            </w:tcBorders>
            <w:shd w:val="clear" w:color="auto" w:fill="auto"/>
            <w:noWrap/>
            <w:vAlign w:val="bottom"/>
            <w:hideMark/>
          </w:tcPr>
          <w:p w14:paraId="7475A308"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Hulp boeien</w:t>
            </w:r>
          </w:p>
        </w:tc>
        <w:tc>
          <w:tcPr>
            <w:tcW w:w="2080" w:type="dxa"/>
            <w:tcBorders>
              <w:top w:val="nil"/>
              <w:left w:val="nil"/>
              <w:bottom w:val="single" w:sz="4" w:space="0" w:color="auto"/>
              <w:right w:val="single" w:sz="4" w:space="0" w:color="auto"/>
            </w:tcBorders>
            <w:shd w:val="clear" w:color="auto" w:fill="auto"/>
            <w:noWrap/>
            <w:vAlign w:val="bottom"/>
            <w:hideMark/>
          </w:tcPr>
          <w:p w14:paraId="5FFC6F5A"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Dibble (2001)</w:t>
            </w:r>
          </w:p>
        </w:tc>
      </w:tr>
      <w:tr w:rsidR="00696806" w:rsidRPr="00696806" w14:paraId="70957397" w14:textId="77777777" w:rsidTr="00696806">
        <w:trPr>
          <w:trHeight w:val="290"/>
        </w:trPr>
        <w:tc>
          <w:tcPr>
            <w:tcW w:w="15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B825D13"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Onafhankelijk</w:t>
            </w:r>
          </w:p>
        </w:tc>
        <w:tc>
          <w:tcPr>
            <w:tcW w:w="1560" w:type="dxa"/>
            <w:vMerge w:val="restart"/>
            <w:tcBorders>
              <w:top w:val="nil"/>
              <w:left w:val="single" w:sz="4" w:space="0" w:color="auto"/>
              <w:bottom w:val="single" w:sz="4" w:space="0" w:color="000000"/>
              <w:right w:val="single" w:sz="4" w:space="0" w:color="auto"/>
            </w:tcBorders>
            <w:shd w:val="clear" w:color="auto" w:fill="auto"/>
            <w:vAlign w:val="bottom"/>
            <w:hideMark/>
          </w:tcPr>
          <w:p w14:paraId="0339863C"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Belonen</w:t>
            </w:r>
          </w:p>
        </w:tc>
        <w:tc>
          <w:tcPr>
            <w:tcW w:w="2820" w:type="dxa"/>
            <w:tcBorders>
              <w:top w:val="nil"/>
              <w:left w:val="nil"/>
              <w:bottom w:val="single" w:sz="4" w:space="0" w:color="auto"/>
              <w:right w:val="single" w:sz="4" w:space="0" w:color="auto"/>
            </w:tcBorders>
            <w:shd w:val="clear" w:color="auto" w:fill="auto"/>
            <w:noWrap/>
            <w:vAlign w:val="bottom"/>
            <w:hideMark/>
          </w:tcPr>
          <w:p w14:paraId="50DF67AA"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Waardering en erkenning</w:t>
            </w:r>
          </w:p>
        </w:tc>
        <w:tc>
          <w:tcPr>
            <w:tcW w:w="2080" w:type="dxa"/>
            <w:tcBorders>
              <w:top w:val="nil"/>
              <w:left w:val="nil"/>
              <w:bottom w:val="single" w:sz="4" w:space="0" w:color="auto"/>
              <w:right w:val="single" w:sz="4" w:space="0" w:color="auto"/>
            </w:tcBorders>
            <w:shd w:val="clear" w:color="auto" w:fill="auto"/>
            <w:noWrap/>
            <w:vAlign w:val="bottom"/>
            <w:hideMark/>
          </w:tcPr>
          <w:p w14:paraId="2598C39F"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AN-i, 2016</w:t>
            </w:r>
          </w:p>
        </w:tc>
      </w:tr>
      <w:tr w:rsidR="00696806" w:rsidRPr="00696806" w14:paraId="7073CC17" w14:textId="77777777" w:rsidTr="00696806">
        <w:trPr>
          <w:trHeight w:val="290"/>
        </w:trPr>
        <w:tc>
          <w:tcPr>
            <w:tcW w:w="1540" w:type="dxa"/>
            <w:vMerge/>
            <w:tcBorders>
              <w:top w:val="nil"/>
              <w:left w:val="single" w:sz="4" w:space="0" w:color="auto"/>
              <w:bottom w:val="single" w:sz="4" w:space="0" w:color="000000"/>
              <w:right w:val="single" w:sz="4" w:space="0" w:color="auto"/>
            </w:tcBorders>
            <w:vAlign w:val="center"/>
            <w:hideMark/>
          </w:tcPr>
          <w:p w14:paraId="308056FA"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1560" w:type="dxa"/>
            <w:vMerge/>
            <w:tcBorders>
              <w:top w:val="nil"/>
              <w:left w:val="single" w:sz="4" w:space="0" w:color="auto"/>
              <w:bottom w:val="single" w:sz="4" w:space="0" w:color="000000"/>
              <w:right w:val="single" w:sz="4" w:space="0" w:color="auto"/>
            </w:tcBorders>
            <w:vAlign w:val="center"/>
            <w:hideMark/>
          </w:tcPr>
          <w:p w14:paraId="469576AF"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2820" w:type="dxa"/>
            <w:tcBorders>
              <w:top w:val="nil"/>
              <w:left w:val="nil"/>
              <w:bottom w:val="single" w:sz="4" w:space="0" w:color="auto"/>
              <w:right w:val="single" w:sz="4" w:space="0" w:color="auto"/>
            </w:tcBorders>
            <w:shd w:val="clear" w:color="auto" w:fill="auto"/>
            <w:noWrap/>
            <w:vAlign w:val="bottom"/>
            <w:hideMark/>
          </w:tcPr>
          <w:p w14:paraId="6EF6E473"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Financiële beloning</w:t>
            </w:r>
          </w:p>
        </w:tc>
        <w:tc>
          <w:tcPr>
            <w:tcW w:w="2080" w:type="dxa"/>
            <w:tcBorders>
              <w:top w:val="nil"/>
              <w:left w:val="nil"/>
              <w:bottom w:val="single" w:sz="4" w:space="0" w:color="auto"/>
              <w:right w:val="single" w:sz="4" w:space="0" w:color="auto"/>
            </w:tcBorders>
            <w:shd w:val="clear" w:color="auto" w:fill="auto"/>
            <w:noWrap/>
            <w:vAlign w:val="bottom"/>
            <w:hideMark/>
          </w:tcPr>
          <w:p w14:paraId="10A6F78E"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AN-i, 2016</w:t>
            </w:r>
          </w:p>
        </w:tc>
      </w:tr>
      <w:tr w:rsidR="00696806" w:rsidRPr="00696806" w14:paraId="6680184F" w14:textId="77777777" w:rsidTr="00696806">
        <w:trPr>
          <w:trHeight w:val="640"/>
        </w:trPr>
        <w:tc>
          <w:tcPr>
            <w:tcW w:w="15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5696F77"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Onafhankelijk</w:t>
            </w:r>
          </w:p>
        </w:tc>
        <w:tc>
          <w:tcPr>
            <w:tcW w:w="1560" w:type="dxa"/>
            <w:vMerge w:val="restart"/>
            <w:tcBorders>
              <w:top w:val="nil"/>
              <w:left w:val="single" w:sz="4" w:space="0" w:color="auto"/>
              <w:bottom w:val="single" w:sz="4" w:space="0" w:color="000000"/>
              <w:right w:val="single" w:sz="4" w:space="0" w:color="auto"/>
            </w:tcBorders>
            <w:shd w:val="clear" w:color="auto" w:fill="auto"/>
            <w:vAlign w:val="bottom"/>
            <w:hideMark/>
          </w:tcPr>
          <w:p w14:paraId="58E5EB4A" w14:textId="7C602CEF" w:rsidR="00696806" w:rsidRPr="00696806" w:rsidRDefault="00763A25"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Arbeidsvoorwaarden</w:t>
            </w:r>
          </w:p>
        </w:tc>
        <w:tc>
          <w:tcPr>
            <w:tcW w:w="2820" w:type="dxa"/>
            <w:tcBorders>
              <w:top w:val="nil"/>
              <w:left w:val="nil"/>
              <w:bottom w:val="single" w:sz="4" w:space="0" w:color="auto"/>
              <w:right w:val="single" w:sz="4" w:space="0" w:color="auto"/>
            </w:tcBorders>
            <w:shd w:val="clear" w:color="auto" w:fill="auto"/>
            <w:vAlign w:val="bottom"/>
            <w:hideMark/>
          </w:tcPr>
          <w:p w14:paraId="07806588"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Primaire/secundaire arbeidsvoorwaarden</w:t>
            </w:r>
          </w:p>
        </w:tc>
        <w:tc>
          <w:tcPr>
            <w:tcW w:w="2080" w:type="dxa"/>
            <w:tcBorders>
              <w:top w:val="nil"/>
              <w:left w:val="nil"/>
              <w:bottom w:val="single" w:sz="4" w:space="0" w:color="auto"/>
              <w:right w:val="single" w:sz="4" w:space="0" w:color="auto"/>
            </w:tcBorders>
            <w:shd w:val="clear" w:color="auto" w:fill="auto"/>
            <w:noWrap/>
            <w:vAlign w:val="bottom"/>
            <w:hideMark/>
          </w:tcPr>
          <w:p w14:paraId="63C3B83E"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Van Der Kaaden, 2015</w:t>
            </w:r>
          </w:p>
        </w:tc>
      </w:tr>
      <w:tr w:rsidR="00696806" w:rsidRPr="00696806" w14:paraId="60625F34" w14:textId="77777777" w:rsidTr="00696806">
        <w:trPr>
          <w:trHeight w:val="270"/>
        </w:trPr>
        <w:tc>
          <w:tcPr>
            <w:tcW w:w="1540" w:type="dxa"/>
            <w:vMerge/>
            <w:tcBorders>
              <w:top w:val="nil"/>
              <w:left w:val="single" w:sz="4" w:space="0" w:color="auto"/>
              <w:bottom w:val="single" w:sz="4" w:space="0" w:color="000000"/>
              <w:right w:val="single" w:sz="4" w:space="0" w:color="auto"/>
            </w:tcBorders>
            <w:vAlign w:val="center"/>
            <w:hideMark/>
          </w:tcPr>
          <w:p w14:paraId="5B317D38"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1560" w:type="dxa"/>
            <w:vMerge/>
            <w:tcBorders>
              <w:top w:val="nil"/>
              <w:left w:val="single" w:sz="4" w:space="0" w:color="auto"/>
              <w:bottom w:val="single" w:sz="4" w:space="0" w:color="000000"/>
              <w:right w:val="single" w:sz="4" w:space="0" w:color="auto"/>
            </w:tcBorders>
            <w:vAlign w:val="center"/>
            <w:hideMark/>
          </w:tcPr>
          <w:p w14:paraId="149DA41D"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2820" w:type="dxa"/>
            <w:tcBorders>
              <w:top w:val="nil"/>
              <w:left w:val="nil"/>
              <w:bottom w:val="single" w:sz="4" w:space="0" w:color="auto"/>
              <w:right w:val="single" w:sz="4" w:space="0" w:color="auto"/>
            </w:tcBorders>
            <w:shd w:val="clear" w:color="auto" w:fill="auto"/>
            <w:noWrap/>
            <w:vAlign w:val="bottom"/>
            <w:hideMark/>
          </w:tcPr>
          <w:p w14:paraId="7EADAD0B"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One size fits all</w:t>
            </w:r>
          </w:p>
        </w:tc>
        <w:tc>
          <w:tcPr>
            <w:tcW w:w="2080" w:type="dxa"/>
            <w:tcBorders>
              <w:top w:val="nil"/>
              <w:left w:val="nil"/>
              <w:bottom w:val="single" w:sz="4" w:space="0" w:color="auto"/>
              <w:right w:val="single" w:sz="4" w:space="0" w:color="auto"/>
            </w:tcBorders>
            <w:shd w:val="clear" w:color="auto" w:fill="auto"/>
            <w:noWrap/>
            <w:vAlign w:val="bottom"/>
            <w:hideMark/>
          </w:tcPr>
          <w:p w14:paraId="67D48E42"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Van Der Kaaden, 2015</w:t>
            </w:r>
          </w:p>
        </w:tc>
      </w:tr>
      <w:tr w:rsidR="00696806" w:rsidRPr="00696806" w14:paraId="53B6C345" w14:textId="77777777" w:rsidTr="00696806">
        <w:trPr>
          <w:trHeight w:val="290"/>
        </w:trPr>
        <w:tc>
          <w:tcPr>
            <w:tcW w:w="15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8EB36F1"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Onafhankelijk</w:t>
            </w:r>
          </w:p>
        </w:tc>
        <w:tc>
          <w:tcPr>
            <w:tcW w:w="1560" w:type="dxa"/>
            <w:vMerge w:val="restart"/>
            <w:tcBorders>
              <w:top w:val="nil"/>
              <w:left w:val="single" w:sz="4" w:space="0" w:color="auto"/>
              <w:bottom w:val="single" w:sz="4" w:space="0" w:color="auto"/>
              <w:right w:val="single" w:sz="4" w:space="0" w:color="auto"/>
            </w:tcBorders>
            <w:shd w:val="clear" w:color="auto" w:fill="auto"/>
            <w:vAlign w:val="bottom"/>
            <w:hideMark/>
          </w:tcPr>
          <w:p w14:paraId="32A7885A" w14:textId="77777777" w:rsidR="00696806" w:rsidRPr="00696806" w:rsidRDefault="00696806" w:rsidP="00696806">
            <w:pPr>
              <w:spacing w:before="0" w:after="0" w:line="240" w:lineRule="auto"/>
              <w:jc w:val="center"/>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Persoonlijke ontwikkeling</w:t>
            </w:r>
          </w:p>
        </w:tc>
        <w:tc>
          <w:tcPr>
            <w:tcW w:w="2820" w:type="dxa"/>
            <w:tcBorders>
              <w:top w:val="nil"/>
              <w:left w:val="nil"/>
              <w:bottom w:val="single" w:sz="4" w:space="0" w:color="auto"/>
              <w:right w:val="single" w:sz="4" w:space="0" w:color="auto"/>
            </w:tcBorders>
            <w:shd w:val="clear" w:color="auto" w:fill="auto"/>
            <w:noWrap/>
            <w:vAlign w:val="bottom"/>
            <w:hideMark/>
          </w:tcPr>
          <w:p w14:paraId="6026C580"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Combinatie binden en boeien</w:t>
            </w:r>
          </w:p>
        </w:tc>
        <w:tc>
          <w:tcPr>
            <w:tcW w:w="2080" w:type="dxa"/>
            <w:tcBorders>
              <w:top w:val="nil"/>
              <w:left w:val="nil"/>
              <w:bottom w:val="single" w:sz="4" w:space="0" w:color="auto"/>
              <w:right w:val="single" w:sz="4" w:space="0" w:color="auto"/>
            </w:tcBorders>
            <w:shd w:val="clear" w:color="auto" w:fill="auto"/>
            <w:noWrap/>
            <w:vAlign w:val="bottom"/>
            <w:hideMark/>
          </w:tcPr>
          <w:p w14:paraId="4A73B36A"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Noomen, 2015</w:t>
            </w:r>
          </w:p>
        </w:tc>
      </w:tr>
      <w:tr w:rsidR="00696806" w:rsidRPr="00696806" w14:paraId="2C1BE7A5" w14:textId="77777777" w:rsidTr="00696806">
        <w:trPr>
          <w:trHeight w:val="290"/>
        </w:trPr>
        <w:tc>
          <w:tcPr>
            <w:tcW w:w="1540" w:type="dxa"/>
            <w:vMerge/>
            <w:tcBorders>
              <w:top w:val="nil"/>
              <w:left w:val="single" w:sz="4" w:space="0" w:color="auto"/>
              <w:bottom w:val="single" w:sz="4" w:space="0" w:color="auto"/>
              <w:right w:val="single" w:sz="4" w:space="0" w:color="auto"/>
            </w:tcBorders>
            <w:vAlign w:val="center"/>
            <w:hideMark/>
          </w:tcPr>
          <w:p w14:paraId="256E1F23"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1560" w:type="dxa"/>
            <w:vMerge/>
            <w:tcBorders>
              <w:top w:val="nil"/>
              <w:left w:val="single" w:sz="4" w:space="0" w:color="auto"/>
              <w:bottom w:val="single" w:sz="4" w:space="0" w:color="auto"/>
              <w:right w:val="single" w:sz="4" w:space="0" w:color="auto"/>
            </w:tcBorders>
            <w:vAlign w:val="center"/>
            <w:hideMark/>
          </w:tcPr>
          <w:p w14:paraId="0CAD38DE"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commentRangeStart w:id="52"/>
          </w:p>
        </w:tc>
        <w:tc>
          <w:tcPr>
            <w:tcW w:w="2820" w:type="dxa"/>
            <w:tcBorders>
              <w:top w:val="nil"/>
              <w:left w:val="nil"/>
              <w:bottom w:val="single" w:sz="4" w:space="0" w:color="auto"/>
              <w:right w:val="single" w:sz="4" w:space="0" w:color="auto"/>
            </w:tcBorders>
            <w:shd w:val="clear" w:color="auto" w:fill="auto"/>
            <w:noWrap/>
            <w:vAlign w:val="bottom"/>
            <w:hideMark/>
          </w:tcPr>
          <w:p w14:paraId="6C6B4422"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Talentmanagement</w:t>
            </w:r>
            <w:commentRangeEnd w:id="52"/>
            <w:r w:rsidR="00927703">
              <w:rPr>
                <w:rStyle w:val="CommentReference"/>
              </w:rPr>
              <w:commentReference w:id="52"/>
            </w:r>
          </w:p>
        </w:tc>
        <w:tc>
          <w:tcPr>
            <w:tcW w:w="2080" w:type="dxa"/>
            <w:tcBorders>
              <w:top w:val="nil"/>
              <w:left w:val="nil"/>
              <w:bottom w:val="single" w:sz="4" w:space="0" w:color="auto"/>
              <w:right w:val="single" w:sz="4" w:space="0" w:color="auto"/>
            </w:tcBorders>
            <w:shd w:val="clear" w:color="auto" w:fill="auto"/>
            <w:noWrap/>
            <w:vAlign w:val="bottom"/>
            <w:hideMark/>
          </w:tcPr>
          <w:p w14:paraId="6A21C1FD"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Noomen, 2015</w:t>
            </w:r>
          </w:p>
        </w:tc>
      </w:tr>
      <w:tr w:rsidR="00696806" w:rsidRPr="00696806" w14:paraId="33781226" w14:textId="77777777" w:rsidTr="00696806">
        <w:trPr>
          <w:trHeight w:val="290"/>
        </w:trPr>
        <w:tc>
          <w:tcPr>
            <w:tcW w:w="1540" w:type="dxa"/>
            <w:vMerge/>
            <w:tcBorders>
              <w:top w:val="nil"/>
              <w:left w:val="single" w:sz="4" w:space="0" w:color="auto"/>
              <w:bottom w:val="single" w:sz="4" w:space="0" w:color="auto"/>
              <w:right w:val="single" w:sz="4" w:space="0" w:color="auto"/>
            </w:tcBorders>
            <w:vAlign w:val="center"/>
            <w:hideMark/>
          </w:tcPr>
          <w:p w14:paraId="45926B86"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commentRangeStart w:id="53"/>
            <w:commentRangeStart w:id="54"/>
            <w:commentRangeStart w:id="55"/>
          </w:p>
        </w:tc>
        <w:tc>
          <w:tcPr>
            <w:tcW w:w="1560" w:type="dxa"/>
            <w:vMerge/>
            <w:tcBorders>
              <w:top w:val="nil"/>
              <w:left w:val="single" w:sz="4" w:space="0" w:color="auto"/>
              <w:bottom w:val="single" w:sz="4" w:space="0" w:color="auto"/>
              <w:right w:val="single" w:sz="4" w:space="0" w:color="auto"/>
            </w:tcBorders>
            <w:vAlign w:val="center"/>
            <w:hideMark/>
          </w:tcPr>
          <w:p w14:paraId="1D33D191"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p>
        </w:tc>
        <w:tc>
          <w:tcPr>
            <w:tcW w:w="2820" w:type="dxa"/>
            <w:tcBorders>
              <w:top w:val="nil"/>
              <w:left w:val="nil"/>
              <w:bottom w:val="single" w:sz="4" w:space="0" w:color="auto"/>
              <w:right w:val="single" w:sz="4" w:space="0" w:color="auto"/>
            </w:tcBorders>
            <w:shd w:val="clear" w:color="auto" w:fill="auto"/>
            <w:noWrap/>
            <w:vAlign w:val="bottom"/>
            <w:hideMark/>
          </w:tcPr>
          <w:p w14:paraId="67FB7201"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POP</w:t>
            </w:r>
          </w:p>
        </w:tc>
        <w:tc>
          <w:tcPr>
            <w:tcW w:w="2080" w:type="dxa"/>
            <w:tcBorders>
              <w:top w:val="nil"/>
              <w:left w:val="nil"/>
              <w:bottom w:val="single" w:sz="4" w:space="0" w:color="auto"/>
              <w:right w:val="single" w:sz="4" w:space="0" w:color="auto"/>
            </w:tcBorders>
            <w:shd w:val="clear" w:color="auto" w:fill="auto"/>
            <w:noWrap/>
            <w:vAlign w:val="bottom"/>
            <w:hideMark/>
          </w:tcPr>
          <w:p w14:paraId="34517165" w14:textId="77777777" w:rsidR="00696806" w:rsidRPr="00696806" w:rsidRDefault="00696806" w:rsidP="00696806">
            <w:pPr>
              <w:spacing w:before="0" w:after="0" w:line="240" w:lineRule="auto"/>
              <w:rPr>
                <w:rFonts w:ascii="Calibri" w:eastAsia="Times New Roman" w:hAnsi="Calibri" w:cs="Calibri"/>
                <w:color w:val="000000"/>
                <w:sz w:val="22"/>
                <w:szCs w:val="22"/>
                <w:lang w:eastAsia="nl-NL"/>
              </w:rPr>
            </w:pPr>
            <w:r w:rsidRPr="00696806">
              <w:rPr>
                <w:rFonts w:ascii="Calibri" w:eastAsia="Times New Roman" w:hAnsi="Calibri" w:cs="Calibri"/>
                <w:color w:val="000000"/>
                <w:sz w:val="22"/>
                <w:szCs w:val="22"/>
                <w:lang w:eastAsia="nl-NL"/>
              </w:rPr>
              <w:t>Noomen, 2015</w:t>
            </w:r>
            <w:commentRangeEnd w:id="53"/>
            <w:r w:rsidR="00927703">
              <w:rPr>
                <w:rStyle w:val="CommentReference"/>
              </w:rPr>
              <w:commentReference w:id="53"/>
            </w:r>
            <w:r w:rsidR="00927703">
              <w:rPr>
                <w:rStyle w:val="CommentReference"/>
              </w:rPr>
              <w:commentReference w:id="54"/>
            </w:r>
            <w:r w:rsidR="00927703">
              <w:rPr>
                <w:rStyle w:val="CommentReference"/>
              </w:rPr>
              <w:commentReference w:id="55"/>
            </w:r>
          </w:p>
        </w:tc>
      </w:tr>
      <w:commentRangeEnd w:id="54"/>
      <w:commentRangeEnd w:id="55"/>
    </w:tbl>
    <w:p w14:paraId="00FEFEA8" w14:textId="77777777" w:rsidR="003134C5" w:rsidRDefault="003134C5" w:rsidP="00D92C68">
      <w:pPr>
        <w:rPr>
          <w:rFonts w:cstheme="minorHAnsi"/>
          <w:sz w:val="22"/>
          <w:szCs w:val="22"/>
        </w:rPr>
      </w:pPr>
    </w:p>
    <w:p w14:paraId="2997CE6C" w14:textId="7C15BFF9" w:rsidR="007D728E" w:rsidRPr="001E710C" w:rsidRDefault="007D728E" w:rsidP="00D92C68">
      <w:pPr>
        <w:rPr>
          <w:rFonts w:ascii="Calibri" w:hAnsi="Calibri" w:cs="Calibri"/>
          <w:sz w:val="22"/>
          <w:szCs w:val="22"/>
        </w:rPr>
      </w:pPr>
      <w:r>
        <w:rPr>
          <w:rFonts w:cstheme="minorHAnsi"/>
          <w:sz w:val="22"/>
          <w:szCs w:val="22"/>
        </w:rPr>
        <w:t xml:space="preserve">Voor dit onderzoek </w:t>
      </w:r>
      <w:r w:rsidR="004F0BD0" w:rsidRPr="0047433A">
        <w:rPr>
          <w:rFonts w:cstheme="minorHAnsi"/>
          <w:sz w:val="22"/>
          <w:szCs w:val="22"/>
        </w:rPr>
        <w:t xml:space="preserve">zijn er </w:t>
      </w:r>
      <w:r w:rsidRPr="0047433A">
        <w:rPr>
          <w:rFonts w:cstheme="minorHAnsi"/>
          <w:sz w:val="22"/>
          <w:szCs w:val="22"/>
        </w:rPr>
        <w:t xml:space="preserve">een drietal vragenlijsten gebruikt, om de begrippen te kunnen meten. </w:t>
      </w:r>
      <w:r w:rsidR="00D3571E" w:rsidRPr="0047433A">
        <w:rPr>
          <w:rFonts w:cstheme="minorHAnsi"/>
          <w:sz w:val="22"/>
          <w:szCs w:val="22"/>
        </w:rPr>
        <w:t xml:space="preserve">Er is gekozen om bestaande </w:t>
      </w:r>
      <w:r w:rsidR="00E02F5A">
        <w:rPr>
          <w:rFonts w:cstheme="minorHAnsi"/>
          <w:sz w:val="22"/>
          <w:szCs w:val="22"/>
        </w:rPr>
        <w:t xml:space="preserve">vragenlijsten te gebruiken, </w:t>
      </w:r>
      <w:r w:rsidR="00E02F5A" w:rsidRPr="00E02F5A">
        <w:rPr>
          <w:rFonts w:cstheme="minorHAnsi"/>
          <w:color w:val="FF0000"/>
          <w:sz w:val="22"/>
          <w:szCs w:val="22"/>
        </w:rPr>
        <w:t>zo</w:t>
      </w:r>
      <w:r w:rsidR="00D3571E" w:rsidRPr="00E02F5A">
        <w:rPr>
          <w:rFonts w:cstheme="minorHAnsi"/>
          <w:color w:val="FF0000"/>
          <w:sz w:val="22"/>
          <w:szCs w:val="22"/>
        </w:rPr>
        <w:t>dat</w:t>
      </w:r>
      <w:r w:rsidR="00D3571E" w:rsidRPr="0047433A">
        <w:rPr>
          <w:rFonts w:cstheme="minorHAnsi"/>
          <w:sz w:val="22"/>
          <w:szCs w:val="22"/>
        </w:rPr>
        <w:t xml:space="preserve"> de betrouwbaarheid en validiteit van het onderzoek gewaarborgd kon worden. De gebruikte vragenlijsten waren;</w:t>
      </w:r>
      <w:r w:rsidRPr="0047433A">
        <w:rPr>
          <w:rFonts w:cstheme="minorHAnsi"/>
          <w:sz w:val="22"/>
          <w:szCs w:val="22"/>
        </w:rPr>
        <w:t xml:space="preserve"> Job Statisfaction = </w:t>
      </w:r>
      <w:r w:rsidRPr="0047433A">
        <w:rPr>
          <w:rFonts w:cstheme="minorHAnsi"/>
          <w:sz w:val="22"/>
          <w:szCs w:val="22"/>
          <w:shd w:val="clear" w:color="auto" w:fill="FFFFFF"/>
        </w:rPr>
        <w:t>α</w:t>
      </w:r>
      <w:r w:rsidRPr="0047433A">
        <w:rPr>
          <w:rFonts w:cstheme="minorHAnsi"/>
          <w:sz w:val="22"/>
          <w:szCs w:val="22"/>
        </w:rPr>
        <w:t xml:space="preserve"> 0, 87 (Paul E Spector, 1985), </w:t>
      </w:r>
      <w:r w:rsidRPr="0047433A">
        <w:rPr>
          <w:rFonts w:ascii="Calibri" w:hAnsi="Calibri" w:cs="Calibri"/>
          <w:sz w:val="22"/>
          <w:szCs w:val="22"/>
        </w:rPr>
        <w:t xml:space="preserve">Personal Growth Initiative </w:t>
      </w:r>
      <w:r w:rsidRPr="0047433A">
        <w:rPr>
          <w:rFonts w:cstheme="minorHAnsi"/>
          <w:sz w:val="22"/>
          <w:szCs w:val="22"/>
        </w:rPr>
        <w:t xml:space="preserve">= </w:t>
      </w:r>
      <w:r w:rsidRPr="0047433A">
        <w:rPr>
          <w:rFonts w:cstheme="minorHAnsi"/>
          <w:sz w:val="22"/>
          <w:szCs w:val="22"/>
          <w:shd w:val="clear" w:color="auto" w:fill="FFFFFF"/>
        </w:rPr>
        <w:t>α</w:t>
      </w:r>
      <w:r w:rsidRPr="0047433A">
        <w:rPr>
          <w:rFonts w:cstheme="minorHAnsi"/>
          <w:sz w:val="22"/>
          <w:szCs w:val="22"/>
        </w:rPr>
        <w:t xml:space="preserve"> 0, 79 </w:t>
      </w:r>
      <w:r w:rsidRPr="0047433A">
        <w:rPr>
          <w:rFonts w:ascii="Calibri" w:hAnsi="Calibri" w:cs="Calibri"/>
          <w:sz w:val="22"/>
          <w:szCs w:val="22"/>
        </w:rPr>
        <w:t xml:space="preserve">(Robitschek, 1998) en Career Growth Prospects </w:t>
      </w:r>
      <w:r w:rsidRPr="0047433A">
        <w:rPr>
          <w:rFonts w:cstheme="minorHAnsi"/>
          <w:sz w:val="22"/>
          <w:szCs w:val="22"/>
        </w:rPr>
        <w:t xml:space="preserve">= </w:t>
      </w:r>
      <w:r w:rsidRPr="0047433A">
        <w:rPr>
          <w:rFonts w:cstheme="minorHAnsi"/>
          <w:sz w:val="22"/>
          <w:szCs w:val="22"/>
          <w:shd w:val="clear" w:color="auto" w:fill="FFFFFF"/>
        </w:rPr>
        <w:t>α</w:t>
      </w:r>
      <w:r w:rsidRPr="0047433A">
        <w:rPr>
          <w:rFonts w:cstheme="minorHAnsi"/>
          <w:sz w:val="22"/>
          <w:szCs w:val="22"/>
        </w:rPr>
        <w:t xml:space="preserve"> 0, 76 </w:t>
      </w:r>
      <w:r w:rsidRPr="0047433A">
        <w:rPr>
          <w:rFonts w:ascii="Calibri" w:hAnsi="Calibri" w:cs="Calibri"/>
          <w:sz w:val="22"/>
          <w:szCs w:val="22"/>
        </w:rPr>
        <w:t xml:space="preserve">(Weer, 2006). De vragenlijsten </w:t>
      </w:r>
      <w:r w:rsidRPr="00A22FAB">
        <w:rPr>
          <w:rFonts w:ascii="Calibri" w:hAnsi="Calibri" w:cs="Calibri"/>
          <w:sz w:val="22"/>
          <w:szCs w:val="22"/>
        </w:rPr>
        <w:t xml:space="preserve">zijn vanuit het Engels vertaald naar het Nederlands. </w:t>
      </w:r>
      <w:r>
        <w:rPr>
          <w:rFonts w:ascii="Calibri" w:hAnsi="Calibri" w:cs="Calibri"/>
          <w:sz w:val="22"/>
          <w:szCs w:val="22"/>
        </w:rPr>
        <w:t xml:space="preserve">Op geen enkele andere wijze zijn de vragenlijsten versimpeld, veranderd of ingekort. Op deze wijze was er geen mogelijkheid om afbreuk te doen aan de wetenschappelijke onderbouwing van de vragenlijsten. Door gebruik te hebben gemaakt van de vragenlijst Job Statisfaction (Paul E Spector, 1985) zijn de begrippen binden, boeien, werving en selectie, introductie en socialisatieprogramma, cultuur en leiderschap </w:t>
      </w:r>
      <w:r w:rsidRPr="00203618">
        <w:rPr>
          <w:rFonts w:ascii="Calibri" w:hAnsi="Calibri" w:cs="Calibri"/>
          <w:color w:val="FF0000"/>
          <w:sz w:val="22"/>
          <w:szCs w:val="22"/>
        </w:rPr>
        <w:t>aan</w:t>
      </w:r>
      <w:r w:rsidR="00203618" w:rsidRPr="00203618">
        <w:rPr>
          <w:rFonts w:ascii="Calibri" w:hAnsi="Calibri" w:cs="Calibri"/>
          <w:color w:val="FF0000"/>
          <w:sz w:val="22"/>
          <w:szCs w:val="22"/>
        </w:rPr>
        <w:t xml:space="preserve"> </w:t>
      </w:r>
      <w:r w:rsidRPr="00203618">
        <w:rPr>
          <w:rFonts w:ascii="Calibri" w:hAnsi="Calibri" w:cs="Calibri"/>
          <w:color w:val="FF0000"/>
          <w:sz w:val="22"/>
          <w:szCs w:val="22"/>
        </w:rPr>
        <w:t xml:space="preserve">bod </w:t>
      </w:r>
      <w:r>
        <w:rPr>
          <w:rFonts w:ascii="Calibri" w:hAnsi="Calibri" w:cs="Calibri"/>
          <w:sz w:val="22"/>
          <w:szCs w:val="22"/>
        </w:rPr>
        <w:t xml:space="preserve">gekomen. De vragenlijst Career Growth Prospects (Weer, 2006) heeft ervoor gezorgd dat de begrippen loopbaanperspectief en belonen en arbeidsvoorwaarden behandeld konden worden. Daarnaast </w:t>
      </w:r>
      <w:r w:rsidRPr="0047433A">
        <w:rPr>
          <w:rFonts w:ascii="Calibri" w:hAnsi="Calibri" w:cs="Calibri"/>
          <w:sz w:val="22"/>
          <w:szCs w:val="22"/>
        </w:rPr>
        <w:t xml:space="preserve">heeft de vragenlijst Personal Growth Initiative (Robitschek, 1998) het begrip persoonlijke ontwikkeling de </w:t>
      </w:r>
      <w:r w:rsidR="00A415A6" w:rsidRPr="0047433A">
        <w:rPr>
          <w:rFonts w:ascii="Calibri" w:hAnsi="Calibri" w:cs="Calibri"/>
          <w:sz w:val="22"/>
          <w:szCs w:val="22"/>
        </w:rPr>
        <w:t>revue</w:t>
      </w:r>
      <w:r w:rsidRPr="0047433A">
        <w:rPr>
          <w:rFonts w:ascii="Calibri" w:hAnsi="Calibri" w:cs="Calibri"/>
          <w:sz w:val="22"/>
          <w:szCs w:val="22"/>
        </w:rPr>
        <w:t xml:space="preserve"> laten passeren</w:t>
      </w:r>
      <w:r>
        <w:rPr>
          <w:rFonts w:ascii="Calibri" w:hAnsi="Calibri" w:cs="Calibri"/>
          <w:sz w:val="22"/>
          <w:szCs w:val="22"/>
        </w:rPr>
        <w:t xml:space="preserve">. </w:t>
      </w:r>
    </w:p>
    <w:p w14:paraId="1B376236" w14:textId="61B8AD35" w:rsidR="00437150" w:rsidRPr="002F7062" w:rsidRDefault="00A6054D" w:rsidP="00D92C68">
      <w:pPr>
        <w:rPr>
          <w:rFonts w:cstheme="minorHAnsi"/>
          <w:sz w:val="22"/>
          <w:szCs w:val="22"/>
        </w:rPr>
      </w:pPr>
      <w:r>
        <w:rPr>
          <w:rFonts w:cstheme="minorHAnsi"/>
          <w:sz w:val="22"/>
          <w:szCs w:val="22"/>
        </w:rPr>
        <w:t xml:space="preserve">Doordat er </w:t>
      </w:r>
      <w:r w:rsidRPr="00A6054D">
        <w:rPr>
          <w:rFonts w:cstheme="minorHAnsi"/>
          <w:color w:val="FF0000"/>
          <w:sz w:val="22"/>
          <w:szCs w:val="22"/>
        </w:rPr>
        <w:t xml:space="preserve">tijdens het onderzoek gebruik </w:t>
      </w:r>
      <w:r w:rsidR="00CE41A9" w:rsidRPr="00A6054D">
        <w:rPr>
          <w:rFonts w:cstheme="minorHAnsi"/>
          <w:color w:val="FF0000"/>
          <w:sz w:val="22"/>
          <w:szCs w:val="22"/>
        </w:rPr>
        <w:t xml:space="preserve">was </w:t>
      </w:r>
      <w:r w:rsidR="00437150" w:rsidRPr="002F7062">
        <w:rPr>
          <w:rFonts w:cstheme="minorHAnsi"/>
          <w:sz w:val="22"/>
          <w:szCs w:val="22"/>
        </w:rPr>
        <w:t xml:space="preserve">gemaakt van bestaande vragenlijsten met een </w:t>
      </w:r>
      <w:r w:rsidR="00437150" w:rsidRPr="001E710C">
        <w:rPr>
          <w:rFonts w:cstheme="minorHAnsi"/>
          <w:sz w:val="22"/>
          <w:szCs w:val="22"/>
          <w:shd w:val="clear" w:color="auto" w:fill="FFFFFF"/>
        </w:rPr>
        <w:t xml:space="preserve">α &gt; 0,6 </w:t>
      </w:r>
      <w:r w:rsidR="00437150" w:rsidRPr="002F7062">
        <w:rPr>
          <w:rFonts w:cstheme="minorHAnsi"/>
          <w:sz w:val="22"/>
          <w:szCs w:val="22"/>
          <w:shd w:val="clear" w:color="auto" w:fill="FFFFFF"/>
        </w:rPr>
        <w:t xml:space="preserve">in combinatie </w:t>
      </w:r>
      <w:r w:rsidR="0075230B" w:rsidRPr="002F7062">
        <w:rPr>
          <w:rFonts w:cstheme="minorHAnsi"/>
          <w:sz w:val="22"/>
          <w:szCs w:val="22"/>
          <w:shd w:val="clear" w:color="auto" w:fill="FFFFFF"/>
        </w:rPr>
        <w:t>met de bestaande theorieën vanuit de literatuur is de betrouwbaarheid en validite</w:t>
      </w:r>
      <w:r w:rsidR="00D6252E">
        <w:rPr>
          <w:rFonts w:cstheme="minorHAnsi"/>
          <w:sz w:val="22"/>
          <w:szCs w:val="22"/>
          <w:shd w:val="clear" w:color="auto" w:fill="FFFFFF"/>
        </w:rPr>
        <w:t>it van het onderzoek gewaarborgd</w:t>
      </w:r>
      <w:r w:rsidR="0075230B" w:rsidRPr="002F7062">
        <w:rPr>
          <w:rFonts w:cstheme="minorHAnsi"/>
          <w:sz w:val="22"/>
          <w:szCs w:val="22"/>
          <w:shd w:val="clear" w:color="auto" w:fill="FFFFFF"/>
        </w:rPr>
        <w:t>.</w:t>
      </w:r>
    </w:p>
    <w:p w14:paraId="154AC48F" w14:textId="272281C9" w:rsidR="00261CAA" w:rsidRPr="002F7062" w:rsidRDefault="00437150" w:rsidP="00D92C68">
      <w:pPr>
        <w:rPr>
          <w:rFonts w:cstheme="minorHAnsi"/>
          <w:sz w:val="22"/>
          <w:szCs w:val="22"/>
        </w:rPr>
      </w:pPr>
      <w:r w:rsidRPr="002F7062">
        <w:rPr>
          <w:rFonts w:cstheme="minorHAnsi"/>
          <w:sz w:val="22"/>
          <w:szCs w:val="22"/>
        </w:rPr>
        <w:t xml:space="preserve">Het </w:t>
      </w:r>
      <w:r w:rsidRPr="00BD3C55">
        <w:rPr>
          <w:rFonts w:cstheme="minorHAnsi"/>
          <w:color w:val="FF0000"/>
          <w:sz w:val="22"/>
          <w:szCs w:val="22"/>
        </w:rPr>
        <w:t>co</w:t>
      </w:r>
      <w:r w:rsidR="00BD3C55" w:rsidRPr="00BD3C55">
        <w:rPr>
          <w:rFonts w:cstheme="minorHAnsi"/>
          <w:color w:val="FF0000"/>
          <w:sz w:val="22"/>
          <w:szCs w:val="22"/>
        </w:rPr>
        <w:t>deboe</w:t>
      </w:r>
      <w:r w:rsidR="00C874DD" w:rsidRPr="00BD3C55">
        <w:rPr>
          <w:rFonts w:cstheme="minorHAnsi"/>
          <w:color w:val="FF0000"/>
          <w:sz w:val="22"/>
          <w:szCs w:val="22"/>
        </w:rPr>
        <w:t>k</w:t>
      </w:r>
      <w:r w:rsidR="00C874DD" w:rsidRPr="002F7062">
        <w:rPr>
          <w:rFonts w:cstheme="minorHAnsi"/>
          <w:sz w:val="22"/>
          <w:szCs w:val="22"/>
        </w:rPr>
        <w:t xml:space="preserve"> is terug te vinden in </w:t>
      </w:r>
      <w:r w:rsidRPr="002F7062">
        <w:rPr>
          <w:rFonts w:cstheme="minorHAnsi"/>
          <w:sz w:val="22"/>
          <w:szCs w:val="22"/>
        </w:rPr>
        <w:t>bijlage</w:t>
      </w:r>
      <w:r w:rsidR="00C874DD" w:rsidRPr="002F7062">
        <w:rPr>
          <w:rFonts w:cstheme="minorHAnsi"/>
          <w:sz w:val="22"/>
          <w:szCs w:val="22"/>
        </w:rPr>
        <w:t xml:space="preserve"> IIII</w:t>
      </w:r>
      <w:r w:rsidR="00B84170" w:rsidRPr="002F7062">
        <w:rPr>
          <w:rFonts w:cstheme="minorHAnsi"/>
          <w:sz w:val="22"/>
          <w:szCs w:val="22"/>
        </w:rPr>
        <w:t>, zodat de exacte vragen zichtbaar zijn</w:t>
      </w:r>
      <w:r w:rsidRPr="002F7062">
        <w:rPr>
          <w:rFonts w:cstheme="minorHAnsi"/>
          <w:sz w:val="22"/>
          <w:szCs w:val="22"/>
        </w:rPr>
        <w:t>.</w:t>
      </w:r>
    </w:p>
    <w:p w14:paraId="74A92D6B" w14:textId="3FA2ED09" w:rsidR="00D92C68" w:rsidRPr="001E710C" w:rsidRDefault="00755A6C" w:rsidP="001E710C">
      <w:pPr>
        <w:pStyle w:val="Heading3"/>
        <w:rPr>
          <w:rFonts w:cstheme="minorHAnsi"/>
          <w:sz w:val="22"/>
          <w:szCs w:val="22"/>
        </w:rPr>
      </w:pPr>
      <w:bookmarkStart w:id="56" w:name="_Toc137137554"/>
      <w:r w:rsidRPr="002F7062">
        <w:rPr>
          <w:rFonts w:cstheme="minorHAnsi"/>
          <w:caps w:val="0"/>
          <w:sz w:val="22"/>
          <w:szCs w:val="22"/>
        </w:rPr>
        <w:t xml:space="preserve">4.4. </w:t>
      </w:r>
      <w:r w:rsidR="00A3758D">
        <w:rPr>
          <w:rFonts w:cstheme="minorHAnsi"/>
          <w:caps w:val="0"/>
          <w:sz w:val="22"/>
          <w:szCs w:val="22"/>
        </w:rPr>
        <w:t>ANALYSE KWANTITATIEF ONDERZOEK</w:t>
      </w:r>
      <w:bookmarkEnd w:id="56"/>
    </w:p>
    <w:p w14:paraId="19405E1B" w14:textId="1D09E759" w:rsidR="00910C81" w:rsidRPr="001E710C" w:rsidRDefault="00910C81" w:rsidP="00910C81">
      <w:pPr>
        <w:pStyle w:val="Heading4"/>
        <w:rPr>
          <w:rFonts w:cstheme="minorHAnsi"/>
          <w:sz w:val="22"/>
          <w:szCs w:val="22"/>
        </w:rPr>
      </w:pPr>
      <w:r w:rsidRPr="001E710C">
        <w:rPr>
          <w:rFonts w:cstheme="minorHAnsi"/>
          <w:sz w:val="22"/>
          <w:szCs w:val="22"/>
        </w:rPr>
        <w:t>4.4.</w:t>
      </w:r>
      <w:r w:rsidR="005423CE" w:rsidRPr="001E710C">
        <w:rPr>
          <w:rFonts w:cstheme="minorHAnsi"/>
          <w:sz w:val="22"/>
          <w:szCs w:val="22"/>
        </w:rPr>
        <w:t>1</w:t>
      </w:r>
      <w:r w:rsidRPr="001E710C">
        <w:rPr>
          <w:rFonts w:cstheme="minorHAnsi"/>
          <w:sz w:val="22"/>
          <w:szCs w:val="22"/>
        </w:rPr>
        <w:t>. Kwantitatieve ana</w:t>
      </w:r>
      <w:r w:rsidR="00927703">
        <w:rPr>
          <w:rFonts w:cstheme="minorHAnsi"/>
          <w:sz w:val="22"/>
          <w:szCs w:val="22"/>
        </w:rPr>
        <w:t>L</w:t>
      </w:r>
      <w:r w:rsidRPr="001E710C">
        <w:rPr>
          <w:rFonts w:cstheme="minorHAnsi"/>
          <w:sz w:val="22"/>
          <w:szCs w:val="22"/>
        </w:rPr>
        <w:t>yse</w:t>
      </w:r>
    </w:p>
    <w:p w14:paraId="54C67766" w14:textId="58F40902" w:rsidR="0078337B" w:rsidRPr="00700238" w:rsidRDefault="00D9704D" w:rsidP="00910C81">
      <w:pPr>
        <w:rPr>
          <w:rFonts w:cstheme="minorHAnsi"/>
          <w:sz w:val="22"/>
          <w:szCs w:val="22"/>
        </w:rPr>
      </w:pPr>
      <w:r w:rsidRPr="001E710C">
        <w:rPr>
          <w:rFonts w:cstheme="minorHAnsi"/>
          <w:sz w:val="22"/>
          <w:szCs w:val="22"/>
        </w:rPr>
        <w:t>De afgenomen enquête</w:t>
      </w:r>
      <w:r w:rsidR="005F40F9" w:rsidRPr="001E710C">
        <w:rPr>
          <w:rFonts w:cstheme="minorHAnsi"/>
          <w:sz w:val="22"/>
          <w:szCs w:val="22"/>
        </w:rPr>
        <w:t xml:space="preserve"> is </w:t>
      </w:r>
      <w:r w:rsidR="005F40F9" w:rsidRPr="00EC67A3">
        <w:rPr>
          <w:rFonts w:cstheme="minorHAnsi"/>
          <w:color w:val="FF0000"/>
          <w:sz w:val="22"/>
          <w:szCs w:val="22"/>
        </w:rPr>
        <w:t>door</w:t>
      </w:r>
      <w:r w:rsidR="00EC67A3" w:rsidRPr="00EC67A3">
        <w:rPr>
          <w:rFonts w:cstheme="minorHAnsi"/>
          <w:color w:val="FF0000"/>
          <w:sz w:val="22"/>
          <w:szCs w:val="22"/>
        </w:rPr>
        <w:t xml:space="preserve"> </w:t>
      </w:r>
      <w:r w:rsidR="005F40F9" w:rsidRPr="00EC67A3">
        <w:rPr>
          <w:rFonts w:cstheme="minorHAnsi"/>
          <w:color w:val="FF0000"/>
          <w:sz w:val="22"/>
          <w:szCs w:val="22"/>
        </w:rPr>
        <w:t xml:space="preserve">middel </w:t>
      </w:r>
      <w:r w:rsidR="005F40F9" w:rsidRPr="001E710C">
        <w:rPr>
          <w:rFonts w:cstheme="minorHAnsi"/>
          <w:sz w:val="22"/>
          <w:szCs w:val="22"/>
        </w:rPr>
        <w:t>van een statistische ana</w:t>
      </w:r>
      <w:r w:rsidR="00927703">
        <w:rPr>
          <w:rFonts w:cstheme="minorHAnsi"/>
          <w:sz w:val="22"/>
          <w:szCs w:val="22"/>
        </w:rPr>
        <w:t>l</w:t>
      </w:r>
      <w:r w:rsidR="005F40F9" w:rsidRPr="001E710C">
        <w:rPr>
          <w:rFonts w:cstheme="minorHAnsi"/>
          <w:sz w:val="22"/>
          <w:szCs w:val="22"/>
        </w:rPr>
        <w:t xml:space="preserve">yse uitgewerkt, dit is gedaan met behulp van de antwoorden die </w:t>
      </w:r>
      <w:r w:rsidR="005F40F9" w:rsidRPr="00E02F5A">
        <w:rPr>
          <w:rFonts w:cstheme="minorHAnsi"/>
          <w:color w:val="FF0000"/>
          <w:sz w:val="22"/>
          <w:szCs w:val="22"/>
        </w:rPr>
        <w:t xml:space="preserve">zijn </w:t>
      </w:r>
      <w:r w:rsidR="00E02F5A" w:rsidRPr="00E02F5A">
        <w:rPr>
          <w:rFonts w:cstheme="minorHAnsi"/>
          <w:color w:val="FF0000"/>
          <w:sz w:val="22"/>
          <w:szCs w:val="22"/>
        </w:rPr>
        <w:t xml:space="preserve">binnen </w:t>
      </w:r>
      <w:r w:rsidR="005F40F9" w:rsidRPr="001E710C">
        <w:rPr>
          <w:rFonts w:cstheme="minorHAnsi"/>
          <w:sz w:val="22"/>
          <w:szCs w:val="22"/>
        </w:rPr>
        <w:t>gekomen na het invullen van de enquête.</w:t>
      </w:r>
      <w:r w:rsidR="0078337B" w:rsidRPr="00700238">
        <w:rPr>
          <w:rFonts w:cstheme="minorHAnsi"/>
          <w:sz w:val="22"/>
          <w:szCs w:val="22"/>
        </w:rPr>
        <w:t xml:space="preserve"> Door de statistische analyse kon er uiteindelijk antwoord gegeven worden op de hoofdvraag en deelvragen van het onderzoek.</w:t>
      </w:r>
    </w:p>
    <w:p w14:paraId="1EB54327" w14:textId="2B06B5E2" w:rsidR="0078337B" w:rsidRPr="0047433A" w:rsidRDefault="005F40F9" w:rsidP="00910C81">
      <w:pPr>
        <w:rPr>
          <w:rFonts w:cstheme="minorHAnsi"/>
          <w:sz w:val="22"/>
          <w:szCs w:val="22"/>
        </w:rPr>
      </w:pPr>
      <w:r w:rsidRPr="001E710C">
        <w:rPr>
          <w:rFonts w:cstheme="minorHAnsi"/>
          <w:sz w:val="22"/>
          <w:szCs w:val="22"/>
        </w:rPr>
        <w:t xml:space="preserve">De vervolg stap was om de data te </w:t>
      </w:r>
      <w:r w:rsidR="00123B0D">
        <w:rPr>
          <w:rFonts w:cstheme="minorHAnsi"/>
          <w:sz w:val="22"/>
          <w:szCs w:val="22"/>
        </w:rPr>
        <w:t xml:space="preserve">hercoderen (waar nodig), </w:t>
      </w:r>
      <w:r w:rsidRPr="001E710C">
        <w:rPr>
          <w:rFonts w:cstheme="minorHAnsi"/>
          <w:sz w:val="22"/>
          <w:szCs w:val="22"/>
        </w:rPr>
        <w:t>structureren, organiseren en samenvatten met behulp van een desprectieve statistiek, oftewel een beschrijvende statistiek.</w:t>
      </w:r>
      <w:r w:rsidR="0078337B" w:rsidRPr="00700238">
        <w:rPr>
          <w:rFonts w:cstheme="minorHAnsi"/>
          <w:sz w:val="22"/>
          <w:szCs w:val="22"/>
        </w:rPr>
        <w:t xml:space="preserve"> </w:t>
      </w:r>
      <w:r w:rsidR="0078337B" w:rsidRPr="0047433A">
        <w:rPr>
          <w:rFonts w:cstheme="minorHAnsi"/>
          <w:sz w:val="22"/>
          <w:szCs w:val="22"/>
        </w:rPr>
        <w:t xml:space="preserve">Hierdoor kon de standaarddeviatie worden </w:t>
      </w:r>
      <w:r w:rsidR="00927703" w:rsidRPr="0047433A">
        <w:rPr>
          <w:rFonts w:cstheme="minorHAnsi"/>
          <w:sz w:val="22"/>
          <w:szCs w:val="22"/>
        </w:rPr>
        <w:t>berekend</w:t>
      </w:r>
      <w:r w:rsidR="0078337B" w:rsidRPr="0047433A">
        <w:rPr>
          <w:rFonts w:cstheme="minorHAnsi"/>
          <w:sz w:val="22"/>
          <w:szCs w:val="22"/>
        </w:rPr>
        <w:t xml:space="preserve">, waardoor er zichtbaar werd hoezeer de </w:t>
      </w:r>
      <w:r w:rsidR="00A415A6" w:rsidRPr="0047433A">
        <w:rPr>
          <w:rFonts w:cstheme="minorHAnsi"/>
          <w:sz w:val="22"/>
          <w:szCs w:val="22"/>
        </w:rPr>
        <w:t>geobserveerde</w:t>
      </w:r>
      <w:r w:rsidR="0078337B" w:rsidRPr="0047433A">
        <w:rPr>
          <w:rFonts w:cstheme="minorHAnsi"/>
          <w:sz w:val="22"/>
          <w:szCs w:val="22"/>
        </w:rPr>
        <w:t xml:space="preserve"> waardes afweken van het gemiddelde.</w:t>
      </w:r>
      <w:r w:rsidR="003134C5" w:rsidRPr="0047433A">
        <w:rPr>
          <w:rFonts w:cstheme="minorHAnsi"/>
          <w:sz w:val="22"/>
          <w:szCs w:val="22"/>
        </w:rPr>
        <w:t xml:space="preserve"> Maar ook wat het meest voorkomende antwoord was.</w:t>
      </w:r>
    </w:p>
    <w:p w14:paraId="2132CFC6" w14:textId="7774B928" w:rsidR="00D90371" w:rsidRDefault="00ED3B77" w:rsidP="00910C81">
      <w:pPr>
        <w:rPr>
          <w:rFonts w:cstheme="minorHAnsi"/>
          <w:sz w:val="22"/>
          <w:szCs w:val="22"/>
        </w:rPr>
      </w:pPr>
      <w:r w:rsidRPr="00E02F5A">
        <w:rPr>
          <w:rFonts w:cstheme="minorHAnsi"/>
          <w:color w:val="FF0000"/>
          <w:sz w:val="22"/>
          <w:szCs w:val="22"/>
        </w:rPr>
        <w:lastRenderedPageBreak/>
        <w:t xml:space="preserve">Daarnaast </w:t>
      </w:r>
      <w:r w:rsidR="00E02F5A" w:rsidRPr="00E02F5A">
        <w:rPr>
          <w:rFonts w:cstheme="minorHAnsi"/>
          <w:color w:val="FF0000"/>
          <w:sz w:val="22"/>
          <w:szCs w:val="22"/>
        </w:rPr>
        <w:t xml:space="preserve">kon </w:t>
      </w:r>
      <w:r w:rsidRPr="00E02F5A">
        <w:rPr>
          <w:rFonts w:cstheme="minorHAnsi"/>
          <w:color w:val="FF0000"/>
          <w:sz w:val="22"/>
          <w:szCs w:val="22"/>
        </w:rPr>
        <w:t>door</w:t>
      </w:r>
      <w:r w:rsidR="00E02F5A" w:rsidRPr="00E02F5A">
        <w:rPr>
          <w:rFonts w:cstheme="minorHAnsi"/>
          <w:color w:val="FF0000"/>
          <w:sz w:val="22"/>
          <w:szCs w:val="22"/>
        </w:rPr>
        <w:t xml:space="preserve"> de beschrijvende statistiek,</w:t>
      </w:r>
      <w:r w:rsidRPr="00E02F5A">
        <w:rPr>
          <w:rFonts w:cstheme="minorHAnsi"/>
          <w:color w:val="FF0000"/>
          <w:sz w:val="22"/>
          <w:szCs w:val="22"/>
        </w:rPr>
        <w:t xml:space="preserve"> de relaties (</w:t>
      </w:r>
      <w:r w:rsidR="00D90371" w:rsidRPr="00E02F5A">
        <w:rPr>
          <w:rFonts w:cstheme="minorHAnsi"/>
          <w:color w:val="FF0000"/>
          <w:sz w:val="22"/>
          <w:szCs w:val="22"/>
        </w:rPr>
        <w:t>=</w:t>
      </w:r>
      <w:r w:rsidRPr="00E02F5A">
        <w:rPr>
          <w:rFonts w:cstheme="minorHAnsi"/>
          <w:color w:val="FF0000"/>
          <w:sz w:val="22"/>
          <w:szCs w:val="22"/>
        </w:rPr>
        <w:t xml:space="preserve">samenhang) tussen de variabelen op </w:t>
      </w:r>
      <w:r w:rsidR="00A415A6" w:rsidRPr="00E02F5A">
        <w:rPr>
          <w:rFonts w:cstheme="minorHAnsi"/>
          <w:color w:val="FF0000"/>
          <w:sz w:val="22"/>
          <w:szCs w:val="22"/>
        </w:rPr>
        <w:t>lineair</w:t>
      </w:r>
      <w:r w:rsidRPr="00E02F5A">
        <w:rPr>
          <w:rFonts w:cstheme="minorHAnsi"/>
          <w:color w:val="FF0000"/>
          <w:sz w:val="22"/>
          <w:szCs w:val="22"/>
        </w:rPr>
        <w:t xml:space="preserve"> niveau</w:t>
      </w:r>
      <w:r w:rsidR="00D90371" w:rsidRPr="00E02F5A">
        <w:rPr>
          <w:rFonts w:cstheme="minorHAnsi"/>
          <w:color w:val="FF0000"/>
          <w:sz w:val="22"/>
          <w:szCs w:val="22"/>
        </w:rPr>
        <w:t xml:space="preserve"> (=rechtlijnig verband)</w:t>
      </w:r>
      <w:r w:rsidRPr="00E02F5A">
        <w:rPr>
          <w:rFonts w:cstheme="minorHAnsi"/>
          <w:color w:val="FF0000"/>
          <w:sz w:val="22"/>
          <w:szCs w:val="22"/>
        </w:rPr>
        <w:t xml:space="preserve"> worden aangetoond.</w:t>
      </w:r>
      <w:r w:rsidR="00123B0D" w:rsidRPr="00E02F5A">
        <w:rPr>
          <w:rFonts w:cstheme="minorHAnsi"/>
          <w:color w:val="FF0000"/>
          <w:sz w:val="22"/>
          <w:szCs w:val="22"/>
        </w:rPr>
        <w:t xml:space="preserve"> </w:t>
      </w:r>
      <w:r w:rsidR="003E5308" w:rsidRPr="003E5308">
        <w:rPr>
          <w:rFonts w:cstheme="minorHAnsi"/>
          <w:color w:val="FF0000"/>
          <w:sz w:val="22"/>
          <w:szCs w:val="22"/>
        </w:rPr>
        <w:t>D</w:t>
      </w:r>
      <w:r w:rsidR="00D90371" w:rsidRPr="003E5308">
        <w:rPr>
          <w:rFonts w:cstheme="minorHAnsi"/>
          <w:color w:val="FF0000"/>
          <w:sz w:val="22"/>
          <w:szCs w:val="22"/>
        </w:rPr>
        <w:t>e</w:t>
      </w:r>
      <w:r w:rsidR="00D90371">
        <w:rPr>
          <w:rFonts w:cstheme="minorHAnsi"/>
          <w:sz w:val="22"/>
          <w:szCs w:val="22"/>
        </w:rPr>
        <w:t xml:space="preserve"> scores </w:t>
      </w:r>
      <w:r w:rsidR="00CE41A9" w:rsidRPr="00A6054D">
        <w:rPr>
          <w:rFonts w:cstheme="minorHAnsi"/>
          <w:color w:val="FF0000"/>
          <w:sz w:val="22"/>
          <w:szCs w:val="22"/>
        </w:rPr>
        <w:t>zijn</w:t>
      </w:r>
      <w:r w:rsidR="00CE41A9" w:rsidRPr="00CE41A9">
        <w:rPr>
          <w:rFonts w:cstheme="minorHAnsi"/>
          <w:color w:val="7030A0"/>
          <w:sz w:val="22"/>
          <w:szCs w:val="22"/>
        </w:rPr>
        <w:t xml:space="preserve"> </w:t>
      </w:r>
      <w:r w:rsidR="00D90371">
        <w:rPr>
          <w:rFonts w:cstheme="minorHAnsi"/>
          <w:sz w:val="22"/>
          <w:szCs w:val="22"/>
        </w:rPr>
        <w:t>als volgt verdeeld:</w:t>
      </w:r>
    </w:p>
    <w:p w14:paraId="08C3429A" w14:textId="5675ACAF" w:rsidR="00D90371" w:rsidRDefault="00D90371" w:rsidP="001E710C">
      <w:pPr>
        <w:pStyle w:val="ListParagraph"/>
        <w:numPr>
          <w:ilvl w:val="0"/>
          <w:numId w:val="25"/>
        </w:numPr>
        <w:rPr>
          <w:rFonts w:cstheme="minorHAnsi"/>
          <w:sz w:val="22"/>
          <w:szCs w:val="22"/>
        </w:rPr>
      </w:pPr>
      <w:r>
        <w:rPr>
          <w:rFonts w:cstheme="minorHAnsi"/>
          <w:sz w:val="22"/>
          <w:szCs w:val="22"/>
        </w:rPr>
        <w:t>0,00 – 0,30 = nauwelijks of geen correlatie</w:t>
      </w:r>
    </w:p>
    <w:p w14:paraId="7B6EA716" w14:textId="6CCF2D26" w:rsidR="00D90371" w:rsidRDefault="00D90371" w:rsidP="001E710C">
      <w:pPr>
        <w:pStyle w:val="ListParagraph"/>
        <w:numPr>
          <w:ilvl w:val="0"/>
          <w:numId w:val="25"/>
        </w:numPr>
        <w:rPr>
          <w:rFonts w:cstheme="minorHAnsi"/>
          <w:sz w:val="22"/>
          <w:szCs w:val="22"/>
        </w:rPr>
      </w:pPr>
      <w:r>
        <w:rPr>
          <w:rFonts w:cstheme="minorHAnsi"/>
          <w:sz w:val="22"/>
          <w:szCs w:val="22"/>
        </w:rPr>
        <w:t>0,30 – 0,50 = lage of zwakke correlatie</w:t>
      </w:r>
    </w:p>
    <w:p w14:paraId="6303F307" w14:textId="4BD547B2" w:rsidR="00D90371" w:rsidRDefault="00D90371" w:rsidP="001E710C">
      <w:pPr>
        <w:pStyle w:val="ListParagraph"/>
        <w:numPr>
          <w:ilvl w:val="0"/>
          <w:numId w:val="25"/>
        </w:numPr>
        <w:rPr>
          <w:rFonts w:cstheme="minorHAnsi"/>
          <w:sz w:val="22"/>
          <w:szCs w:val="22"/>
        </w:rPr>
      </w:pPr>
      <w:r>
        <w:rPr>
          <w:rFonts w:cstheme="minorHAnsi"/>
          <w:sz w:val="22"/>
          <w:szCs w:val="22"/>
        </w:rPr>
        <w:t>0,50 – 0,70 = middelmatige correlatie</w:t>
      </w:r>
    </w:p>
    <w:p w14:paraId="502C4E95" w14:textId="1D44DD76" w:rsidR="00D90371" w:rsidRDefault="00D90371" w:rsidP="001E710C">
      <w:pPr>
        <w:pStyle w:val="ListParagraph"/>
        <w:numPr>
          <w:ilvl w:val="0"/>
          <w:numId w:val="25"/>
        </w:numPr>
        <w:rPr>
          <w:rFonts w:cstheme="minorHAnsi"/>
          <w:sz w:val="22"/>
          <w:szCs w:val="22"/>
        </w:rPr>
      </w:pPr>
      <w:r>
        <w:rPr>
          <w:rFonts w:cstheme="minorHAnsi"/>
          <w:sz w:val="22"/>
          <w:szCs w:val="22"/>
        </w:rPr>
        <w:t>0,70 – 0,90 = hoge of sterke correlatie</w:t>
      </w:r>
    </w:p>
    <w:p w14:paraId="75F0CBA2" w14:textId="4B7497C0" w:rsidR="00D90371" w:rsidRPr="001E710C" w:rsidRDefault="00D90371" w:rsidP="001E710C">
      <w:pPr>
        <w:pStyle w:val="ListParagraph"/>
        <w:numPr>
          <w:ilvl w:val="0"/>
          <w:numId w:val="25"/>
        </w:numPr>
        <w:rPr>
          <w:rFonts w:cstheme="minorHAnsi"/>
          <w:sz w:val="22"/>
          <w:szCs w:val="22"/>
        </w:rPr>
      </w:pPr>
      <w:r>
        <w:rPr>
          <w:rFonts w:cstheme="minorHAnsi"/>
          <w:sz w:val="22"/>
          <w:szCs w:val="22"/>
        </w:rPr>
        <w:t>0,90 – 1,00 = zeer hoge of zeer sterke correlatie</w:t>
      </w:r>
    </w:p>
    <w:p w14:paraId="11E038C5" w14:textId="6978D459" w:rsidR="00ED3B77" w:rsidRPr="00E02F5A" w:rsidRDefault="00E02F5A" w:rsidP="00910C81">
      <w:pPr>
        <w:rPr>
          <w:rFonts w:cstheme="minorHAnsi"/>
          <w:color w:val="FF0000"/>
          <w:sz w:val="22"/>
          <w:szCs w:val="22"/>
        </w:rPr>
      </w:pPr>
      <w:r w:rsidRPr="00E02F5A">
        <w:rPr>
          <w:rFonts w:cstheme="minorHAnsi"/>
          <w:color w:val="FF0000"/>
          <w:sz w:val="22"/>
          <w:szCs w:val="22"/>
        </w:rPr>
        <w:t>D</w:t>
      </w:r>
      <w:r w:rsidR="00123B0D" w:rsidRPr="00E02F5A">
        <w:rPr>
          <w:rFonts w:cstheme="minorHAnsi"/>
          <w:color w:val="FF0000"/>
          <w:sz w:val="22"/>
          <w:szCs w:val="22"/>
        </w:rPr>
        <w:t>aarnaast</w:t>
      </w:r>
      <w:r w:rsidRPr="00E02F5A">
        <w:rPr>
          <w:rFonts w:cstheme="minorHAnsi"/>
          <w:color w:val="FF0000"/>
          <w:sz w:val="22"/>
          <w:szCs w:val="22"/>
        </w:rPr>
        <w:t xml:space="preserve"> om</w:t>
      </w:r>
      <w:r w:rsidR="00123B0D" w:rsidRPr="00E02F5A">
        <w:rPr>
          <w:rFonts w:cstheme="minorHAnsi"/>
          <w:color w:val="FF0000"/>
          <w:sz w:val="22"/>
          <w:szCs w:val="22"/>
        </w:rPr>
        <w:t xml:space="preserve"> de vragen die op een nominaal meetniveau</w:t>
      </w:r>
      <w:r w:rsidR="00D90371" w:rsidRPr="00E02F5A">
        <w:rPr>
          <w:rFonts w:cstheme="minorHAnsi"/>
          <w:color w:val="FF0000"/>
          <w:sz w:val="22"/>
          <w:szCs w:val="22"/>
        </w:rPr>
        <w:t xml:space="preserve"> (geslacht, leeftijd en locatie)</w:t>
      </w:r>
      <w:r w:rsidR="00123B0D" w:rsidRPr="00E02F5A">
        <w:rPr>
          <w:rFonts w:cstheme="minorHAnsi"/>
          <w:color w:val="FF0000"/>
          <w:sz w:val="22"/>
          <w:szCs w:val="22"/>
        </w:rPr>
        <w:t xml:space="preserve"> zijn bevraagd</w:t>
      </w:r>
      <w:r w:rsidRPr="00E02F5A">
        <w:rPr>
          <w:rFonts w:cstheme="minorHAnsi"/>
          <w:color w:val="FF0000"/>
          <w:sz w:val="22"/>
          <w:szCs w:val="22"/>
        </w:rPr>
        <w:t>,</w:t>
      </w:r>
      <w:r w:rsidR="00123B0D" w:rsidRPr="00E02F5A">
        <w:rPr>
          <w:rFonts w:cstheme="minorHAnsi"/>
          <w:color w:val="FF0000"/>
          <w:sz w:val="22"/>
          <w:szCs w:val="22"/>
        </w:rPr>
        <w:t xml:space="preserve"> uit te kunnen zetten tegenover de vragen die op een interval meetniveau</w:t>
      </w:r>
      <w:r w:rsidR="00D90371" w:rsidRPr="00E02F5A">
        <w:rPr>
          <w:rFonts w:cstheme="minorHAnsi"/>
          <w:color w:val="FF0000"/>
          <w:sz w:val="22"/>
          <w:szCs w:val="22"/>
        </w:rPr>
        <w:t xml:space="preserve"> (= schaalverdeling van helemaal oneens – helemaal mee eens)</w:t>
      </w:r>
      <w:r w:rsidRPr="00E02F5A">
        <w:rPr>
          <w:rFonts w:cstheme="minorHAnsi"/>
          <w:color w:val="FF0000"/>
          <w:sz w:val="22"/>
          <w:szCs w:val="22"/>
        </w:rPr>
        <w:t xml:space="preserve"> bevraagd zijn. I</w:t>
      </w:r>
      <w:r w:rsidR="00123B0D" w:rsidRPr="00E02F5A">
        <w:rPr>
          <w:rFonts w:cstheme="minorHAnsi"/>
          <w:color w:val="FF0000"/>
          <w:sz w:val="22"/>
          <w:szCs w:val="22"/>
        </w:rPr>
        <w:t>s er gebruik gemaakt van multivariate a</w:t>
      </w:r>
      <w:r w:rsidR="00A3758D" w:rsidRPr="00E02F5A">
        <w:rPr>
          <w:rFonts w:cstheme="minorHAnsi"/>
          <w:color w:val="FF0000"/>
          <w:sz w:val="22"/>
          <w:szCs w:val="22"/>
        </w:rPr>
        <w:t>naly</w:t>
      </w:r>
      <w:r w:rsidRPr="00E02F5A">
        <w:rPr>
          <w:rFonts w:cstheme="minorHAnsi"/>
          <w:color w:val="FF0000"/>
          <w:sz w:val="22"/>
          <w:szCs w:val="22"/>
        </w:rPr>
        <w:t>ses, w</w:t>
      </w:r>
      <w:r w:rsidR="00123B0D" w:rsidRPr="00E02F5A">
        <w:rPr>
          <w:rFonts w:cstheme="minorHAnsi"/>
          <w:color w:val="FF0000"/>
          <w:sz w:val="22"/>
          <w:szCs w:val="22"/>
        </w:rPr>
        <w:t>aarbij de score</w:t>
      </w:r>
      <w:r w:rsidRPr="00E02F5A">
        <w:rPr>
          <w:rFonts w:cstheme="minorHAnsi"/>
          <w:color w:val="FF0000"/>
          <w:sz w:val="22"/>
          <w:szCs w:val="22"/>
        </w:rPr>
        <w:t>s als volgt verdeeld zijn</w:t>
      </w:r>
      <w:r w:rsidR="00123B0D" w:rsidRPr="00E02F5A">
        <w:rPr>
          <w:rFonts w:cstheme="minorHAnsi"/>
          <w:color w:val="FF0000"/>
          <w:sz w:val="22"/>
          <w:szCs w:val="22"/>
        </w:rPr>
        <w:t>:</w:t>
      </w:r>
    </w:p>
    <w:p w14:paraId="7FE70DB9" w14:textId="6C931218" w:rsidR="00123B0D" w:rsidRDefault="00123B0D" w:rsidP="001E710C">
      <w:pPr>
        <w:pStyle w:val="ListParagraph"/>
        <w:numPr>
          <w:ilvl w:val="0"/>
          <w:numId w:val="1"/>
        </w:numPr>
        <w:rPr>
          <w:rFonts w:cstheme="minorHAnsi"/>
          <w:sz w:val="22"/>
          <w:szCs w:val="22"/>
        </w:rPr>
      </w:pPr>
      <w:r>
        <w:rPr>
          <w:rFonts w:cstheme="minorHAnsi"/>
          <w:sz w:val="22"/>
          <w:szCs w:val="22"/>
        </w:rPr>
        <w:t>Laag: &lt; 2,5</w:t>
      </w:r>
    </w:p>
    <w:p w14:paraId="17FA7CC9" w14:textId="30554FDA" w:rsidR="00123B0D" w:rsidRDefault="00123B0D" w:rsidP="001E710C">
      <w:pPr>
        <w:pStyle w:val="ListParagraph"/>
        <w:numPr>
          <w:ilvl w:val="0"/>
          <w:numId w:val="1"/>
        </w:numPr>
        <w:rPr>
          <w:rFonts w:cstheme="minorHAnsi"/>
          <w:sz w:val="22"/>
          <w:szCs w:val="22"/>
        </w:rPr>
      </w:pPr>
      <w:r>
        <w:rPr>
          <w:rFonts w:cstheme="minorHAnsi"/>
          <w:sz w:val="22"/>
          <w:szCs w:val="22"/>
        </w:rPr>
        <w:t>Gemiddeld: 2,5 – 3,5</w:t>
      </w:r>
    </w:p>
    <w:p w14:paraId="4C909DE0" w14:textId="625B35C8" w:rsidR="00123B0D" w:rsidRPr="00700238" w:rsidRDefault="00123B0D" w:rsidP="001E710C">
      <w:pPr>
        <w:pStyle w:val="ListParagraph"/>
        <w:numPr>
          <w:ilvl w:val="0"/>
          <w:numId w:val="1"/>
        </w:numPr>
        <w:rPr>
          <w:rFonts w:cstheme="minorHAnsi"/>
          <w:sz w:val="22"/>
          <w:szCs w:val="22"/>
        </w:rPr>
      </w:pPr>
      <w:r>
        <w:rPr>
          <w:rFonts w:cstheme="minorHAnsi"/>
          <w:sz w:val="22"/>
          <w:szCs w:val="22"/>
        </w:rPr>
        <w:t>Hoog: &gt; 3,5</w:t>
      </w:r>
    </w:p>
    <w:p w14:paraId="00B94D0A" w14:textId="1836A3F8" w:rsidR="0078337B" w:rsidRPr="00700238" w:rsidRDefault="0078337B" w:rsidP="00910C81">
      <w:pPr>
        <w:rPr>
          <w:rFonts w:cstheme="minorHAnsi"/>
          <w:sz w:val="22"/>
          <w:szCs w:val="22"/>
        </w:rPr>
      </w:pPr>
      <w:r w:rsidRPr="00927703">
        <w:rPr>
          <w:rFonts w:cstheme="minorHAnsi"/>
          <w:sz w:val="22"/>
          <w:szCs w:val="22"/>
        </w:rPr>
        <w:t>Er is niet gekozen om inferentiële statistiek toe te passen binnen het onderzoek. Aa</w:t>
      </w:r>
      <w:r w:rsidRPr="001E710C">
        <w:rPr>
          <w:rFonts w:cstheme="minorHAnsi"/>
          <w:sz w:val="22"/>
          <w:szCs w:val="22"/>
        </w:rPr>
        <w:t>ngezien het onderzo</w:t>
      </w:r>
      <w:r w:rsidR="00314EB8" w:rsidRPr="001E710C">
        <w:rPr>
          <w:rFonts w:cstheme="minorHAnsi"/>
          <w:sz w:val="22"/>
          <w:szCs w:val="22"/>
        </w:rPr>
        <w:t>ek geen gestelde</w:t>
      </w:r>
      <w:r w:rsidR="00271933" w:rsidRPr="001E710C">
        <w:rPr>
          <w:rFonts w:cstheme="minorHAnsi"/>
          <w:sz w:val="22"/>
          <w:szCs w:val="22"/>
        </w:rPr>
        <w:t>(n)</w:t>
      </w:r>
      <w:r w:rsidR="00314EB8" w:rsidRPr="001E710C">
        <w:rPr>
          <w:rFonts w:cstheme="minorHAnsi"/>
          <w:sz w:val="22"/>
          <w:szCs w:val="22"/>
        </w:rPr>
        <w:t xml:space="preserve"> hypothese</w:t>
      </w:r>
      <w:r w:rsidR="003134C5">
        <w:rPr>
          <w:rFonts w:cstheme="minorHAnsi"/>
          <w:sz w:val="22"/>
          <w:szCs w:val="22"/>
        </w:rPr>
        <w:t>(s) heeft getoetst tijdens de enquête.</w:t>
      </w:r>
    </w:p>
    <w:p w14:paraId="68686853" w14:textId="77777777" w:rsidR="005F40F9" w:rsidRPr="001E710C" w:rsidRDefault="005F40F9" w:rsidP="005F40F9">
      <w:pPr>
        <w:pStyle w:val="Heading3"/>
        <w:rPr>
          <w:rFonts w:cstheme="minorHAnsi"/>
          <w:sz w:val="22"/>
          <w:szCs w:val="22"/>
        </w:rPr>
      </w:pPr>
      <w:bookmarkStart w:id="57" w:name="_Toc137137555"/>
      <w:r w:rsidRPr="001E710C">
        <w:rPr>
          <w:rFonts w:cstheme="minorHAnsi"/>
          <w:sz w:val="22"/>
          <w:szCs w:val="22"/>
        </w:rPr>
        <w:t>4.5. Onderzoeksplanning</w:t>
      </w:r>
      <w:bookmarkEnd w:id="57"/>
    </w:p>
    <w:p w14:paraId="08773702" w14:textId="77777777" w:rsidR="005F40F9" w:rsidRPr="001E710C" w:rsidRDefault="005F40F9" w:rsidP="005F40F9">
      <w:pPr>
        <w:rPr>
          <w:rFonts w:cstheme="minorHAnsi"/>
          <w:sz w:val="22"/>
          <w:szCs w:val="22"/>
        </w:rPr>
      </w:pPr>
      <w:r w:rsidRPr="001E710C">
        <w:rPr>
          <w:rFonts w:cstheme="minorHAnsi"/>
          <w:sz w:val="22"/>
          <w:szCs w:val="22"/>
        </w:rPr>
        <w:t>De onderstaande tabel geeft aan welke planning tijdens het onderzoek gevolgd is.</w:t>
      </w:r>
    </w:p>
    <w:p w14:paraId="60860F0E" w14:textId="2671BDD4" w:rsidR="008B4B0F" w:rsidRPr="001E710C" w:rsidRDefault="008B4B0F" w:rsidP="008B4B0F">
      <w:pPr>
        <w:pStyle w:val="NoSpacing"/>
        <w:rPr>
          <w:rFonts w:cstheme="minorHAnsi"/>
          <w:i/>
          <w:sz w:val="22"/>
          <w:szCs w:val="22"/>
        </w:rPr>
      </w:pPr>
      <w:r w:rsidRPr="001E710C">
        <w:rPr>
          <w:rFonts w:cstheme="minorHAnsi"/>
          <w:i/>
          <w:sz w:val="22"/>
          <w:szCs w:val="22"/>
        </w:rPr>
        <w:t xml:space="preserve">Tabel </w:t>
      </w:r>
      <w:r w:rsidR="00455DD9" w:rsidRPr="001E710C">
        <w:rPr>
          <w:rFonts w:cstheme="minorHAnsi"/>
          <w:i/>
          <w:sz w:val="22"/>
          <w:szCs w:val="22"/>
        </w:rPr>
        <w:t>4</w:t>
      </w:r>
      <w:r w:rsidRPr="001E710C">
        <w:rPr>
          <w:rFonts w:cstheme="minorHAnsi"/>
          <w:i/>
          <w:sz w:val="22"/>
          <w:szCs w:val="22"/>
        </w:rPr>
        <w:t xml:space="preserve"> Onderzoeksplanning</w:t>
      </w:r>
    </w:p>
    <w:tbl>
      <w:tblPr>
        <w:tblStyle w:val="GridTable1Light-Accent5"/>
        <w:tblW w:w="0" w:type="auto"/>
        <w:tblLook w:val="04A0" w:firstRow="1" w:lastRow="0" w:firstColumn="1" w:lastColumn="0" w:noHBand="0" w:noVBand="1"/>
      </w:tblPr>
      <w:tblGrid>
        <w:gridCol w:w="1119"/>
        <w:gridCol w:w="1418"/>
        <w:gridCol w:w="6459"/>
      </w:tblGrid>
      <w:tr w:rsidR="005F40F9" w:rsidRPr="002F7062" w14:paraId="12C740F0" w14:textId="77777777" w:rsidTr="008B4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auto"/>
              <w:right w:val="single" w:sz="12" w:space="0" w:color="002060"/>
            </w:tcBorders>
            <w:shd w:val="clear" w:color="auto" w:fill="002060"/>
          </w:tcPr>
          <w:p w14:paraId="11FC894B" w14:textId="77777777" w:rsidR="005F40F9" w:rsidRPr="00700238" w:rsidRDefault="005F40F9" w:rsidP="00C102B9">
            <w:pPr>
              <w:rPr>
                <w:rFonts w:cstheme="minorHAnsi"/>
                <w:sz w:val="22"/>
                <w:szCs w:val="22"/>
              </w:rPr>
            </w:pPr>
            <w:r w:rsidRPr="00700238">
              <w:rPr>
                <w:rFonts w:cstheme="minorHAnsi"/>
                <w:sz w:val="22"/>
                <w:szCs w:val="22"/>
              </w:rPr>
              <w:t xml:space="preserve">Lesweek </w:t>
            </w:r>
          </w:p>
        </w:tc>
        <w:tc>
          <w:tcPr>
            <w:tcW w:w="1418" w:type="dxa"/>
            <w:tcBorders>
              <w:top w:val="single" w:sz="12" w:space="0" w:color="002060"/>
              <w:left w:val="single" w:sz="12" w:space="0" w:color="002060"/>
              <w:bottom w:val="single" w:sz="12" w:space="0" w:color="auto"/>
              <w:right w:val="single" w:sz="12" w:space="0" w:color="002060"/>
            </w:tcBorders>
            <w:shd w:val="clear" w:color="auto" w:fill="002060"/>
          </w:tcPr>
          <w:p w14:paraId="202BC9BB" w14:textId="77777777" w:rsidR="005F40F9" w:rsidRPr="00927703" w:rsidRDefault="005F40F9" w:rsidP="00C102B9">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7703">
              <w:rPr>
                <w:rFonts w:cstheme="minorHAnsi"/>
                <w:sz w:val="22"/>
                <w:szCs w:val="22"/>
              </w:rPr>
              <w:t>Fase</w:t>
            </w:r>
          </w:p>
        </w:tc>
        <w:tc>
          <w:tcPr>
            <w:tcW w:w="6459" w:type="dxa"/>
            <w:tcBorders>
              <w:top w:val="single" w:sz="12" w:space="0" w:color="002060"/>
              <w:left w:val="single" w:sz="12" w:space="0" w:color="002060"/>
              <w:bottom w:val="single" w:sz="12" w:space="0" w:color="auto"/>
              <w:right w:val="single" w:sz="12" w:space="0" w:color="002060"/>
            </w:tcBorders>
            <w:shd w:val="clear" w:color="auto" w:fill="002060"/>
          </w:tcPr>
          <w:p w14:paraId="4AE6C959" w14:textId="77777777" w:rsidR="005F40F9" w:rsidRPr="001E710C" w:rsidRDefault="005F40F9" w:rsidP="00C102B9">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Taak</w:t>
            </w:r>
          </w:p>
        </w:tc>
      </w:tr>
      <w:tr w:rsidR="005F40F9" w:rsidRPr="002F7062" w14:paraId="077F8C05"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auto"/>
              <w:left w:val="single" w:sz="12" w:space="0" w:color="002060"/>
              <w:bottom w:val="single" w:sz="12" w:space="0" w:color="002060"/>
              <w:right w:val="single" w:sz="12" w:space="0" w:color="002060"/>
            </w:tcBorders>
          </w:tcPr>
          <w:p w14:paraId="0112F65B" w14:textId="77777777" w:rsidR="005F40F9" w:rsidRPr="00700238" w:rsidRDefault="005F40F9" w:rsidP="00C102B9">
            <w:pPr>
              <w:rPr>
                <w:rFonts w:cstheme="minorHAnsi"/>
                <w:b w:val="0"/>
                <w:sz w:val="22"/>
                <w:szCs w:val="22"/>
              </w:rPr>
            </w:pPr>
            <w:r w:rsidRPr="00700238">
              <w:rPr>
                <w:rFonts w:cstheme="minorHAnsi"/>
                <w:sz w:val="22"/>
                <w:szCs w:val="22"/>
              </w:rPr>
              <w:t>1</w:t>
            </w:r>
          </w:p>
        </w:tc>
        <w:tc>
          <w:tcPr>
            <w:tcW w:w="1418" w:type="dxa"/>
            <w:tcBorders>
              <w:top w:val="single" w:sz="12" w:space="0" w:color="auto"/>
              <w:left w:val="single" w:sz="12" w:space="0" w:color="002060"/>
              <w:bottom w:val="single" w:sz="12" w:space="0" w:color="002060"/>
              <w:right w:val="single" w:sz="12" w:space="0" w:color="002060"/>
            </w:tcBorders>
          </w:tcPr>
          <w:p w14:paraId="4F81B941" w14:textId="77777777" w:rsidR="005F40F9" w:rsidRPr="001E710C" w:rsidRDefault="005F40F9"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27703">
              <w:rPr>
                <w:rFonts w:cstheme="minorHAnsi"/>
                <w:color w:val="202124"/>
                <w:sz w:val="22"/>
                <w:szCs w:val="22"/>
                <w:shd w:val="clear" w:color="auto" w:fill="FFFFFF"/>
              </w:rPr>
              <w:t xml:space="preserve">Oriëntatie </w:t>
            </w:r>
          </w:p>
        </w:tc>
        <w:tc>
          <w:tcPr>
            <w:tcW w:w="6459" w:type="dxa"/>
            <w:tcBorders>
              <w:top w:val="single" w:sz="12" w:space="0" w:color="auto"/>
              <w:left w:val="single" w:sz="12" w:space="0" w:color="002060"/>
              <w:bottom w:val="single" w:sz="12" w:space="0" w:color="002060"/>
              <w:right w:val="single" w:sz="12" w:space="0" w:color="002060"/>
            </w:tcBorders>
          </w:tcPr>
          <w:p w14:paraId="3EACD54C" w14:textId="77777777" w:rsidR="005F40F9"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1E710C">
              <w:rPr>
                <w:rFonts w:cstheme="minorHAnsi"/>
                <w:color w:val="202124"/>
                <w:sz w:val="22"/>
                <w:szCs w:val="22"/>
                <w:shd w:val="clear" w:color="auto" w:fill="FFFFFF"/>
              </w:rPr>
              <w:t>Vooronderzoek</w:t>
            </w:r>
          </w:p>
        </w:tc>
      </w:tr>
      <w:tr w:rsidR="005F40F9" w:rsidRPr="002F7062" w14:paraId="0995FAF7"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left w:val="single" w:sz="12" w:space="0" w:color="002060"/>
              <w:bottom w:val="single" w:sz="12" w:space="0" w:color="002060"/>
              <w:right w:val="single" w:sz="12" w:space="0" w:color="002060"/>
            </w:tcBorders>
          </w:tcPr>
          <w:p w14:paraId="432B5343" w14:textId="77777777" w:rsidR="005F40F9" w:rsidRPr="00700238" w:rsidRDefault="005F40F9" w:rsidP="00C102B9">
            <w:pPr>
              <w:rPr>
                <w:rFonts w:cstheme="minorHAnsi"/>
                <w:b w:val="0"/>
                <w:sz w:val="22"/>
                <w:szCs w:val="22"/>
              </w:rPr>
            </w:pPr>
            <w:r w:rsidRPr="00700238">
              <w:rPr>
                <w:rFonts w:cstheme="minorHAnsi"/>
                <w:sz w:val="22"/>
                <w:szCs w:val="22"/>
              </w:rPr>
              <w:t>2</w:t>
            </w:r>
          </w:p>
        </w:tc>
        <w:tc>
          <w:tcPr>
            <w:tcW w:w="1418" w:type="dxa"/>
            <w:tcBorders>
              <w:top w:val="single" w:sz="12" w:space="0" w:color="auto"/>
              <w:left w:val="single" w:sz="12" w:space="0" w:color="002060"/>
              <w:bottom w:val="single" w:sz="12" w:space="0" w:color="002060"/>
              <w:right w:val="single" w:sz="12" w:space="0" w:color="002060"/>
            </w:tcBorders>
          </w:tcPr>
          <w:p w14:paraId="70261B10" w14:textId="77777777" w:rsidR="005F40F9" w:rsidRPr="001E710C" w:rsidRDefault="005F40F9"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27703">
              <w:rPr>
                <w:rFonts w:cstheme="minorHAnsi"/>
                <w:color w:val="202124"/>
                <w:sz w:val="22"/>
                <w:szCs w:val="22"/>
                <w:shd w:val="clear" w:color="auto" w:fill="FFFFFF"/>
              </w:rPr>
              <w:t>Oriëntatie</w:t>
            </w:r>
          </w:p>
        </w:tc>
        <w:tc>
          <w:tcPr>
            <w:tcW w:w="6459" w:type="dxa"/>
            <w:tcBorders>
              <w:top w:val="single" w:sz="12" w:space="0" w:color="auto"/>
              <w:left w:val="single" w:sz="12" w:space="0" w:color="002060"/>
              <w:bottom w:val="single" w:sz="12" w:space="0" w:color="002060"/>
              <w:right w:val="single" w:sz="12" w:space="0" w:color="002060"/>
            </w:tcBorders>
          </w:tcPr>
          <w:p w14:paraId="00E919F8" w14:textId="77777777" w:rsidR="005F40F9"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Vooronderzoek</w:t>
            </w:r>
          </w:p>
        </w:tc>
      </w:tr>
      <w:tr w:rsidR="005F40F9" w:rsidRPr="002F7062" w14:paraId="19303D60"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59C98E3A" w14:textId="77777777" w:rsidR="005F40F9" w:rsidRPr="00700238" w:rsidRDefault="005F40F9" w:rsidP="00C102B9">
            <w:pPr>
              <w:rPr>
                <w:rFonts w:cstheme="minorHAnsi"/>
                <w:b w:val="0"/>
                <w:sz w:val="22"/>
                <w:szCs w:val="22"/>
              </w:rPr>
            </w:pPr>
            <w:r w:rsidRPr="00700238">
              <w:rPr>
                <w:rFonts w:cstheme="minorHAnsi"/>
                <w:sz w:val="22"/>
                <w:szCs w:val="22"/>
              </w:rPr>
              <w:t>3</w:t>
            </w:r>
          </w:p>
        </w:tc>
        <w:tc>
          <w:tcPr>
            <w:tcW w:w="1418" w:type="dxa"/>
            <w:tcBorders>
              <w:top w:val="single" w:sz="12" w:space="0" w:color="002060"/>
              <w:left w:val="single" w:sz="12" w:space="0" w:color="002060"/>
              <w:bottom w:val="single" w:sz="12" w:space="0" w:color="002060"/>
              <w:right w:val="single" w:sz="12" w:space="0" w:color="002060"/>
            </w:tcBorders>
          </w:tcPr>
          <w:p w14:paraId="24622AC4" w14:textId="77777777" w:rsidR="005F40F9" w:rsidRPr="001E710C" w:rsidRDefault="005F40F9"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27703">
              <w:rPr>
                <w:rFonts w:cstheme="minorHAnsi"/>
                <w:color w:val="202124"/>
                <w:sz w:val="22"/>
                <w:szCs w:val="22"/>
                <w:shd w:val="clear" w:color="auto" w:fill="FFFFFF"/>
              </w:rPr>
              <w:t>Oriëntatie</w:t>
            </w:r>
          </w:p>
        </w:tc>
        <w:tc>
          <w:tcPr>
            <w:tcW w:w="6459" w:type="dxa"/>
            <w:tcBorders>
              <w:top w:val="single" w:sz="12" w:space="0" w:color="002060"/>
              <w:left w:val="single" w:sz="12" w:space="0" w:color="002060"/>
              <w:bottom w:val="single" w:sz="12" w:space="0" w:color="002060"/>
              <w:right w:val="single" w:sz="12" w:space="0" w:color="002060"/>
            </w:tcBorders>
          </w:tcPr>
          <w:p w14:paraId="650F5B58" w14:textId="77777777" w:rsidR="005F40F9"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Vooronderzoek</w:t>
            </w:r>
          </w:p>
        </w:tc>
      </w:tr>
      <w:tr w:rsidR="005F40F9" w:rsidRPr="002F7062" w14:paraId="168E64C4"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6AAF4FC2" w14:textId="77777777" w:rsidR="005F40F9" w:rsidRPr="00700238" w:rsidRDefault="005F40F9" w:rsidP="00C102B9">
            <w:pPr>
              <w:rPr>
                <w:rFonts w:cstheme="minorHAnsi"/>
                <w:b w:val="0"/>
                <w:sz w:val="22"/>
                <w:szCs w:val="22"/>
              </w:rPr>
            </w:pPr>
            <w:r w:rsidRPr="00700238">
              <w:rPr>
                <w:rFonts w:cstheme="minorHAnsi"/>
                <w:sz w:val="22"/>
                <w:szCs w:val="22"/>
              </w:rPr>
              <w:t>4</w:t>
            </w:r>
          </w:p>
        </w:tc>
        <w:tc>
          <w:tcPr>
            <w:tcW w:w="1418" w:type="dxa"/>
            <w:tcBorders>
              <w:top w:val="single" w:sz="12" w:space="0" w:color="002060"/>
              <w:left w:val="single" w:sz="12" w:space="0" w:color="002060"/>
              <w:bottom w:val="single" w:sz="12" w:space="0" w:color="002060"/>
              <w:right w:val="single" w:sz="12" w:space="0" w:color="002060"/>
            </w:tcBorders>
          </w:tcPr>
          <w:p w14:paraId="6293B50B" w14:textId="77777777" w:rsidR="005F40F9" w:rsidRPr="001E710C" w:rsidRDefault="005F40F9"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27703">
              <w:rPr>
                <w:rFonts w:cstheme="minorHAnsi"/>
                <w:color w:val="202124"/>
                <w:sz w:val="22"/>
                <w:szCs w:val="22"/>
                <w:shd w:val="clear" w:color="auto" w:fill="FFFFFF"/>
              </w:rPr>
              <w:t>Oriëntatie</w:t>
            </w:r>
          </w:p>
        </w:tc>
        <w:tc>
          <w:tcPr>
            <w:tcW w:w="6459" w:type="dxa"/>
            <w:tcBorders>
              <w:top w:val="single" w:sz="12" w:space="0" w:color="002060"/>
              <w:left w:val="single" w:sz="12" w:space="0" w:color="002060"/>
              <w:bottom w:val="single" w:sz="12" w:space="0" w:color="002060"/>
              <w:right w:val="single" w:sz="12" w:space="0" w:color="002060"/>
            </w:tcBorders>
          </w:tcPr>
          <w:p w14:paraId="57955298" w14:textId="77777777" w:rsidR="005F40F9"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Nieuw onderwerp, opnieuw beginnen met vooronderzoek</w:t>
            </w:r>
          </w:p>
        </w:tc>
      </w:tr>
      <w:tr w:rsidR="005F40F9" w:rsidRPr="002F7062" w14:paraId="7C48F3D1"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6FBC7AFB" w14:textId="77777777" w:rsidR="005F40F9" w:rsidRPr="00700238" w:rsidRDefault="005F40F9" w:rsidP="00C102B9">
            <w:pPr>
              <w:rPr>
                <w:rFonts w:cstheme="minorHAnsi"/>
                <w:b w:val="0"/>
                <w:sz w:val="22"/>
                <w:szCs w:val="22"/>
              </w:rPr>
            </w:pPr>
            <w:r w:rsidRPr="00700238">
              <w:rPr>
                <w:rFonts w:cstheme="minorHAnsi"/>
                <w:sz w:val="22"/>
                <w:szCs w:val="22"/>
              </w:rPr>
              <w:t>5</w:t>
            </w:r>
          </w:p>
        </w:tc>
        <w:tc>
          <w:tcPr>
            <w:tcW w:w="1418" w:type="dxa"/>
            <w:tcBorders>
              <w:top w:val="single" w:sz="12" w:space="0" w:color="002060"/>
              <w:left w:val="single" w:sz="12" w:space="0" w:color="002060"/>
              <w:bottom w:val="single" w:sz="12" w:space="0" w:color="002060"/>
              <w:right w:val="single" w:sz="12" w:space="0" w:color="002060"/>
            </w:tcBorders>
          </w:tcPr>
          <w:p w14:paraId="2CC6EFD6" w14:textId="77777777" w:rsidR="005F40F9" w:rsidRPr="001E710C" w:rsidRDefault="005F40F9"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27703">
              <w:rPr>
                <w:rFonts w:cstheme="minorHAnsi"/>
                <w:color w:val="202124"/>
                <w:sz w:val="22"/>
                <w:szCs w:val="22"/>
                <w:shd w:val="clear" w:color="auto" w:fill="FFFFFF"/>
              </w:rPr>
              <w:t>Oriëntatie</w:t>
            </w:r>
          </w:p>
        </w:tc>
        <w:tc>
          <w:tcPr>
            <w:tcW w:w="6459" w:type="dxa"/>
            <w:tcBorders>
              <w:top w:val="single" w:sz="12" w:space="0" w:color="002060"/>
              <w:left w:val="single" w:sz="12" w:space="0" w:color="002060"/>
              <w:bottom w:val="single" w:sz="12" w:space="0" w:color="002060"/>
              <w:right w:val="single" w:sz="12" w:space="0" w:color="002060"/>
            </w:tcBorders>
          </w:tcPr>
          <w:p w14:paraId="66EBB9EF" w14:textId="77777777" w:rsidR="005F40F9"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Destep anaylse</w:t>
            </w:r>
          </w:p>
        </w:tc>
      </w:tr>
      <w:tr w:rsidR="005F40F9" w:rsidRPr="002F7062" w14:paraId="095906A4"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15BE8BA5" w14:textId="77777777" w:rsidR="005F40F9" w:rsidRPr="00700238" w:rsidRDefault="005F40F9" w:rsidP="00C102B9">
            <w:pPr>
              <w:rPr>
                <w:rFonts w:cstheme="minorHAnsi"/>
                <w:b w:val="0"/>
                <w:sz w:val="22"/>
                <w:szCs w:val="22"/>
              </w:rPr>
            </w:pPr>
            <w:r w:rsidRPr="00700238">
              <w:rPr>
                <w:rFonts w:cstheme="minorHAnsi"/>
                <w:sz w:val="22"/>
                <w:szCs w:val="22"/>
              </w:rPr>
              <w:t>6</w:t>
            </w:r>
          </w:p>
        </w:tc>
        <w:tc>
          <w:tcPr>
            <w:tcW w:w="1418" w:type="dxa"/>
            <w:tcBorders>
              <w:top w:val="single" w:sz="12" w:space="0" w:color="002060"/>
              <w:left w:val="single" w:sz="12" w:space="0" w:color="002060"/>
              <w:bottom w:val="single" w:sz="12" w:space="0" w:color="002060"/>
              <w:right w:val="single" w:sz="12" w:space="0" w:color="002060"/>
            </w:tcBorders>
          </w:tcPr>
          <w:p w14:paraId="49FFF003" w14:textId="77777777" w:rsidR="005F40F9" w:rsidRPr="001E710C" w:rsidRDefault="005F40F9"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27703">
              <w:rPr>
                <w:rFonts w:cstheme="minorHAnsi"/>
                <w:color w:val="202124"/>
                <w:sz w:val="22"/>
                <w:szCs w:val="22"/>
                <w:shd w:val="clear" w:color="auto" w:fill="FFFFFF"/>
              </w:rPr>
              <w:t>Oriëntatie</w:t>
            </w:r>
          </w:p>
        </w:tc>
        <w:tc>
          <w:tcPr>
            <w:tcW w:w="6459" w:type="dxa"/>
            <w:tcBorders>
              <w:top w:val="single" w:sz="12" w:space="0" w:color="002060"/>
              <w:left w:val="single" w:sz="12" w:space="0" w:color="002060"/>
              <w:bottom w:val="single" w:sz="12" w:space="0" w:color="002060"/>
              <w:right w:val="single" w:sz="12" w:space="0" w:color="002060"/>
            </w:tcBorders>
          </w:tcPr>
          <w:p w14:paraId="7AA79055" w14:textId="77777777" w:rsidR="005F40F9"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Voorbereiden presentatie projectvoorstel</w:t>
            </w:r>
          </w:p>
        </w:tc>
      </w:tr>
      <w:tr w:rsidR="005F40F9" w:rsidRPr="002F7062" w14:paraId="04AF6651"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37607B80" w14:textId="77777777" w:rsidR="005F40F9" w:rsidRPr="00700238" w:rsidRDefault="005F40F9" w:rsidP="00C102B9">
            <w:pPr>
              <w:rPr>
                <w:rFonts w:cstheme="minorHAnsi"/>
                <w:b w:val="0"/>
                <w:sz w:val="22"/>
                <w:szCs w:val="22"/>
              </w:rPr>
            </w:pPr>
            <w:r w:rsidRPr="00700238">
              <w:rPr>
                <w:rFonts w:cstheme="minorHAnsi"/>
                <w:sz w:val="22"/>
                <w:szCs w:val="22"/>
              </w:rPr>
              <w:t>7</w:t>
            </w:r>
          </w:p>
        </w:tc>
        <w:tc>
          <w:tcPr>
            <w:tcW w:w="1418" w:type="dxa"/>
            <w:tcBorders>
              <w:top w:val="single" w:sz="12" w:space="0" w:color="002060"/>
              <w:left w:val="single" w:sz="12" w:space="0" w:color="002060"/>
              <w:bottom w:val="single" w:sz="12" w:space="0" w:color="002060"/>
              <w:right w:val="single" w:sz="12" w:space="0" w:color="002060"/>
            </w:tcBorders>
          </w:tcPr>
          <w:p w14:paraId="0B6EA0A4" w14:textId="77777777" w:rsidR="005F40F9" w:rsidRPr="001E710C" w:rsidRDefault="005F40F9"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27703">
              <w:rPr>
                <w:rFonts w:cstheme="minorHAnsi"/>
                <w:color w:val="202124"/>
                <w:sz w:val="22"/>
                <w:szCs w:val="22"/>
                <w:shd w:val="clear" w:color="auto" w:fill="FFFFFF"/>
              </w:rPr>
              <w:t>Oriëntatie</w:t>
            </w:r>
          </w:p>
        </w:tc>
        <w:tc>
          <w:tcPr>
            <w:tcW w:w="6459" w:type="dxa"/>
            <w:tcBorders>
              <w:top w:val="single" w:sz="12" w:space="0" w:color="002060"/>
              <w:left w:val="single" w:sz="12" w:space="0" w:color="002060"/>
              <w:bottom w:val="single" w:sz="12" w:space="0" w:color="002060"/>
              <w:right w:val="single" w:sz="12" w:space="0" w:color="002060"/>
            </w:tcBorders>
          </w:tcPr>
          <w:p w14:paraId="2E155D77" w14:textId="77777777" w:rsidR="00CC3C84" w:rsidRPr="001E710C" w:rsidRDefault="005F40F9"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Projectvoorstel</w:t>
            </w:r>
          </w:p>
        </w:tc>
      </w:tr>
      <w:tr w:rsidR="00CC3C84" w:rsidRPr="002F7062" w14:paraId="253D30F1"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57F4DADC" w14:textId="77777777" w:rsidR="00CC3C84" w:rsidRPr="00700238" w:rsidRDefault="00CC3C84" w:rsidP="00C102B9">
            <w:pPr>
              <w:rPr>
                <w:rFonts w:cstheme="minorHAnsi"/>
                <w:b w:val="0"/>
                <w:sz w:val="22"/>
                <w:szCs w:val="22"/>
              </w:rPr>
            </w:pPr>
            <w:r w:rsidRPr="00700238">
              <w:rPr>
                <w:rFonts w:cstheme="minorHAnsi"/>
                <w:sz w:val="22"/>
                <w:szCs w:val="22"/>
              </w:rPr>
              <w:t>8</w:t>
            </w:r>
          </w:p>
        </w:tc>
        <w:tc>
          <w:tcPr>
            <w:tcW w:w="1418" w:type="dxa"/>
            <w:tcBorders>
              <w:top w:val="single" w:sz="12" w:space="0" w:color="002060"/>
              <w:left w:val="single" w:sz="12" w:space="0" w:color="002060"/>
              <w:bottom w:val="single" w:sz="12" w:space="0" w:color="002060"/>
              <w:right w:val="single" w:sz="12" w:space="0" w:color="002060"/>
            </w:tcBorders>
          </w:tcPr>
          <w:p w14:paraId="677D14EB"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Ontwikkelen</w:t>
            </w:r>
          </w:p>
        </w:tc>
        <w:tc>
          <w:tcPr>
            <w:tcW w:w="6459" w:type="dxa"/>
            <w:tcBorders>
              <w:top w:val="single" w:sz="12" w:space="0" w:color="002060"/>
              <w:left w:val="single" w:sz="12" w:space="0" w:color="002060"/>
              <w:bottom w:val="single" w:sz="12" w:space="0" w:color="002060"/>
              <w:right w:val="single" w:sz="12" w:space="0" w:color="002060"/>
            </w:tcBorders>
          </w:tcPr>
          <w:p w14:paraId="449863E5" w14:textId="77777777" w:rsidR="00CC3C84"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Inleiding afschrijven</w:t>
            </w:r>
          </w:p>
        </w:tc>
      </w:tr>
      <w:tr w:rsidR="00CC3C84" w:rsidRPr="002F7062" w14:paraId="4BF5B9BC"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378B64D8" w14:textId="77777777" w:rsidR="00CC3C84" w:rsidRPr="00700238" w:rsidRDefault="00CC3C84" w:rsidP="00C102B9">
            <w:pPr>
              <w:rPr>
                <w:rFonts w:cstheme="minorHAnsi"/>
                <w:b w:val="0"/>
                <w:sz w:val="22"/>
                <w:szCs w:val="22"/>
              </w:rPr>
            </w:pPr>
            <w:r w:rsidRPr="00700238">
              <w:rPr>
                <w:rFonts w:cstheme="minorHAnsi"/>
                <w:sz w:val="22"/>
                <w:szCs w:val="22"/>
              </w:rPr>
              <w:t>9</w:t>
            </w:r>
          </w:p>
        </w:tc>
        <w:tc>
          <w:tcPr>
            <w:tcW w:w="1418" w:type="dxa"/>
            <w:tcBorders>
              <w:top w:val="single" w:sz="12" w:space="0" w:color="002060"/>
              <w:left w:val="single" w:sz="12" w:space="0" w:color="002060"/>
              <w:bottom w:val="single" w:sz="12" w:space="0" w:color="002060"/>
              <w:right w:val="single" w:sz="12" w:space="0" w:color="002060"/>
            </w:tcBorders>
          </w:tcPr>
          <w:p w14:paraId="79A87D65"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Ontwikkelen</w:t>
            </w:r>
          </w:p>
        </w:tc>
        <w:tc>
          <w:tcPr>
            <w:tcW w:w="6459" w:type="dxa"/>
            <w:tcBorders>
              <w:top w:val="single" w:sz="12" w:space="0" w:color="002060"/>
              <w:left w:val="single" w:sz="12" w:space="0" w:color="002060"/>
              <w:bottom w:val="single" w:sz="12" w:space="0" w:color="002060"/>
              <w:right w:val="single" w:sz="12" w:space="0" w:color="002060"/>
            </w:tcBorders>
          </w:tcPr>
          <w:p w14:paraId="4FDF7E1B" w14:textId="77777777" w:rsidR="00CC3C84" w:rsidRPr="001E710C" w:rsidRDefault="00A24FA6"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Inleiding afschrijven + begin maken aan methodische verantwoording</w:t>
            </w:r>
          </w:p>
        </w:tc>
      </w:tr>
      <w:tr w:rsidR="00CC3C84" w:rsidRPr="002F7062" w14:paraId="31D36498"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2CE338AA" w14:textId="77777777" w:rsidR="00CC3C84" w:rsidRPr="00700238" w:rsidRDefault="00CC3C84" w:rsidP="00C102B9">
            <w:pPr>
              <w:rPr>
                <w:rFonts w:cstheme="minorHAnsi"/>
                <w:b w:val="0"/>
                <w:sz w:val="22"/>
                <w:szCs w:val="22"/>
              </w:rPr>
            </w:pPr>
            <w:r w:rsidRPr="00700238">
              <w:rPr>
                <w:rFonts w:cstheme="minorHAnsi"/>
                <w:sz w:val="22"/>
                <w:szCs w:val="22"/>
              </w:rPr>
              <w:t>10</w:t>
            </w:r>
          </w:p>
        </w:tc>
        <w:tc>
          <w:tcPr>
            <w:tcW w:w="1418" w:type="dxa"/>
            <w:tcBorders>
              <w:top w:val="single" w:sz="12" w:space="0" w:color="002060"/>
              <w:left w:val="single" w:sz="12" w:space="0" w:color="002060"/>
              <w:bottom w:val="single" w:sz="12" w:space="0" w:color="002060"/>
              <w:right w:val="single" w:sz="12" w:space="0" w:color="002060"/>
            </w:tcBorders>
          </w:tcPr>
          <w:p w14:paraId="2401A3A8"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Ontwikkelen</w:t>
            </w:r>
          </w:p>
        </w:tc>
        <w:tc>
          <w:tcPr>
            <w:tcW w:w="6459" w:type="dxa"/>
            <w:tcBorders>
              <w:top w:val="single" w:sz="12" w:space="0" w:color="002060"/>
              <w:left w:val="single" w:sz="12" w:space="0" w:color="002060"/>
              <w:bottom w:val="single" w:sz="12" w:space="0" w:color="002060"/>
              <w:right w:val="single" w:sz="12" w:space="0" w:color="002060"/>
            </w:tcBorders>
          </w:tcPr>
          <w:p w14:paraId="6DF02BF6" w14:textId="77777777" w:rsidR="00CC3C84" w:rsidRPr="001E710C" w:rsidRDefault="00A24FA6"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7433A">
              <w:rPr>
                <w:rFonts w:cstheme="minorHAnsi"/>
                <w:sz w:val="22"/>
                <w:szCs w:val="22"/>
              </w:rPr>
              <w:t>Methodsiche</w:t>
            </w:r>
            <w:r w:rsidRPr="001E710C">
              <w:rPr>
                <w:rFonts w:cstheme="minorHAnsi"/>
                <w:sz w:val="22"/>
                <w:szCs w:val="22"/>
              </w:rPr>
              <w:t xml:space="preserve"> verantwoording afmaken </w:t>
            </w:r>
          </w:p>
        </w:tc>
      </w:tr>
      <w:tr w:rsidR="00CC3C84" w:rsidRPr="002F7062" w14:paraId="2A9ADA05"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15C6E82C" w14:textId="77777777" w:rsidR="00CC3C84" w:rsidRPr="00700238" w:rsidRDefault="00CC3C84" w:rsidP="00C102B9">
            <w:pPr>
              <w:rPr>
                <w:rFonts w:cstheme="minorHAnsi"/>
                <w:b w:val="0"/>
                <w:sz w:val="22"/>
                <w:szCs w:val="22"/>
              </w:rPr>
            </w:pPr>
            <w:r w:rsidRPr="00700238">
              <w:rPr>
                <w:rFonts w:cstheme="minorHAnsi"/>
                <w:sz w:val="22"/>
                <w:szCs w:val="22"/>
              </w:rPr>
              <w:t>11</w:t>
            </w:r>
          </w:p>
        </w:tc>
        <w:tc>
          <w:tcPr>
            <w:tcW w:w="1418" w:type="dxa"/>
            <w:tcBorders>
              <w:top w:val="single" w:sz="12" w:space="0" w:color="002060"/>
              <w:left w:val="single" w:sz="12" w:space="0" w:color="002060"/>
              <w:bottom w:val="single" w:sz="12" w:space="0" w:color="002060"/>
              <w:right w:val="single" w:sz="12" w:space="0" w:color="002060"/>
            </w:tcBorders>
          </w:tcPr>
          <w:p w14:paraId="0AC5A85E"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Ontwikkelen</w:t>
            </w:r>
          </w:p>
        </w:tc>
        <w:tc>
          <w:tcPr>
            <w:tcW w:w="6459" w:type="dxa"/>
            <w:tcBorders>
              <w:top w:val="single" w:sz="12" w:space="0" w:color="002060"/>
              <w:left w:val="single" w:sz="12" w:space="0" w:color="002060"/>
              <w:bottom w:val="single" w:sz="12" w:space="0" w:color="002060"/>
              <w:right w:val="single" w:sz="12" w:space="0" w:color="002060"/>
            </w:tcBorders>
          </w:tcPr>
          <w:p w14:paraId="5BD8E375" w14:textId="77777777" w:rsidR="00CC3C84" w:rsidRPr="001E710C" w:rsidRDefault="00A24FA6"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Theoretisch kader schrijven</w:t>
            </w:r>
          </w:p>
        </w:tc>
      </w:tr>
      <w:tr w:rsidR="00CC3C84" w:rsidRPr="002F7062" w14:paraId="08D9B9DE"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11AAB57B" w14:textId="77777777" w:rsidR="00CC3C84" w:rsidRPr="00700238" w:rsidRDefault="00CC3C84" w:rsidP="00C102B9">
            <w:pPr>
              <w:rPr>
                <w:rFonts w:cstheme="minorHAnsi"/>
                <w:b w:val="0"/>
                <w:sz w:val="22"/>
                <w:szCs w:val="22"/>
              </w:rPr>
            </w:pPr>
            <w:r w:rsidRPr="00700238">
              <w:rPr>
                <w:rFonts w:cstheme="minorHAnsi"/>
                <w:sz w:val="22"/>
                <w:szCs w:val="22"/>
              </w:rPr>
              <w:t>12</w:t>
            </w:r>
          </w:p>
        </w:tc>
        <w:tc>
          <w:tcPr>
            <w:tcW w:w="1418" w:type="dxa"/>
            <w:tcBorders>
              <w:top w:val="single" w:sz="12" w:space="0" w:color="002060"/>
              <w:left w:val="single" w:sz="12" w:space="0" w:color="002060"/>
              <w:bottom w:val="single" w:sz="12" w:space="0" w:color="002060"/>
              <w:right w:val="single" w:sz="12" w:space="0" w:color="002060"/>
            </w:tcBorders>
          </w:tcPr>
          <w:p w14:paraId="5D00E3FB"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Controle</w:t>
            </w:r>
          </w:p>
        </w:tc>
        <w:tc>
          <w:tcPr>
            <w:tcW w:w="6459" w:type="dxa"/>
            <w:tcBorders>
              <w:top w:val="single" w:sz="12" w:space="0" w:color="002060"/>
              <w:left w:val="single" w:sz="12" w:space="0" w:color="002060"/>
              <w:bottom w:val="single" w:sz="12" w:space="0" w:color="002060"/>
              <w:right w:val="single" w:sz="12" w:space="0" w:color="002060"/>
            </w:tcBorders>
          </w:tcPr>
          <w:p w14:paraId="06370C26" w14:textId="77777777" w:rsidR="00CC3C84"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Stagebegeleider onderzoek tot op heden laten zien voor feedback</w:t>
            </w:r>
          </w:p>
        </w:tc>
      </w:tr>
      <w:tr w:rsidR="00CC3C84" w:rsidRPr="002F7062" w14:paraId="73ABC8F2"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23BC25A2" w14:textId="77777777" w:rsidR="00CC3C84" w:rsidRPr="00700238" w:rsidRDefault="00CC3C84" w:rsidP="00C102B9">
            <w:pPr>
              <w:rPr>
                <w:rFonts w:cstheme="minorHAnsi"/>
                <w:b w:val="0"/>
                <w:sz w:val="22"/>
                <w:szCs w:val="22"/>
              </w:rPr>
            </w:pPr>
            <w:r w:rsidRPr="00700238">
              <w:rPr>
                <w:rFonts w:cstheme="minorHAnsi"/>
                <w:sz w:val="22"/>
                <w:szCs w:val="22"/>
              </w:rPr>
              <w:t>13</w:t>
            </w:r>
          </w:p>
        </w:tc>
        <w:tc>
          <w:tcPr>
            <w:tcW w:w="1418" w:type="dxa"/>
            <w:tcBorders>
              <w:top w:val="single" w:sz="12" w:space="0" w:color="002060"/>
              <w:left w:val="single" w:sz="12" w:space="0" w:color="002060"/>
              <w:bottom w:val="single" w:sz="12" w:space="0" w:color="002060"/>
              <w:right w:val="single" w:sz="12" w:space="0" w:color="002060"/>
            </w:tcBorders>
          </w:tcPr>
          <w:p w14:paraId="03FC833C"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Corrigeren</w:t>
            </w:r>
          </w:p>
        </w:tc>
        <w:tc>
          <w:tcPr>
            <w:tcW w:w="6459" w:type="dxa"/>
            <w:tcBorders>
              <w:top w:val="single" w:sz="12" w:space="0" w:color="002060"/>
              <w:left w:val="single" w:sz="12" w:space="0" w:color="002060"/>
              <w:bottom w:val="single" w:sz="12" w:space="0" w:color="002060"/>
              <w:right w:val="single" w:sz="12" w:space="0" w:color="002060"/>
            </w:tcBorders>
          </w:tcPr>
          <w:p w14:paraId="09433DF0" w14:textId="77777777" w:rsidR="00CC3C84"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Feedback verwerken</w:t>
            </w:r>
          </w:p>
        </w:tc>
      </w:tr>
      <w:tr w:rsidR="00CC3C84" w:rsidRPr="002F7062" w14:paraId="26739E9D"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2048E4ED" w14:textId="77777777" w:rsidR="00CC3C84" w:rsidRPr="00700238" w:rsidRDefault="00CC3C84" w:rsidP="00C102B9">
            <w:pPr>
              <w:rPr>
                <w:rFonts w:cstheme="minorHAnsi"/>
                <w:b w:val="0"/>
                <w:sz w:val="22"/>
                <w:szCs w:val="22"/>
              </w:rPr>
            </w:pPr>
            <w:r w:rsidRPr="00700238">
              <w:rPr>
                <w:rFonts w:cstheme="minorHAnsi"/>
                <w:sz w:val="22"/>
                <w:szCs w:val="22"/>
              </w:rPr>
              <w:t>14</w:t>
            </w:r>
          </w:p>
        </w:tc>
        <w:tc>
          <w:tcPr>
            <w:tcW w:w="1418" w:type="dxa"/>
            <w:tcBorders>
              <w:top w:val="single" w:sz="12" w:space="0" w:color="002060"/>
              <w:left w:val="single" w:sz="12" w:space="0" w:color="002060"/>
              <w:bottom w:val="single" w:sz="12" w:space="0" w:color="002060"/>
              <w:right w:val="single" w:sz="12" w:space="0" w:color="002060"/>
            </w:tcBorders>
          </w:tcPr>
          <w:p w14:paraId="27831910"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Corrigeren</w:t>
            </w:r>
          </w:p>
        </w:tc>
        <w:tc>
          <w:tcPr>
            <w:tcW w:w="6459" w:type="dxa"/>
            <w:tcBorders>
              <w:top w:val="single" w:sz="12" w:space="0" w:color="002060"/>
              <w:left w:val="single" w:sz="12" w:space="0" w:color="002060"/>
              <w:bottom w:val="single" w:sz="12" w:space="0" w:color="002060"/>
              <w:right w:val="single" w:sz="12" w:space="0" w:color="002060"/>
            </w:tcBorders>
          </w:tcPr>
          <w:p w14:paraId="6B6540CB" w14:textId="30585150" w:rsidR="00CC3C84" w:rsidRPr="001E710C" w:rsidRDefault="00763A25"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7433A">
              <w:rPr>
                <w:rFonts w:cstheme="minorHAnsi"/>
                <w:sz w:val="22"/>
                <w:szCs w:val="22"/>
              </w:rPr>
              <w:t>Finetunen</w:t>
            </w:r>
          </w:p>
        </w:tc>
      </w:tr>
      <w:tr w:rsidR="00CC3C84" w:rsidRPr="002F7062" w14:paraId="3649059B"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3C98B20B" w14:textId="77777777" w:rsidR="00CC3C84" w:rsidRPr="00700238" w:rsidRDefault="00CC3C84" w:rsidP="00C102B9">
            <w:pPr>
              <w:rPr>
                <w:rFonts w:cstheme="minorHAnsi"/>
                <w:b w:val="0"/>
                <w:sz w:val="22"/>
                <w:szCs w:val="22"/>
              </w:rPr>
            </w:pPr>
            <w:r w:rsidRPr="00700238">
              <w:rPr>
                <w:rFonts w:cstheme="minorHAnsi"/>
                <w:sz w:val="22"/>
                <w:szCs w:val="22"/>
              </w:rPr>
              <w:t>15</w:t>
            </w:r>
          </w:p>
        </w:tc>
        <w:tc>
          <w:tcPr>
            <w:tcW w:w="1418" w:type="dxa"/>
            <w:tcBorders>
              <w:top w:val="single" w:sz="12" w:space="0" w:color="002060"/>
              <w:left w:val="single" w:sz="12" w:space="0" w:color="002060"/>
              <w:bottom w:val="single" w:sz="12" w:space="0" w:color="002060"/>
              <w:right w:val="single" w:sz="12" w:space="0" w:color="002060"/>
            </w:tcBorders>
          </w:tcPr>
          <w:p w14:paraId="48F33500"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Uitvoering</w:t>
            </w:r>
          </w:p>
        </w:tc>
        <w:tc>
          <w:tcPr>
            <w:tcW w:w="6459" w:type="dxa"/>
            <w:tcBorders>
              <w:top w:val="single" w:sz="12" w:space="0" w:color="002060"/>
              <w:left w:val="single" w:sz="12" w:space="0" w:color="002060"/>
              <w:bottom w:val="single" w:sz="12" w:space="0" w:color="002060"/>
              <w:right w:val="single" w:sz="12" w:space="0" w:color="002060"/>
            </w:tcBorders>
          </w:tcPr>
          <w:p w14:paraId="35451525" w14:textId="40DC1A34" w:rsidR="00CC3C84" w:rsidRPr="001E710C" w:rsidRDefault="002E4A90"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E</w:t>
            </w:r>
            <w:r w:rsidR="00CC3C84" w:rsidRPr="001E710C">
              <w:rPr>
                <w:rFonts w:cstheme="minorHAnsi"/>
                <w:sz w:val="22"/>
                <w:szCs w:val="22"/>
              </w:rPr>
              <w:t>nquête uitzetten</w:t>
            </w:r>
          </w:p>
        </w:tc>
      </w:tr>
      <w:tr w:rsidR="00CC3C84" w:rsidRPr="002F7062" w14:paraId="44D1D528"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2A68EAFE" w14:textId="77777777" w:rsidR="00CC3C84" w:rsidRPr="00700238" w:rsidRDefault="00CC3C84" w:rsidP="00C102B9">
            <w:pPr>
              <w:rPr>
                <w:rFonts w:cstheme="minorHAnsi"/>
                <w:b w:val="0"/>
                <w:sz w:val="22"/>
                <w:szCs w:val="22"/>
              </w:rPr>
            </w:pPr>
            <w:r w:rsidRPr="00700238">
              <w:rPr>
                <w:rFonts w:cstheme="minorHAnsi"/>
                <w:sz w:val="22"/>
                <w:szCs w:val="22"/>
              </w:rPr>
              <w:lastRenderedPageBreak/>
              <w:t>16</w:t>
            </w:r>
          </w:p>
        </w:tc>
        <w:tc>
          <w:tcPr>
            <w:tcW w:w="1418" w:type="dxa"/>
            <w:tcBorders>
              <w:top w:val="single" w:sz="12" w:space="0" w:color="002060"/>
              <w:left w:val="single" w:sz="12" w:space="0" w:color="002060"/>
              <w:bottom w:val="single" w:sz="12" w:space="0" w:color="002060"/>
              <w:right w:val="single" w:sz="12" w:space="0" w:color="002060"/>
            </w:tcBorders>
          </w:tcPr>
          <w:p w14:paraId="160BEA64"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Uitvoering</w:t>
            </w:r>
          </w:p>
        </w:tc>
        <w:tc>
          <w:tcPr>
            <w:tcW w:w="6459" w:type="dxa"/>
            <w:tcBorders>
              <w:top w:val="single" w:sz="12" w:space="0" w:color="002060"/>
              <w:left w:val="single" w:sz="12" w:space="0" w:color="002060"/>
              <w:bottom w:val="single" w:sz="12" w:space="0" w:color="002060"/>
              <w:right w:val="single" w:sz="12" w:space="0" w:color="002060"/>
            </w:tcBorders>
          </w:tcPr>
          <w:p w14:paraId="622BC92E" w14:textId="56E60425" w:rsidR="00CC3C84" w:rsidRPr="001E710C" w:rsidRDefault="002E4A90"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Data verzamelen</w:t>
            </w:r>
          </w:p>
        </w:tc>
      </w:tr>
      <w:tr w:rsidR="00CC3C84" w:rsidRPr="002F7062" w14:paraId="3B086387"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40EB4B81" w14:textId="77777777" w:rsidR="00CC3C84" w:rsidRPr="00700238" w:rsidRDefault="00CC3C84" w:rsidP="00C102B9">
            <w:pPr>
              <w:rPr>
                <w:rFonts w:cstheme="minorHAnsi"/>
                <w:b w:val="0"/>
                <w:sz w:val="22"/>
                <w:szCs w:val="22"/>
              </w:rPr>
            </w:pPr>
            <w:r w:rsidRPr="00700238">
              <w:rPr>
                <w:rFonts w:cstheme="minorHAnsi"/>
                <w:sz w:val="22"/>
                <w:szCs w:val="22"/>
              </w:rPr>
              <w:t>17</w:t>
            </w:r>
          </w:p>
        </w:tc>
        <w:tc>
          <w:tcPr>
            <w:tcW w:w="1418" w:type="dxa"/>
            <w:tcBorders>
              <w:top w:val="single" w:sz="12" w:space="0" w:color="002060"/>
              <w:left w:val="single" w:sz="12" w:space="0" w:color="002060"/>
              <w:bottom w:val="single" w:sz="12" w:space="0" w:color="002060"/>
              <w:right w:val="single" w:sz="12" w:space="0" w:color="002060"/>
            </w:tcBorders>
          </w:tcPr>
          <w:p w14:paraId="1DBC63E4"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Analyse</w:t>
            </w:r>
          </w:p>
        </w:tc>
        <w:tc>
          <w:tcPr>
            <w:tcW w:w="6459" w:type="dxa"/>
            <w:tcBorders>
              <w:top w:val="single" w:sz="12" w:space="0" w:color="002060"/>
              <w:left w:val="single" w:sz="12" w:space="0" w:color="002060"/>
              <w:bottom w:val="single" w:sz="12" w:space="0" w:color="002060"/>
              <w:right w:val="single" w:sz="12" w:space="0" w:color="002060"/>
            </w:tcBorders>
          </w:tcPr>
          <w:p w14:paraId="5F50D501" w14:textId="77777777" w:rsidR="00CC3C84"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Data verzamelen + verwerken</w:t>
            </w:r>
          </w:p>
        </w:tc>
      </w:tr>
      <w:tr w:rsidR="00CC3C84" w:rsidRPr="002F7062" w14:paraId="1F41AA98"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4BDEF58E" w14:textId="77777777" w:rsidR="00CC3C84" w:rsidRPr="00700238" w:rsidRDefault="00CC3C84" w:rsidP="00C102B9">
            <w:pPr>
              <w:rPr>
                <w:rFonts w:cstheme="minorHAnsi"/>
                <w:b w:val="0"/>
                <w:sz w:val="22"/>
                <w:szCs w:val="22"/>
              </w:rPr>
            </w:pPr>
            <w:r w:rsidRPr="00700238">
              <w:rPr>
                <w:rFonts w:cstheme="minorHAnsi"/>
                <w:sz w:val="22"/>
                <w:szCs w:val="22"/>
              </w:rPr>
              <w:t>18</w:t>
            </w:r>
          </w:p>
        </w:tc>
        <w:tc>
          <w:tcPr>
            <w:tcW w:w="1418" w:type="dxa"/>
            <w:tcBorders>
              <w:top w:val="single" w:sz="12" w:space="0" w:color="002060"/>
              <w:left w:val="single" w:sz="12" w:space="0" w:color="002060"/>
              <w:bottom w:val="single" w:sz="12" w:space="0" w:color="002060"/>
              <w:right w:val="single" w:sz="12" w:space="0" w:color="002060"/>
            </w:tcBorders>
          </w:tcPr>
          <w:p w14:paraId="437F1550" w14:textId="6DF02BD9" w:rsidR="00CC3C84" w:rsidRPr="001E710C" w:rsidRDefault="004F0BD0"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47433A">
              <w:rPr>
                <w:rFonts w:cstheme="minorHAnsi"/>
                <w:sz w:val="22"/>
                <w:szCs w:val="22"/>
                <w:shd w:val="clear" w:color="auto" w:fill="FFFFFF"/>
              </w:rPr>
              <w:t>Analyse</w:t>
            </w:r>
          </w:p>
        </w:tc>
        <w:tc>
          <w:tcPr>
            <w:tcW w:w="6459" w:type="dxa"/>
            <w:tcBorders>
              <w:top w:val="single" w:sz="12" w:space="0" w:color="002060"/>
              <w:left w:val="single" w:sz="12" w:space="0" w:color="002060"/>
              <w:bottom w:val="single" w:sz="12" w:space="0" w:color="002060"/>
              <w:right w:val="single" w:sz="12" w:space="0" w:color="002060"/>
            </w:tcBorders>
          </w:tcPr>
          <w:p w14:paraId="7D6177E6" w14:textId="77777777" w:rsidR="00CC3C84"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Data verwerken</w:t>
            </w:r>
          </w:p>
        </w:tc>
      </w:tr>
      <w:tr w:rsidR="00CC3C84" w:rsidRPr="002F7062" w14:paraId="31403A44"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353A3C65" w14:textId="77777777" w:rsidR="00CC3C84" w:rsidRPr="00700238" w:rsidRDefault="00CC3C84" w:rsidP="00C102B9">
            <w:pPr>
              <w:rPr>
                <w:rFonts w:cstheme="minorHAnsi"/>
                <w:b w:val="0"/>
                <w:sz w:val="22"/>
                <w:szCs w:val="22"/>
              </w:rPr>
            </w:pPr>
            <w:r w:rsidRPr="00700238">
              <w:rPr>
                <w:rFonts w:cstheme="minorHAnsi"/>
                <w:sz w:val="22"/>
                <w:szCs w:val="22"/>
              </w:rPr>
              <w:t>19</w:t>
            </w:r>
          </w:p>
        </w:tc>
        <w:tc>
          <w:tcPr>
            <w:tcW w:w="1418" w:type="dxa"/>
            <w:tcBorders>
              <w:top w:val="single" w:sz="12" w:space="0" w:color="002060"/>
              <w:left w:val="single" w:sz="12" w:space="0" w:color="002060"/>
              <w:bottom w:val="single" w:sz="12" w:space="0" w:color="002060"/>
              <w:right w:val="single" w:sz="12" w:space="0" w:color="002060"/>
            </w:tcBorders>
          </w:tcPr>
          <w:p w14:paraId="162BCADB"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Analyse verwerken</w:t>
            </w:r>
          </w:p>
        </w:tc>
        <w:tc>
          <w:tcPr>
            <w:tcW w:w="6459" w:type="dxa"/>
            <w:tcBorders>
              <w:top w:val="single" w:sz="12" w:space="0" w:color="002060"/>
              <w:left w:val="single" w:sz="12" w:space="0" w:color="002060"/>
              <w:bottom w:val="single" w:sz="12" w:space="0" w:color="002060"/>
              <w:right w:val="single" w:sz="12" w:space="0" w:color="002060"/>
            </w:tcBorders>
          </w:tcPr>
          <w:p w14:paraId="2911F712" w14:textId="77777777" w:rsidR="00CC3C84"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Conclusie schrijven</w:t>
            </w:r>
          </w:p>
        </w:tc>
      </w:tr>
      <w:tr w:rsidR="00CC3C84" w:rsidRPr="002F7062" w14:paraId="5F336250"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08081C8C" w14:textId="77777777" w:rsidR="00CC3C84" w:rsidRPr="00700238" w:rsidRDefault="00CC3C84" w:rsidP="00C102B9">
            <w:pPr>
              <w:rPr>
                <w:rFonts w:cstheme="minorHAnsi"/>
                <w:b w:val="0"/>
                <w:sz w:val="22"/>
                <w:szCs w:val="22"/>
              </w:rPr>
            </w:pPr>
            <w:r w:rsidRPr="00700238">
              <w:rPr>
                <w:rFonts w:cstheme="minorHAnsi"/>
                <w:sz w:val="22"/>
                <w:szCs w:val="22"/>
              </w:rPr>
              <w:t>20</w:t>
            </w:r>
          </w:p>
        </w:tc>
        <w:tc>
          <w:tcPr>
            <w:tcW w:w="1418" w:type="dxa"/>
            <w:tcBorders>
              <w:top w:val="single" w:sz="12" w:space="0" w:color="002060"/>
              <w:left w:val="single" w:sz="12" w:space="0" w:color="002060"/>
              <w:bottom w:val="single" w:sz="12" w:space="0" w:color="002060"/>
              <w:right w:val="single" w:sz="12" w:space="0" w:color="002060"/>
            </w:tcBorders>
          </w:tcPr>
          <w:p w14:paraId="3A3BD22B"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Controle</w:t>
            </w:r>
          </w:p>
        </w:tc>
        <w:tc>
          <w:tcPr>
            <w:tcW w:w="6459" w:type="dxa"/>
            <w:tcBorders>
              <w:top w:val="single" w:sz="12" w:space="0" w:color="002060"/>
              <w:left w:val="single" w:sz="12" w:space="0" w:color="002060"/>
              <w:bottom w:val="single" w:sz="12" w:space="0" w:color="002060"/>
              <w:right w:val="single" w:sz="12" w:space="0" w:color="002060"/>
            </w:tcBorders>
          </w:tcPr>
          <w:p w14:paraId="23FA9503" w14:textId="77777777" w:rsidR="00CC3C84"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Data + conclusie laten zien aan stagebegeleider</w:t>
            </w:r>
          </w:p>
        </w:tc>
      </w:tr>
      <w:tr w:rsidR="00CC3C84" w:rsidRPr="002F7062" w14:paraId="0BE969E3"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514F892D" w14:textId="77777777" w:rsidR="00CC3C84" w:rsidRPr="00700238" w:rsidRDefault="00CC3C84" w:rsidP="00C102B9">
            <w:pPr>
              <w:rPr>
                <w:rFonts w:cstheme="minorHAnsi"/>
                <w:b w:val="0"/>
                <w:sz w:val="22"/>
                <w:szCs w:val="22"/>
              </w:rPr>
            </w:pPr>
            <w:r w:rsidRPr="00700238">
              <w:rPr>
                <w:rFonts w:cstheme="minorHAnsi"/>
                <w:sz w:val="22"/>
                <w:szCs w:val="22"/>
              </w:rPr>
              <w:t>21</w:t>
            </w:r>
          </w:p>
        </w:tc>
        <w:tc>
          <w:tcPr>
            <w:tcW w:w="1418" w:type="dxa"/>
            <w:tcBorders>
              <w:top w:val="single" w:sz="12" w:space="0" w:color="002060"/>
              <w:left w:val="single" w:sz="12" w:space="0" w:color="002060"/>
              <w:bottom w:val="single" w:sz="12" w:space="0" w:color="002060"/>
              <w:right w:val="single" w:sz="12" w:space="0" w:color="002060"/>
            </w:tcBorders>
          </w:tcPr>
          <w:p w14:paraId="734E75AF"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Corrigeren</w:t>
            </w:r>
          </w:p>
        </w:tc>
        <w:tc>
          <w:tcPr>
            <w:tcW w:w="6459" w:type="dxa"/>
            <w:tcBorders>
              <w:top w:val="single" w:sz="12" w:space="0" w:color="002060"/>
              <w:left w:val="single" w:sz="12" w:space="0" w:color="002060"/>
              <w:bottom w:val="single" w:sz="12" w:space="0" w:color="002060"/>
              <w:right w:val="single" w:sz="12" w:space="0" w:color="002060"/>
            </w:tcBorders>
          </w:tcPr>
          <w:p w14:paraId="2405C1D2" w14:textId="77777777" w:rsidR="00CC3C84"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Eventuele aanpassingen maken</w:t>
            </w:r>
          </w:p>
        </w:tc>
      </w:tr>
      <w:tr w:rsidR="00CC3C84" w:rsidRPr="002F7062" w14:paraId="02436BF7"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148FDFB7" w14:textId="77777777" w:rsidR="00CC3C84" w:rsidRPr="00700238" w:rsidRDefault="00CC3C84" w:rsidP="00C102B9">
            <w:pPr>
              <w:rPr>
                <w:rFonts w:cstheme="minorHAnsi"/>
                <w:b w:val="0"/>
                <w:sz w:val="22"/>
                <w:szCs w:val="22"/>
              </w:rPr>
            </w:pPr>
            <w:r w:rsidRPr="00700238">
              <w:rPr>
                <w:rFonts w:cstheme="minorHAnsi"/>
                <w:sz w:val="22"/>
                <w:szCs w:val="22"/>
              </w:rPr>
              <w:t>22</w:t>
            </w:r>
          </w:p>
        </w:tc>
        <w:tc>
          <w:tcPr>
            <w:tcW w:w="1418" w:type="dxa"/>
            <w:tcBorders>
              <w:top w:val="single" w:sz="12" w:space="0" w:color="002060"/>
              <w:left w:val="single" w:sz="12" w:space="0" w:color="002060"/>
              <w:bottom w:val="single" w:sz="12" w:space="0" w:color="002060"/>
              <w:right w:val="single" w:sz="12" w:space="0" w:color="002060"/>
            </w:tcBorders>
          </w:tcPr>
          <w:p w14:paraId="6E86366F"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Evalue</w:t>
            </w:r>
            <w:r w:rsidRPr="001E710C">
              <w:rPr>
                <w:rFonts w:cstheme="minorHAnsi"/>
                <w:color w:val="202124"/>
                <w:sz w:val="22"/>
                <w:szCs w:val="22"/>
                <w:shd w:val="clear" w:color="auto" w:fill="FFFFFF"/>
              </w:rPr>
              <w:t>ren</w:t>
            </w:r>
          </w:p>
        </w:tc>
        <w:tc>
          <w:tcPr>
            <w:tcW w:w="6459" w:type="dxa"/>
            <w:tcBorders>
              <w:top w:val="single" w:sz="12" w:space="0" w:color="002060"/>
              <w:left w:val="single" w:sz="12" w:space="0" w:color="002060"/>
              <w:bottom w:val="single" w:sz="12" w:space="0" w:color="002060"/>
              <w:right w:val="single" w:sz="12" w:space="0" w:color="002060"/>
            </w:tcBorders>
          </w:tcPr>
          <w:p w14:paraId="2DE3410D" w14:textId="77777777" w:rsidR="00CC3C84"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Discussie</w:t>
            </w:r>
          </w:p>
        </w:tc>
      </w:tr>
      <w:tr w:rsidR="00CC3C84" w:rsidRPr="002F7062" w14:paraId="6A63D15D"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6F9186D8" w14:textId="77777777" w:rsidR="00CC3C84" w:rsidRPr="00700238" w:rsidRDefault="00CC3C84" w:rsidP="00C102B9">
            <w:pPr>
              <w:rPr>
                <w:rFonts w:cstheme="minorHAnsi"/>
                <w:b w:val="0"/>
                <w:sz w:val="22"/>
                <w:szCs w:val="22"/>
              </w:rPr>
            </w:pPr>
            <w:r w:rsidRPr="00700238">
              <w:rPr>
                <w:rFonts w:cstheme="minorHAnsi"/>
                <w:sz w:val="22"/>
                <w:szCs w:val="22"/>
              </w:rPr>
              <w:t>23</w:t>
            </w:r>
          </w:p>
        </w:tc>
        <w:tc>
          <w:tcPr>
            <w:tcW w:w="1418" w:type="dxa"/>
            <w:tcBorders>
              <w:top w:val="single" w:sz="12" w:space="0" w:color="002060"/>
              <w:left w:val="single" w:sz="12" w:space="0" w:color="002060"/>
              <w:bottom w:val="single" w:sz="12" w:space="0" w:color="002060"/>
              <w:right w:val="single" w:sz="12" w:space="0" w:color="002060"/>
            </w:tcBorders>
          </w:tcPr>
          <w:p w14:paraId="3CEEFB71"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Corrigeren</w:t>
            </w:r>
          </w:p>
        </w:tc>
        <w:tc>
          <w:tcPr>
            <w:tcW w:w="6459" w:type="dxa"/>
            <w:tcBorders>
              <w:top w:val="single" w:sz="12" w:space="0" w:color="002060"/>
              <w:left w:val="single" w:sz="12" w:space="0" w:color="002060"/>
              <w:bottom w:val="single" w:sz="12" w:space="0" w:color="002060"/>
              <w:right w:val="single" w:sz="12" w:space="0" w:color="002060"/>
            </w:tcBorders>
          </w:tcPr>
          <w:p w14:paraId="3730E8E8" w14:textId="47342BA0" w:rsidR="00CC3C84" w:rsidRPr="00D6252E" w:rsidRDefault="00763A25"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7433A">
              <w:rPr>
                <w:rFonts w:cstheme="minorHAnsi"/>
                <w:sz w:val="22"/>
                <w:szCs w:val="22"/>
              </w:rPr>
              <w:t>Finetunen</w:t>
            </w:r>
          </w:p>
        </w:tc>
      </w:tr>
      <w:tr w:rsidR="00CC3C84" w:rsidRPr="002F7062" w14:paraId="3CD09DCC" w14:textId="77777777" w:rsidTr="008B4B0F">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002060"/>
              <w:left w:val="single" w:sz="12" w:space="0" w:color="002060"/>
              <w:bottom w:val="single" w:sz="12" w:space="0" w:color="002060"/>
              <w:right w:val="single" w:sz="12" w:space="0" w:color="002060"/>
            </w:tcBorders>
          </w:tcPr>
          <w:p w14:paraId="1263C8C3" w14:textId="77777777" w:rsidR="00CC3C84" w:rsidRPr="00700238" w:rsidRDefault="00CC3C84" w:rsidP="00C102B9">
            <w:pPr>
              <w:rPr>
                <w:rFonts w:cstheme="minorHAnsi"/>
                <w:b w:val="0"/>
                <w:sz w:val="22"/>
                <w:szCs w:val="22"/>
              </w:rPr>
            </w:pPr>
            <w:r w:rsidRPr="00700238">
              <w:rPr>
                <w:rFonts w:cstheme="minorHAnsi"/>
                <w:sz w:val="22"/>
                <w:szCs w:val="22"/>
              </w:rPr>
              <w:t>24</w:t>
            </w:r>
          </w:p>
        </w:tc>
        <w:tc>
          <w:tcPr>
            <w:tcW w:w="1418" w:type="dxa"/>
            <w:tcBorders>
              <w:top w:val="single" w:sz="12" w:space="0" w:color="002060"/>
              <w:left w:val="single" w:sz="12" w:space="0" w:color="002060"/>
              <w:bottom w:val="single" w:sz="12" w:space="0" w:color="002060"/>
              <w:right w:val="single" w:sz="12" w:space="0" w:color="002060"/>
            </w:tcBorders>
          </w:tcPr>
          <w:p w14:paraId="19198A81" w14:textId="77777777" w:rsidR="00CC3C84" w:rsidRPr="001E710C" w:rsidRDefault="00273173" w:rsidP="00C102B9">
            <w:pPr>
              <w:cnfStyle w:val="000000000000" w:firstRow="0" w:lastRow="0" w:firstColumn="0" w:lastColumn="0" w:oddVBand="0" w:evenVBand="0" w:oddHBand="0" w:evenHBand="0" w:firstRowFirstColumn="0" w:firstRowLastColumn="0" w:lastRowFirstColumn="0" w:lastRowLastColumn="0"/>
              <w:rPr>
                <w:rFonts w:cstheme="minorHAnsi"/>
                <w:color w:val="202124"/>
                <w:sz w:val="22"/>
                <w:szCs w:val="22"/>
                <w:shd w:val="clear" w:color="auto" w:fill="FFFFFF"/>
              </w:rPr>
            </w:pPr>
            <w:r w:rsidRPr="00927703">
              <w:rPr>
                <w:rFonts w:cstheme="minorHAnsi"/>
                <w:color w:val="202124"/>
                <w:sz w:val="22"/>
                <w:szCs w:val="22"/>
                <w:shd w:val="clear" w:color="auto" w:fill="FFFFFF"/>
              </w:rPr>
              <w:t>Afronding</w:t>
            </w:r>
          </w:p>
        </w:tc>
        <w:tc>
          <w:tcPr>
            <w:tcW w:w="6459" w:type="dxa"/>
            <w:tcBorders>
              <w:top w:val="single" w:sz="12" w:space="0" w:color="002060"/>
              <w:left w:val="single" w:sz="12" w:space="0" w:color="002060"/>
              <w:bottom w:val="single" w:sz="12" w:space="0" w:color="002060"/>
              <w:right w:val="single" w:sz="12" w:space="0" w:color="002060"/>
            </w:tcBorders>
          </w:tcPr>
          <w:p w14:paraId="03E32A0B" w14:textId="77777777" w:rsidR="00CC3C84" w:rsidRPr="001E710C" w:rsidRDefault="00CC3C84" w:rsidP="00C102B9">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E710C">
              <w:rPr>
                <w:rFonts w:cstheme="minorHAnsi"/>
                <w:sz w:val="22"/>
                <w:szCs w:val="22"/>
              </w:rPr>
              <w:t>Onderzoek inleveren</w:t>
            </w:r>
          </w:p>
        </w:tc>
      </w:tr>
    </w:tbl>
    <w:p w14:paraId="2A425E9F" w14:textId="564B5A3A" w:rsidR="00261CAA" w:rsidRDefault="00261CAA" w:rsidP="00D92C68">
      <w:pPr>
        <w:rPr>
          <w:rFonts w:cstheme="minorHAnsi"/>
          <w:sz w:val="22"/>
          <w:szCs w:val="22"/>
        </w:rPr>
      </w:pPr>
    </w:p>
    <w:p w14:paraId="23D15124" w14:textId="743AF4F1" w:rsidR="001552A6" w:rsidRDefault="001552A6" w:rsidP="00D92C68">
      <w:pPr>
        <w:rPr>
          <w:rFonts w:cstheme="minorHAnsi"/>
          <w:sz w:val="22"/>
          <w:szCs w:val="22"/>
        </w:rPr>
      </w:pPr>
    </w:p>
    <w:p w14:paraId="14D3AA4E" w14:textId="60D8623C" w:rsidR="001552A6" w:rsidRDefault="001552A6" w:rsidP="00D92C68">
      <w:pPr>
        <w:rPr>
          <w:rFonts w:cstheme="minorHAnsi"/>
          <w:sz w:val="22"/>
          <w:szCs w:val="22"/>
        </w:rPr>
      </w:pPr>
    </w:p>
    <w:p w14:paraId="683D760E" w14:textId="1A596ABB" w:rsidR="001552A6" w:rsidRDefault="001552A6" w:rsidP="00D92C68">
      <w:pPr>
        <w:rPr>
          <w:rFonts w:cstheme="minorHAnsi"/>
          <w:sz w:val="22"/>
          <w:szCs w:val="22"/>
        </w:rPr>
      </w:pPr>
    </w:p>
    <w:p w14:paraId="7360503D" w14:textId="3F37B7FB" w:rsidR="001552A6" w:rsidRDefault="001552A6" w:rsidP="00D92C68">
      <w:pPr>
        <w:rPr>
          <w:rFonts w:cstheme="minorHAnsi"/>
          <w:sz w:val="22"/>
          <w:szCs w:val="22"/>
        </w:rPr>
      </w:pPr>
    </w:p>
    <w:p w14:paraId="5799E6EF" w14:textId="29C472AA" w:rsidR="001552A6" w:rsidRDefault="001552A6" w:rsidP="00D92C68">
      <w:pPr>
        <w:rPr>
          <w:rFonts w:cstheme="minorHAnsi"/>
          <w:sz w:val="22"/>
          <w:szCs w:val="22"/>
        </w:rPr>
      </w:pPr>
    </w:p>
    <w:p w14:paraId="706FB1C1" w14:textId="1E9BAF2F" w:rsidR="001552A6" w:rsidRDefault="001552A6" w:rsidP="00D92C68">
      <w:pPr>
        <w:rPr>
          <w:rFonts w:cstheme="minorHAnsi"/>
          <w:sz w:val="22"/>
          <w:szCs w:val="22"/>
        </w:rPr>
      </w:pPr>
    </w:p>
    <w:p w14:paraId="559C65EE" w14:textId="1A2C0226" w:rsidR="001552A6" w:rsidRDefault="001552A6" w:rsidP="00D92C68">
      <w:pPr>
        <w:rPr>
          <w:rFonts w:cstheme="minorHAnsi"/>
          <w:sz w:val="22"/>
          <w:szCs w:val="22"/>
        </w:rPr>
      </w:pPr>
    </w:p>
    <w:p w14:paraId="255B1F5B" w14:textId="5198EAFF" w:rsidR="001552A6" w:rsidRDefault="001552A6" w:rsidP="00D92C68">
      <w:pPr>
        <w:rPr>
          <w:rFonts w:cstheme="minorHAnsi"/>
          <w:sz w:val="22"/>
          <w:szCs w:val="22"/>
        </w:rPr>
      </w:pPr>
    </w:p>
    <w:p w14:paraId="727C2189" w14:textId="386A016A" w:rsidR="001552A6" w:rsidRDefault="001552A6" w:rsidP="00D92C68">
      <w:pPr>
        <w:rPr>
          <w:rFonts w:cstheme="minorHAnsi"/>
          <w:sz w:val="22"/>
          <w:szCs w:val="22"/>
        </w:rPr>
      </w:pPr>
    </w:p>
    <w:p w14:paraId="55C51440" w14:textId="4333BDD6" w:rsidR="001552A6" w:rsidRDefault="001552A6" w:rsidP="00D92C68">
      <w:pPr>
        <w:rPr>
          <w:rFonts w:cstheme="minorHAnsi"/>
          <w:sz w:val="22"/>
          <w:szCs w:val="22"/>
        </w:rPr>
      </w:pPr>
    </w:p>
    <w:p w14:paraId="33068466" w14:textId="0102BD14" w:rsidR="001552A6" w:rsidRDefault="001552A6" w:rsidP="00D92C68">
      <w:pPr>
        <w:rPr>
          <w:rFonts w:cstheme="minorHAnsi"/>
          <w:sz w:val="22"/>
          <w:szCs w:val="22"/>
        </w:rPr>
      </w:pPr>
    </w:p>
    <w:p w14:paraId="611C68A1" w14:textId="113BA7FA" w:rsidR="001552A6" w:rsidRDefault="001552A6" w:rsidP="00D92C68">
      <w:pPr>
        <w:rPr>
          <w:rFonts w:cstheme="minorHAnsi"/>
          <w:sz w:val="22"/>
          <w:szCs w:val="22"/>
        </w:rPr>
      </w:pPr>
    </w:p>
    <w:p w14:paraId="38A7DFA3" w14:textId="4B1468E0" w:rsidR="001552A6" w:rsidRDefault="001552A6" w:rsidP="00D92C68">
      <w:pPr>
        <w:rPr>
          <w:rFonts w:cstheme="minorHAnsi"/>
          <w:sz w:val="22"/>
          <w:szCs w:val="22"/>
        </w:rPr>
      </w:pPr>
    </w:p>
    <w:p w14:paraId="69082E44" w14:textId="4E2FD5BE" w:rsidR="001552A6" w:rsidRDefault="001552A6" w:rsidP="00D92C68">
      <w:pPr>
        <w:rPr>
          <w:rFonts w:cstheme="minorHAnsi"/>
          <w:sz w:val="22"/>
          <w:szCs w:val="22"/>
        </w:rPr>
      </w:pPr>
    </w:p>
    <w:p w14:paraId="1C27CB51" w14:textId="611B1AD1" w:rsidR="001552A6" w:rsidRDefault="001552A6" w:rsidP="00D92C68">
      <w:pPr>
        <w:rPr>
          <w:rFonts w:cstheme="minorHAnsi"/>
          <w:sz w:val="22"/>
          <w:szCs w:val="22"/>
        </w:rPr>
      </w:pPr>
    </w:p>
    <w:p w14:paraId="67E0AB79" w14:textId="7DAFF87C" w:rsidR="001552A6" w:rsidRDefault="001552A6" w:rsidP="00D92C68">
      <w:pPr>
        <w:rPr>
          <w:rFonts w:cstheme="minorHAnsi"/>
          <w:sz w:val="22"/>
          <w:szCs w:val="22"/>
        </w:rPr>
      </w:pPr>
    </w:p>
    <w:p w14:paraId="62DCAA07" w14:textId="77777777" w:rsidR="00BD3C55" w:rsidRDefault="00BD3C55" w:rsidP="00D92C68">
      <w:pPr>
        <w:rPr>
          <w:rFonts w:cstheme="minorHAnsi"/>
          <w:sz w:val="22"/>
          <w:szCs w:val="22"/>
        </w:rPr>
      </w:pPr>
    </w:p>
    <w:p w14:paraId="759664D2" w14:textId="63E05C8B" w:rsidR="001552A6" w:rsidRPr="002F7062" w:rsidRDefault="001552A6" w:rsidP="00D92C68">
      <w:pPr>
        <w:rPr>
          <w:rFonts w:cstheme="minorHAnsi"/>
          <w:sz w:val="22"/>
          <w:szCs w:val="22"/>
        </w:rPr>
      </w:pPr>
    </w:p>
    <w:p w14:paraId="1423B907" w14:textId="067E0DF4" w:rsidR="000502A3" w:rsidRPr="001E710C" w:rsidRDefault="00097A9D" w:rsidP="001E710C">
      <w:pPr>
        <w:pStyle w:val="Heading1"/>
        <w:rPr>
          <w:rFonts w:cstheme="minorHAnsi"/>
        </w:rPr>
      </w:pPr>
      <w:bookmarkStart w:id="58" w:name="_Toc137137556"/>
      <w:r>
        <w:rPr>
          <w:rFonts w:cstheme="minorHAnsi"/>
        </w:rPr>
        <w:lastRenderedPageBreak/>
        <w:t xml:space="preserve">Hoofdstuk 5 </w:t>
      </w:r>
      <w:r w:rsidR="00B14D03" w:rsidRPr="00700238">
        <w:rPr>
          <w:rFonts w:cstheme="minorHAnsi"/>
        </w:rPr>
        <w:t>Resultaten</w:t>
      </w:r>
      <w:bookmarkEnd w:id="58"/>
    </w:p>
    <w:p w14:paraId="61208517" w14:textId="304A458C" w:rsidR="00F168FC" w:rsidRDefault="00F168FC" w:rsidP="00F168FC">
      <w:pPr>
        <w:rPr>
          <w:rFonts w:cstheme="minorHAnsi"/>
          <w:sz w:val="22"/>
          <w:szCs w:val="22"/>
        </w:rPr>
      </w:pPr>
      <w:r>
        <w:rPr>
          <w:rFonts w:cstheme="minorHAnsi"/>
          <w:sz w:val="22"/>
          <w:szCs w:val="22"/>
        </w:rPr>
        <w:t>In het hoofdstuk resultaten worden de resultaten weergegeve</w:t>
      </w:r>
      <w:r w:rsidR="00A6054D">
        <w:rPr>
          <w:rFonts w:cstheme="minorHAnsi"/>
          <w:sz w:val="22"/>
          <w:szCs w:val="22"/>
        </w:rPr>
        <w:t xml:space="preserve">n afkomstig vanuit de </w:t>
      </w:r>
      <w:r w:rsidR="00A6054D" w:rsidRPr="00A6054D">
        <w:rPr>
          <w:rFonts w:cstheme="minorHAnsi"/>
          <w:color w:val="FF0000"/>
          <w:sz w:val="22"/>
          <w:szCs w:val="22"/>
        </w:rPr>
        <w:t>gehouden</w:t>
      </w:r>
      <w:r w:rsidRPr="00A6054D">
        <w:rPr>
          <w:rFonts w:cstheme="minorHAnsi"/>
          <w:color w:val="FF0000"/>
          <w:sz w:val="22"/>
          <w:szCs w:val="22"/>
        </w:rPr>
        <w:t xml:space="preserve"> </w:t>
      </w:r>
      <w:r w:rsidR="00BD3C55">
        <w:rPr>
          <w:rFonts w:cstheme="minorHAnsi"/>
          <w:sz w:val="22"/>
          <w:szCs w:val="22"/>
        </w:rPr>
        <w:t>enquête. In totaal hebben</w:t>
      </w:r>
      <w:r>
        <w:rPr>
          <w:rFonts w:cstheme="minorHAnsi"/>
          <w:sz w:val="22"/>
          <w:szCs w:val="22"/>
        </w:rPr>
        <w:t xml:space="preserve"> 59 respondenten de enquête ingevuld. Het hoofdstuk is zo ingedeeld dat als eerst</w:t>
      </w:r>
      <w:r w:rsidR="00A6054D" w:rsidRPr="00A6054D">
        <w:rPr>
          <w:rFonts w:cstheme="minorHAnsi"/>
          <w:color w:val="FF0000"/>
          <w:sz w:val="22"/>
          <w:szCs w:val="22"/>
        </w:rPr>
        <w:t>e</w:t>
      </w:r>
      <w:r w:rsidRPr="00B75781">
        <w:rPr>
          <w:rFonts w:cstheme="minorHAnsi"/>
          <w:color w:val="7030A0"/>
          <w:sz w:val="22"/>
          <w:szCs w:val="22"/>
        </w:rPr>
        <w:t xml:space="preserve"> </w:t>
      </w:r>
      <w:r>
        <w:rPr>
          <w:rFonts w:cstheme="minorHAnsi"/>
          <w:sz w:val="22"/>
          <w:szCs w:val="22"/>
        </w:rPr>
        <w:t>de belangrijkste resultaten omtrent de afhankelijke variabelen worden weergegeven, gevolgd door de onafhankelijke variabelen. De belangrijkste resultaten worden weergegeven in het hoofdstuk, de overige resultaten zijn terug te vinden in de bijlage.</w:t>
      </w:r>
    </w:p>
    <w:p w14:paraId="4704AE92" w14:textId="2A9ECA0E" w:rsidR="00367549" w:rsidRDefault="00367549" w:rsidP="001E710C">
      <w:pPr>
        <w:pStyle w:val="Heading3"/>
      </w:pPr>
      <w:bookmarkStart w:id="59" w:name="_Toc137137557"/>
      <w:r>
        <w:t>5.1. Afhankelijke variabelen</w:t>
      </w:r>
      <w:bookmarkEnd w:id="59"/>
    </w:p>
    <w:p w14:paraId="28BA3AB4" w14:textId="1CBA34B0" w:rsidR="00F168FC" w:rsidRPr="001E710C" w:rsidRDefault="00F168FC">
      <w:pPr>
        <w:rPr>
          <w:sz w:val="22"/>
        </w:rPr>
      </w:pPr>
      <w:r w:rsidRPr="001E710C">
        <w:rPr>
          <w:sz w:val="22"/>
        </w:rPr>
        <w:t>De belangrijkste resultaten aan de hand van</w:t>
      </w:r>
      <w:r w:rsidRPr="00A83CFB">
        <w:rPr>
          <w:color w:val="FF0000"/>
          <w:sz w:val="22"/>
        </w:rPr>
        <w:t xml:space="preserve"> verschillende</w:t>
      </w:r>
      <w:r w:rsidR="00A83CFB" w:rsidRPr="00A83CFB">
        <w:rPr>
          <w:color w:val="FF0000"/>
          <w:sz w:val="22"/>
        </w:rPr>
        <w:t>n</w:t>
      </w:r>
      <w:r w:rsidRPr="00A83CFB">
        <w:rPr>
          <w:color w:val="FF0000"/>
          <w:sz w:val="22"/>
        </w:rPr>
        <w:t xml:space="preserve"> </w:t>
      </w:r>
      <w:r w:rsidRPr="001E710C">
        <w:rPr>
          <w:sz w:val="22"/>
        </w:rPr>
        <w:t>analyses omtrent de afhankelijke variabelen worden hieronder weergegeven.</w:t>
      </w:r>
    </w:p>
    <w:p w14:paraId="40FE1192" w14:textId="4E139149" w:rsidR="00367549" w:rsidRDefault="00367549" w:rsidP="001E710C">
      <w:pPr>
        <w:pStyle w:val="Heading3"/>
      </w:pPr>
      <w:bookmarkStart w:id="60" w:name="_Toc137137558"/>
      <w:r>
        <w:t>5.1.1. Binden</w:t>
      </w:r>
      <w:bookmarkEnd w:id="60"/>
    </w:p>
    <w:p w14:paraId="6CBCDFF5" w14:textId="08DD0EBF" w:rsidR="00EE545E" w:rsidRDefault="00EE545E" w:rsidP="00EE545E">
      <w:pPr>
        <w:rPr>
          <w:rFonts w:cstheme="minorHAnsi"/>
          <w:sz w:val="22"/>
          <w:szCs w:val="22"/>
        </w:rPr>
      </w:pPr>
      <w:r>
        <w:rPr>
          <w:rFonts w:cstheme="minorHAnsi"/>
          <w:sz w:val="22"/>
          <w:szCs w:val="22"/>
        </w:rPr>
        <w:t xml:space="preserve">De variabele binden is binnen de enquête bevraagd </w:t>
      </w:r>
      <w:r w:rsidRPr="00EC67A3">
        <w:rPr>
          <w:rFonts w:cstheme="minorHAnsi"/>
          <w:color w:val="FF0000"/>
          <w:sz w:val="22"/>
          <w:szCs w:val="22"/>
        </w:rPr>
        <w:t>door</w:t>
      </w:r>
      <w:r w:rsidR="00EC67A3" w:rsidRPr="00EC67A3">
        <w:rPr>
          <w:rFonts w:cstheme="minorHAnsi"/>
          <w:color w:val="FF0000"/>
          <w:sz w:val="22"/>
          <w:szCs w:val="22"/>
        </w:rPr>
        <w:t xml:space="preserve"> </w:t>
      </w:r>
      <w:r w:rsidRPr="00EC67A3">
        <w:rPr>
          <w:rFonts w:cstheme="minorHAnsi"/>
          <w:color w:val="FF0000"/>
          <w:sz w:val="22"/>
          <w:szCs w:val="22"/>
        </w:rPr>
        <w:t xml:space="preserve">middel </w:t>
      </w:r>
      <w:r>
        <w:rPr>
          <w:rFonts w:cstheme="minorHAnsi"/>
          <w:sz w:val="22"/>
          <w:szCs w:val="22"/>
        </w:rPr>
        <w:t xml:space="preserve">van een Likertschaal. De verdeling van de schaal was door middel van </w:t>
      </w:r>
      <w:r w:rsidRPr="0047433A">
        <w:rPr>
          <w:rFonts w:cstheme="minorHAnsi"/>
          <w:sz w:val="22"/>
          <w:szCs w:val="22"/>
        </w:rPr>
        <w:t xml:space="preserve">4 </w:t>
      </w:r>
      <w:r w:rsidR="00763A25" w:rsidRPr="0047433A">
        <w:rPr>
          <w:rFonts w:cstheme="minorHAnsi"/>
          <w:sz w:val="22"/>
          <w:szCs w:val="22"/>
        </w:rPr>
        <w:t>keuzemogelijkheden</w:t>
      </w:r>
      <w:r w:rsidRPr="0047433A">
        <w:rPr>
          <w:rFonts w:cstheme="minorHAnsi"/>
          <w:sz w:val="22"/>
          <w:szCs w:val="22"/>
        </w:rPr>
        <w:t xml:space="preserve">. </w:t>
      </w:r>
      <w:r w:rsidR="003E5308" w:rsidRPr="003E5308">
        <w:rPr>
          <w:rFonts w:cstheme="minorHAnsi"/>
          <w:color w:val="FF0000"/>
          <w:sz w:val="22"/>
          <w:szCs w:val="22"/>
        </w:rPr>
        <w:t>De scores zijn als volgt verdeeld:</w:t>
      </w:r>
      <w:r w:rsidRPr="0047433A">
        <w:rPr>
          <w:rFonts w:cstheme="minorHAnsi"/>
          <w:sz w:val="22"/>
          <w:szCs w:val="22"/>
        </w:rPr>
        <w:t xml:space="preserve"> 1= helemaal oneens, 2= oneens, 3= eens en 4= helemaal mee eens. Als eerste werd er een univariate </w:t>
      </w:r>
      <w:r w:rsidR="004636DA">
        <w:rPr>
          <w:rFonts w:cstheme="minorHAnsi"/>
          <w:sz w:val="22"/>
          <w:szCs w:val="22"/>
        </w:rPr>
        <w:t xml:space="preserve">analyse </w:t>
      </w:r>
      <w:r w:rsidR="004636DA" w:rsidRPr="004636DA">
        <w:rPr>
          <w:rFonts w:cstheme="minorHAnsi"/>
          <w:color w:val="FF0000"/>
          <w:sz w:val="22"/>
          <w:szCs w:val="22"/>
        </w:rPr>
        <w:t>uitgevoerd</w:t>
      </w:r>
      <w:r>
        <w:rPr>
          <w:rFonts w:cstheme="minorHAnsi"/>
          <w:sz w:val="22"/>
          <w:szCs w:val="22"/>
        </w:rPr>
        <w:t>, waardoor er zichtbaar werd wat de gemiddelde score was op de variabele binden, de standaardde</w:t>
      </w:r>
      <w:r w:rsidR="004636DA">
        <w:rPr>
          <w:rFonts w:cstheme="minorHAnsi"/>
          <w:sz w:val="22"/>
          <w:szCs w:val="22"/>
        </w:rPr>
        <w:t xml:space="preserve">viatie en de modus. Ook </w:t>
      </w:r>
      <w:r>
        <w:rPr>
          <w:rFonts w:cstheme="minorHAnsi"/>
          <w:sz w:val="22"/>
          <w:szCs w:val="22"/>
        </w:rPr>
        <w:t>voor de sub dimensies omtrent de variabele binden</w:t>
      </w:r>
      <w:r w:rsidR="004636DA">
        <w:rPr>
          <w:rFonts w:cstheme="minorHAnsi"/>
          <w:color w:val="FF0000"/>
          <w:sz w:val="22"/>
          <w:szCs w:val="22"/>
        </w:rPr>
        <w:t>, is</w:t>
      </w:r>
      <w:r w:rsidRPr="004636DA">
        <w:rPr>
          <w:rFonts w:cstheme="minorHAnsi"/>
          <w:color w:val="FF0000"/>
          <w:sz w:val="22"/>
          <w:szCs w:val="22"/>
        </w:rPr>
        <w:t xml:space="preserve"> </w:t>
      </w:r>
      <w:r>
        <w:rPr>
          <w:rFonts w:cstheme="minorHAnsi"/>
          <w:sz w:val="22"/>
          <w:szCs w:val="22"/>
        </w:rPr>
        <w:t>het gemiddelde</w:t>
      </w:r>
      <w:r w:rsidR="004636DA">
        <w:rPr>
          <w:rFonts w:cstheme="minorHAnsi"/>
          <w:sz w:val="22"/>
          <w:szCs w:val="22"/>
        </w:rPr>
        <w:t xml:space="preserve"> en de standaarddeviatie </w:t>
      </w:r>
      <w:r w:rsidR="004636DA" w:rsidRPr="004636DA">
        <w:rPr>
          <w:rFonts w:cstheme="minorHAnsi"/>
          <w:color w:val="FF0000"/>
          <w:sz w:val="22"/>
          <w:szCs w:val="22"/>
        </w:rPr>
        <w:t>berekend</w:t>
      </w:r>
      <w:r>
        <w:rPr>
          <w:rFonts w:cstheme="minorHAnsi"/>
          <w:sz w:val="22"/>
          <w:szCs w:val="22"/>
        </w:rPr>
        <w:t xml:space="preserve">. De resultaten zijn weergegeven in tabel 5. </w:t>
      </w:r>
    </w:p>
    <w:p w14:paraId="24E89A10" w14:textId="3CB9C7FB" w:rsidR="00EE545E" w:rsidRDefault="00EE545E" w:rsidP="00EE545E">
      <w:pPr>
        <w:rPr>
          <w:rFonts w:cstheme="minorHAnsi"/>
          <w:sz w:val="22"/>
          <w:szCs w:val="22"/>
        </w:rPr>
      </w:pPr>
      <w:r>
        <w:rPr>
          <w:rFonts w:cstheme="minorHAnsi"/>
          <w:sz w:val="22"/>
          <w:szCs w:val="22"/>
        </w:rPr>
        <w:t>De variabele</w:t>
      </w:r>
      <w:r w:rsidR="00CE41A9">
        <w:rPr>
          <w:rFonts w:cstheme="minorHAnsi"/>
          <w:sz w:val="22"/>
          <w:szCs w:val="22"/>
        </w:rPr>
        <w:t xml:space="preserve"> </w:t>
      </w:r>
      <w:r w:rsidR="00A6054D" w:rsidRPr="00A6054D">
        <w:rPr>
          <w:rFonts w:cstheme="minorHAnsi"/>
          <w:color w:val="FF0000"/>
          <w:sz w:val="22"/>
          <w:szCs w:val="22"/>
        </w:rPr>
        <w:t>binden</w:t>
      </w:r>
      <w:r w:rsidRPr="00CE41A9">
        <w:rPr>
          <w:rFonts w:cstheme="minorHAnsi"/>
          <w:color w:val="7030A0"/>
          <w:sz w:val="22"/>
          <w:szCs w:val="22"/>
        </w:rPr>
        <w:t xml:space="preserve"> </w:t>
      </w:r>
      <w:r>
        <w:rPr>
          <w:rFonts w:cstheme="minorHAnsi"/>
          <w:sz w:val="22"/>
          <w:szCs w:val="22"/>
        </w:rPr>
        <w:t xml:space="preserve">is aan de hand van vijf vragen gemeten. In figuur 11 is weergegeven hoeveel procent van de respondenten er </w:t>
      </w:r>
      <w:r w:rsidRPr="00A6054D">
        <w:rPr>
          <w:rFonts w:cstheme="minorHAnsi"/>
          <w:sz w:val="22"/>
          <w:szCs w:val="22"/>
        </w:rPr>
        <w:t>per vraag antwoord hebben</w:t>
      </w:r>
      <w:r w:rsidR="00561BC6" w:rsidRPr="00A6054D">
        <w:rPr>
          <w:rFonts w:cstheme="minorHAnsi"/>
          <w:sz w:val="22"/>
          <w:szCs w:val="22"/>
        </w:rPr>
        <w:t xml:space="preserve"> gegeven per antwoord </w:t>
      </w:r>
      <w:r w:rsidRPr="00A6054D">
        <w:rPr>
          <w:rFonts w:cstheme="minorHAnsi"/>
          <w:sz w:val="22"/>
          <w:szCs w:val="22"/>
        </w:rPr>
        <w:t>keuzemogelijkheid</w:t>
      </w:r>
      <w:r w:rsidRPr="00561BC6">
        <w:rPr>
          <w:rFonts w:cstheme="minorHAnsi"/>
          <w:color w:val="7030A0"/>
          <w:sz w:val="22"/>
          <w:szCs w:val="22"/>
        </w:rPr>
        <w:t xml:space="preserve">. </w:t>
      </w:r>
      <w:r>
        <w:rPr>
          <w:rFonts w:cstheme="minorHAnsi"/>
          <w:sz w:val="22"/>
          <w:szCs w:val="22"/>
        </w:rPr>
        <w:t xml:space="preserve">Op deze manier kan er gekeken worden hoe de respondenten hebben gescoord per sub dimensie. </w:t>
      </w:r>
    </w:p>
    <w:p w14:paraId="0A6B2C8F" w14:textId="3E5DCA0A" w:rsidR="00EE545E" w:rsidRDefault="00EE545E" w:rsidP="00EE545E">
      <w:pPr>
        <w:rPr>
          <w:rFonts w:cstheme="minorHAnsi"/>
          <w:sz w:val="22"/>
          <w:szCs w:val="22"/>
        </w:rPr>
      </w:pPr>
      <w:r>
        <w:rPr>
          <w:rFonts w:cstheme="minorHAnsi"/>
          <w:sz w:val="22"/>
          <w:szCs w:val="22"/>
        </w:rPr>
        <w:t>Om de relaties te kunnen bepalen tussen binden en de onafhankelijke variabele</w:t>
      </w:r>
      <w:r w:rsidR="004636DA">
        <w:rPr>
          <w:rFonts w:cstheme="minorHAnsi"/>
          <w:sz w:val="22"/>
          <w:szCs w:val="22"/>
        </w:rPr>
        <w:t xml:space="preserve">n is er bivariate analyse </w:t>
      </w:r>
      <w:r w:rsidR="004636DA" w:rsidRPr="004636DA">
        <w:rPr>
          <w:rFonts w:cstheme="minorHAnsi"/>
          <w:color w:val="FF0000"/>
          <w:sz w:val="22"/>
          <w:szCs w:val="22"/>
        </w:rPr>
        <w:t>uitgevoerd</w:t>
      </w:r>
      <w:r>
        <w:rPr>
          <w:rFonts w:cstheme="minorHAnsi"/>
          <w:sz w:val="22"/>
          <w:szCs w:val="22"/>
        </w:rPr>
        <w:t>. In tabel 6 zijn de relaties tussen de afhankelijke variabele binden en onafhankelijke variabelen weergegeven.</w:t>
      </w:r>
    </w:p>
    <w:p w14:paraId="4C992E22" w14:textId="41F38DC5" w:rsidR="00EE545E" w:rsidRDefault="00EE545E" w:rsidP="00EE545E">
      <w:pPr>
        <w:rPr>
          <w:rFonts w:cstheme="minorHAnsi"/>
          <w:sz w:val="22"/>
          <w:szCs w:val="22"/>
        </w:rPr>
      </w:pPr>
      <w:r>
        <w:rPr>
          <w:rFonts w:cstheme="minorHAnsi"/>
          <w:sz w:val="22"/>
          <w:szCs w:val="22"/>
        </w:rPr>
        <w:t xml:space="preserve">Naast de univariate en bivariate analyses zijn er ook multivariate analyses </w:t>
      </w:r>
      <w:r w:rsidR="004636DA">
        <w:rPr>
          <w:rFonts w:cstheme="minorHAnsi"/>
          <w:color w:val="FF0000"/>
          <w:sz w:val="22"/>
          <w:szCs w:val="22"/>
        </w:rPr>
        <w:t>uitgevoerd</w:t>
      </w:r>
      <w:r>
        <w:rPr>
          <w:rFonts w:cstheme="minorHAnsi"/>
          <w:sz w:val="22"/>
          <w:szCs w:val="22"/>
        </w:rPr>
        <w:t>. Hierdoor kon de relatie tussen de area’s waar de respondent</w:t>
      </w:r>
      <w:r w:rsidR="00A83CFB">
        <w:rPr>
          <w:rFonts w:cstheme="minorHAnsi"/>
          <w:sz w:val="22"/>
          <w:szCs w:val="22"/>
        </w:rPr>
        <w:t>en werkzaam zijn, leeftijd en</w:t>
      </w:r>
      <w:r>
        <w:rPr>
          <w:rFonts w:cstheme="minorHAnsi"/>
          <w:sz w:val="22"/>
          <w:szCs w:val="22"/>
        </w:rPr>
        <w:t xml:space="preserve"> </w:t>
      </w:r>
      <w:r w:rsidRPr="00A83CFB">
        <w:rPr>
          <w:rFonts w:cstheme="minorHAnsi"/>
          <w:color w:val="FF0000"/>
          <w:sz w:val="22"/>
          <w:szCs w:val="22"/>
        </w:rPr>
        <w:t>het</w:t>
      </w:r>
      <w:r>
        <w:rPr>
          <w:rFonts w:cstheme="minorHAnsi"/>
          <w:sz w:val="22"/>
          <w:szCs w:val="22"/>
        </w:rPr>
        <w:t xml:space="preserve"> geslacht van de respondenten in verhouding tot de variabele binden gemeten worden. De relatie tussen de area’s en de variabelen</w:t>
      </w:r>
      <w:r w:rsidR="00561BC6">
        <w:rPr>
          <w:rFonts w:cstheme="minorHAnsi"/>
          <w:sz w:val="22"/>
          <w:szCs w:val="22"/>
        </w:rPr>
        <w:t xml:space="preserve"> </w:t>
      </w:r>
      <w:r>
        <w:rPr>
          <w:rFonts w:cstheme="minorHAnsi"/>
          <w:sz w:val="22"/>
          <w:szCs w:val="22"/>
        </w:rPr>
        <w:t>binden zijn weergegeven in tabel 7. De relatie tussen leeftijd en binden is weergegeven in figuur 12. De relatie tussen geslacht en binden is weergegeven in tabel 8.</w:t>
      </w:r>
    </w:p>
    <w:p w14:paraId="5DCBB522" w14:textId="6F3A63AB" w:rsidR="00EE545E" w:rsidRPr="008449AF" w:rsidRDefault="00EE545E" w:rsidP="00EE545E">
      <w:pPr>
        <w:pStyle w:val="NoSpacing"/>
        <w:rPr>
          <w:rFonts w:cstheme="minorHAnsi"/>
          <w:i/>
          <w:szCs w:val="22"/>
        </w:rPr>
      </w:pPr>
      <w:r w:rsidRPr="008449AF">
        <w:rPr>
          <w:rFonts w:cstheme="minorHAnsi"/>
          <w:i/>
          <w:szCs w:val="22"/>
        </w:rPr>
        <w:t xml:space="preserve">Tabel 5 </w:t>
      </w:r>
      <w:r w:rsidRPr="0047433A">
        <w:rPr>
          <w:rFonts w:cstheme="minorHAnsi"/>
          <w:i/>
          <w:szCs w:val="22"/>
        </w:rPr>
        <w:t xml:space="preserve">Univariate </w:t>
      </w:r>
      <w:r w:rsidR="00A415A6" w:rsidRPr="0047433A">
        <w:rPr>
          <w:rFonts w:cstheme="minorHAnsi"/>
          <w:i/>
          <w:szCs w:val="22"/>
        </w:rPr>
        <w:t>analyse</w:t>
      </w:r>
      <w:r w:rsidRPr="0047433A">
        <w:rPr>
          <w:rFonts w:cstheme="minorHAnsi"/>
          <w:i/>
          <w:szCs w:val="22"/>
        </w:rPr>
        <w:t xml:space="preserve"> </w:t>
      </w:r>
      <w:r>
        <w:rPr>
          <w:rFonts w:cstheme="minorHAnsi"/>
          <w:i/>
          <w:szCs w:val="22"/>
        </w:rPr>
        <w:t>binden</w:t>
      </w:r>
    </w:p>
    <w:tbl>
      <w:tblPr>
        <w:tblW w:w="9988" w:type="dxa"/>
        <w:tblCellMar>
          <w:left w:w="70" w:type="dxa"/>
          <w:right w:w="70" w:type="dxa"/>
        </w:tblCellMar>
        <w:tblLook w:val="04A0" w:firstRow="1" w:lastRow="0" w:firstColumn="1" w:lastColumn="0" w:noHBand="0" w:noVBand="1"/>
      </w:tblPr>
      <w:tblGrid>
        <w:gridCol w:w="3020"/>
        <w:gridCol w:w="1057"/>
        <w:gridCol w:w="815"/>
        <w:gridCol w:w="1096"/>
        <w:gridCol w:w="2141"/>
        <w:gridCol w:w="1044"/>
        <w:gridCol w:w="815"/>
      </w:tblGrid>
      <w:tr w:rsidR="00EE545E" w:rsidRPr="002F7062" w14:paraId="5A791E07" w14:textId="77777777" w:rsidTr="000E7CE2">
        <w:trPr>
          <w:trHeight w:val="310"/>
        </w:trPr>
        <w:tc>
          <w:tcPr>
            <w:tcW w:w="3020" w:type="dxa"/>
            <w:tcBorders>
              <w:top w:val="nil"/>
              <w:left w:val="nil"/>
              <w:bottom w:val="single" w:sz="8" w:space="0" w:color="auto"/>
              <w:right w:val="nil"/>
            </w:tcBorders>
            <w:shd w:val="clear" w:color="000000" w:fill="203764"/>
            <w:noWrap/>
            <w:vAlign w:val="bottom"/>
            <w:hideMark/>
          </w:tcPr>
          <w:p w14:paraId="6AF0C027" w14:textId="77777777" w:rsidR="00EE545E" w:rsidRPr="008449AF" w:rsidRDefault="00EE545E"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Afhankelijke variabele</w:t>
            </w:r>
          </w:p>
        </w:tc>
        <w:tc>
          <w:tcPr>
            <w:tcW w:w="1057" w:type="dxa"/>
            <w:tcBorders>
              <w:top w:val="nil"/>
              <w:left w:val="nil"/>
              <w:bottom w:val="single" w:sz="8" w:space="0" w:color="auto"/>
              <w:right w:val="nil"/>
            </w:tcBorders>
            <w:shd w:val="clear" w:color="000000" w:fill="203764"/>
            <w:noWrap/>
            <w:vAlign w:val="bottom"/>
            <w:hideMark/>
          </w:tcPr>
          <w:p w14:paraId="31087A1A" w14:textId="77777777" w:rsidR="00EE545E" w:rsidRPr="008449AF" w:rsidRDefault="00EE545E"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Gem.</w:t>
            </w:r>
          </w:p>
        </w:tc>
        <w:tc>
          <w:tcPr>
            <w:tcW w:w="815" w:type="dxa"/>
            <w:tcBorders>
              <w:top w:val="nil"/>
              <w:left w:val="nil"/>
              <w:bottom w:val="single" w:sz="8" w:space="0" w:color="auto"/>
              <w:right w:val="nil"/>
            </w:tcBorders>
            <w:shd w:val="clear" w:color="000000" w:fill="203764"/>
            <w:noWrap/>
            <w:vAlign w:val="bottom"/>
            <w:hideMark/>
          </w:tcPr>
          <w:p w14:paraId="2D40FA82" w14:textId="77777777" w:rsidR="00EE545E" w:rsidRPr="008449AF" w:rsidRDefault="00EE545E"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Sd.</w:t>
            </w:r>
          </w:p>
        </w:tc>
        <w:tc>
          <w:tcPr>
            <w:tcW w:w="1096" w:type="dxa"/>
            <w:tcBorders>
              <w:top w:val="nil"/>
              <w:left w:val="nil"/>
              <w:bottom w:val="single" w:sz="8" w:space="0" w:color="auto"/>
              <w:right w:val="nil"/>
            </w:tcBorders>
            <w:shd w:val="clear" w:color="000000" w:fill="203764"/>
            <w:noWrap/>
            <w:vAlign w:val="bottom"/>
            <w:hideMark/>
          </w:tcPr>
          <w:p w14:paraId="30D71682" w14:textId="77777777" w:rsidR="00EE545E" w:rsidRPr="008449AF" w:rsidRDefault="00EE545E"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Modus</w:t>
            </w:r>
          </w:p>
        </w:tc>
        <w:tc>
          <w:tcPr>
            <w:tcW w:w="2141" w:type="dxa"/>
            <w:tcBorders>
              <w:top w:val="nil"/>
              <w:left w:val="nil"/>
              <w:bottom w:val="single" w:sz="8" w:space="0" w:color="auto"/>
              <w:right w:val="nil"/>
            </w:tcBorders>
            <w:shd w:val="clear" w:color="000000" w:fill="203764"/>
            <w:noWrap/>
            <w:vAlign w:val="bottom"/>
            <w:hideMark/>
          </w:tcPr>
          <w:p w14:paraId="4687456E" w14:textId="2E0E856B" w:rsidR="00EE545E" w:rsidRPr="008449AF" w:rsidRDefault="00A415A6"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Sub dimensies</w:t>
            </w:r>
          </w:p>
        </w:tc>
        <w:tc>
          <w:tcPr>
            <w:tcW w:w="1044" w:type="dxa"/>
            <w:tcBorders>
              <w:top w:val="nil"/>
              <w:left w:val="nil"/>
              <w:bottom w:val="single" w:sz="8" w:space="0" w:color="auto"/>
              <w:right w:val="nil"/>
            </w:tcBorders>
            <w:shd w:val="clear" w:color="000000" w:fill="203764"/>
            <w:noWrap/>
            <w:vAlign w:val="bottom"/>
            <w:hideMark/>
          </w:tcPr>
          <w:p w14:paraId="4E7F5C62" w14:textId="77777777" w:rsidR="00EE545E" w:rsidRPr="008449AF" w:rsidRDefault="00EE545E"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Gem.</w:t>
            </w:r>
          </w:p>
        </w:tc>
        <w:tc>
          <w:tcPr>
            <w:tcW w:w="815" w:type="dxa"/>
            <w:tcBorders>
              <w:top w:val="nil"/>
              <w:left w:val="nil"/>
              <w:bottom w:val="single" w:sz="8" w:space="0" w:color="auto"/>
              <w:right w:val="nil"/>
            </w:tcBorders>
            <w:shd w:val="clear" w:color="000000" w:fill="203764"/>
            <w:noWrap/>
            <w:vAlign w:val="bottom"/>
            <w:hideMark/>
          </w:tcPr>
          <w:p w14:paraId="07080A20" w14:textId="77777777" w:rsidR="00EE545E" w:rsidRPr="008449AF" w:rsidRDefault="00EE545E"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Sd.</w:t>
            </w:r>
          </w:p>
        </w:tc>
      </w:tr>
      <w:tr w:rsidR="00EE545E" w:rsidRPr="002F7062" w14:paraId="494FB811" w14:textId="77777777" w:rsidTr="000E7CE2">
        <w:trPr>
          <w:trHeight w:val="299"/>
        </w:trPr>
        <w:tc>
          <w:tcPr>
            <w:tcW w:w="3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381D96B" w14:textId="77777777" w:rsidR="00EE545E" w:rsidRPr="008449AF" w:rsidRDefault="00EE545E"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Binden</w:t>
            </w:r>
          </w:p>
        </w:tc>
        <w:tc>
          <w:tcPr>
            <w:tcW w:w="105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77EC6C5" w14:textId="0148AEEE" w:rsidR="00EE545E" w:rsidRPr="008449AF" w:rsidRDefault="00EE545E" w:rsidP="000E7CE2">
            <w:pPr>
              <w:spacing w:before="0" w:after="0" w:line="240" w:lineRule="auto"/>
              <w:jc w:val="center"/>
              <w:rPr>
                <w:rFonts w:eastAsia="Times New Roman" w:cstheme="minorHAnsi"/>
                <w:color w:val="000000"/>
                <w:sz w:val="22"/>
                <w:szCs w:val="22"/>
                <w:lang w:eastAsia="nl-NL"/>
              </w:rPr>
            </w:pPr>
            <w:r w:rsidRPr="0047433A">
              <w:rPr>
                <w:rFonts w:eastAsia="Times New Roman" w:cstheme="minorHAnsi"/>
                <w:sz w:val="22"/>
                <w:szCs w:val="22"/>
                <w:lang w:eastAsia="nl-NL"/>
              </w:rPr>
              <w:t>3,</w:t>
            </w:r>
            <w:r w:rsidR="00AB6830" w:rsidRPr="0047433A">
              <w:rPr>
                <w:rFonts w:eastAsia="Times New Roman" w:cstheme="minorHAnsi"/>
                <w:sz w:val="22"/>
                <w:szCs w:val="22"/>
                <w:lang w:eastAsia="nl-NL"/>
              </w:rPr>
              <w:t>16</w:t>
            </w:r>
          </w:p>
        </w:tc>
        <w:tc>
          <w:tcPr>
            <w:tcW w:w="81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59C58CC" w14:textId="77777777" w:rsidR="00EE545E" w:rsidRPr="008449AF" w:rsidRDefault="00EE545E"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0,61</w:t>
            </w:r>
          </w:p>
        </w:tc>
        <w:tc>
          <w:tcPr>
            <w:tcW w:w="109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A074CCC" w14:textId="77777777" w:rsidR="00EE545E" w:rsidRPr="008449AF" w:rsidRDefault="00EE545E"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3,75</w:t>
            </w:r>
          </w:p>
        </w:tc>
        <w:tc>
          <w:tcPr>
            <w:tcW w:w="2141" w:type="dxa"/>
            <w:tcBorders>
              <w:top w:val="nil"/>
              <w:left w:val="nil"/>
              <w:bottom w:val="single" w:sz="4" w:space="0" w:color="auto"/>
              <w:right w:val="single" w:sz="4" w:space="0" w:color="auto"/>
            </w:tcBorders>
            <w:shd w:val="clear" w:color="auto" w:fill="auto"/>
            <w:noWrap/>
            <w:vAlign w:val="bottom"/>
            <w:hideMark/>
          </w:tcPr>
          <w:p w14:paraId="1519FAEA" w14:textId="77777777" w:rsidR="00EE545E" w:rsidRPr="008449AF" w:rsidRDefault="00EE545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Onderstroom</w:t>
            </w:r>
          </w:p>
        </w:tc>
        <w:tc>
          <w:tcPr>
            <w:tcW w:w="1044" w:type="dxa"/>
            <w:tcBorders>
              <w:top w:val="nil"/>
              <w:left w:val="nil"/>
              <w:bottom w:val="single" w:sz="4" w:space="0" w:color="auto"/>
              <w:right w:val="single" w:sz="4" w:space="0" w:color="auto"/>
            </w:tcBorders>
            <w:shd w:val="clear" w:color="auto" w:fill="auto"/>
            <w:noWrap/>
            <w:vAlign w:val="bottom"/>
            <w:hideMark/>
          </w:tcPr>
          <w:p w14:paraId="20BB9D74" w14:textId="77777777" w:rsidR="00EE545E" w:rsidRPr="008449AF" w:rsidRDefault="00EE545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2,91</w:t>
            </w:r>
          </w:p>
        </w:tc>
        <w:tc>
          <w:tcPr>
            <w:tcW w:w="815" w:type="dxa"/>
            <w:tcBorders>
              <w:top w:val="nil"/>
              <w:left w:val="nil"/>
              <w:bottom w:val="single" w:sz="4" w:space="0" w:color="auto"/>
              <w:right w:val="single" w:sz="4" w:space="0" w:color="auto"/>
            </w:tcBorders>
            <w:shd w:val="clear" w:color="auto" w:fill="auto"/>
            <w:noWrap/>
            <w:vAlign w:val="bottom"/>
            <w:hideMark/>
          </w:tcPr>
          <w:p w14:paraId="589438B1" w14:textId="77777777" w:rsidR="00EE545E" w:rsidRPr="008449AF" w:rsidRDefault="00EE545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0,79</w:t>
            </w:r>
          </w:p>
        </w:tc>
      </w:tr>
      <w:tr w:rsidR="00EE545E" w:rsidRPr="002F7062" w14:paraId="099217B7" w14:textId="77777777" w:rsidTr="000E7CE2">
        <w:trPr>
          <w:trHeight w:val="899"/>
        </w:trPr>
        <w:tc>
          <w:tcPr>
            <w:tcW w:w="3020" w:type="dxa"/>
            <w:vMerge/>
            <w:tcBorders>
              <w:top w:val="nil"/>
              <w:left w:val="single" w:sz="4" w:space="0" w:color="auto"/>
              <w:bottom w:val="single" w:sz="4" w:space="0" w:color="auto"/>
              <w:right w:val="single" w:sz="4" w:space="0" w:color="auto"/>
            </w:tcBorders>
            <w:vAlign w:val="center"/>
            <w:hideMark/>
          </w:tcPr>
          <w:p w14:paraId="12552EE2" w14:textId="77777777" w:rsidR="00EE545E" w:rsidRPr="008449AF" w:rsidRDefault="00EE545E" w:rsidP="000E7CE2">
            <w:pPr>
              <w:spacing w:before="0" w:after="0" w:line="240" w:lineRule="auto"/>
              <w:rPr>
                <w:rFonts w:eastAsia="Times New Roman" w:cstheme="minorHAnsi"/>
                <w:color w:val="000000"/>
                <w:sz w:val="22"/>
                <w:szCs w:val="22"/>
                <w:lang w:eastAsia="nl-NL"/>
              </w:rPr>
            </w:pPr>
          </w:p>
        </w:tc>
        <w:tc>
          <w:tcPr>
            <w:tcW w:w="1057" w:type="dxa"/>
            <w:vMerge/>
            <w:tcBorders>
              <w:top w:val="nil"/>
              <w:left w:val="single" w:sz="4" w:space="0" w:color="auto"/>
              <w:bottom w:val="single" w:sz="4" w:space="0" w:color="auto"/>
              <w:right w:val="single" w:sz="4" w:space="0" w:color="auto"/>
            </w:tcBorders>
            <w:vAlign w:val="center"/>
            <w:hideMark/>
          </w:tcPr>
          <w:p w14:paraId="68F44B3F" w14:textId="77777777" w:rsidR="00EE545E" w:rsidRPr="008449AF" w:rsidRDefault="00EE545E" w:rsidP="000E7CE2">
            <w:pPr>
              <w:spacing w:before="0" w:after="0" w:line="240" w:lineRule="auto"/>
              <w:rPr>
                <w:rFonts w:eastAsia="Times New Roman" w:cstheme="minorHAnsi"/>
                <w:color w:val="000000"/>
                <w:sz w:val="22"/>
                <w:szCs w:val="22"/>
                <w:lang w:eastAsia="nl-NL"/>
              </w:rPr>
            </w:pPr>
          </w:p>
        </w:tc>
        <w:tc>
          <w:tcPr>
            <w:tcW w:w="815" w:type="dxa"/>
            <w:vMerge/>
            <w:tcBorders>
              <w:top w:val="nil"/>
              <w:left w:val="single" w:sz="4" w:space="0" w:color="auto"/>
              <w:bottom w:val="single" w:sz="4" w:space="0" w:color="auto"/>
              <w:right w:val="single" w:sz="4" w:space="0" w:color="auto"/>
            </w:tcBorders>
            <w:vAlign w:val="center"/>
            <w:hideMark/>
          </w:tcPr>
          <w:p w14:paraId="7EF7A419" w14:textId="77777777" w:rsidR="00EE545E" w:rsidRPr="008449AF" w:rsidRDefault="00EE545E" w:rsidP="000E7CE2">
            <w:pPr>
              <w:spacing w:before="0" w:after="0" w:line="240" w:lineRule="auto"/>
              <w:rPr>
                <w:rFonts w:eastAsia="Times New Roman" w:cstheme="minorHAnsi"/>
                <w:color w:val="000000"/>
                <w:sz w:val="22"/>
                <w:szCs w:val="22"/>
                <w:lang w:eastAsia="nl-NL"/>
              </w:rPr>
            </w:pPr>
          </w:p>
        </w:tc>
        <w:tc>
          <w:tcPr>
            <w:tcW w:w="1096" w:type="dxa"/>
            <w:vMerge/>
            <w:tcBorders>
              <w:top w:val="nil"/>
              <w:left w:val="single" w:sz="4" w:space="0" w:color="auto"/>
              <w:bottom w:val="single" w:sz="4" w:space="0" w:color="000000"/>
              <w:right w:val="single" w:sz="4" w:space="0" w:color="auto"/>
            </w:tcBorders>
            <w:vAlign w:val="center"/>
            <w:hideMark/>
          </w:tcPr>
          <w:p w14:paraId="7D5F48B7" w14:textId="77777777" w:rsidR="00EE545E" w:rsidRPr="008449AF" w:rsidRDefault="00EE545E" w:rsidP="000E7CE2">
            <w:pPr>
              <w:spacing w:before="0" w:after="0" w:line="240" w:lineRule="auto"/>
              <w:rPr>
                <w:rFonts w:eastAsia="Times New Roman" w:cstheme="minorHAnsi"/>
                <w:color w:val="000000"/>
                <w:sz w:val="22"/>
                <w:szCs w:val="22"/>
                <w:lang w:eastAsia="nl-NL"/>
              </w:rPr>
            </w:pPr>
          </w:p>
        </w:tc>
        <w:tc>
          <w:tcPr>
            <w:tcW w:w="2141" w:type="dxa"/>
            <w:tcBorders>
              <w:top w:val="nil"/>
              <w:left w:val="nil"/>
              <w:bottom w:val="single" w:sz="4" w:space="0" w:color="auto"/>
              <w:right w:val="single" w:sz="4" w:space="0" w:color="auto"/>
            </w:tcBorders>
            <w:shd w:val="clear" w:color="auto" w:fill="auto"/>
            <w:vAlign w:val="bottom"/>
            <w:hideMark/>
          </w:tcPr>
          <w:p w14:paraId="4B759B93" w14:textId="77777777" w:rsidR="00EE545E" w:rsidRPr="008449AF" w:rsidRDefault="00EE545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Psychologische contract</w:t>
            </w:r>
          </w:p>
        </w:tc>
        <w:tc>
          <w:tcPr>
            <w:tcW w:w="1044" w:type="dxa"/>
            <w:tcBorders>
              <w:top w:val="nil"/>
              <w:left w:val="nil"/>
              <w:bottom w:val="single" w:sz="4" w:space="0" w:color="auto"/>
              <w:right w:val="single" w:sz="4" w:space="0" w:color="auto"/>
            </w:tcBorders>
            <w:shd w:val="clear" w:color="auto" w:fill="auto"/>
            <w:noWrap/>
            <w:vAlign w:val="bottom"/>
            <w:hideMark/>
          </w:tcPr>
          <w:p w14:paraId="79DE436B" w14:textId="77777777" w:rsidR="00EE545E" w:rsidRPr="008449AF" w:rsidRDefault="00EE545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3,16</w:t>
            </w:r>
          </w:p>
        </w:tc>
        <w:tc>
          <w:tcPr>
            <w:tcW w:w="815" w:type="dxa"/>
            <w:tcBorders>
              <w:top w:val="nil"/>
              <w:left w:val="nil"/>
              <w:bottom w:val="single" w:sz="4" w:space="0" w:color="auto"/>
              <w:right w:val="single" w:sz="4" w:space="0" w:color="auto"/>
            </w:tcBorders>
            <w:shd w:val="clear" w:color="auto" w:fill="auto"/>
            <w:noWrap/>
            <w:vAlign w:val="bottom"/>
            <w:hideMark/>
          </w:tcPr>
          <w:p w14:paraId="5ECD6B16" w14:textId="77777777" w:rsidR="00EE545E" w:rsidRPr="008449AF" w:rsidRDefault="00EE545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0,72</w:t>
            </w:r>
          </w:p>
        </w:tc>
      </w:tr>
    </w:tbl>
    <w:p w14:paraId="2CBCA42B" w14:textId="77777777" w:rsidR="001552A6" w:rsidRDefault="001552A6"/>
    <w:p w14:paraId="4AFD4687" w14:textId="25553C92" w:rsidR="006B6EEE" w:rsidRDefault="006B6EEE">
      <w:pPr>
        <w:rPr>
          <w:rFonts w:cstheme="minorHAnsi"/>
          <w:sz w:val="22"/>
          <w:szCs w:val="22"/>
        </w:rPr>
      </w:pPr>
      <w:r w:rsidRPr="008449AF">
        <w:rPr>
          <w:rFonts w:cstheme="minorHAnsi"/>
          <w:sz w:val="22"/>
          <w:szCs w:val="22"/>
        </w:rPr>
        <w:t xml:space="preserve">Doordat de verdeling op de Likertschaal bestond uit 4 antwoord mogelijkheden, zijn de meest voorkomende antwoorden eens en helemaal mee eens. Vanuit de enquête hebben de respondenten een score gegeven op de afhankelijke variabele binden. Hieruit is gebleken dat de gemiddelde score </w:t>
      </w:r>
      <w:r w:rsidRPr="008449AF">
        <w:rPr>
          <w:rFonts w:cstheme="minorHAnsi"/>
          <w:sz w:val="22"/>
          <w:szCs w:val="22"/>
        </w:rPr>
        <w:lastRenderedPageBreak/>
        <w:t xml:space="preserve">op de variabele </w:t>
      </w:r>
      <w:r w:rsidRPr="0047433A">
        <w:rPr>
          <w:rFonts w:cstheme="minorHAnsi"/>
          <w:sz w:val="22"/>
          <w:szCs w:val="22"/>
        </w:rPr>
        <w:t>binden 3,</w:t>
      </w:r>
      <w:r w:rsidR="001731FC" w:rsidRPr="0047433A">
        <w:rPr>
          <w:rFonts w:cstheme="minorHAnsi"/>
          <w:sz w:val="22"/>
          <w:szCs w:val="22"/>
        </w:rPr>
        <w:t>16</w:t>
      </w:r>
      <w:r w:rsidRPr="0047433A">
        <w:rPr>
          <w:rFonts w:cstheme="minorHAnsi"/>
          <w:sz w:val="22"/>
          <w:szCs w:val="22"/>
        </w:rPr>
        <w:t xml:space="preserve"> bedraagt</w:t>
      </w:r>
      <w:r w:rsidR="004636DA" w:rsidRPr="004636DA">
        <w:rPr>
          <w:rFonts w:cstheme="minorHAnsi"/>
          <w:color w:val="FF0000"/>
          <w:sz w:val="22"/>
          <w:szCs w:val="22"/>
        </w:rPr>
        <w:t>,</w:t>
      </w:r>
      <w:r w:rsidRPr="0047433A">
        <w:rPr>
          <w:rFonts w:cstheme="minorHAnsi"/>
          <w:sz w:val="22"/>
          <w:szCs w:val="22"/>
        </w:rPr>
        <w:t xml:space="preserve"> op </w:t>
      </w:r>
      <w:r w:rsidRPr="008449AF">
        <w:rPr>
          <w:rFonts w:cstheme="minorHAnsi"/>
          <w:sz w:val="22"/>
          <w:szCs w:val="22"/>
        </w:rPr>
        <w:t>een sc</w:t>
      </w:r>
      <w:r w:rsidR="004636DA">
        <w:rPr>
          <w:rFonts w:cstheme="minorHAnsi"/>
          <w:sz w:val="22"/>
          <w:szCs w:val="22"/>
        </w:rPr>
        <w:t xml:space="preserve">haalsysteem van 1 tot en met 4 </w:t>
      </w:r>
      <w:r w:rsidRPr="008449AF">
        <w:rPr>
          <w:rFonts w:cstheme="minorHAnsi"/>
          <w:sz w:val="22"/>
          <w:szCs w:val="22"/>
        </w:rPr>
        <w:t xml:space="preserve">gekeken vanuit 59 respondenten. De standaarddeviatie omtrent de variabele is 0,61. Er kan herleid worden dat de respondenten niet veel spreiding </w:t>
      </w:r>
      <w:r w:rsidR="00A83CFB" w:rsidRPr="00A83CFB">
        <w:rPr>
          <w:rFonts w:cstheme="minorHAnsi"/>
          <w:color w:val="FF0000"/>
          <w:sz w:val="22"/>
          <w:szCs w:val="22"/>
        </w:rPr>
        <w:t xml:space="preserve">in de antwoorden </w:t>
      </w:r>
      <w:r w:rsidRPr="008449AF">
        <w:rPr>
          <w:rFonts w:cstheme="minorHAnsi"/>
          <w:sz w:val="22"/>
          <w:szCs w:val="22"/>
        </w:rPr>
        <w:t>hebben omtrent het gemiddelde. Vanuit de uit</w:t>
      </w:r>
      <w:r w:rsidR="00A83CFB">
        <w:rPr>
          <w:rFonts w:cstheme="minorHAnsi"/>
          <w:sz w:val="22"/>
          <w:szCs w:val="22"/>
        </w:rPr>
        <w:t>-</w:t>
      </w:r>
      <w:r w:rsidRPr="008449AF">
        <w:rPr>
          <w:rFonts w:cstheme="minorHAnsi"/>
          <w:sz w:val="22"/>
          <w:szCs w:val="22"/>
        </w:rPr>
        <w:t xml:space="preserve"> gevoerde beschrijvende statistiek is geanalyseerd dat de modus </w:t>
      </w:r>
      <w:r>
        <w:rPr>
          <w:rFonts w:cstheme="minorHAnsi"/>
          <w:sz w:val="22"/>
          <w:szCs w:val="22"/>
        </w:rPr>
        <w:t xml:space="preserve">(= meest voorkomende antwoord) </w:t>
      </w:r>
      <w:r w:rsidRPr="008449AF">
        <w:rPr>
          <w:rFonts w:cstheme="minorHAnsi"/>
          <w:sz w:val="22"/>
          <w:szCs w:val="22"/>
        </w:rPr>
        <w:t>3,75</w:t>
      </w:r>
      <w:r>
        <w:rPr>
          <w:rFonts w:cstheme="minorHAnsi"/>
          <w:sz w:val="22"/>
          <w:szCs w:val="22"/>
        </w:rPr>
        <w:t xml:space="preserve"> </w:t>
      </w:r>
      <w:r w:rsidRPr="008449AF">
        <w:rPr>
          <w:rFonts w:cstheme="minorHAnsi"/>
          <w:sz w:val="22"/>
          <w:szCs w:val="22"/>
        </w:rPr>
        <w:t>is.</w:t>
      </w:r>
    </w:p>
    <w:p w14:paraId="28A6ECD8" w14:textId="77777777" w:rsidR="006B6EEE" w:rsidRPr="008449AF" w:rsidRDefault="006B6EEE" w:rsidP="006B6EEE">
      <w:pPr>
        <w:pStyle w:val="NoSpacing"/>
        <w:rPr>
          <w:rFonts w:cstheme="minorHAnsi"/>
          <w:sz w:val="22"/>
          <w:szCs w:val="22"/>
        </w:rPr>
      </w:pPr>
      <w:r w:rsidRPr="00CE1DA5">
        <w:rPr>
          <w:rFonts w:cstheme="minorHAnsi"/>
          <w:noProof/>
          <w:sz w:val="22"/>
          <w:szCs w:val="22"/>
          <w:lang w:eastAsia="nl-NL"/>
        </w:rPr>
        <w:drawing>
          <wp:inline distT="0" distB="0" distL="0" distR="0" wp14:anchorId="69BD07EA" wp14:editId="13E59731">
            <wp:extent cx="5791200" cy="2267585"/>
            <wp:effectExtent l="0" t="0" r="0" b="18415"/>
            <wp:docPr id="30"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D8E45A" w14:textId="77777777" w:rsidR="006B6EEE" w:rsidRPr="008449AF" w:rsidRDefault="006B6EEE" w:rsidP="006B6EEE">
      <w:pPr>
        <w:pStyle w:val="NoSpacing"/>
        <w:rPr>
          <w:rFonts w:cstheme="minorHAnsi"/>
          <w:sz w:val="22"/>
          <w:szCs w:val="22"/>
        </w:rPr>
      </w:pPr>
      <w:r w:rsidRPr="008449AF">
        <w:rPr>
          <w:rFonts w:cstheme="minorHAnsi"/>
          <w:i/>
          <w:sz w:val="22"/>
          <w:szCs w:val="22"/>
        </w:rPr>
        <w:t xml:space="preserve">                       </w:t>
      </w:r>
      <w:r w:rsidRPr="008449AF">
        <w:rPr>
          <w:rFonts w:cstheme="minorHAnsi"/>
          <w:i/>
          <w:color w:val="FFFFFF" w:themeColor="background1"/>
          <w:sz w:val="22"/>
          <w:szCs w:val="22"/>
        </w:rPr>
        <w:t>.....................................................................</w:t>
      </w:r>
      <w:r>
        <w:rPr>
          <w:rFonts w:cstheme="minorHAnsi"/>
          <w:i/>
          <w:color w:val="FFFFFF" w:themeColor="background1"/>
          <w:sz w:val="22"/>
          <w:szCs w:val="22"/>
        </w:rPr>
        <w:t>..............</w:t>
      </w:r>
      <w:r w:rsidRPr="008449AF">
        <w:rPr>
          <w:rFonts w:cstheme="minorHAnsi"/>
          <w:i/>
          <w:color w:val="FFFFFF" w:themeColor="background1"/>
          <w:sz w:val="22"/>
          <w:szCs w:val="22"/>
        </w:rPr>
        <w:t>.</w:t>
      </w:r>
      <w:r>
        <w:rPr>
          <w:rFonts w:cstheme="minorHAnsi"/>
          <w:i/>
          <w:szCs w:val="22"/>
        </w:rPr>
        <w:t xml:space="preserve">Figuur 11 antwoorden </w:t>
      </w:r>
      <w:r w:rsidRPr="00700238">
        <w:rPr>
          <w:rFonts w:cstheme="minorHAnsi"/>
          <w:i/>
          <w:szCs w:val="22"/>
        </w:rPr>
        <w:t xml:space="preserve">respondenten op  </w:t>
      </w:r>
      <w:r w:rsidRPr="00700238">
        <w:rPr>
          <w:rFonts w:cstheme="minorHAnsi"/>
          <w:i/>
          <w:color w:val="FFFFFF" w:themeColor="background1"/>
          <w:szCs w:val="22"/>
        </w:rPr>
        <w:t>..................................................................................</w:t>
      </w:r>
      <w:r w:rsidRPr="008449AF">
        <w:rPr>
          <w:rFonts w:cstheme="minorHAnsi"/>
          <w:i/>
          <w:color w:val="FFFFFF" w:themeColor="background1"/>
          <w:szCs w:val="22"/>
        </w:rPr>
        <w:t>..............................</w:t>
      </w:r>
      <w:r w:rsidRPr="00700238">
        <w:rPr>
          <w:rFonts w:cstheme="minorHAnsi"/>
          <w:i/>
          <w:color w:val="FFFFFF" w:themeColor="background1"/>
          <w:szCs w:val="22"/>
        </w:rPr>
        <w:t>.</w:t>
      </w:r>
      <w:r>
        <w:rPr>
          <w:rFonts w:cstheme="minorHAnsi"/>
          <w:i/>
          <w:color w:val="FFFFFF" w:themeColor="background1"/>
          <w:szCs w:val="22"/>
        </w:rPr>
        <w:t>.</w:t>
      </w:r>
      <w:r w:rsidRPr="00700238">
        <w:rPr>
          <w:rFonts w:cstheme="minorHAnsi"/>
          <w:i/>
          <w:szCs w:val="22"/>
        </w:rPr>
        <w:t>variabele binden (%)</w:t>
      </w:r>
    </w:p>
    <w:p w14:paraId="3FFF2160" w14:textId="337684B6" w:rsidR="007E0707" w:rsidRDefault="00A83CFB">
      <w:pPr>
        <w:rPr>
          <w:rFonts w:cstheme="minorHAnsi"/>
          <w:sz w:val="22"/>
          <w:szCs w:val="22"/>
        </w:rPr>
      </w:pPr>
      <w:r w:rsidRPr="00A83CFB">
        <w:rPr>
          <w:rFonts w:cstheme="minorHAnsi"/>
          <w:color w:val="FF0000"/>
          <w:sz w:val="22"/>
          <w:szCs w:val="22"/>
        </w:rPr>
        <w:t>Aan de hand van</w:t>
      </w:r>
      <w:r w:rsidR="006B6EEE">
        <w:rPr>
          <w:rFonts w:cstheme="minorHAnsi"/>
          <w:sz w:val="22"/>
          <w:szCs w:val="22"/>
        </w:rPr>
        <w:t xml:space="preserve"> figuur 11 kan er herleid worden dat de respondenten voornamelijk </w:t>
      </w:r>
      <w:r w:rsidR="00561BC6" w:rsidRPr="00561BC6">
        <w:rPr>
          <w:rFonts w:cstheme="minorHAnsi"/>
          <w:color w:val="7030A0"/>
          <w:sz w:val="22"/>
          <w:szCs w:val="22"/>
        </w:rPr>
        <w:t>‘</w:t>
      </w:r>
      <w:r w:rsidR="006B6EEE">
        <w:rPr>
          <w:rFonts w:cstheme="minorHAnsi"/>
          <w:sz w:val="22"/>
          <w:szCs w:val="22"/>
        </w:rPr>
        <w:t>eens</w:t>
      </w:r>
      <w:r w:rsidR="00561BC6" w:rsidRPr="00561BC6">
        <w:rPr>
          <w:rFonts w:cstheme="minorHAnsi"/>
          <w:color w:val="7030A0"/>
          <w:sz w:val="22"/>
          <w:szCs w:val="22"/>
        </w:rPr>
        <w:t>’</w:t>
      </w:r>
      <w:r w:rsidR="006B6EEE">
        <w:rPr>
          <w:rFonts w:cstheme="minorHAnsi"/>
          <w:sz w:val="22"/>
          <w:szCs w:val="22"/>
        </w:rPr>
        <w:t xml:space="preserve"> score</w:t>
      </w:r>
      <w:r w:rsidR="00561BC6" w:rsidRPr="00561BC6">
        <w:rPr>
          <w:rFonts w:cstheme="minorHAnsi"/>
          <w:color w:val="7030A0"/>
          <w:sz w:val="22"/>
          <w:szCs w:val="22"/>
        </w:rPr>
        <w:t>n</w:t>
      </w:r>
      <w:r w:rsidR="006B6EEE">
        <w:rPr>
          <w:rFonts w:cstheme="minorHAnsi"/>
          <w:sz w:val="22"/>
          <w:szCs w:val="22"/>
        </w:rPr>
        <w:t xml:space="preserve"> op de sub dimensie onderstroom</w:t>
      </w:r>
      <w:r w:rsidR="00D3571E">
        <w:rPr>
          <w:rFonts w:cstheme="minorHAnsi"/>
          <w:sz w:val="22"/>
          <w:szCs w:val="22"/>
        </w:rPr>
        <w:t xml:space="preserve"> (GBN1, GBN4 en GBN5)</w:t>
      </w:r>
      <w:r w:rsidR="006B6EEE">
        <w:rPr>
          <w:rFonts w:cstheme="minorHAnsi"/>
          <w:sz w:val="22"/>
          <w:szCs w:val="22"/>
        </w:rPr>
        <w:t>. Hiermee geven de respondenten aan dat</w:t>
      </w:r>
      <w:r w:rsidR="00D3571E">
        <w:rPr>
          <w:rFonts w:cstheme="minorHAnsi"/>
          <w:sz w:val="22"/>
          <w:szCs w:val="22"/>
        </w:rPr>
        <w:t xml:space="preserve"> zij zichzelf gedreven vinden door </w:t>
      </w:r>
      <w:r w:rsidR="00D3571E" w:rsidRPr="0047433A">
        <w:rPr>
          <w:rFonts w:cstheme="minorHAnsi"/>
          <w:sz w:val="22"/>
          <w:szCs w:val="22"/>
        </w:rPr>
        <w:t>sociaal-</w:t>
      </w:r>
      <w:r w:rsidR="00A415A6" w:rsidRPr="0047433A">
        <w:rPr>
          <w:rFonts w:cstheme="minorHAnsi"/>
          <w:sz w:val="22"/>
          <w:szCs w:val="22"/>
        </w:rPr>
        <w:t>culturele</w:t>
      </w:r>
      <w:r w:rsidR="00D3571E" w:rsidRPr="0047433A">
        <w:rPr>
          <w:rFonts w:cstheme="minorHAnsi"/>
          <w:sz w:val="22"/>
          <w:szCs w:val="22"/>
        </w:rPr>
        <w:t xml:space="preserve"> </w:t>
      </w:r>
      <w:r w:rsidR="00D3571E">
        <w:rPr>
          <w:rFonts w:cstheme="minorHAnsi"/>
          <w:sz w:val="22"/>
          <w:szCs w:val="22"/>
        </w:rPr>
        <w:t xml:space="preserve">trends en het werk niet meer </w:t>
      </w:r>
      <w:r w:rsidR="00D3571E" w:rsidRPr="00A83CFB">
        <w:rPr>
          <w:rFonts w:cstheme="minorHAnsi"/>
          <w:color w:val="FF0000"/>
          <w:sz w:val="22"/>
          <w:szCs w:val="22"/>
        </w:rPr>
        <w:t>centraal stellen</w:t>
      </w:r>
      <w:r w:rsidR="00D3571E">
        <w:rPr>
          <w:rFonts w:cstheme="minorHAnsi"/>
          <w:sz w:val="22"/>
          <w:szCs w:val="22"/>
        </w:rPr>
        <w:t xml:space="preserve">. Aan de hand van het figuur kan ook herleid worden dat de respondenten omtrent de sub dimensie psychologisch contract (GBN2 en GBN3) meer verdeeld zijn tussen de antwoordmogelijkheden oneens en eens. Hiermee geven de respondenten aan dat niet iedere respondent dankbaar is om onderdeel te zijn van de gemeenschap en de cultuur </w:t>
      </w:r>
      <w:r w:rsidR="00A6054D">
        <w:rPr>
          <w:rFonts w:cstheme="minorHAnsi"/>
          <w:color w:val="FF0000"/>
          <w:sz w:val="22"/>
          <w:szCs w:val="22"/>
        </w:rPr>
        <w:t>van de organisatie</w:t>
      </w:r>
      <w:r w:rsidR="00D3571E">
        <w:rPr>
          <w:rFonts w:cstheme="minorHAnsi"/>
          <w:sz w:val="22"/>
          <w:szCs w:val="22"/>
        </w:rPr>
        <w:t>.</w:t>
      </w:r>
    </w:p>
    <w:p w14:paraId="4D2449B7" w14:textId="451F62EB" w:rsidR="00D3571E" w:rsidRPr="00700238" w:rsidRDefault="00D3571E" w:rsidP="00D3571E">
      <w:pPr>
        <w:pStyle w:val="NoSpacing"/>
        <w:rPr>
          <w:rFonts w:cstheme="minorHAnsi"/>
          <w:i/>
          <w:szCs w:val="22"/>
        </w:rPr>
      </w:pPr>
      <w:r>
        <w:rPr>
          <w:rFonts w:cstheme="minorHAnsi"/>
          <w:i/>
          <w:szCs w:val="22"/>
        </w:rPr>
        <w:t>Tabel 6</w:t>
      </w:r>
      <w:r w:rsidRPr="00700238">
        <w:rPr>
          <w:rFonts w:cstheme="minorHAnsi"/>
          <w:i/>
          <w:szCs w:val="22"/>
        </w:rPr>
        <w:t xml:space="preserve"> correlaties binden met afhankelijke variabele </w:t>
      </w:r>
    </w:p>
    <w:p w14:paraId="042CDF8E" w14:textId="285E1F53" w:rsidR="00D3571E" w:rsidRPr="00927703" w:rsidRDefault="00D3571E" w:rsidP="00D3571E">
      <w:pPr>
        <w:pStyle w:val="NoSpacing"/>
        <w:rPr>
          <w:rFonts w:cstheme="minorHAnsi"/>
          <w:i/>
          <w:szCs w:val="22"/>
        </w:rPr>
      </w:pPr>
      <w:r w:rsidRPr="00927703">
        <w:rPr>
          <w:rFonts w:cstheme="minorHAnsi"/>
          <w:i/>
          <w:szCs w:val="22"/>
        </w:rPr>
        <w:t>en onafhankelijke variabele</w:t>
      </w:r>
      <w:r w:rsidRPr="00561BC6">
        <w:rPr>
          <w:rFonts w:cstheme="minorHAnsi"/>
          <w:i/>
          <w:szCs w:val="22"/>
        </w:rPr>
        <w:t>n</w:t>
      </w:r>
      <w:r w:rsidR="00561BC6">
        <w:rPr>
          <w:rFonts w:cstheme="minorHAnsi"/>
          <w:i/>
          <w:szCs w:val="22"/>
        </w:rPr>
        <w:t xml:space="preserve"> </w:t>
      </w:r>
    </w:p>
    <w:tbl>
      <w:tblPr>
        <w:tblW w:w="9209" w:type="dxa"/>
        <w:tblCellMar>
          <w:left w:w="70" w:type="dxa"/>
          <w:right w:w="70" w:type="dxa"/>
        </w:tblCellMar>
        <w:tblLook w:val="04A0" w:firstRow="1" w:lastRow="0" w:firstColumn="1" w:lastColumn="0" w:noHBand="0" w:noVBand="1"/>
      </w:tblPr>
      <w:tblGrid>
        <w:gridCol w:w="2039"/>
        <w:gridCol w:w="1947"/>
        <w:gridCol w:w="1760"/>
        <w:gridCol w:w="3538"/>
      </w:tblGrid>
      <w:tr w:rsidR="00D3571E" w:rsidRPr="002F7062" w14:paraId="7FBAF8A7" w14:textId="77777777" w:rsidTr="004A0ECE">
        <w:trPr>
          <w:trHeight w:val="914"/>
        </w:trPr>
        <w:tc>
          <w:tcPr>
            <w:tcW w:w="2039"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888F78B" w14:textId="77777777" w:rsidR="00D3571E" w:rsidRPr="008449AF" w:rsidRDefault="00D3571E"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Variabelen</w:t>
            </w:r>
          </w:p>
        </w:tc>
        <w:tc>
          <w:tcPr>
            <w:tcW w:w="1872" w:type="dxa"/>
            <w:tcBorders>
              <w:top w:val="single" w:sz="4" w:space="0" w:color="auto"/>
              <w:left w:val="nil"/>
              <w:bottom w:val="single" w:sz="4" w:space="0" w:color="auto"/>
              <w:right w:val="single" w:sz="4" w:space="0" w:color="auto"/>
            </w:tcBorders>
            <w:shd w:val="clear" w:color="000000" w:fill="002060"/>
            <w:vAlign w:val="bottom"/>
            <w:hideMark/>
          </w:tcPr>
          <w:p w14:paraId="498D68BC" w14:textId="24F7BCCC" w:rsidR="00D3571E" w:rsidRPr="008449AF" w:rsidRDefault="00D3571E"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 xml:space="preserve">Pearson </w:t>
            </w:r>
            <w:r w:rsidR="00AB6830" w:rsidRPr="008449AF">
              <w:rPr>
                <w:rFonts w:eastAsia="Times New Roman" w:cstheme="minorHAnsi"/>
                <w:color w:val="FFFFFF"/>
                <w:sz w:val="22"/>
                <w:szCs w:val="22"/>
                <w:lang w:eastAsia="nl-NL"/>
              </w:rPr>
              <w:t>correlatiecoëfficiënt</w:t>
            </w:r>
            <w:r w:rsidRPr="008449AF">
              <w:rPr>
                <w:rFonts w:eastAsia="Times New Roman" w:cstheme="minorHAnsi"/>
                <w:color w:val="FFFFFF"/>
                <w:sz w:val="22"/>
                <w:szCs w:val="22"/>
                <w:lang w:eastAsia="nl-NL"/>
              </w:rPr>
              <w:t xml:space="preserve"> (</w:t>
            </w:r>
            <w:r w:rsidRPr="008449AF">
              <w:rPr>
                <w:rFonts w:eastAsia="Times New Roman" w:cstheme="minorHAnsi"/>
                <w:i/>
                <w:iCs/>
                <w:color w:val="FFFFFF"/>
                <w:sz w:val="22"/>
                <w:szCs w:val="22"/>
                <w:lang w:eastAsia="nl-NL"/>
              </w:rPr>
              <w:t>r</w:t>
            </w:r>
            <w:r w:rsidRPr="008449AF">
              <w:rPr>
                <w:rFonts w:eastAsia="Times New Roman" w:cstheme="minorHAnsi"/>
                <w:color w:val="FFFFFF"/>
                <w:sz w:val="22"/>
                <w:szCs w:val="22"/>
                <w:lang w:eastAsia="nl-NL"/>
              </w:rPr>
              <w:t>)</w:t>
            </w:r>
          </w:p>
        </w:tc>
        <w:tc>
          <w:tcPr>
            <w:tcW w:w="1760" w:type="dxa"/>
            <w:tcBorders>
              <w:top w:val="single" w:sz="4" w:space="0" w:color="auto"/>
              <w:left w:val="nil"/>
              <w:bottom w:val="single" w:sz="4" w:space="0" w:color="auto"/>
              <w:right w:val="single" w:sz="4" w:space="0" w:color="auto"/>
            </w:tcBorders>
            <w:shd w:val="clear" w:color="000000" w:fill="002060"/>
            <w:noWrap/>
            <w:vAlign w:val="bottom"/>
            <w:hideMark/>
          </w:tcPr>
          <w:p w14:paraId="50F7DAF3" w14:textId="77777777" w:rsidR="00D3571E" w:rsidRPr="008449AF" w:rsidRDefault="00D3571E"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Soort correlatie</w:t>
            </w:r>
          </w:p>
        </w:tc>
        <w:tc>
          <w:tcPr>
            <w:tcW w:w="3538" w:type="dxa"/>
            <w:tcBorders>
              <w:top w:val="single" w:sz="4" w:space="0" w:color="auto"/>
              <w:left w:val="nil"/>
              <w:bottom w:val="single" w:sz="4" w:space="0" w:color="auto"/>
              <w:right w:val="single" w:sz="4" w:space="0" w:color="auto"/>
            </w:tcBorders>
            <w:shd w:val="clear" w:color="000000" w:fill="002060"/>
            <w:noWrap/>
            <w:vAlign w:val="bottom"/>
            <w:hideMark/>
          </w:tcPr>
          <w:p w14:paraId="4F977045" w14:textId="77777777" w:rsidR="00D3571E" w:rsidRPr="008449AF" w:rsidRDefault="00D3571E"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Interpretatie</w:t>
            </w:r>
          </w:p>
        </w:tc>
      </w:tr>
      <w:tr w:rsidR="00D3571E" w:rsidRPr="002F7062" w14:paraId="20C9465E" w14:textId="77777777" w:rsidTr="004A0ECE">
        <w:trPr>
          <w:trHeight w:val="870"/>
        </w:trPr>
        <w:tc>
          <w:tcPr>
            <w:tcW w:w="2039" w:type="dxa"/>
            <w:tcBorders>
              <w:top w:val="nil"/>
              <w:left w:val="single" w:sz="4" w:space="0" w:color="auto"/>
              <w:bottom w:val="single" w:sz="4" w:space="0" w:color="auto"/>
              <w:right w:val="single" w:sz="4" w:space="0" w:color="auto"/>
            </w:tcBorders>
            <w:shd w:val="clear" w:color="auto" w:fill="auto"/>
            <w:vAlign w:val="bottom"/>
            <w:hideMark/>
          </w:tcPr>
          <w:p w14:paraId="00371B05"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Binden en Werving&amp; Selectie</w:t>
            </w:r>
          </w:p>
        </w:tc>
        <w:tc>
          <w:tcPr>
            <w:tcW w:w="1872" w:type="dxa"/>
            <w:tcBorders>
              <w:top w:val="nil"/>
              <w:left w:val="nil"/>
              <w:bottom w:val="single" w:sz="4" w:space="0" w:color="auto"/>
              <w:right w:val="single" w:sz="4" w:space="0" w:color="auto"/>
            </w:tcBorders>
            <w:shd w:val="clear" w:color="auto" w:fill="auto"/>
            <w:noWrap/>
            <w:vAlign w:val="bottom"/>
            <w:hideMark/>
          </w:tcPr>
          <w:p w14:paraId="5D143C5F" w14:textId="77777777" w:rsidR="00D3571E" w:rsidRPr="008449AF" w:rsidRDefault="00D3571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0,2</w:t>
            </w:r>
          </w:p>
        </w:tc>
        <w:tc>
          <w:tcPr>
            <w:tcW w:w="1760" w:type="dxa"/>
            <w:tcBorders>
              <w:top w:val="nil"/>
              <w:left w:val="nil"/>
              <w:bottom w:val="single" w:sz="4" w:space="0" w:color="auto"/>
              <w:right w:val="single" w:sz="4" w:space="0" w:color="auto"/>
            </w:tcBorders>
            <w:shd w:val="clear" w:color="auto" w:fill="auto"/>
            <w:noWrap/>
            <w:vAlign w:val="bottom"/>
            <w:hideMark/>
          </w:tcPr>
          <w:p w14:paraId="6C5CF322"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Nauwelijks positief</w:t>
            </w:r>
          </w:p>
        </w:tc>
        <w:tc>
          <w:tcPr>
            <w:tcW w:w="3538" w:type="dxa"/>
            <w:tcBorders>
              <w:top w:val="nil"/>
              <w:left w:val="nil"/>
              <w:bottom w:val="single" w:sz="4" w:space="0" w:color="auto"/>
              <w:right w:val="single" w:sz="4" w:space="0" w:color="auto"/>
            </w:tcBorders>
            <w:shd w:val="clear" w:color="auto" w:fill="auto"/>
            <w:vAlign w:val="bottom"/>
            <w:hideMark/>
          </w:tcPr>
          <w:p w14:paraId="44E859C9"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Er is nauwelijks positieve samenhang tussen binden en werving&amp;selectie. Naarmate de score op binden toeneemt, neemt de score werving&amp;selectie lichtelijk toe.</w:t>
            </w:r>
          </w:p>
        </w:tc>
      </w:tr>
      <w:tr w:rsidR="00D3571E" w:rsidRPr="002F7062" w14:paraId="0C7C8E0A" w14:textId="77777777" w:rsidTr="004A0ECE">
        <w:trPr>
          <w:trHeight w:val="1160"/>
        </w:trPr>
        <w:tc>
          <w:tcPr>
            <w:tcW w:w="2039" w:type="dxa"/>
            <w:tcBorders>
              <w:top w:val="nil"/>
              <w:left w:val="single" w:sz="4" w:space="0" w:color="auto"/>
              <w:bottom w:val="single" w:sz="4" w:space="0" w:color="auto"/>
              <w:right w:val="single" w:sz="4" w:space="0" w:color="auto"/>
            </w:tcBorders>
            <w:shd w:val="clear" w:color="auto" w:fill="auto"/>
            <w:vAlign w:val="bottom"/>
            <w:hideMark/>
          </w:tcPr>
          <w:p w14:paraId="649D4F86"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Binden en Introductie&amp; Socialisatie programma</w:t>
            </w:r>
          </w:p>
        </w:tc>
        <w:tc>
          <w:tcPr>
            <w:tcW w:w="1872" w:type="dxa"/>
            <w:tcBorders>
              <w:top w:val="nil"/>
              <w:left w:val="nil"/>
              <w:bottom w:val="single" w:sz="4" w:space="0" w:color="auto"/>
              <w:right w:val="single" w:sz="4" w:space="0" w:color="auto"/>
            </w:tcBorders>
            <w:shd w:val="clear" w:color="auto" w:fill="auto"/>
            <w:noWrap/>
            <w:vAlign w:val="bottom"/>
            <w:hideMark/>
          </w:tcPr>
          <w:p w14:paraId="0200BD8C" w14:textId="77777777" w:rsidR="00D3571E" w:rsidRPr="008449AF" w:rsidRDefault="00D3571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0,3</w:t>
            </w:r>
          </w:p>
        </w:tc>
        <w:tc>
          <w:tcPr>
            <w:tcW w:w="1760" w:type="dxa"/>
            <w:tcBorders>
              <w:top w:val="nil"/>
              <w:left w:val="nil"/>
              <w:bottom w:val="single" w:sz="4" w:space="0" w:color="auto"/>
              <w:right w:val="single" w:sz="4" w:space="0" w:color="auto"/>
            </w:tcBorders>
            <w:shd w:val="clear" w:color="auto" w:fill="auto"/>
            <w:noWrap/>
            <w:vAlign w:val="bottom"/>
            <w:hideMark/>
          </w:tcPr>
          <w:p w14:paraId="71744C9E"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Zwak positief</w:t>
            </w:r>
          </w:p>
        </w:tc>
        <w:tc>
          <w:tcPr>
            <w:tcW w:w="3538" w:type="dxa"/>
            <w:tcBorders>
              <w:top w:val="nil"/>
              <w:left w:val="nil"/>
              <w:bottom w:val="single" w:sz="4" w:space="0" w:color="auto"/>
              <w:right w:val="single" w:sz="4" w:space="0" w:color="auto"/>
            </w:tcBorders>
            <w:shd w:val="clear" w:color="auto" w:fill="auto"/>
            <w:vAlign w:val="bottom"/>
            <w:hideMark/>
          </w:tcPr>
          <w:p w14:paraId="454CB89D" w14:textId="0ABF02DA" w:rsidR="004A0ECE"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Er is een zwakke positieve samenhang tussen binden en int</w:t>
            </w:r>
            <w:r w:rsidR="004A0ECE">
              <w:rPr>
                <w:rFonts w:eastAsia="Times New Roman" w:cstheme="minorHAnsi"/>
                <w:color w:val="000000"/>
                <w:sz w:val="22"/>
                <w:szCs w:val="22"/>
                <w:lang w:eastAsia="nl-NL"/>
              </w:rPr>
              <w:t>roductie&amp;socialisatieprogramma.</w:t>
            </w:r>
          </w:p>
          <w:p w14:paraId="15AC426A" w14:textId="34E4B6FC"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Naarmate de score op binden toeneemt, neemt de score introductie&amp;socialisatieprogramma langzaam toe.</w:t>
            </w:r>
          </w:p>
        </w:tc>
      </w:tr>
      <w:tr w:rsidR="00D3571E" w:rsidRPr="002F7062" w14:paraId="654F85BB" w14:textId="77777777" w:rsidTr="004A0ECE">
        <w:trPr>
          <w:trHeight w:val="870"/>
        </w:trPr>
        <w:tc>
          <w:tcPr>
            <w:tcW w:w="2039" w:type="dxa"/>
            <w:tcBorders>
              <w:top w:val="nil"/>
              <w:left w:val="single" w:sz="4" w:space="0" w:color="auto"/>
              <w:bottom w:val="single" w:sz="4" w:space="0" w:color="auto"/>
              <w:right w:val="single" w:sz="4" w:space="0" w:color="auto"/>
            </w:tcBorders>
            <w:shd w:val="clear" w:color="auto" w:fill="auto"/>
            <w:vAlign w:val="bottom"/>
            <w:hideMark/>
          </w:tcPr>
          <w:p w14:paraId="2161CB95"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lastRenderedPageBreak/>
              <w:t>Binden en Cultuur</w:t>
            </w:r>
          </w:p>
        </w:tc>
        <w:tc>
          <w:tcPr>
            <w:tcW w:w="1872" w:type="dxa"/>
            <w:tcBorders>
              <w:top w:val="nil"/>
              <w:left w:val="nil"/>
              <w:bottom w:val="single" w:sz="4" w:space="0" w:color="auto"/>
              <w:right w:val="single" w:sz="4" w:space="0" w:color="auto"/>
            </w:tcBorders>
            <w:shd w:val="clear" w:color="auto" w:fill="auto"/>
            <w:noWrap/>
            <w:vAlign w:val="bottom"/>
            <w:hideMark/>
          </w:tcPr>
          <w:p w14:paraId="3FCBE494" w14:textId="77777777" w:rsidR="00D3571E" w:rsidRPr="008449AF" w:rsidRDefault="00D3571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0,5</w:t>
            </w:r>
          </w:p>
        </w:tc>
        <w:tc>
          <w:tcPr>
            <w:tcW w:w="1760" w:type="dxa"/>
            <w:tcBorders>
              <w:top w:val="nil"/>
              <w:left w:val="nil"/>
              <w:bottom w:val="single" w:sz="4" w:space="0" w:color="auto"/>
              <w:right w:val="single" w:sz="4" w:space="0" w:color="auto"/>
            </w:tcBorders>
            <w:shd w:val="clear" w:color="auto" w:fill="auto"/>
            <w:noWrap/>
            <w:vAlign w:val="bottom"/>
            <w:hideMark/>
          </w:tcPr>
          <w:p w14:paraId="0C0CC641"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Middelmatig positief</w:t>
            </w:r>
          </w:p>
        </w:tc>
        <w:tc>
          <w:tcPr>
            <w:tcW w:w="3538" w:type="dxa"/>
            <w:tcBorders>
              <w:top w:val="nil"/>
              <w:left w:val="nil"/>
              <w:bottom w:val="single" w:sz="4" w:space="0" w:color="auto"/>
              <w:right w:val="single" w:sz="4" w:space="0" w:color="auto"/>
            </w:tcBorders>
            <w:shd w:val="clear" w:color="auto" w:fill="auto"/>
            <w:vAlign w:val="bottom"/>
            <w:hideMark/>
          </w:tcPr>
          <w:p w14:paraId="611E5FD6"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Er is een middelmatige positieve samenhang tussen binden en cultuur. Naarmate de score op binden toeneemt, neemt de score op cultuur ook toe.</w:t>
            </w:r>
          </w:p>
        </w:tc>
      </w:tr>
      <w:tr w:rsidR="00D3571E" w:rsidRPr="002F7062" w14:paraId="5ECF8309" w14:textId="77777777" w:rsidTr="004A0ECE">
        <w:trPr>
          <w:trHeight w:val="870"/>
        </w:trPr>
        <w:tc>
          <w:tcPr>
            <w:tcW w:w="2039" w:type="dxa"/>
            <w:tcBorders>
              <w:top w:val="nil"/>
              <w:left w:val="single" w:sz="4" w:space="0" w:color="auto"/>
              <w:bottom w:val="single" w:sz="4" w:space="0" w:color="auto"/>
              <w:right w:val="single" w:sz="4" w:space="0" w:color="auto"/>
            </w:tcBorders>
            <w:shd w:val="clear" w:color="auto" w:fill="auto"/>
            <w:vAlign w:val="bottom"/>
            <w:hideMark/>
          </w:tcPr>
          <w:p w14:paraId="36CA53D7"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Binden en Leiderschap</w:t>
            </w:r>
          </w:p>
        </w:tc>
        <w:tc>
          <w:tcPr>
            <w:tcW w:w="1872" w:type="dxa"/>
            <w:tcBorders>
              <w:top w:val="nil"/>
              <w:left w:val="nil"/>
              <w:bottom w:val="single" w:sz="4" w:space="0" w:color="auto"/>
              <w:right w:val="single" w:sz="4" w:space="0" w:color="auto"/>
            </w:tcBorders>
            <w:shd w:val="clear" w:color="auto" w:fill="auto"/>
            <w:noWrap/>
            <w:vAlign w:val="bottom"/>
            <w:hideMark/>
          </w:tcPr>
          <w:p w14:paraId="0AFF3115" w14:textId="77777777" w:rsidR="00D3571E" w:rsidRPr="008449AF" w:rsidRDefault="00D3571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-0,1</w:t>
            </w:r>
          </w:p>
        </w:tc>
        <w:tc>
          <w:tcPr>
            <w:tcW w:w="1760" w:type="dxa"/>
            <w:tcBorders>
              <w:top w:val="nil"/>
              <w:left w:val="nil"/>
              <w:bottom w:val="single" w:sz="4" w:space="0" w:color="auto"/>
              <w:right w:val="single" w:sz="4" w:space="0" w:color="auto"/>
            </w:tcBorders>
            <w:shd w:val="clear" w:color="auto" w:fill="auto"/>
            <w:noWrap/>
            <w:vAlign w:val="bottom"/>
            <w:hideMark/>
          </w:tcPr>
          <w:p w14:paraId="7B0A9B29"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Nauwelijks negatief</w:t>
            </w:r>
          </w:p>
        </w:tc>
        <w:tc>
          <w:tcPr>
            <w:tcW w:w="3538" w:type="dxa"/>
            <w:tcBorders>
              <w:top w:val="nil"/>
              <w:left w:val="nil"/>
              <w:bottom w:val="single" w:sz="4" w:space="0" w:color="auto"/>
              <w:right w:val="single" w:sz="4" w:space="0" w:color="auto"/>
            </w:tcBorders>
            <w:shd w:val="clear" w:color="auto" w:fill="auto"/>
            <w:vAlign w:val="bottom"/>
            <w:hideMark/>
          </w:tcPr>
          <w:p w14:paraId="60EF7E5C" w14:textId="1521D16A"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Er is nauwelijks een negatieve samenhang tussen binden en leiderschap. Hoe hoger de respondenten score</w:t>
            </w:r>
            <w:r w:rsidR="00561BC6" w:rsidRPr="00561BC6">
              <w:rPr>
                <w:rFonts w:eastAsia="Times New Roman" w:cstheme="minorHAnsi"/>
                <w:color w:val="7030A0"/>
                <w:sz w:val="22"/>
                <w:szCs w:val="22"/>
                <w:lang w:eastAsia="nl-NL"/>
              </w:rPr>
              <w:t>n</w:t>
            </w:r>
            <w:r w:rsidRPr="008449AF">
              <w:rPr>
                <w:rFonts w:eastAsia="Times New Roman" w:cstheme="minorHAnsi"/>
                <w:color w:val="000000"/>
                <w:sz w:val="22"/>
                <w:szCs w:val="22"/>
                <w:lang w:eastAsia="nl-NL"/>
              </w:rPr>
              <w:t xml:space="preserve"> op binden, hoe lager zij score</w:t>
            </w:r>
            <w:r w:rsidR="00AA0724" w:rsidRPr="00AA0724">
              <w:rPr>
                <w:rFonts w:eastAsia="Times New Roman" w:cstheme="minorHAnsi"/>
                <w:color w:val="7030A0"/>
                <w:sz w:val="22"/>
                <w:szCs w:val="22"/>
                <w:lang w:eastAsia="nl-NL"/>
              </w:rPr>
              <w:t>n</w:t>
            </w:r>
            <w:r w:rsidRPr="008449AF">
              <w:rPr>
                <w:rFonts w:eastAsia="Times New Roman" w:cstheme="minorHAnsi"/>
                <w:color w:val="000000"/>
                <w:sz w:val="22"/>
                <w:szCs w:val="22"/>
                <w:lang w:eastAsia="nl-NL"/>
              </w:rPr>
              <w:t xml:space="preserve"> op leiderschap.</w:t>
            </w:r>
          </w:p>
        </w:tc>
      </w:tr>
      <w:tr w:rsidR="00D3571E" w:rsidRPr="002F7062" w14:paraId="4CA183D9" w14:textId="77777777" w:rsidTr="004A0ECE">
        <w:trPr>
          <w:trHeight w:val="870"/>
        </w:trPr>
        <w:tc>
          <w:tcPr>
            <w:tcW w:w="2039" w:type="dxa"/>
            <w:tcBorders>
              <w:top w:val="nil"/>
              <w:left w:val="single" w:sz="4" w:space="0" w:color="auto"/>
              <w:bottom w:val="single" w:sz="4" w:space="0" w:color="auto"/>
              <w:right w:val="single" w:sz="4" w:space="0" w:color="auto"/>
            </w:tcBorders>
            <w:shd w:val="clear" w:color="auto" w:fill="auto"/>
            <w:vAlign w:val="bottom"/>
            <w:hideMark/>
          </w:tcPr>
          <w:p w14:paraId="59E2D486"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Binden en Loopbaan perspectief</w:t>
            </w:r>
          </w:p>
        </w:tc>
        <w:tc>
          <w:tcPr>
            <w:tcW w:w="1872" w:type="dxa"/>
            <w:tcBorders>
              <w:top w:val="nil"/>
              <w:left w:val="nil"/>
              <w:bottom w:val="single" w:sz="4" w:space="0" w:color="auto"/>
              <w:right w:val="single" w:sz="4" w:space="0" w:color="auto"/>
            </w:tcBorders>
            <w:shd w:val="clear" w:color="auto" w:fill="auto"/>
            <w:noWrap/>
            <w:vAlign w:val="bottom"/>
            <w:hideMark/>
          </w:tcPr>
          <w:p w14:paraId="6DFFF3DD" w14:textId="77777777" w:rsidR="00D3571E" w:rsidRPr="008449AF" w:rsidRDefault="00D3571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0,3</w:t>
            </w:r>
          </w:p>
        </w:tc>
        <w:tc>
          <w:tcPr>
            <w:tcW w:w="1760" w:type="dxa"/>
            <w:tcBorders>
              <w:top w:val="nil"/>
              <w:left w:val="nil"/>
              <w:bottom w:val="single" w:sz="4" w:space="0" w:color="auto"/>
              <w:right w:val="single" w:sz="4" w:space="0" w:color="auto"/>
            </w:tcBorders>
            <w:shd w:val="clear" w:color="auto" w:fill="auto"/>
            <w:noWrap/>
            <w:vAlign w:val="bottom"/>
            <w:hideMark/>
          </w:tcPr>
          <w:p w14:paraId="0F3B67AA"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Zwak positief</w:t>
            </w:r>
          </w:p>
        </w:tc>
        <w:tc>
          <w:tcPr>
            <w:tcW w:w="3538" w:type="dxa"/>
            <w:tcBorders>
              <w:top w:val="nil"/>
              <w:left w:val="nil"/>
              <w:bottom w:val="single" w:sz="4" w:space="0" w:color="auto"/>
              <w:right w:val="single" w:sz="4" w:space="0" w:color="auto"/>
            </w:tcBorders>
            <w:shd w:val="clear" w:color="auto" w:fill="auto"/>
            <w:vAlign w:val="bottom"/>
            <w:hideMark/>
          </w:tcPr>
          <w:p w14:paraId="75049A54"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Er is een zwakke positieve samenhang tussen binden en loopbaanperspectief. Naarmate de score op binden toeneemt, neemt de score loopbaanperspectief langzaam toe.</w:t>
            </w:r>
          </w:p>
        </w:tc>
      </w:tr>
      <w:tr w:rsidR="00D3571E" w:rsidRPr="002F7062" w14:paraId="1C362CF4" w14:textId="77777777" w:rsidTr="004A0ECE">
        <w:trPr>
          <w:trHeight w:val="870"/>
        </w:trPr>
        <w:tc>
          <w:tcPr>
            <w:tcW w:w="2039" w:type="dxa"/>
            <w:tcBorders>
              <w:top w:val="nil"/>
              <w:left w:val="single" w:sz="4" w:space="0" w:color="auto"/>
              <w:bottom w:val="single" w:sz="4" w:space="0" w:color="auto"/>
              <w:right w:val="single" w:sz="4" w:space="0" w:color="auto"/>
            </w:tcBorders>
            <w:shd w:val="clear" w:color="auto" w:fill="auto"/>
            <w:vAlign w:val="bottom"/>
            <w:hideMark/>
          </w:tcPr>
          <w:p w14:paraId="6B4BF512"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Binden en Belonen</w:t>
            </w:r>
          </w:p>
        </w:tc>
        <w:tc>
          <w:tcPr>
            <w:tcW w:w="1872" w:type="dxa"/>
            <w:tcBorders>
              <w:top w:val="nil"/>
              <w:left w:val="nil"/>
              <w:bottom w:val="single" w:sz="4" w:space="0" w:color="auto"/>
              <w:right w:val="single" w:sz="4" w:space="0" w:color="auto"/>
            </w:tcBorders>
            <w:shd w:val="clear" w:color="auto" w:fill="auto"/>
            <w:noWrap/>
            <w:vAlign w:val="bottom"/>
            <w:hideMark/>
          </w:tcPr>
          <w:p w14:paraId="5C059A30" w14:textId="77777777" w:rsidR="00D3571E" w:rsidRPr="008449AF" w:rsidRDefault="00D3571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0,1</w:t>
            </w:r>
          </w:p>
        </w:tc>
        <w:tc>
          <w:tcPr>
            <w:tcW w:w="1760" w:type="dxa"/>
            <w:tcBorders>
              <w:top w:val="nil"/>
              <w:left w:val="nil"/>
              <w:bottom w:val="single" w:sz="4" w:space="0" w:color="auto"/>
              <w:right w:val="single" w:sz="4" w:space="0" w:color="auto"/>
            </w:tcBorders>
            <w:shd w:val="clear" w:color="auto" w:fill="auto"/>
            <w:noWrap/>
            <w:vAlign w:val="bottom"/>
            <w:hideMark/>
          </w:tcPr>
          <w:p w14:paraId="5DF91DF2"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Nauwelijks positief</w:t>
            </w:r>
          </w:p>
        </w:tc>
        <w:tc>
          <w:tcPr>
            <w:tcW w:w="3538" w:type="dxa"/>
            <w:tcBorders>
              <w:top w:val="nil"/>
              <w:left w:val="nil"/>
              <w:bottom w:val="single" w:sz="4" w:space="0" w:color="auto"/>
              <w:right w:val="single" w:sz="4" w:space="0" w:color="auto"/>
            </w:tcBorders>
            <w:shd w:val="clear" w:color="auto" w:fill="auto"/>
            <w:vAlign w:val="bottom"/>
            <w:hideMark/>
          </w:tcPr>
          <w:p w14:paraId="38FEA614"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Er is nauwelijks positieve samenhang tussen binden en belonen. Naarmate de score op binden toeneemt, neemt de score belonen lichtelijk toe.</w:t>
            </w:r>
          </w:p>
        </w:tc>
      </w:tr>
      <w:tr w:rsidR="00D3571E" w:rsidRPr="002F7062" w14:paraId="3EB85FB4" w14:textId="77777777" w:rsidTr="004A0ECE">
        <w:trPr>
          <w:trHeight w:val="1160"/>
        </w:trPr>
        <w:tc>
          <w:tcPr>
            <w:tcW w:w="2039" w:type="dxa"/>
            <w:tcBorders>
              <w:top w:val="nil"/>
              <w:left w:val="single" w:sz="4" w:space="0" w:color="auto"/>
              <w:bottom w:val="single" w:sz="4" w:space="0" w:color="auto"/>
              <w:right w:val="single" w:sz="4" w:space="0" w:color="auto"/>
            </w:tcBorders>
            <w:shd w:val="clear" w:color="auto" w:fill="auto"/>
            <w:vAlign w:val="bottom"/>
            <w:hideMark/>
          </w:tcPr>
          <w:p w14:paraId="65673E64" w14:textId="2BD927E9"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 xml:space="preserve">Binden en </w:t>
            </w:r>
            <w:r w:rsidR="00763A25" w:rsidRPr="008449AF">
              <w:rPr>
                <w:rFonts w:eastAsia="Times New Roman" w:cstheme="minorHAnsi"/>
                <w:color w:val="000000"/>
                <w:sz w:val="22"/>
                <w:szCs w:val="22"/>
                <w:lang w:eastAsia="nl-NL"/>
              </w:rPr>
              <w:t>Arbeidsvoorwaarden</w:t>
            </w:r>
          </w:p>
        </w:tc>
        <w:tc>
          <w:tcPr>
            <w:tcW w:w="1872" w:type="dxa"/>
            <w:tcBorders>
              <w:top w:val="nil"/>
              <w:left w:val="nil"/>
              <w:bottom w:val="single" w:sz="4" w:space="0" w:color="auto"/>
              <w:right w:val="single" w:sz="4" w:space="0" w:color="auto"/>
            </w:tcBorders>
            <w:shd w:val="clear" w:color="auto" w:fill="auto"/>
            <w:noWrap/>
            <w:vAlign w:val="bottom"/>
            <w:hideMark/>
          </w:tcPr>
          <w:p w14:paraId="44D1738B" w14:textId="77777777" w:rsidR="00D3571E" w:rsidRPr="008449AF" w:rsidRDefault="00D3571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0,3</w:t>
            </w:r>
          </w:p>
        </w:tc>
        <w:tc>
          <w:tcPr>
            <w:tcW w:w="1760" w:type="dxa"/>
            <w:tcBorders>
              <w:top w:val="nil"/>
              <w:left w:val="nil"/>
              <w:bottom w:val="single" w:sz="4" w:space="0" w:color="auto"/>
              <w:right w:val="single" w:sz="4" w:space="0" w:color="auto"/>
            </w:tcBorders>
            <w:shd w:val="clear" w:color="auto" w:fill="auto"/>
            <w:noWrap/>
            <w:vAlign w:val="bottom"/>
            <w:hideMark/>
          </w:tcPr>
          <w:p w14:paraId="324A86F2"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Zwak positief</w:t>
            </w:r>
          </w:p>
        </w:tc>
        <w:tc>
          <w:tcPr>
            <w:tcW w:w="3538" w:type="dxa"/>
            <w:tcBorders>
              <w:top w:val="nil"/>
              <w:left w:val="nil"/>
              <w:bottom w:val="single" w:sz="4" w:space="0" w:color="auto"/>
              <w:right w:val="single" w:sz="4" w:space="0" w:color="auto"/>
            </w:tcBorders>
            <w:shd w:val="clear" w:color="auto" w:fill="auto"/>
            <w:vAlign w:val="bottom"/>
            <w:hideMark/>
          </w:tcPr>
          <w:p w14:paraId="7027B785"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Er is een zwakke positieve samenhang tussen binden en arbeidsvoorwaarden. Naarmate de score op binden toeneemt, neemt de score arbeidsvoorwaarden langzaam toe.</w:t>
            </w:r>
          </w:p>
        </w:tc>
      </w:tr>
      <w:tr w:rsidR="00D3571E" w:rsidRPr="002F7062" w14:paraId="4CA51464" w14:textId="77777777" w:rsidTr="004A0ECE">
        <w:trPr>
          <w:trHeight w:val="870"/>
        </w:trPr>
        <w:tc>
          <w:tcPr>
            <w:tcW w:w="2039" w:type="dxa"/>
            <w:tcBorders>
              <w:top w:val="nil"/>
              <w:left w:val="single" w:sz="4" w:space="0" w:color="auto"/>
              <w:bottom w:val="single" w:sz="4" w:space="0" w:color="auto"/>
              <w:right w:val="single" w:sz="4" w:space="0" w:color="auto"/>
            </w:tcBorders>
            <w:shd w:val="clear" w:color="auto" w:fill="auto"/>
            <w:vAlign w:val="bottom"/>
            <w:hideMark/>
          </w:tcPr>
          <w:p w14:paraId="423C55EE"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Binden en Persoonlijk Ontwikkeling</w:t>
            </w:r>
          </w:p>
        </w:tc>
        <w:tc>
          <w:tcPr>
            <w:tcW w:w="1872" w:type="dxa"/>
            <w:tcBorders>
              <w:top w:val="nil"/>
              <w:left w:val="nil"/>
              <w:bottom w:val="single" w:sz="4" w:space="0" w:color="auto"/>
              <w:right w:val="single" w:sz="4" w:space="0" w:color="auto"/>
            </w:tcBorders>
            <w:shd w:val="clear" w:color="auto" w:fill="auto"/>
            <w:noWrap/>
            <w:vAlign w:val="bottom"/>
            <w:hideMark/>
          </w:tcPr>
          <w:p w14:paraId="1FB967A0" w14:textId="77777777" w:rsidR="00D3571E" w:rsidRPr="008449AF" w:rsidRDefault="00D3571E"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0,5</w:t>
            </w:r>
          </w:p>
        </w:tc>
        <w:tc>
          <w:tcPr>
            <w:tcW w:w="1760" w:type="dxa"/>
            <w:tcBorders>
              <w:top w:val="nil"/>
              <w:left w:val="nil"/>
              <w:bottom w:val="single" w:sz="4" w:space="0" w:color="auto"/>
              <w:right w:val="single" w:sz="4" w:space="0" w:color="auto"/>
            </w:tcBorders>
            <w:shd w:val="clear" w:color="auto" w:fill="auto"/>
            <w:noWrap/>
            <w:vAlign w:val="bottom"/>
            <w:hideMark/>
          </w:tcPr>
          <w:p w14:paraId="26C928A3"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Middelmatig positief</w:t>
            </w:r>
          </w:p>
        </w:tc>
        <w:tc>
          <w:tcPr>
            <w:tcW w:w="3538" w:type="dxa"/>
            <w:tcBorders>
              <w:top w:val="nil"/>
              <w:left w:val="nil"/>
              <w:bottom w:val="single" w:sz="4" w:space="0" w:color="auto"/>
              <w:right w:val="single" w:sz="4" w:space="0" w:color="auto"/>
            </w:tcBorders>
            <w:shd w:val="clear" w:color="auto" w:fill="auto"/>
            <w:vAlign w:val="bottom"/>
            <w:hideMark/>
          </w:tcPr>
          <w:p w14:paraId="0E28C1F2" w14:textId="77777777" w:rsidR="00D3571E" w:rsidRPr="008449AF" w:rsidRDefault="00D3571E"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Er is een middelmatige positieve samenhang tussen binden en persoonlijke ontwikkeling. Naarmate de score op binden toeneemt, neemt de score op persoonlijke ontwikkeling ook toe.</w:t>
            </w:r>
          </w:p>
        </w:tc>
      </w:tr>
    </w:tbl>
    <w:p w14:paraId="63C9395E" w14:textId="77777777" w:rsidR="007E0707" w:rsidRDefault="007E0707">
      <w:pPr>
        <w:rPr>
          <w:rFonts w:cstheme="minorHAnsi"/>
          <w:sz w:val="22"/>
          <w:szCs w:val="22"/>
        </w:rPr>
      </w:pPr>
    </w:p>
    <w:p w14:paraId="4EE49EE7" w14:textId="501F17C5" w:rsidR="001552A6" w:rsidRDefault="00EC6F66">
      <w:pPr>
        <w:rPr>
          <w:rFonts w:cstheme="minorHAnsi"/>
          <w:sz w:val="22"/>
          <w:szCs w:val="22"/>
        </w:rPr>
      </w:pPr>
      <w:r>
        <w:rPr>
          <w:rFonts w:cstheme="minorHAnsi"/>
          <w:sz w:val="22"/>
          <w:szCs w:val="22"/>
        </w:rPr>
        <w:t>Vanuit tabel 6 is te herleiden in welke mate de onafhankelijke variabelen</w:t>
      </w:r>
      <w:r w:rsidR="00AA0724">
        <w:rPr>
          <w:rFonts w:cstheme="minorHAnsi"/>
          <w:sz w:val="22"/>
          <w:szCs w:val="22"/>
        </w:rPr>
        <w:t xml:space="preserve"> </w:t>
      </w:r>
      <w:r>
        <w:rPr>
          <w:rFonts w:cstheme="minorHAnsi"/>
          <w:sz w:val="22"/>
          <w:szCs w:val="22"/>
        </w:rPr>
        <w:t xml:space="preserve">invloed hebben op het binden van de respondenten. Zo is er zichtbaar dat de variabelen werving </w:t>
      </w:r>
      <w:r w:rsidRPr="0047433A">
        <w:rPr>
          <w:rFonts w:cstheme="minorHAnsi"/>
          <w:sz w:val="22"/>
          <w:szCs w:val="22"/>
        </w:rPr>
        <w:t xml:space="preserve">&amp; </w:t>
      </w:r>
      <w:r w:rsidR="00A415A6" w:rsidRPr="0047433A">
        <w:rPr>
          <w:rFonts w:cstheme="minorHAnsi"/>
          <w:sz w:val="22"/>
          <w:szCs w:val="22"/>
        </w:rPr>
        <w:t>selectie</w:t>
      </w:r>
      <w:r w:rsidRPr="0047433A">
        <w:rPr>
          <w:rFonts w:cstheme="minorHAnsi"/>
          <w:sz w:val="22"/>
          <w:szCs w:val="22"/>
        </w:rPr>
        <w:t xml:space="preserve"> </w:t>
      </w:r>
      <w:r>
        <w:rPr>
          <w:rFonts w:cstheme="minorHAnsi"/>
          <w:sz w:val="22"/>
          <w:szCs w:val="22"/>
        </w:rPr>
        <w:t>en belonen een nauwelijks positieve samenhang</w:t>
      </w:r>
      <w:r w:rsidR="00731A63">
        <w:rPr>
          <w:rFonts w:cstheme="minorHAnsi"/>
          <w:sz w:val="22"/>
          <w:szCs w:val="22"/>
        </w:rPr>
        <w:t xml:space="preserve"> (</w:t>
      </w:r>
      <w:r w:rsidR="00731A63" w:rsidRPr="001E710C">
        <w:rPr>
          <w:rFonts w:cstheme="minorHAnsi"/>
          <w:i/>
          <w:sz w:val="22"/>
          <w:szCs w:val="22"/>
        </w:rPr>
        <w:t>r</w:t>
      </w:r>
      <w:r w:rsidR="00731A63">
        <w:rPr>
          <w:rFonts w:cstheme="minorHAnsi"/>
          <w:sz w:val="22"/>
          <w:szCs w:val="22"/>
        </w:rPr>
        <w:t>= 0,1-0,2)</w:t>
      </w:r>
      <w:r>
        <w:rPr>
          <w:rFonts w:cstheme="minorHAnsi"/>
          <w:sz w:val="22"/>
          <w:szCs w:val="22"/>
        </w:rPr>
        <w:t xml:space="preserve"> hebben</w:t>
      </w:r>
      <w:r w:rsidR="00A83CFB">
        <w:rPr>
          <w:rFonts w:cstheme="minorHAnsi"/>
          <w:sz w:val="22"/>
          <w:szCs w:val="22"/>
        </w:rPr>
        <w:t xml:space="preserve"> tot de variabele binden. </w:t>
      </w:r>
      <w:r w:rsidR="00A83CFB" w:rsidRPr="00A83CFB">
        <w:rPr>
          <w:rFonts w:cstheme="minorHAnsi"/>
          <w:color w:val="FF0000"/>
          <w:sz w:val="22"/>
          <w:szCs w:val="22"/>
        </w:rPr>
        <w:t>Dit wi</w:t>
      </w:r>
      <w:r w:rsidRPr="00A83CFB">
        <w:rPr>
          <w:rFonts w:cstheme="minorHAnsi"/>
          <w:color w:val="FF0000"/>
          <w:sz w:val="22"/>
          <w:szCs w:val="22"/>
        </w:rPr>
        <w:t xml:space="preserve">l zeggen </w:t>
      </w:r>
      <w:r>
        <w:rPr>
          <w:rFonts w:cstheme="minorHAnsi"/>
          <w:sz w:val="22"/>
          <w:szCs w:val="22"/>
        </w:rPr>
        <w:t>dat wanneer de binding van de respondenten toeneemt</w:t>
      </w:r>
      <w:r w:rsidR="00AA0724" w:rsidRPr="00AA0724">
        <w:rPr>
          <w:rFonts w:cstheme="minorHAnsi"/>
          <w:color w:val="7030A0"/>
          <w:sz w:val="22"/>
          <w:szCs w:val="22"/>
        </w:rPr>
        <w:t>,</w:t>
      </w:r>
      <w:r>
        <w:rPr>
          <w:rFonts w:cstheme="minorHAnsi"/>
          <w:sz w:val="22"/>
          <w:szCs w:val="22"/>
        </w:rPr>
        <w:t xml:space="preserve"> de respondenten lichtelijk</w:t>
      </w:r>
      <w:r w:rsidR="00A6054D" w:rsidRPr="00A6054D">
        <w:rPr>
          <w:rFonts w:cstheme="minorHAnsi"/>
          <w:color w:val="FF0000"/>
          <w:sz w:val="22"/>
          <w:szCs w:val="22"/>
        </w:rPr>
        <w:t xml:space="preserve"> hoger</w:t>
      </w:r>
      <w:r w:rsidR="00AA0724" w:rsidRPr="00A6054D">
        <w:rPr>
          <w:rFonts w:cstheme="minorHAnsi"/>
          <w:color w:val="FF0000"/>
          <w:sz w:val="22"/>
          <w:szCs w:val="22"/>
        </w:rPr>
        <w:t xml:space="preserve"> </w:t>
      </w:r>
      <w:r w:rsidR="00A233E1">
        <w:rPr>
          <w:rFonts w:cstheme="minorHAnsi"/>
          <w:sz w:val="22"/>
          <w:szCs w:val="22"/>
        </w:rPr>
        <w:t>score</w:t>
      </w:r>
      <w:r w:rsidR="00AA0724" w:rsidRPr="00AA0724">
        <w:rPr>
          <w:rFonts w:cstheme="minorHAnsi"/>
          <w:color w:val="7030A0"/>
          <w:sz w:val="22"/>
          <w:szCs w:val="22"/>
        </w:rPr>
        <w:t>n</w:t>
      </w:r>
      <w:r w:rsidR="00A233E1">
        <w:rPr>
          <w:rFonts w:cstheme="minorHAnsi"/>
          <w:sz w:val="22"/>
          <w:szCs w:val="22"/>
        </w:rPr>
        <w:t xml:space="preserve"> op we</w:t>
      </w:r>
      <w:r w:rsidR="00AA0724" w:rsidRPr="00AA0724">
        <w:rPr>
          <w:rFonts w:cstheme="minorHAnsi"/>
          <w:color w:val="7030A0"/>
          <w:sz w:val="22"/>
          <w:szCs w:val="22"/>
        </w:rPr>
        <w:t>r</w:t>
      </w:r>
      <w:r w:rsidR="00A233E1">
        <w:rPr>
          <w:rFonts w:cstheme="minorHAnsi"/>
          <w:sz w:val="22"/>
          <w:szCs w:val="22"/>
        </w:rPr>
        <w:t>ving &amp; selectie en belonen. Daarnaast is er zichtbaar dat de variabelen introductie &amp; socialisatie, loopbaanperspectief en arbeidsvoorwaarden een zwakke positieve invloed</w:t>
      </w:r>
      <w:r w:rsidR="00731A63">
        <w:rPr>
          <w:rFonts w:cstheme="minorHAnsi"/>
          <w:sz w:val="22"/>
          <w:szCs w:val="22"/>
        </w:rPr>
        <w:t xml:space="preserve"> (</w:t>
      </w:r>
      <w:r w:rsidR="00731A63" w:rsidRPr="001E710C">
        <w:rPr>
          <w:rFonts w:cstheme="minorHAnsi"/>
          <w:i/>
          <w:sz w:val="22"/>
          <w:szCs w:val="22"/>
        </w:rPr>
        <w:t>r</w:t>
      </w:r>
      <w:r w:rsidR="00731A63">
        <w:rPr>
          <w:rFonts w:cstheme="minorHAnsi"/>
          <w:sz w:val="22"/>
          <w:szCs w:val="22"/>
        </w:rPr>
        <w:t>= 0,3)</w:t>
      </w:r>
      <w:r w:rsidR="00A233E1">
        <w:rPr>
          <w:rFonts w:cstheme="minorHAnsi"/>
          <w:sz w:val="22"/>
          <w:szCs w:val="22"/>
        </w:rPr>
        <w:t xml:space="preserve"> hebben op het binden van de respondenten. </w:t>
      </w:r>
      <w:r w:rsidR="00A83CFB" w:rsidRPr="00A83CFB">
        <w:rPr>
          <w:rFonts w:cstheme="minorHAnsi"/>
          <w:color w:val="FF0000"/>
          <w:sz w:val="22"/>
          <w:szCs w:val="22"/>
        </w:rPr>
        <w:t>D</w:t>
      </w:r>
      <w:r w:rsidR="00A233E1" w:rsidRPr="00A83CFB">
        <w:rPr>
          <w:rFonts w:cstheme="minorHAnsi"/>
          <w:color w:val="FF0000"/>
          <w:sz w:val="22"/>
          <w:szCs w:val="22"/>
        </w:rPr>
        <w:t>e onafhankelijke variabelen</w:t>
      </w:r>
      <w:r w:rsidR="00AA0724">
        <w:rPr>
          <w:rFonts w:cstheme="minorHAnsi"/>
          <w:color w:val="FF0000"/>
          <w:sz w:val="22"/>
          <w:szCs w:val="22"/>
        </w:rPr>
        <w:t xml:space="preserve"> </w:t>
      </w:r>
      <w:r w:rsidR="00A83CFB" w:rsidRPr="00A83CFB">
        <w:rPr>
          <w:rFonts w:cstheme="minorHAnsi"/>
          <w:color w:val="FF0000"/>
          <w:sz w:val="22"/>
          <w:szCs w:val="22"/>
        </w:rPr>
        <w:t xml:space="preserve">zal </w:t>
      </w:r>
      <w:r w:rsidR="00A233E1" w:rsidRPr="00A83CFB">
        <w:rPr>
          <w:rFonts w:cstheme="minorHAnsi"/>
          <w:color w:val="FF0000"/>
          <w:sz w:val="22"/>
          <w:szCs w:val="22"/>
        </w:rPr>
        <w:t>langzaam</w:t>
      </w:r>
      <w:r w:rsidR="00A83CFB" w:rsidRPr="00A83CFB">
        <w:rPr>
          <w:rFonts w:cstheme="minorHAnsi"/>
          <w:color w:val="FF0000"/>
          <w:sz w:val="22"/>
          <w:szCs w:val="22"/>
        </w:rPr>
        <w:t>aan</w:t>
      </w:r>
      <w:r w:rsidR="00AA0724" w:rsidRPr="00AA0724">
        <w:rPr>
          <w:rFonts w:cstheme="minorHAnsi"/>
          <w:color w:val="7030A0"/>
          <w:sz w:val="22"/>
          <w:szCs w:val="22"/>
        </w:rPr>
        <w:t xml:space="preserve"> </w:t>
      </w:r>
      <w:r w:rsidR="00A233E1" w:rsidRPr="00A83CFB">
        <w:rPr>
          <w:rFonts w:cstheme="minorHAnsi"/>
          <w:color w:val="FF0000"/>
          <w:sz w:val="22"/>
          <w:szCs w:val="22"/>
        </w:rPr>
        <w:t>een hogere score krijgen naar mate de respondenten zich meer gebonden voelen met de organisatie</w:t>
      </w:r>
      <w:r w:rsidR="00A233E1">
        <w:rPr>
          <w:rFonts w:cstheme="minorHAnsi"/>
          <w:sz w:val="22"/>
          <w:szCs w:val="22"/>
        </w:rPr>
        <w:t>. De onafhankelijke variabelen cultuur en persoonlijke ontwikkeling hebben een middelmatige positieve invloed</w:t>
      </w:r>
      <w:r w:rsidR="00731A63">
        <w:rPr>
          <w:rFonts w:cstheme="minorHAnsi"/>
          <w:sz w:val="22"/>
          <w:szCs w:val="22"/>
        </w:rPr>
        <w:t xml:space="preserve"> (</w:t>
      </w:r>
      <w:r w:rsidR="00731A63" w:rsidRPr="001E710C">
        <w:rPr>
          <w:rFonts w:cstheme="minorHAnsi"/>
          <w:i/>
          <w:sz w:val="22"/>
          <w:szCs w:val="22"/>
        </w:rPr>
        <w:t>r</w:t>
      </w:r>
      <w:r w:rsidR="00731A63">
        <w:rPr>
          <w:rFonts w:cstheme="minorHAnsi"/>
          <w:sz w:val="22"/>
          <w:szCs w:val="22"/>
        </w:rPr>
        <w:t>= 0,5)</w:t>
      </w:r>
      <w:r w:rsidR="00A233E1">
        <w:rPr>
          <w:rFonts w:cstheme="minorHAnsi"/>
          <w:sz w:val="22"/>
          <w:szCs w:val="22"/>
        </w:rPr>
        <w:t xml:space="preserve"> op de variabele binden. De score op de onafhankelijke variabelen</w:t>
      </w:r>
      <w:r w:rsidR="00A233E1" w:rsidRPr="00AA0724">
        <w:rPr>
          <w:rFonts w:cstheme="minorHAnsi"/>
          <w:color w:val="7030A0"/>
          <w:sz w:val="22"/>
          <w:szCs w:val="22"/>
        </w:rPr>
        <w:t xml:space="preserve"> </w:t>
      </w:r>
      <w:r w:rsidR="00A233E1">
        <w:rPr>
          <w:rFonts w:cstheme="minorHAnsi"/>
          <w:sz w:val="22"/>
          <w:szCs w:val="22"/>
        </w:rPr>
        <w:t xml:space="preserve">zal het meest toenemen wanneer de respondenten zich meer gebonden voelen. De </w:t>
      </w:r>
      <w:r w:rsidR="00BD3C55" w:rsidRPr="00BD3C55">
        <w:rPr>
          <w:rFonts w:cstheme="minorHAnsi"/>
          <w:color w:val="FF0000"/>
          <w:sz w:val="22"/>
          <w:szCs w:val="22"/>
        </w:rPr>
        <w:t>meest opvallende</w:t>
      </w:r>
      <w:r w:rsidR="00A233E1" w:rsidRPr="00BD3C55">
        <w:rPr>
          <w:rFonts w:cstheme="minorHAnsi"/>
          <w:color w:val="FF0000"/>
          <w:sz w:val="22"/>
          <w:szCs w:val="22"/>
        </w:rPr>
        <w:t xml:space="preserve"> </w:t>
      </w:r>
      <w:r w:rsidR="00A233E1">
        <w:rPr>
          <w:rFonts w:cstheme="minorHAnsi"/>
          <w:sz w:val="22"/>
          <w:szCs w:val="22"/>
        </w:rPr>
        <w:t>samenhang is de invloed van leiderschap</w:t>
      </w:r>
      <w:r w:rsidR="00731A63">
        <w:rPr>
          <w:rFonts w:cstheme="minorHAnsi"/>
          <w:sz w:val="22"/>
          <w:szCs w:val="22"/>
        </w:rPr>
        <w:t xml:space="preserve"> (</w:t>
      </w:r>
      <w:r w:rsidR="00731A63" w:rsidRPr="001E710C">
        <w:rPr>
          <w:rFonts w:cstheme="minorHAnsi"/>
          <w:i/>
          <w:sz w:val="22"/>
          <w:szCs w:val="22"/>
        </w:rPr>
        <w:t>r</w:t>
      </w:r>
      <w:r w:rsidR="00731A63">
        <w:rPr>
          <w:rFonts w:cstheme="minorHAnsi"/>
          <w:sz w:val="22"/>
          <w:szCs w:val="22"/>
        </w:rPr>
        <w:t>= -0,1)</w:t>
      </w:r>
      <w:r w:rsidR="00A233E1">
        <w:rPr>
          <w:rFonts w:cstheme="minorHAnsi"/>
          <w:sz w:val="22"/>
          <w:szCs w:val="22"/>
        </w:rPr>
        <w:t xml:space="preserve"> op het binden van de respondenten. De invloed tussen de resultaten is nauwelijks negatief. </w:t>
      </w:r>
      <w:r w:rsidR="00A83CFB" w:rsidRPr="00A83CFB">
        <w:rPr>
          <w:rFonts w:cstheme="minorHAnsi"/>
          <w:color w:val="FF0000"/>
          <w:sz w:val="22"/>
          <w:szCs w:val="22"/>
        </w:rPr>
        <w:t xml:space="preserve">Naar </w:t>
      </w:r>
      <w:r w:rsidR="00A233E1" w:rsidRPr="00A83CFB">
        <w:rPr>
          <w:rFonts w:cstheme="minorHAnsi"/>
          <w:color w:val="FF0000"/>
          <w:sz w:val="22"/>
          <w:szCs w:val="22"/>
        </w:rPr>
        <w:t xml:space="preserve">mate de score </w:t>
      </w:r>
      <w:r w:rsidR="00A83CFB" w:rsidRPr="00A83CFB">
        <w:rPr>
          <w:rFonts w:cstheme="minorHAnsi"/>
          <w:color w:val="FF0000"/>
          <w:sz w:val="22"/>
          <w:szCs w:val="22"/>
        </w:rPr>
        <w:t xml:space="preserve">op </w:t>
      </w:r>
      <w:r w:rsidR="00A233E1" w:rsidRPr="00A83CFB">
        <w:rPr>
          <w:rFonts w:cstheme="minorHAnsi"/>
          <w:color w:val="FF0000"/>
          <w:sz w:val="22"/>
          <w:szCs w:val="22"/>
        </w:rPr>
        <w:t>binden toeneemt</w:t>
      </w:r>
      <w:r w:rsidR="00A83CFB" w:rsidRPr="00A83CFB">
        <w:rPr>
          <w:rFonts w:cstheme="minorHAnsi"/>
          <w:color w:val="FF0000"/>
          <w:sz w:val="22"/>
          <w:szCs w:val="22"/>
        </w:rPr>
        <w:t xml:space="preserve"> zal</w:t>
      </w:r>
      <w:r w:rsidR="00A233E1" w:rsidRPr="00A83CFB">
        <w:rPr>
          <w:rFonts w:cstheme="minorHAnsi"/>
          <w:color w:val="FF0000"/>
          <w:sz w:val="22"/>
          <w:szCs w:val="22"/>
        </w:rPr>
        <w:t xml:space="preserve"> de score op</w:t>
      </w:r>
      <w:r w:rsidR="00A83CFB" w:rsidRPr="00A83CFB">
        <w:rPr>
          <w:rFonts w:cstheme="minorHAnsi"/>
          <w:color w:val="FF0000"/>
          <w:sz w:val="22"/>
          <w:szCs w:val="22"/>
        </w:rPr>
        <w:t xml:space="preserve"> leiderschap lichteli</w:t>
      </w:r>
      <w:r w:rsidR="00A6054D">
        <w:rPr>
          <w:rFonts w:cstheme="minorHAnsi"/>
          <w:color w:val="FF0000"/>
          <w:sz w:val="22"/>
          <w:szCs w:val="22"/>
        </w:rPr>
        <w:t>jk</w:t>
      </w:r>
      <w:r w:rsidR="00AA0724" w:rsidRPr="00AA0724">
        <w:rPr>
          <w:rFonts w:cstheme="minorHAnsi"/>
          <w:color w:val="7030A0"/>
          <w:sz w:val="22"/>
          <w:szCs w:val="22"/>
        </w:rPr>
        <w:t xml:space="preserve"> </w:t>
      </w:r>
      <w:r w:rsidR="00A83CFB" w:rsidRPr="00A83CFB">
        <w:rPr>
          <w:rFonts w:cstheme="minorHAnsi"/>
          <w:color w:val="FF0000"/>
          <w:sz w:val="22"/>
          <w:szCs w:val="22"/>
        </w:rPr>
        <w:t>afnemen</w:t>
      </w:r>
      <w:r w:rsidR="00A233E1" w:rsidRPr="00A83CFB">
        <w:rPr>
          <w:rFonts w:cstheme="minorHAnsi"/>
          <w:color w:val="FF0000"/>
          <w:sz w:val="22"/>
          <w:szCs w:val="22"/>
        </w:rPr>
        <w:t xml:space="preserve">. </w:t>
      </w:r>
    </w:p>
    <w:p w14:paraId="1C32F6DA" w14:textId="6A7D5DFC" w:rsidR="009E7ECC" w:rsidRPr="008449AF" w:rsidRDefault="009E7ECC" w:rsidP="009E7ECC">
      <w:pPr>
        <w:pStyle w:val="NoSpacing"/>
        <w:rPr>
          <w:i/>
        </w:rPr>
      </w:pPr>
      <w:r w:rsidRPr="008449AF">
        <w:rPr>
          <w:i/>
        </w:rPr>
        <w:lastRenderedPageBreak/>
        <w:t>T</w:t>
      </w:r>
      <w:r>
        <w:rPr>
          <w:i/>
        </w:rPr>
        <w:t>abel 7</w:t>
      </w:r>
      <w:r w:rsidRPr="008449AF">
        <w:rPr>
          <w:i/>
        </w:rPr>
        <w:t xml:space="preserve"> Binden </w:t>
      </w:r>
      <w:r w:rsidR="00A415A6" w:rsidRPr="008449AF">
        <w:rPr>
          <w:i/>
        </w:rPr>
        <w:t>vs.</w:t>
      </w:r>
      <w:r w:rsidRPr="008449AF">
        <w:rPr>
          <w:i/>
        </w:rPr>
        <w:t xml:space="preserve"> Area</w:t>
      </w:r>
    </w:p>
    <w:tbl>
      <w:tblPr>
        <w:tblW w:w="8730" w:type="dxa"/>
        <w:tblInd w:w="-5" w:type="dxa"/>
        <w:tblLayout w:type="fixed"/>
        <w:tblCellMar>
          <w:left w:w="70" w:type="dxa"/>
          <w:right w:w="70" w:type="dxa"/>
        </w:tblCellMar>
        <w:tblLook w:val="04A0" w:firstRow="1" w:lastRow="0" w:firstColumn="1" w:lastColumn="0" w:noHBand="0" w:noVBand="1"/>
      </w:tblPr>
      <w:tblGrid>
        <w:gridCol w:w="1122"/>
        <w:gridCol w:w="940"/>
        <w:gridCol w:w="910"/>
        <w:gridCol w:w="820"/>
        <w:gridCol w:w="920"/>
        <w:gridCol w:w="720"/>
        <w:gridCol w:w="920"/>
        <w:gridCol w:w="662"/>
        <w:gridCol w:w="783"/>
        <w:gridCol w:w="933"/>
      </w:tblGrid>
      <w:tr w:rsidR="009E7ECC" w:rsidRPr="00D951C0" w14:paraId="713B35DC" w14:textId="77777777" w:rsidTr="000E7CE2">
        <w:trPr>
          <w:trHeight w:val="590"/>
        </w:trPr>
        <w:tc>
          <w:tcPr>
            <w:tcW w:w="1122" w:type="dxa"/>
            <w:tcBorders>
              <w:top w:val="single" w:sz="4" w:space="0" w:color="auto"/>
              <w:left w:val="single" w:sz="4" w:space="0" w:color="auto"/>
              <w:bottom w:val="single" w:sz="8" w:space="0" w:color="auto"/>
              <w:right w:val="single" w:sz="8" w:space="0" w:color="auto"/>
            </w:tcBorders>
            <w:shd w:val="clear" w:color="000000" w:fill="002060"/>
            <w:noWrap/>
            <w:vAlign w:val="bottom"/>
            <w:hideMark/>
          </w:tcPr>
          <w:p w14:paraId="6A34CFDA"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Binden</w:t>
            </w:r>
          </w:p>
        </w:tc>
        <w:tc>
          <w:tcPr>
            <w:tcW w:w="940" w:type="dxa"/>
            <w:tcBorders>
              <w:top w:val="single" w:sz="4" w:space="0" w:color="auto"/>
              <w:left w:val="nil"/>
              <w:bottom w:val="single" w:sz="8" w:space="0" w:color="auto"/>
              <w:right w:val="single" w:sz="4" w:space="0" w:color="auto"/>
            </w:tcBorders>
            <w:shd w:val="clear" w:color="000000" w:fill="002060"/>
            <w:vAlign w:val="bottom"/>
            <w:hideMark/>
          </w:tcPr>
          <w:p w14:paraId="0716C30D"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South-East</w:t>
            </w:r>
          </w:p>
        </w:tc>
        <w:tc>
          <w:tcPr>
            <w:tcW w:w="910" w:type="dxa"/>
            <w:tcBorders>
              <w:top w:val="single" w:sz="4" w:space="0" w:color="auto"/>
              <w:left w:val="nil"/>
              <w:bottom w:val="single" w:sz="8" w:space="0" w:color="auto"/>
              <w:right w:val="single" w:sz="4" w:space="0" w:color="auto"/>
            </w:tcBorders>
            <w:shd w:val="clear" w:color="000000" w:fill="002060"/>
            <w:vAlign w:val="bottom"/>
            <w:hideMark/>
          </w:tcPr>
          <w:p w14:paraId="0F458FEF"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South-East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7AAF7EDD"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South-West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39A2E995"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South-West (%)</w:t>
            </w:r>
          </w:p>
        </w:tc>
        <w:tc>
          <w:tcPr>
            <w:tcW w:w="720" w:type="dxa"/>
            <w:tcBorders>
              <w:top w:val="single" w:sz="4" w:space="0" w:color="auto"/>
              <w:left w:val="nil"/>
              <w:bottom w:val="single" w:sz="8" w:space="0" w:color="auto"/>
              <w:right w:val="single" w:sz="4" w:space="0" w:color="auto"/>
            </w:tcBorders>
            <w:shd w:val="clear" w:color="000000" w:fill="002060"/>
            <w:vAlign w:val="bottom"/>
            <w:hideMark/>
          </w:tcPr>
          <w:p w14:paraId="39E7D85D"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Mid-West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0E643C75" w14:textId="1693173A" w:rsidR="009E7ECC" w:rsidRPr="00D951C0" w:rsidRDefault="00AB6830" w:rsidP="000E7CE2">
            <w:pPr>
              <w:spacing w:before="0" w:after="0" w:line="240" w:lineRule="auto"/>
              <w:rPr>
                <w:rFonts w:ascii="Calibri" w:eastAsia="Times New Roman" w:hAnsi="Calibri" w:cs="Calibri"/>
                <w:color w:val="FFFFFF"/>
                <w:sz w:val="22"/>
                <w:szCs w:val="22"/>
                <w:lang w:eastAsia="nl-NL"/>
              </w:rPr>
            </w:pPr>
            <w:r>
              <w:rPr>
                <w:rFonts w:ascii="Calibri" w:eastAsia="Times New Roman" w:hAnsi="Calibri" w:cs="Calibri"/>
                <w:color w:val="FFFFFF"/>
                <w:sz w:val="22"/>
                <w:szCs w:val="22"/>
                <w:lang w:eastAsia="nl-NL"/>
              </w:rPr>
              <w:t>Mid-West</w:t>
            </w:r>
            <w:r w:rsidR="009E7ECC" w:rsidRPr="00D951C0">
              <w:rPr>
                <w:rFonts w:ascii="Calibri" w:eastAsia="Times New Roman" w:hAnsi="Calibri" w:cs="Calibri"/>
                <w:color w:val="FFFFFF"/>
                <w:sz w:val="22"/>
                <w:szCs w:val="22"/>
                <w:lang w:eastAsia="nl-NL"/>
              </w:rPr>
              <w:t xml:space="preserve"> (%)</w:t>
            </w:r>
          </w:p>
        </w:tc>
        <w:tc>
          <w:tcPr>
            <w:tcW w:w="662" w:type="dxa"/>
            <w:tcBorders>
              <w:top w:val="single" w:sz="4" w:space="0" w:color="auto"/>
              <w:left w:val="nil"/>
              <w:bottom w:val="single" w:sz="8" w:space="0" w:color="auto"/>
              <w:right w:val="single" w:sz="4" w:space="0" w:color="auto"/>
            </w:tcBorders>
            <w:shd w:val="clear" w:color="000000" w:fill="002060"/>
            <w:vAlign w:val="bottom"/>
            <w:hideMark/>
          </w:tcPr>
          <w:p w14:paraId="367011B9"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South</w:t>
            </w:r>
          </w:p>
        </w:tc>
        <w:tc>
          <w:tcPr>
            <w:tcW w:w="783" w:type="dxa"/>
            <w:tcBorders>
              <w:top w:val="single" w:sz="4" w:space="0" w:color="auto"/>
              <w:left w:val="nil"/>
              <w:bottom w:val="single" w:sz="8" w:space="0" w:color="auto"/>
              <w:right w:val="single" w:sz="4" w:space="0" w:color="auto"/>
            </w:tcBorders>
            <w:shd w:val="clear" w:color="000000" w:fill="002060"/>
            <w:vAlign w:val="bottom"/>
            <w:hideMark/>
          </w:tcPr>
          <w:p w14:paraId="0464A90C"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South (%)</w:t>
            </w:r>
          </w:p>
        </w:tc>
        <w:tc>
          <w:tcPr>
            <w:tcW w:w="933" w:type="dxa"/>
            <w:tcBorders>
              <w:top w:val="single" w:sz="4" w:space="0" w:color="auto"/>
              <w:left w:val="nil"/>
              <w:bottom w:val="single" w:sz="8" w:space="0" w:color="auto"/>
              <w:right w:val="single" w:sz="4" w:space="0" w:color="auto"/>
            </w:tcBorders>
            <w:shd w:val="clear" w:color="000000" w:fill="002060"/>
            <w:vAlign w:val="bottom"/>
            <w:hideMark/>
          </w:tcPr>
          <w:p w14:paraId="24B5E5BC"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Eindtotaal</w:t>
            </w:r>
          </w:p>
        </w:tc>
      </w:tr>
      <w:tr w:rsidR="009E7ECC" w:rsidRPr="00D951C0" w14:paraId="502A5A7E" w14:textId="77777777" w:rsidTr="000E7CE2">
        <w:trPr>
          <w:trHeight w:val="290"/>
        </w:trPr>
        <w:tc>
          <w:tcPr>
            <w:tcW w:w="1122" w:type="dxa"/>
            <w:tcBorders>
              <w:top w:val="nil"/>
              <w:left w:val="single" w:sz="4" w:space="0" w:color="auto"/>
              <w:bottom w:val="single" w:sz="4" w:space="0" w:color="auto"/>
              <w:right w:val="single" w:sz="8" w:space="0" w:color="auto"/>
            </w:tcBorders>
            <w:shd w:val="clear" w:color="000000" w:fill="002060"/>
            <w:noWrap/>
            <w:vAlign w:val="bottom"/>
            <w:hideMark/>
          </w:tcPr>
          <w:p w14:paraId="078E2D97"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Laag</w:t>
            </w:r>
          </w:p>
        </w:tc>
        <w:tc>
          <w:tcPr>
            <w:tcW w:w="940" w:type="dxa"/>
            <w:tcBorders>
              <w:top w:val="nil"/>
              <w:left w:val="nil"/>
              <w:bottom w:val="single" w:sz="4" w:space="0" w:color="auto"/>
              <w:right w:val="single" w:sz="4" w:space="0" w:color="auto"/>
            </w:tcBorders>
            <w:shd w:val="clear" w:color="auto" w:fill="auto"/>
            <w:noWrap/>
            <w:vAlign w:val="bottom"/>
            <w:hideMark/>
          </w:tcPr>
          <w:p w14:paraId="7477A649"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2</w:t>
            </w:r>
          </w:p>
        </w:tc>
        <w:tc>
          <w:tcPr>
            <w:tcW w:w="910" w:type="dxa"/>
            <w:tcBorders>
              <w:top w:val="nil"/>
              <w:left w:val="nil"/>
              <w:bottom w:val="single" w:sz="4" w:space="0" w:color="auto"/>
              <w:right w:val="single" w:sz="4" w:space="0" w:color="auto"/>
            </w:tcBorders>
            <w:shd w:val="clear" w:color="auto" w:fill="auto"/>
            <w:noWrap/>
            <w:vAlign w:val="bottom"/>
            <w:hideMark/>
          </w:tcPr>
          <w:p w14:paraId="2D3333B5"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11,80%</w:t>
            </w:r>
          </w:p>
        </w:tc>
        <w:tc>
          <w:tcPr>
            <w:tcW w:w="820" w:type="dxa"/>
            <w:tcBorders>
              <w:top w:val="nil"/>
              <w:left w:val="nil"/>
              <w:bottom w:val="single" w:sz="4" w:space="0" w:color="auto"/>
              <w:right w:val="single" w:sz="4" w:space="0" w:color="auto"/>
            </w:tcBorders>
            <w:shd w:val="clear" w:color="auto" w:fill="auto"/>
            <w:noWrap/>
            <w:vAlign w:val="bottom"/>
            <w:hideMark/>
          </w:tcPr>
          <w:p w14:paraId="205383E4"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3EF79333"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0%</w:t>
            </w:r>
          </w:p>
        </w:tc>
        <w:tc>
          <w:tcPr>
            <w:tcW w:w="720" w:type="dxa"/>
            <w:tcBorders>
              <w:top w:val="nil"/>
              <w:left w:val="nil"/>
              <w:bottom w:val="single" w:sz="4" w:space="0" w:color="auto"/>
              <w:right w:val="single" w:sz="4" w:space="0" w:color="auto"/>
            </w:tcBorders>
            <w:shd w:val="clear" w:color="auto" w:fill="auto"/>
            <w:noWrap/>
            <w:vAlign w:val="bottom"/>
            <w:hideMark/>
          </w:tcPr>
          <w:p w14:paraId="3AD6EF68"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62AB477D"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0%</w:t>
            </w:r>
          </w:p>
        </w:tc>
        <w:tc>
          <w:tcPr>
            <w:tcW w:w="662" w:type="dxa"/>
            <w:tcBorders>
              <w:top w:val="nil"/>
              <w:left w:val="nil"/>
              <w:bottom w:val="single" w:sz="4" w:space="0" w:color="auto"/>
              <w:right w:val="single" w:sz="4" w:space="0" w:color="auto"/>
            </w:tcBorders>
            <w:shd w:val="clear" w:color="auto" w:fill="auto"/>
            <w:noWrap/>
            <w:vAlign w:val="bottom"/>
            <w:hideMark/>
          </w:tcPr>
          <w:p w14:paraId="5FE27707"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0</w:t>
            </w:r>
          </w:p>
        </w:tc>
        <w:tc>
          <w:tcPr>
            <w:tcW w:w="783" w:type="dxa"/>
            <w:tcBorders>
              <w:top w:val="nil"/>
              <w:left w:val="nil"/>
              <w:bottom w:val="single" w:sz="4" w:space="0" w:color="auto"/>
              <w:right w:val="single" w:sz="4" w:space="0" w:color="auto"/>
            </w:tcBorders>
            <w:shd w:val="clear" w:color="auto" w:fill="auto"/>
            <w:noWrap/>
            <w:vAlign w:val="bottom"/>
            <w:hideMark/>
          </w:tcPr>
          <w:p w14:paraId="0DFD219C"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0%</w:t>
            </w:r>
          </w:p>
        </w:tc>
        <w:tc>
          <w:tcPr>
            <w:tcW w:w="933" w:type="dxa"/>
            <w:tcBorders>
              <w:top w:val="nil"/>
              <w:left w:val="nil"/>
              <w:bottom w:val="single" w:sz="4" w:space="0" w:color="auto"/>
              <w:right w:val="single" w:sz="4" w:space="0" w:color="auto"/>
            </w:tcBorders>
            <w:shd w:val="clear" w:color="auto" w:fill="auto"/>
            <w:noWrap/>
            <w:vAlign w:val="bottom"/>
            <w:hideMark/>
          </w:tcPr>
          <w:p w14:paraId="42FF1DE3"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2</w:t>
            </w:r>
          </w:p>
        </w:tc>
      </w:tr>
      <w:tr w:rsidR="009E7ECC" w:rsidRPr="00D951C0" w14:paraId="750D9A5E" w14:textId="77777777" w:rsidTr="000E7CE2">
        <w:trPr>
          <w:trHeight w:val="290"/>
        </w:trPr>
        <w:tc>
          <w:tcPr>
            <w:tcW w:w="1122" w:type="dxa"/>
            <w:tcBorders>
              <w:top w:val="nil"/>
              <w:left w:val="single" w:sz="4" w:space="0" w:color="auto"/>
              <w:bottom w:val="single" w:sz="4" w:space="0" w:color="auto"/>
              <w:right w:val="single" w:sz="8" w:space="0" w:color="auto"/>
            </w:tcBorders>
            <w:shd w:val="clear" w:color="000000" w:fill="002060"/>
            <w:noWrap/>
            <w:vAlign w:val="bottom"/>
            <w:hideMark/>
          </w:tcPr>
          <w:p w14:paraId="03DE6320"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Gemiddeld</w:t>
            </w:r>
          </w:p>
        </w:tc>
        <w:tc>
          <w:tcPr>
            <w:tcW w:w="940" w:type="dxa"/>
            <w:tcBorders>
              <w:top w:val="nil"/>
              <w:left w:val="nil"/>
              <w:bottom w:val="single" w:sz="4" w:space="0" w:color="auto"/>
              <w:right w:val="single" w:sz="4" w:space="0" w:color="auto"/>
            </w:tcBorders>
            <w:shd w:val="clear" w:color="auto" w:fill="auto"/>
            <w:noWrap/>
            <w:vAlign w:val="bottom"/>
            <w:hideMark/>
          </w:tcPr>
          <w:p w14:paraId="058D83D1"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6</w:t>
            </w:r>
          </w:p>
        </w:tc>
        <w:tc>
          <w:tcPr>
            <w:tcW w:w="910" w:type="dxa"/>
            <w:tcBorders>
              <w:top w:val="nil"/>
              <w:left w:val="nil"/>
              <w:bottom w:val="single" w:sz="4" w:space="0" w:color="auto"/>
              <w:right w:val="single" w:sz="4" w:space="0" w:color="auto"/>
            </w:tcBorders>
            <w:shd w:val="clear" w:color="auto" w:fill="auto"/>
            <w:noWrap/>
            <w:vAlign w:val="bottom"/>
            <w:hideMark/>
          </w:tcPr>
          <w:p w14:paraId="21069D74"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35,30%</w:t>
            </w:r>
          </w:p>
        </w:tc>
        <w:tc>
          <w:tcPr>
            <w:tcW w:w="820" w:type="dxa"/>
            <w:tcBorders>
              <w:top w:val="nil"/>
              <w:left w:val="nil"/>
              <w:bottom w:val="single" w:sz="4" w:space="0" w:color="auto"/>
              <w:right w:val="single" w:sz="4" w:space="0" w:color="auto"/>
            </w:tcBorders>
            <w:shd w:val="clear" w:color="auto" w:fill="auto"/>
            <w:noWrap/>
            <w:vAlign w:val="bottom"/>
            <w:hideMark/>
          </w:tcPr>
          <w:p w14:paraId="15D32B48"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4</w:t>
            </w:r>
          </w:p>
        </w:tc>
        <w:tc>
          <w:tcPr>
            <w:tcW w:w="920" w:type="dxa"/>
            <w:tcBorders>
              <w:top w:val="nil"/>
              <w:left w:val="nil"/>
              <w:bottom w:val="single" w:sz="4" w:space="0" w:color="auto"/>
              <w:right w:val="single" w:sz="4" w:space="0" w:color="auto"/>
            </w:tcBorders>
            <w:shd w:val="clear" w:color="auto" w:fill="auto"/>
            <w:noWrap/>
            <w:vAlign w:val="bottom"/>
            <w:hideMark/>
          </w:tcPr>
          <w:p w14:paraId="61302F36"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44,40%</w:t>
            </w:r>
          </w:p>
        </w:tc>
        <w:tc>
          <w:tcPr>
            <w:tcW w:w="720" w:type="dxa"/>
            <w:tcBorders>
              <w:top w:val="nil"/>
              <w:left w:val="nil"/>
              <w:bottom w:val="single" w:sz="4" w:space="0" w:color="auto"/>
              <w:right w:val="single" w:sz="4" w:space="0" w:color="auto"/>
            </w:tcBorders>
            <w:shd w:val="clear" w:color="auto" w:fill="auto"/>
            <w:noWrap/>
            <w:vAlign w:val="bottom"/>
            <w:hideMark/>
          </w:tcPr>
          <w:p w14:paraId="10902474"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3</w:t>
            </w:r>
          </w:p>
        </w:tc>
        <w:tc>
          <w:tcPr>
            <w:tcW w:w="920" w:type="dxa"/>
            <w:tcBorders>
              <w:top w:val="nil"/>
              <w:left w:val="nil"/>
              <w:bottom w:val="single" w:sz="4" w:space="0" w:color="auto"/>
              <w:right w:val="single" w:sz="4" w:space="0" w:color="auto"/>
            </w:tcBorders>
            <w:shd w:val="clear" w:color="auto" w:fill="auto"/>
            <w:noWrap/>
            <w:vAlign w:val="bottom"/>
            <w:hideMark/>
          </w:tcPr>
          <w:p w14:paraId="04D336F5"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42,90%</w:t>
            </w:r>
          </w:p>
        </w:tc>
        <w:tc>
          <w:tcPr>
            <w:tcW w:w="662" w:type="dxa"/>
            <w:tcBorders>
              <w:top w:val="nil"/>
              <w:left w:val="nil"/>
              <w:bottom w:val="single" w:sz="4" w:space="0" w:color="auto"/>
              <w:right w:val="single" w:sz="4" w:space="0" w:color="auto"/>
            </w:tcBorders>
            <w:shd w:val="clear" w:color="auto" w:fill="auto"/>
            <w:noWrap/>
            <w:vAlign w:val="bottom"/>
            <w:hideMark/>
          </w:tcPr>
          <w:p w14:paraId="35F00D0D"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15</w:t>
            </w:r>
          </w:p>
        </w:tc>
        <w:tc>
          <w:tcPr>
            <w:tcW w:w="783" w:type="dxa"/>
            <w:tcBorders>
              <w:top w:val="nil"/>
              <w:left w:val="nil"/>
              <w:bottom w:val="single" w:sz="4" w:space="0" w:color="auto"/>
              <w:right w:val="single" w:sz="4" w:space="0" w:color="auto"/>
            </w:tcBorders>
            <w:shd w:val="clear" w:color="auto" w:fill="auto"/>
            <w:noWrap/>
            <w:vAlign w:val="bottom"/>
            <w:hideMark/>
          </w:tcPr>
          <w:p w14:paraId="55318077"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57,7</w:t>
            </w:r>
            <w:r>
              <w:rPr>
                <w:rFonts w:ascii="Calibri" w:eastAsia="Times New Roman" w:hAnsi="Calibri" w:cs="Calibri"/>
                <w:color w:val="000000"/>
                <w:sz w:val="22"/>
                <w:szCs w:val="22"/>
                <w:lang w:eastAsia="nl-NL"/>
              </w:rPr>
              <w:t>%</w:t>
            </w:r>
          </w:p>
        </w:tc>
        <w:tc>
          <w:tcPr>
            <w:tcW w:w="933" w:type="dxa"/>
            <w:tcBorders>
              <w:top w:val="nil"/>
              <w:left w:val="nil"/>
              <w:bottom w:val="single" w:sz="4" w:space="0" w:color="auto"/>
              <w:right w:val="single" w:sz="4" w:space="0" w:color="auto"/>
            </w:tcBorders>
            <w:shd w:val="clear" w:color="auto" w:fill="auto"/>
            <w:noWrap/>
            <w:vAlign w:val="bottom"/>
            <w:hideMark/>
          </w:tcPr>
          <w:p w14:paraId="671A3FC7"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28</w:t>
            </w:r>
          </w:p>
        </w:tc>
      </w:tr>
      <w:tr w:rsidR="009E7ECC" w:rsidRPr="00D951C0" w14:paraId="0E950EEF" w14:textId="77777777" w:rsidTr="000E7CE2">
        <w:trPr>
          <w:trHeight w:val="290"/>
        </w:trPr>
        <w:tc>
          <w:tcPr>
            <w:tcW w:w="1122" w:type="dxa"/>
            <w:tcBorders>
              <w:top w:val="nil"/>
              <w:left w:val="single" w:sz="4" w:space="0" w:color="auto"/>
              <w:bottom w:val="single" w:sz="4" w:space="0" w:color="auto"/>
              <w:right w:val="single" w:sz="8" w:space="0" w:color="auto"/>
            </w:tcBorders>
            <w:shd w:val="clear" w:color="000000" w:fill="002060"/>
            <w:noWrap/>
            <w:vAlign w:val="bottom"/>
            <w:hideMark/>
          </w:tcPr>
          <w:p w14:paraId="25E809A0"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Hoog</w:t>
            </w:r>
          </w:p>
        </w:tc>
        <w:tc>
          <w:tcPr>
            <w:tcW w:w="940" w:type="dxa"/>
            <w:tcBorders>
              <w:top w:val="nil"/>
              <w:left w:val="nil"/>
              <w:bottom w:val="single" w:sz="4" w:space="0" w:color="auto"/>
              <w:right w:val="single" w:sz="4" w:space="0" w:color="auto"/>
            </w:tcBorders>
            <w:shd w:val="clear" w:color="auto" w:fill="auto"/>
            <w:noWrap/>
            <w:vAlign w:val="bottom"/>
            <w:hideMark/>
          </w:tcPr>
          <w:p w14:paraId="51C6142B"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9</w:t>
            </w:r>
          </w:p>
        </w:tc>
        <w:tc>
          <w:tcPr>
            <w:tcW w:w="910" w:type="dxa"/>
            <w:tcBorders>
              <w:top w:val="nil"/>
              <w:left w:val="nil"/>
              <w:bottom w:val="single" w:sz="4" w:space="0" w:color="auto"/>
              <w:right w:val="single" w:sz="4" w:space="0" w:color="auto"/>
            </w:tcBorders>
            <w:shd w:val="clear" w:color="auto" w:fill="auto"/>
            <w:noWrap/>
            <w:vAlign w:val="bottom"/>
            <w:hideMark/>
          </w:tcPr>
          <w:p w14:paraId="370095AE"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52,90%</w:t>
            </w:r>
          </w:p>
        </w:tc>
        <w:tc>
          <w:tcPr>
            <w:tcW w:w="820" w:type="dxa"/>
            <w:tcBorders>
              <w:top w:val="nil"/>
              <w:left w:val="nil"/>
              <w:bottom w:val="single" w:sz="4" w:space="0" w:color="auto"/>
              <w:right w:val="single" w:sz="4" w:space="0" w:color="auto"/>
            </w:tcBorders>
            <w:shd w:val="clear" w:color="auto" w:fill="auto"/>
            <w:noWrap/>
            <w:vAlign w:val="bottom"/>
            <w:hideMark/>
          </w:tcPr>
          <w:p w14:paraId="2C7B08CE"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5</w:t>
            </w:r>
          </w:p>
        </w:tc>
        <w:tc>
          <w:tcPr>
            <w:tcW w:w="920" w:type="dxa"/>
            <w:tcBorders>
              <w:top w:val="nil"/>
              <w:left w:val="nil"/>
              <w:bottom w:val="single" w:sz="4" w:space="0" w:color="auto"/>
              <w:right w:val="single" w:sz="4" w:space="0" w:color="auto"/>
            </w:tcBorders>
            <w:shd w:val="clear" w:color="auto" w:fill="auto"/>
            <w:noWrap/>
            <w:vAlign w:val="bottom"/>
            <w:hideMark/>
          </w:tcPr>
          <w:p w14:paraId="070DA373"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55,60%</w:t>
            </w:r>
          </w:p>
        </w:tc>
        <w:tc>
          <w:tcPr>
            <w:tcW w:w="720" w:type="dxa"/>
            <w:tcBorders>
              <w:top w:val="nil"/>
              <w:left w:val="nil"/>
              <w:bottom w:val="single" w:sz="4" w:space="0" w:color="auto"/>
              <w:right w:val="single" w:sz="4" w:space="0" w:color="auto"/>
            </w:tcBorders>
            <w:shd w:val="clear" w:color="auto" w:fill="auto"/>
            <w:noWrap/>
            <w:vAlign w:val="bottom"/>
            <w:hideMark/>
          </w:tcPr>
          <w:p w14:paraId="314439BC"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4</w:t>
            </w:r>
          </w:p>
        </w:tc>
        <w:tc>
          <w:tcPr>
            <w:tcW w:w="920" w:type="dxa"/>
            <w:tcBorders>
              <w:top w:val="nil"/>
              <w:left w:val="nil"/>
              <w:bottom w:val="single" w:sz="4" w:space="0" w:color="auto"/>
              <w:right w:val="single" w:sz="4" w:space="0" w:color="auto"/>
            </w:tcBorders>
            <w:shd w:val="clear" w:color="auto" w:fill="auto"/>
            <w:noWrap/>
            <w:vAlign w:val="bottom"/>
            <w:hideMark/>
          </w:tcPr>
          <w:p w14:paraId="2167BBAA"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57,10%</w:t>
            </w:r>
          </w:p>
        </w:tc>
        <w:tc>
          <w:tcPr>
            <w:tcW w:w="662" w:type="dxa"/>
            <w:tcBorders>
              <w:top w:val="nil"/>
              <w:left w:val="nil"/>
              <w:bottom w:val="single" w:sz="4" w:space="0" w:color="auto"/>
              <w:right w:val="single" w:sz="4" w:space="0" w:color="auto"/>
            </w:tcBorders>
            <w:shd w:val="clear" w:color="auto" w:fill="auto"/>
            <w:noWrap/>
            <w:vAlign w:val="bottom"/>
            <w:hideMark/>
          </w:tcPr>
          <w:p w14:paraId="23971E7C"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11</w:t>
            </w:r>
          </w:p>
        </w:tc>
        <w:tc>
          <w:tcPr>
            <w:tcW w:w="783" w:type="dxa"/>
            <w:tcBorders>
              <w:top w:val="nil"/>
              <w:left w:val="nil"/>
              <w:bottom w:val="single" w:sz="4" w:space="0" w:color="auto"/>
              <w:right w:val="single" w:sz="4" w:space="0" w:color="auto"/>
            </w:tcBorders>
            <w:shd w:val="clear" w:color="auto" w:fill="auto"/>
            <w:noWrap/>
            <w:vAlign w:val="bottom"/>
            <w:hideMark/>
          </w:tcPr>
          <w:p w14:paraId="77793796"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42,3</w:t>
            </w:r>
            <w:r>
              <w:rPr>
                <w:rFonts w:ascii="Calibri" w:eastAsia="Times New Roman" w:hAnsi="Calibri" w:cs="Calibri"/>
                <w:color w:val="000000"/>
                <w:sz w:val="22"/>
                <w:szCs w:val="22"/>
                <w:lang w:eastAsia="nl-NL"/>
              </w:rPr>
              <w:t>%</w:t>
            </w:r>
          </w:p>
        </w:tc>
        <w:tc>
          <w:tcPr>
            <w:tcW w:w="933" w:type="dxa"/>
            <w:tcBorders>
              <w:top w:val="nil"/>
              <w:left w:val="nil"/>
              <w:bottom w:val="single" w:sz="4" w:space="0" w:color="auto"/>
              <w:right w:val="single" w:sz="4" w:space="0" w:color="auto"/>
            </w:tcBorders>
            <w:shd w:val="clear" w:color="auto" w:fill="auto"/>
            <w:noWrap/>
            <w:vAlign w:val="bottom"/>
            <w:hideMark/>
          </w:tcPr>
          <w:p w14:paraId="00566CB5"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29</w:t>
            </w:r>
          </w:p>
        </w:tc>
      </w:tr>
      <w:tr w:rsidR="009E7ECC" w:rsidRPr="00D951C0" w14:paraId="6E69C5FF" w14:textId="77777777" w:rsidTr="000E7CE2">
        <w:trPr>
          <w:trHeight w:val="290"/>
        </w:trPr>
        <w:tc>
          <w:tcPr>
            <w:tcW w:w="1122" w:type="dxa"/>
            <w:tcBorders>
              <w:top w:val="nil"/>
              <w:left w:val="single" w:sz="4" w:space="0" w:color="auto"/>
              <w:bottom w:val="single" w:sz="4" w:space="0" w:color="auto"/>
              <w:right w:val="single" w:sz="8" w:space="0" w:color="auto"/>
            </w:tcBorders>
            <w:shd w:val="clear" w:color="000000" w:fill="002060"/>
            <w:noWrap/>
            <w:vAlign w:val="bottom"/>
            <w:hideMark/>
          </w:tcPr>
          <w:p w14:paraId="076A9CA1" w14:textId="77777777" w:rsidR="009E7ECC" w:rsidRPr="00D951C0" w:rsidRDefault="009E7ECC" w:rsidP="000E7CE2">
            <w:pPr>
              <w:spacing w:before="0" w:after="0" w:line="240" w:lineRule="auto"/>
              <w:rPr>
                <w:rFonts w:ascii="Calibri" w:eastAsia="Times New Roman" w:hAnsi="Calibri" w:cs="Calibri"/>
                <w:color w:val="FFFFFF"/>
                <w:sz w:val="22"/>
                <w:szCs w:val="22"/>
                <w:lang w:eastAsia="nl-NL"/>
              </w:rPr>
            </w:pPr>
            <w:r w:rsidRPr="00D951C0">
              <w:rPr>
                <w:rFonts w:ascii="Calibri" w:eastAsia="Times New Roman" w:hAnsi="Calibri" w:cs="Calibri"/>
                <w:color w:val="FFFFFF"/>
                <w:sz w:val="22"/>
                <w:szCs w:val="22"/>
                <w:lang w:eastAsia="nl-NL"/>
              </w:rPr>
              <w:t>Eindtotaal</w:t>
            </w:r>
          </w:p>
        </w:tc>
        <w:tc>
          <w:tcPr>
            <w:tcW w:w="940" w:type="dxa"/>
            <w:tcBorders>
              <w:top w:val="nil"/>
              <w:left w:val="nil"/>
              <w:bottom w:val="single" w:sz="4" w:space="0" w:color="auto"/>
              <w:right w:val="single" w:sz="4" w:space="0" w:color="auto"/>
            </w:tcBorders>
            <w:shd w:val="clear" w:color="auto" w:fill="auto"/>
            <w:noWrap/>
            <w:vAlign w:val="bottom"/>
            <w:hideMark/>
          </w:tcPr>
          <w:p w14:paraId="20077801"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17</w:t>
            </w:r>
          </w:p>
        </w:tc>
        <w:tc>
          <w:tcPr>
            <w:tcW w:w="910" w:type="dxa"/>
            <w:tcBorders>
              <w:top w:val="nil"/>
              <w:left w:val="nil"/>
              <w:bottom w:val="single" w:sz="4" w:space="0" w:color="auto"/>
              <w:right w:val="single" w:sz="4" w:space="0" w:color="auto"/>
            </w:tcBorders>
            <w:shd w:val="clear" w:color="auto" w:fill="auto"/>
            <w:noWrap/>
            <w:vAlign w:val="bottom"/>
            <w:hideMark/>
          </w:tcPr>
          <w:p w14:paraId="59938E24"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100,00%</w:t>
            </w:r>
          </w:p>
        </w:tc>
        <w:tc>
          <w:tcPr>
            <w:tcW w:w="820" w:type="dxa"/>
            <w:tcBorders>
              <w:top w:val="nil"/>
              <w:left w:val="nil"/>
              <w:bottom w:val="single" w:sz="4" w:space="0" w:color="auto"/>
              <w:right w:val="single" w:sz="4" w:space="0" w:color="auto"/>
            </w:tcBorders>
            <w:shd w:val="clear" w:color="auto" w:fill="auto"/>
            <w:noWrap/>
            <w:vAlign w:val="bottom"/>
            <w:hideMark/>
          </w:tcPr>
          <w:p w14:paraId="0CC0EDF2"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9</w:t>
            </w:r>
          </w:p>
        </w:tc>
        <w:tc>
          <w:tcPr>
            <w:tcW w:w="920" w:type="dxa"/>
            <w:tcBorders>
              <w:top w:val="nil"/>
              <w:left w:val="nil"/>
              <w:bottom w:val="single" w:sz="4" w:space="0" w:color="auto"/>
              <w:right w:val="single" w:sz="4" w:space="0" w:color="auto"/>
            </w:tcBorders>
            <w:shd w:val="clear" w:color="auto" w:fill="auto"/>
            <w:noWrap/>
            <w:vAlign w:val="bottom"/>
            <w:hideMark/>
          </w:tcPr>
          <w:p w14:paraId="607521D9"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8A05FDF"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7</w:t>
            </w:r>
          </w:p>
        </w:tc>
        <w:tc>
          <w:tcPr>
            <w:tcW w:w="920" w:type="dxa"/>
            <w:tcBorders>
              <w:top w:val="nil"/>
              <w:left w:val="nil"/>
              <w:bottom w:val="single" w:sz="4" w:space="0" w:color="auto"/>
              <w:right w:val="single" w:sz="4" w:space="0" w:color="auto"/>
            </w:tcBorders>
            <w:shd w:val="clear" w:color="auto" w:fill="auto"/>
            <w:noWrap/>
            <w:vAlign w:val="bottom"/>
            <w:hideMark/>
          </w:tcPr>
          <w:p w14:paraId="0B8A9FEB"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100%</w:t>
            </w:r>
          </w:p>
        </w:tc>
        <w:tc>
          <w:tcPr>
            <w:tcW w:w="662" w:type="dxa"/>
            <w:tcBorders>
              <w:top w:val="nil"/>
              <w:left w:val="nil"/>
              <w:bottom w:val="single" w:sz="4" w:space="0" w:color="auto"/>
              <w:right w:val="single" w:sz="4" w:space="0" w:color="auto"/>
            </w:tcBorders>
            <w:shd w:val="clear" w:color="auto" w:fill="auto"/>
            <w:noWrap/>
            <w:vAlign w:val="bottom"/>
            <w:hideMark/>
          </w:tcPr>
          <w:p w14:paraId="6025ACCC"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26</w:t>
            </w:r>
          </w:p>
        </w:tc>
        <w:tc>
          <w:tcPr>
            <w:tcW w:w="783" w:type="dxa"/>
            <w:tcBorders>
              <w:top w:val="nil"/>
              <w:left w:val="nil"/>
              <w:bottom w:val="single" w:sz="4" w:space="0" w:color="auto"/>
              <w:right w:val="single" w:sz="4" w:space="0" w:color="auto"/>
            </w:tcBorders>
            <w:shd w:val="clear" w:color="auto" w:fill="auto"/>
            <w:noWrap/>
            <w:vAlign w:val="bottom"/>
            <w:hideMark/>
          </w:tcPr>
          <w:p w14:paraId="2062F151"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100%</w:t>
            </w:r>
          </w:p>
        </w:tc>
        <w:tc>
          <w:tcPr>
            <w:tcW w:w="933" w:type="dxa"/>
            <w:tcBorders>
              <w:top w:val="nil"/>
              <w:left w:val="nil"/>
              <w:bottom w:val="single" w:sz="4" w:space="0" w:color="auto"/>
              <w:right w:val="single" w:sz="4" w:space="0" w:color="auto"/>
            </w:tcBorders>
            <w:shd w:val="clear" w:color="auto" w:fill="auto"/>
            <w:noWrap/>
            <w:vAlign w:val="bottom"/>
            <w:hideMark/>
          </w:tcPr>
          <w:p w14:paraId="0ED076C9" w14:textId="77777777" w:rsidR="009E7ECC" w:rsidRPr="00D951C0" w:rsidRDefault="009E7ECC" w:rsidP="000E7CE2">
            <w:pPr>
              <w:spacing w:before="0" w:after="0" w:line="240" w:lineRule="auto"/>
              <w:jc w:val="right"/>
              <w:rPr>
                <w:rFonts w:ascii="Calibri" w:eastAsia="Times New Roman" w:hAnsi="Calibri" w:cs="Calibri"/>
                <w:color w:val="000000"/>
                <w:sz w:val="22"/>
                <w:szCs w:val="22"/>
                <w:lang w:eastAsia="nl-NL"/>
              </w:rPr>
            </w:pPr>
            <w:r w:rsidRPr="00D951C0">
              <w:rPr>
                <w:rFonts w:ascii="Calibri" w:eastAsia="Times New Roman" w:hAnsi="Calibri" w:cs="Calibri"/>
                <w:color w:val="000000"/>
                <w:sz w:val="22"/>
                <w:szCs w:val="22"/>
                <w:lang w:eastAsia="nl-NL"/>
              </w:rPr>
              <w:t>59</w:t>
            </w:r>
          </w:p>
        </w:tc>
      </w:tr>
    </w:tbl>
    <w:p w14:paraId="24DF7483" w14:textId="77777777" w:rsidR="001552A6" w:rsidRDefault="001552A6" w:rsidP="007E0707">
      <w:pPr>
        <w:pStyle w:val="NoSpacing"/>
        <w:rPr>
          <w:sz w:val="22"/>
        </w:rPr>
      </w:pPr>
    </w:p>
    <w:p w14:paraId="17498FB1" w14:textId="1B011DEF" w:rsidR="007E0707" w:rsidRPr="008449AF" w:rsidRDefault="007E0707" w:rsidP="007E0707">
      <w:pPr>
        <w:pStyle w:val="NoSpacing"/>
        <w:rPr>
          <w:sz w:val="22"/>
        </w:rPr>
      </w:pPr>
      <w:r>
        <w:rPr>
          <w:sz w:val="22"/>
        </w:rPr>
        <w:t>In tabel 7 is</w:t>
      </w:r>
      <w:r w:rsidRPr="008449AF">
        <w:rPr>
          <w:sz w:val="22"/>
        </w:rPr>
        <w:t xml:space="preserve"> weergegeven hoe de respondenten score</w:t>
      </w:r>
      <w:r>
        <w:rPr>
          <w:sz w:val="22"/>
        </w:rPr>
        <w:t>n</w:t>
      </w:r>
      <w:r w:rsidRPr="008449AF">
        <w:rPr>
          <w:sz w:val="22"/>
        </w:rPr>
        <w:t xml:space="preserve"> op variabele binden m.b.t. de area waarin de respondenten werkzaam zijn. Zo is er weergegeven dat de area’s of een gemiddelde of hoge score hebben op de variabele binden. Zo geeft 49,2% aan hoog te scoren, 47,5% gemiddeld te scoren en 3,2% laag te scoren op de variabele binden. </w:t>
      </w:r>
      <w:r>
        <w:rPr>
          <w:sz w:val="22"/>
        </w:rPr>
        <w:t>Wat opvalt vanuit tabel 7</w:t>
      </w:r>
      <w:r w:rsidR="00AA0724" w:rsidRPr="00AA0724">
        <w:rPr>
          <w:color w:val="7030A0"/>
          <w:sz w:val="22"/>
        </w:rPr>
        <w:t>,</w:t>
      </w:r>
      <w:r>
        <w:rPr>
          <w:sz w:val="22"/>
        </w:rPr>
        <w:t xml:space="preserve"> is dat in de area South-East 11,8% aangeeft laag te scoren op de variabele binden, terwijl bij de overige area’s geen enkele respondent laag op de variabele heeft </w:t>
      </w:r>
      <w:r w:rsidR="00A415A6" w:rsidRPr="0047433A">
        <w:rPr>
          <w:sz w:val="22"/>
        </w:rPr>
        <w:t>gescoord</w:t>
      </w:r>
      <w:r w:rsidRPr="0047433A">
        <w:rPr>
          <w:sz w:val="22"/>
        </w:rPr>
        <w:t>.</w:t>
      </w:r>
    </w:p>
    <w:p w14:paraId="6D880F54" w14:textId="77777777" w:rsidR="009E7ECC" w:rsidRDefault="009E7ECC">
      <w:pPr>
        <w:rPr>
          <w:rFonts w:cstheme="minorHAnsi"/>
          <w:sz w:val="22"/>
          <w:szCs w:val="22"/>
        </w:rPr>
      </w:pPr>
    </w:p>
    <w:p w14:paraId="63BD8030" w14:textId="77777777" w:rsidR="009E7ECC" w:rsidRPr="008449AF" w:rsidRDefault="009E7ECC" w:rsidP="009E7ECC">
      <w:pPr>
        <w:pStyle w:val="NoSpacing"/>
        <w:rPr>
          <w:rFonts w:cstheme="minorHAnsi"/>
          <w:sz w:val="22"/>
          <w:szCs w:val="22"/>
        </w:rPr>
      </w:pPr>
      <w:r w:rsidRPr="008449AF">
        <w:rPr>
          <w:rFonts w:cstheme="minorHAnsi"/>
          <w:noProof/>
          <w:sz w:val="22"/>
          <w:szCs w:val="22"/>
          <w:lang w:eastAsia="nl-NL"/>
        </w:rPr>
        <w:drawing>
          <wp:inline distT="0" distB="0" distL="0" distR="0" wp14:anchorId="2572B020" wp14:editId="3BDB8DF9">
            <wp:extent cx="6027420" cy="2366683"/>
            <wp:effectExtent l="0" t="0" r="11430" b="14605"/>
            <wp:docPr id="34"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EBA054" w14:textId="4ADE1AE3" w:rsidR="009E7ECC" w:rsidRDefault="009E7ECC" w:rsidP="009E7ECC">
      <w:pPr>
        <w:pStyle w:val="NoSpacing"/>
        <w:jc w:val="right"/>
        <w:rPr>
          <w:rFonts w:cstheme="minorHAnsi"/>
          <w:i/>
          <w:szCs w:val="22"/>
        </w:rPr>
      </w:pPr>
      <w:r w:rsidRPr="008449AF">
        <w:rPr>
          <w:rFonts w:cstheme="minorHAnsi"/>
          <w:i/>
          <w:szCs w:val="22"/>
        </w:rPr>
        <w:t xml:space="preserve">Figuur 12 Spreidingsdiagram binden </w:t>
      </w:r>
      <w:r w:rsidR="00A415A6" w:rsidRPr="008449AF">
        <w:rPr>
          <w:rFonts w:cstheme="minorHAnsi"/>
          <w:i/>
          <w:szCs w:val="22"/>
        </w:rPr>
        <w:t>vs.</w:t>
      </w:r>
      <w:r w:rsidRPr="008449AF">
        <w:rPr>
          <w:rFonts w:cstheme="minorHAnsi"/>
          <w:i/>
          <w:szCs w:val="22"/>
        </w:rPr>
        <w:t xml:space="preserve"> leeftijd</w:t>
      </w:r>
    </w:p>
    <w:p w14:paraId="722E17F9" w14:textId="77777777" w:rsidR="007E0707" w:rsidRDefault="007E0707" w:rsidP="001E710C">
      <w:pPr>
        <w:pStyle w:val="NoSpacing"/>
        <w:rPr>
          <w:rFonts w:cstheme="minorHAnsi"/>
          <w:sz w:val="22"/>
          <w:szCs w:val="22"/>
        </w:rPr>
      </w:pPr>
    </w:p>
    <w:p w14:paraId="77FA1DDD" w14:textId="3A45B746" w:rsidR="001E2D5F" w:rsidRPr="001E710C" w:rsidRDefault="001E2D5F" w:rsidP="001E710C">
      <w:pPr>
        <w:pStyle w:val="NoSpacing"/>
        <w:rPr>
          <w:rFonts w:cstheme="minorHAnsi"/>
          <w:sz w:val="22"/>
          <w:szCs w:val="22"/>
        </w:rPr>
      </w:pPr>
      <w:r w:rsidRPr="008449AF">
        <w:rPr>
          <w:rFonts w:cstheme="minorHAnsi"/>
          <w:sz w:val="22"/>
          <w:szCs w:val="22"/>
        </w:rPr>
        <w:t>In figuur 12 is een spre</w:t>
      </w:r>
      <w:r>
        <w:rPr>
          <w:rFonts w:cstheme="minorHAnsi"/>
          <w:sz w:val="22"/>
          <w:szCs w:val="22"/>
        </w:rPr>
        <w:t>i</w:t>
      </w:r>
      <w:r w:rsidRPr="008449AF">
        <w:rPr>
          <w:rFonts w:cstheme="minorHAnsi"/>
          <w:sz w:val="22"/>
          <w:szCs w:val="22"/>
        </w:rPr>
        <w:t xml:space="preserve">dingsdiagram zichtbaar waar de variabele binden tegen leeftijd is uitgezet. Er is in het figuur een </w:t>
      </w:r>
      <w:r w:rsidR="00A415A6" w:rsidRPr="0047433A">
        <w:rPr>
          <w:rFonts w:cstheme="minorHAnsi"/>
          <w:sz w:val="22"/>
          <w:szCs w:val="22"/>
        </w:rPr>
        <w:t>lineaire</w:t>
      </w:r>
      <w:r w:rsidRPr="0047433A">
        <w:rPr>
          <w:rFonts w:cstheme="minorHAnsi"/>
          <w:sz w:val="22"/>
          <w:szCs w:val="22"/>
        </w:rPr>
        <w:t xml:space="preserve"> trendlijn weergegeven, waardoor er een duidelijke indruk kan worden gegeven van de mate waarin binden en leeftijd met elkaar gerelateerd zijn. Zichtbaar in </w:t>
      </w:r>
      <w:r w:rsidR="00763A25" w:rsidRPr="0047433A">
        <w:rPr>
          <w:rFonts w:cstheme="minorHAnsi"/>
          <w:sz w:val="22"/>
          <w:szCs w:val="22"/>
        </w:rPr>
        <w:t>het spreidingsdiagram</w:t>
      </w:r>
      <w:r w:rsidRPr="0047433A">
        <w:rPr>
          <w:rFonts w:cstheme="minorHAnsi"/>
          <w:sz w:val="22"/>
          <w:szCs w:val="22"/>
        </w:rPr>
        <w:t xml:space="preserve"> is dat </w:t>
      </w:r>
      <w:r w:rsidR="00C811E0" w:rsidRPr="00C811E0">
        <w:rPr>
          <w:rFonts w:cstheme="minorHAnsi"/>
          <w:color w:val="FF0000"/>
          <w:sz w:val="22"/>
          <w:szCs w:val="22"/>
        </w:rPr>
        <w:t>het binden</w:t>
      </w:r>
      <w:r w:rsidRPr="00C811E0">
        <w:rPr>
          <w:rFonts w:cstheme="minorHAnsi"/>
          <w:color w:val="FF0000"/>
          <w:sz w:val="22"/>
          <w:szCs w:val="22"/>
        </w:rPr>
        <w:t xml:space="preserve"> </w:t>
      </w:r>
      <w:r w:rsidRPr="0047433A">
        <w:rPr>
          <w:rFonts w:cstheme="minorHAnsi"/>
          <w:sz w:val="22"/>
          <w:szCs w:val="22"/>
        </w:rPr>
        <w:t xml:space="preserve">toeneemt naarmate de leeftijd stijgt. Dit is te zien doordat de </w:t>
      </w:r>
      <w:r w:rsidR="00A415A6" w:rsidRPr="0047433A">
        <w:rPr>
          <w:rFonts w:cstheme="minorHAnsi"/>
          <w:sz w:val="22"/>
          <w:szCs w:val="22"/>
        </w:rPr>
        <w:t>lineaire</w:t>
      </w:r>
      <w:r w:rsidRPr="0047433A">
        <w:rPr>
          <w:rFonts w:cstheme="minorHAnsi"/>
          <w:sz w:val="22"/>
          <w:szCs w:val="22"/>
        </w:rPr>
        <w:t xml:space="preserve"> trendline </w:t>
      </w:r>
      <w:r>
        <w:rPr>
          <w:rFonts w:cstheme="minorHAnsi"/>
          <w:sz w:val="22"/>
          <w:szCs w:val="22"/>
        </w:rPr>
        <w:t>een stijgende lijn laat zien naarmate de leeftijd toeneemt.</w:t>
      </w:r>
    </w:p>
    <w:p w14:paraId="2C46AB4A" w14:textId="602F8888" w:rsidR="009E7ECC" w:rsidRPr="008449AF" w:rsidRDefault="009E7ECC" w:rsidP="009E7ECC">
      <w:pPr>
        <w:pStyle w:val="NoSpacing"/>
        <w:rPr>
          <w:rFonts w:cstheme="minorHAnsi"/>
          <w:i/>
          <w:szCs w:val="22"/>
        </w:rPr>
      </w:pPr>
      <w:r>
        <w:rPr>
          <w:rFonts w:cstheme="minorHAnsi"/>
          <w:i/>
          <w:szCs w:val="22"/>
        </w:rPr>
        <w:t>Tabel 8</w:t>
      </w:r>
      <w:r w:rsidRPr="008449AF">
        <w:rPr>
          <w:rFonts w:cstheme="minorHAnsi"/>
          <w:i/>
          <w:szCs w:val="22"/>
        </w:rPr>
        <w:t xml:space="preserve"> Binden </w:t>
      </w:r>
      <w:r w:rsidR="00A415A6" w:rsidRPr="008449AF">
        <w:rPr>
          <w:rFonts w:cstheme="minorHAnsi"/>
          <w:i/>
          <w:szCs w:val="22"/>
        </w:rPr>
        <w:t>vs.</w:t>
      </w:r>
      <w:r w:rsidRPr="008449AF">
        <w:rPr>
          <w:rFonts w:cstheme="minorHAnsi"/>
          <w:i/>
          <w:szCs w:val="22"/>
        </w:rPr>
        <w:t xml:space="preserve"> Geslacht </w:t>
      </w:r>
    </w:p>
    <w:tbl>
      <w:tblPr>
        <w:tblW w:w="8694" w:type="dxa"/>
        <w:tblCellMar>
          <w:left w:w="70" w:type="dxa"/>
          <w:right w:w="70" w:type="dxa"/>
        </w:tblCellMar>
        <w:tblLook w:val="04A0" w:firstRow="1" w:lastRow="0" w:firstColumn="1" w:lastColumn="0" w:noHBand="0" w:noVBand="1"/>
      </w:tblPr>
      <w:tblGrid>
        <w:gridCol w:w="1550"/>
        <w:gridCol w:w="1326"/>
        <w:gridCol w:w="1326"/>
        <w:gridCol w:w="1326"/>
        <w:gridCol w:w="1710"/>
        <w:gridCol w:w="1456"/>
      </w:tblGrid>
      <w:tr w:rsidR="009E7ECC" w:rsidRPr="00123B0D" w14:paraId="7ED94F7D" w14:textId="77777777" w:rsidTr="000E7CE2">
        <w:trPr>
          <w:trHeight w:val="280"/>
        </w:trPr>
        <w:tc>
          <w:tcPr>
            <w:tcW w:w="1550" w:type="dxa"/>
            <w:tcBorders>
              <w:top w:val="single" w:sz="4" w:space="0" w:color="auto"/>
              <w:left w:val="single" w:sz="4" w:space="0" w:color="auto"/>
              <w:bottom w:val="single" w:sz="8" w:space="0" w:color="auto"/>
              <w:right w:val="single" w:sz="8" w:space="0" w:color="auto"/>
            </w:tcBorders>
            <w:shd w:val="clear" w:color="000000" w:fill="002060"/>
            <w:noWrap/>
            <w:vAlign w:val="bottom"/>
            <w:hideMark/>
          </w:tcPr>
          <w:p w14:paraId="2E2601A3" w14:textId="77777777" w:rsidR="009E7ECC" w:rsidRPr="00123B0D" w:rsidRDefault="009E7ECC" w:rsidP="000E7CE2">
            <w:pPr>
              <w:spacing w:before="0" w:after="0" w:line="240" w:lineRule="auto"/>
              <w:rPr>
                <w:rFonts w:ascii="Calibri" w:eastAsia="Times New Roman" w:hAnsi="Calibri" w:cs="Calibri"/>
                <w:color w:val="FFFFFF"/>
                <w:sz w:val="22"/>
                <w:szCs w:val="22"/>
                <w:lang w:eastAsia="nl-NL"/>
              </w:rPr>
            </w:pPr>
            <w:r w:rsidRPr="00123B0D">
              <w:rPr>
                <w:rFonts w:ascii="Calibri" w:eastAsia="Times New Roman" w:hAnsi="Calibri" w:cs="Calibri"/>
                <w:color w:val="FFFFFF"/>
                <w:sz w:val="22"/>
                <w:szCs w:val="22"/>
                <w:lang w:eastAsia="nl-NL"/>
              </w:rPr>
              <w:t>Binden</w:t>
            </w:r>
          </w:p>
        </w:tc>
        <w:tc>
          <w:tcPr>
            <w:tcW w:w="1326" w:type="dxa"/>
            <w:tcBorders>
              <w:top w:val="single" w:sz="4" w:space="0" w:color="auto"/>
              <w:left w:val="nil"/>
              <w:bottom w:val="single" w:sz="8" w:space="0" w:color="auto"/>
              <w:right w:val="single" w:sz="4" w:space="0" w:color="auto"/>
            </w:tcBorders>
            <w:shd w:val="clear" w:color="000000" w:fill="002060"/>
            <w:noWrap/>
            <w:vAlign w:val="bottom"/>
            <w:hideMark/>
          </w:tcPr>
          <w:p w14:paraId="03199632" w14:textId="77777777" w:rsidR="009E7ECC" w:rsidRPr="00123B0D" w:rsidRDefault="009E7ECC" w:rsidP="000E7CE2">
            <w:pPr>
              <w:spacing w:before="0" w:after="0" w:line="240" w:lineRule="auto"/>
              <w:rPr>
                <w:rFonts w:ascii="Calibri" w:eastAsia="Times New Roman" w:hAnsi="Calibri" w:cs="Calibri"/>
                <w:color w:val="FFFFFF"/>
                <w:sz w:val="22"/>
                <w:szCs w:val="22"/>
                <w:lang w:eastAsia="nl-NL"/>
              </w:rPr>
            </w:pPr>
            <w:r w:rsidRPr="00123B0D">
              <w:rPr>
                <w:rFonts w:ascii="Calibri" w:eastAsia="Times New Roman" w:hAnsi="Calibri" w:cs="Calibri"/>
                <w:color w:val="FFFFFF"/>
                <w:sz w:val="22"/>
                <w:szCs w:val="22"/>
                <w:lang w:eastAsia="nl-NL"/>
              </w:rPr>
              <w:t>Man</w:t>
            </w:r>
          </w:p>
        </w:tc>
        <w:tc>
          <w:tcPr>
            <w:tcW w:w="1326" w:type="dxa"/>
            <w:tcBorders>
              <w:top w:val="single" w:sz="4" w:space="0" w:color="auto"/>
              <w:left w:val="nil"/>
              <w:bottom w:val="single" w:sz="8" w:space="0" w:color="auto"/>
              <w:right w:val="single" w:sz="4" w:space="0" w:color="auto"/>
            </w:tcBorders>
            <w:shd w:val="clear" w:color="000000" w:fill="002060"/>
            <w:noWrap/>
            <w:vAlign w:val="bottom"/>
            <w:hideMark/>
          </w:tcPr>
          <w:p w14:paraId="07A3B6B0" w14:textId="77777777" w:rsidR="009E7ECC" w:rsidRPr="00123B0D" w:rsidRDefault="009E7ECC" w:rsidP="000E7CE2">
            <w:pPr>
              <w:spacing w:before="0" w:after="0" w:line="240" w:lineRule="auto"/>
              <w:rPr>
                <w:rFonts w:ascii="Calibri" w:eastAsia="Times New Roman" w:hAnsi="Calibri" w:cs="Calibri"/>
                <w:color w:val="FFFFFF"/>
                <w:sz w:val="22"/>
                <w:szCs w:val="22"/>
                <w:lang w:eastAsia="nl-NL"/>
              </w:rPr>
            </w:pPr>
            <w:r w:rsidRPr="00123B0D">
              <w:rPr>
                <w:rFonts w:ascii="Calibri" w:eastAsia="Times New Roman" w:hAnsi="Calibri" w:cs="Calibri"/>
                <w:color w:val="FFFFFF"/>
                <w:sz w:val="22"/>
                <w:szCs w:val="22"/>
                <w:lang w:eastAsia="nl-NL"/>
              </w:rPr>
              <w:t>Man (%)</w:t>
            </w:r>
          </w:p>
        </w:tc>
        <w:tc>
          <w:tcPr>
            <w:tcW w:w="1326" w:type="dxa"/>
            <w:tcBorders>
              <w:top w:val="single" w:sz="4" w:space="0" w:color="auto"/>
              <w:left w:val="nil"/>
              <w:bottom w:val="single" w:sz="8" w:space="0" w:color="auto"/>
              <w:right w:val="single" w:sz="4" w:space="0" w:color="auto"/>
            </w:tcBorders>
            <w:shd w:val="clear" w:color="000000" w:fill="002060"/>
            <w:noWrap/>
            <w:vAlign w:val="bottom"/>
            <w:hideMark/>
          </w:tcPr>
          <w:p w14:paraId="2EA42C19" w14:textId="77777777" w:rsidR="009E7ECC" w:rsidRPr="00123B0D" w:rsidRDefault="009E7ECC" w:rsidP="000E7CE2">
            <w:pPr>
              <w:spacing w:before="0" w:after="0" w:line="240" w:lineRule="auto"/>
              <w:rPr>
                <w:rFonts w:ascii="Calibri" w:eastAsia="Times New Roman" w:hAnsi="Calibri" w:cs="Calibri"/>
                <w:color w:val="FFFFFF"/>
                <w:sz w:val="22"/>
                <w:szCs w:val="22"/>
                <w:lang w:eastAsia="nl-NL"/>
              </w:rPr>
            </w:pPr>
            <w:r w:rsidRPr="00123B0D">
              <w:rPr>
                <w:rFonts w:ascii="Calibri" w:eastAsia="Times New Roman" w:hAnsi="Calibri" w:cs="Calibri"/>
                <w:color w:val="FFFFFF"/>
                <w:sz w:val="22"/>
                <w:szCs w:val="22"/>
                <w:lang w:eastAsia="nl-NL"/>
              </w:rPr>
              <w:t>Vrouw</w:t>
            </w:r>
          </w:p>
        </w:tc>
        <w:tc>
          <w:tcPr>
            <w:tcW w:w="1710" w:type="dxa"/>
            <w:tcBorders>
              <w:top w:val="single" w:sz="4" w:space="0" w:color="auto"/>
              <w:left w:val="nil"/>
              <w:bottom w:val="single" w:sz="8" w:space="0" w:color="auto"/>
              <w:right w:val="single" w:sz="4" w:space="0" w:color="auto"/>
            </w:tcBorders>
            <w:shd w:val="clear" w:color="000000" w:fill="002060"/>
            <w:noWrap/>
            <w:vAlign w:val="bottom"/>
            <w:hideMark/>
          </w:tcPr>
          <w:p w14:paraId="6B3C815A" w14:textId="77777777" w:rsidR="009E7ECC" w:rsidRPr="00123B0D" w:rsidRDefault="009E7ECC" w:rsidP="000E7CE2">
            <w:pPr>
              <w:spacing w:before="0" w:after="0" w:line="240" w:lineRule="auto"/>
              <w:rPr>
                <w:rFonts w:ascii="Calibri" w:eastAsia="Times New Roman" w:hAnsi="Calibri" w:cs="Calibri"/>
                <w:color w:val="FFFFFF"/>
                <w:sz w:val="22"/>
                <w:szCs w:val="22"/>
                <w:lang w:eastAsia="nl-NL"/>
              </w:rPr>
            </w:pPr>
            <w:r w:rsidRPr="00123B0D">
              <w:rPr>
                <w:rFonts w:ascii="Calibri" w:eastAsia="Times New Roman" w:hAnsi="Calibri" w:cs="Calibri"/>
                <w:color w:val="FFFFFF"/>
                <w:sz w:val="22"/>
                <w:szCs w:val="22"/>
                <w:lang w:eastAsia="nl-NL"/>
              </w:rPr>
              <w:t>Vrouw (%)</w:t>
            </w:r>
          </w:p>
        </w:tc>
        <w:tc>
          <w:tcPr>
            <w:tcW w:w="1456" w:type="dxa"/>
            <w:tcBorders>
              <w:top w:val="single" w:sz="4" w:space="0" w:color="auto"/>
              <w:left w:val="nil"/>
              <w:bottom w:val="single" w:sz="8" w:space="0" w:color="auto"/>
              <w:right w:val="single" w:sz="4" w:space="0" w:color="auto"/>
            </w:tcBorders>
            <w:shd w:val="clear" w:color="000000" w:fill="002060"/>
            <w:noWrap/>
            <w:vAlign w:val="bottom"/>
            <w:hideMark/>
          </w:tcPr>
          <w:p w14:paraId="0B3B5930" w14:textId="77777777" w:rsidR="009E7ECC" w:rsidRPr="00123B0D" w:rsidRDefault="009E7ECC" w:rsidP="000E7CE2">
            <w:pPr>
              <w:spacing w:before="0" w:after="0" w:line="240" w:lineRule="auto"/>
              <w:rPr>
                <w:rFonts w:ascii="Calibri" w:eastAsia="Times New Roman" w:hAnsi="Calibri" w:cs="Calibri"/>
                <w:color w:val="FFFFFF"/>
                <w:sz w:val="22"/>
                <w:szCs w:val="22"/>
                <w:lang w:eastAsia="nl-NL"/>
              </w:rPr>
            </w:pPr>
            <w:r w:rsidRPr="00123B0D">
              <w:rPr>
                <w:rFonts w:ascii="Calibri" w:eastAsia="Times New Roman" w:hAnsi="Calibri" w:cs="Calibri"/>
                <w:color w:val="FFFFFF"/>
                <w:sz w:val="22"/>
                <w:szCs w:val="22"/>
                <w:lang w:eastAsia="nl-NL"/>
              </w:rPr>
              <w:t>Eindtotaal</w:t>
            </w:r>
          </w:p>
        </w:tc>
      </w:tr>
      <w:tr w:rsidR="009E7ECC" w:rsidRPr="00123B0D" w14:paraId="1F3DDE6C" w14:textId="77777777" w:rsidTr="000E7CE2">
        <w:trPr>
          <w:trHeight w:val="271"/>
        </w:trPr>
        <w:tc>
          <w:tcPr>
            <w:tcW w:w="1550" w:type="dxa"/>
            <w:tcBorders>
              <w:top w:val="nil"/>
              <w:left w:val="single" w:sz="4" w:space="0" w:color="auto"/>
              <w:bottom w:val="single" w:sz="4" w:space="0" w:color="auto"/>
              <w:right w:val="single" w:sz="8" w:space="0" w:color="auto"/>
            </w:tcBorders>
            <w:shd w:val="clear" w:color="000000" w:fill="002060"/>
            <w:noWrap/>
            <w:vAlign w:val="bottom"/>
            <w:hideMark/>
          </w:tcPr>
          <w:p w14:paraId="71CB726E" w14:textId="77777777" w:rsidR="009E7ECC" w:rsidRPr="00123B0D" w:rsidRDefault="009E7ECC" w:rsidP="000E7CE2">
            <w:pPr>
              <w:spacing w:before="0" w:after="0" w:line="240" w:lineRule="auto"/>
              <w:rPr>
                <w:rFonts w:ascii="Calibri" w:eastAsia="Times New Roman" w:hAnsi="Calibri" w:cs="Calibri"/>
                <w:color w:val="FFFFFF"/>
                <w:sz w:val="22"/>
                <w:szCs w:val="22"/>
                <w:lang w:eastAsia="nl-NL"/>
              </w:rPr>
            </w:pPr>
            <w:r w:rsidRPr="00123B0D">
              <w:rPr>
                <w:rFonts w:ascii="Calibri" w:eastAsia="Times New Roman" w:hAnsi="Calibri" w:cs="Calibri"/>
                <w:color w:val="FFFFFF"/>
                <w:sz w:val="22"/>
                <w:szCs w:val="22"/>
                <w:lang w:eastAsia="nl-NL"/>
              </w:rPr>
              <w:t>Laag</w:t>
            </w:r>
          </w:p>
        </w:tc>
        <w:tc>
          <w:tcPr>
            <w:tcW w:w="1326" w:type="dxa"/>
            <w:tcBorders>
              <w:top w:val="nil"/>
              <w:left w:val="nil"/>
              <w:bottom w:val="single" w:sz="4" w:space="0" w:color="auto"/>
              <w:right w:val="single" w:sz="4" w:space="0" w:color="auto"/>
            </w:tcBorders>
            <w:shd w:val="clear" w:color="auto" w:fill="auto"/>
            <w:noWrap/>
            <w:vAlign w:val="bottom"/>
            <w:hideMark/>
          </w:tcPr>
          <w:p w14:paraId="24F1E843"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2</w:t>
            </w:r>
          </w:p>
        </w:tc>
        <w:tc>
          <w:tcPr>
            <w:tcW w:w="1326" w:type="dxa"/>
            <w:tcBorders>
              <w:top w:val="nil"/>
              <w:left w:val="nil"/>
              <w:bottom w:val="single" w:sz="4" w:space="0" w:color="auto"/>
              <w:right w:val="single" w:sz="4" w:space="0" w:color="auto"/>
            </w:tcBorders>
            <w:shd w:val="clear" w:color="auto" w:fill="auto"/>
            <w:noWrap/>
            <w:vAlign w:val="bottom"/>
            <w:hideMark/>
          </w:tcPr>
          <w:p w14:paraId="6F682762"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3,40%</w:t>
            </w:r>
          </w:p>
        </w:tc>
        <w:tc>
          <w:tcPr>
            <w:tcW w:w="1326" w:type="dxa"/>
            <w:tcBorders>
              <w:top w:val="nil"/>
              <w:left w:val="nil"/>
              <w:bottom w:val="single" w:sz="4" w:space="0" w:color="auto"/>
              <w:right w:val="single" w:sz="4" w:space="0" w:color="auto"/>
            </w:tcBorders>
            <w:shd w:val="clear" w:color="auto" w:fill="auto"/>
            <w:noWrap/>
            <w:vAlign w:val="bottom"/>
            <w:hideMark/>
          </w:tcPr>
          <w:p w14:paraId="09BBBAAA"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0</w:t>
            </w:r>
          </w:p>
        </w:tc>
        <w:tc>
          <w:tcPr>
            <w:tcW w:w="1710" w:type="dxa"/>
            <w:tcBorders>
              <w:top w:val="nil"/>
              <w:left w:val="nil"/>
              <w:bottom w:val="single" w:sz="4" w:space="0" w:color="auto"/>
              <w:right w:val="single" w:sz="4" w:space="0" w:color="auto"/>
            </w:tcBorders>
            <w:shd w:val="clear" w:color="auto" w:fill="auto"/>
            <w:noWrap/>
            <w:vAlign w:val="bottom"/>
            <w:hideMark/>
          </w:tcPr>
          <w:p w14:paraId="01F4BA24"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0%</w:t>
            </w:r>
          </w:p>
        </w:tc>
        <w:tc>
          <w:tcPr>
            <w:tcW w:w="1456" w:type="dxa"/>
            <w:tcBorders>
              <w:top w:val="nil"/>
              <w:left w:val="nil"/>
              <w:bottom w:val="single" w:sz="4" w:space="0" w:color="auto"/>
              <w:right w:val="single" w:sz="4" w:space="0" w:color="auto"/>
            </w:tcBorders>
            <w:shd w:val="clear" w:color="auto" w:fill="auto"/>
            <w:noWrap/>
            <w:vAlign w:val="bottom"/>
            <w:hideMark/>
          </w:tcPr>
          <w:p w14:paraId="2495BB44"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2</w:t>
            </w:r>
          </w:p>
        </w:tc>
      </w:tr>
      <w:tr w:rsidR="009E7ECC" w:rsidRPr="00123B0D" w14:paraId="083F7411" w14:textId="77777777" w:rsidTr="000E7CE2">
        <w:trPr>
          <w:trHeight w:val="271"/>
        </w:trPr>
        <w:tc>
          <w:tcPr>
            <w:tcW w:w="1550" w:type="dxa"/>
            <w:tcBorders>
              <w:top w:val="nil"/>
              <w:left w:val="single" w:sz="8" w:space="0" w:color="auto"/>
              <w:bottom w:val="nil"/>
              <w:right w:val="single" w:sz="8" w:space="0" w:color="auto"/>
            </w:tcBorders>
            <w:shd w:val="clear" w:color="000000" w:fill="002060"/>
            <w:noWrap/>
            <w:vAlign w:val="bottom"/>
            <w:hideMark/>
          </w:tcPr>
          <w:p w14:paraId="238AA0FD" w14:textId="77777777" w:rsidR="009E7ECC" w:rsidRPr="00123B0D" w:rsidRDefault="009E7ECC" w:rsidP="000E7CE2">
            <w:pPr>
              <w:spacing w:before="0" w:after="0" w:line="240" w:lineRule="auto"/>
              <w:rPr>
                <w:rFonts w:ascii="Calibri" w:eastAsia="Times New Roman" w:hAnsi="Calibri" w:cs="Calibri"/>
                <w:color w:val="FFFFFF"/>
                <w:sz w:val="22"/>
                <w:szCs w:val="22"/>
                <w:lang w:eastAsia="nl-NL"/>
              </w:rPr>
            </w:pPr>
            <w:r w:rsidRPr="00123B0D">
              <w:rPr>
                <w:rFonts w:ascii="Calibri" w:eastAsia="Times New Roman" w:hAnsi="Calibri" w:cs="Calibri"/>
                <w:color w:val="FFFFFF"/>
                <w:sz w:val="22"/>
                <w:szCs w:val="22"/>
                <w:lang w:eastAsia="nl-NL"/>
              </w:rPr>
              <w:t>Gemiddeld</w:t>
            </w:r>
          </w:p>
        </w:tc>
        <w:tc>
          <w:tcPr>
            <w:tcW w:w="1326" w:type="dxa"/>
            <w:tcBorders>
              <w:top w:val="nil"/>
              <w:left w:val="nil"/>
              <w:bottom w:val="nil"/>
              <w:right w:val="single" w:sz="4" w:space="0" w:color="auto"/>
            </w:tcBorders>
            <w:shd w:val="clear" w:color="auto" w:fill="auto"/>
            <w:noWrap/>
            <w:vAlign w:val="bottom"/>
            <w:hideMark/>
          </w:tcPr>
          <w:p w14:paraId="184ED5E4"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20</w:t>
            </w:r>
          </w:p>
        </w:tc>
        <w:tc>
          <w:tcPr>
            <w:tcW w:w="1326" w:type="dxa"/>
            <w:tcBorders>
              <w:top w:val="nil"/>
              <w:left w:val="nil"/>
              <w:bottom w:val="nil"/>
              <w:right w:val="single" w:sz="4" w:space="0" w:color="auto"/>
            </w:tcBorders>
            <w:shd w:val="clear" w:color="auto" w:fill="auto"/>
            <w:noWrap/>
            <w:vAlign w:val="bottom"/>
            <w:hideMark/>
          </w:tcPr>
          <w:p w14:paraId="23704659"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33,90%</w:t>
            </w:r>
          </w:p>
        </w:tc>
        <w:tc>
          <w:tcPr>
            <w:tcW w:w="1326" w:type="dxa"/>
            <w:tcBorders>
              <w:top w:val="nil"/>
              <w:left w:val="nil"/>
              <w:bottom w:val="nil"/>
              <w:right w:val="single" w:sz="4" w:space="0" w:color="auto"/>
            </w:tcBorders>
            <w:shd w:val="clear" w:color="auto" w:fill="auto"/>
            <w:noWrap/>
            <w:vAlign w:val="bottom"/>
            <w:hideMark/>
          </w:tcPr>
          <w:p w14:paraId="254798DA"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3</w:t>
            </w:r>
          </w:p>
        </w:tc>
        <w:tc>
          <w:tcPr>
            <w:tcW w:w="1710" w:type="dxa"/>
            <w:tcBorders>
              <w:top w:val="nil"/>
              <w:left w:val="nil"/>
              <w:bottom w:val="nil"/>
              <w:right w:val="single" w:sz="4" w:space="0" w:color="auto"/>
            </w:tcBorders>
            <w:shd w:val="clear" w:color="auto" w:fill="auto"/>
            <w:noWrap/>
            <w:vAlign w:val="bottom"/>
            <w:hideMark/>
          </w:tcPr>
          <w:p w14:paraId="46BFB8D7"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42,90%</w:t>
            </w:r>
          </w:p>
        </w:tc>
        <w:tc>
          <w:tcPr>
            <w:tcW w:w="1456" w:type="dxa"/>
            <w:tcBorders>
              <w:top w:val="nil"/>
              <w:left w:val="nil"/>
              <w:bottom w:val="nil"/>
              <w:right w:val="single" w:sz="4" w:space="0" w:color="auto"/>
            </w:tcBorders>
            <w:shd w:val="clear" w:color="auto" w:fill="auto"/>
            <w:noWrap/>
            <w:vAlign w:val="bottom"/>
            <w:hideMark/>
          </w:tcPr>
          <w:p w14:paraId="4422DB2F"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23</w:t>
            </w:r>
          </w:p>
        </w:tc>
      </w:tr>
      <w:tr w:rsidR="009E7ECC" w:rsidRPr="00123B0D" w14:paraId="21093F73" w14:textId="77777777" w:rsidTr="000E7CE2">
        <w:trPr>
          <w:trHeight w:val="271"/>
        </w:trPr>
        <w:tc>
          <w:tcPr>
            <w:tcW w:w="1550" w:type="dxa"/>
            <w:tcBorders>
              <w:top w:val="single" w:sz="4" w:space="0" w:color="auto"/>
              <w:left w:val="single" w:sz="4" w:space="0" w:color="auto"/>
              <w:bottom w:val="single" w:sz="4" w:space="0" w:color="auto"/>
              <w:right w:val="single" w:sz="8" w:space="0" w:color="auto"/>
            </w:tcBorders>
            <w:shd w:val="clear" w:color="000000" w:fill="002060"/>
            <w:noWrap/>
            <w:vAlign w:val="bottom"/>
            <w:hideMark/>
          </w:tcPr>
          <w:p w14:paraId="0554696D" w14:textId="77777777" w:rsidR="009E7ECC" w:rsidRPr="00123B0D" w:rsidRDefault="009E7ECC" w:rsidP="000E7CE2">
            <w:pPr>
              <w:spacing w:before="0" w:after="0" w:line="240" w:lineRule="auto"/>
              <w:rPr>
                <w:rFonts w:ascii="Calibri" w:eastAsia="Times New Roman" w:hAnsi="Calibri" w:cs="Calibri"/>
                <w:color w:val="FFFFFF"/>
                <w:sz w:val="22"/>
                <w:szCs w:val="22"/>
                <w:lang w:eastAsia="nl-NL"/>
              </w:rPr>
            </w:pPr>
            <w:r w:rsidRPr="00123B0D">
              <w:rPr>
                <w:rFonts w:ascii="Calibri" w:eastAsia="Times New Roman" w:hAnsi="Calibri" w:cs="Calibri"/>
                <w:color w:val="FFFFFF"/>
                <w:sz w:val="22"/>
                <w:szCs w:val="22"/>
                <w:lang w:eastAsia="nl-NL"/>
              </w:rPr>
              <w:t>Hoog</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14:paraId="125D2563"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30</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14:paraId="1A6FEF94"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57,70%</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14:paraId="5346C579"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4</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5D12A273"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57,10%</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2EEEFA68"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34</w:t>
            </w:r>
          </w:p>
        </w:tc>
      </w:tr>
      <w:tr w:rsidR="009E7ECC" w:rsidRPr="00123B0D" w14:paraId="30AEE98D" w14:textId="77777777" w:rsidTr="000E7CE2">
        <w:trPr>
          <w:trHeight w:val="271"/>
        </w:trPr>
        <w:tc>
          <w:tcPr>
            <w:tcW w:w="1550" w:type="dxa"/>
            <w:tcBorders>
              <w:top w:val="nil"/>
              <w:left w:val="single" w:sz="8" w:space="0" w:color="auto"/>
              <w:bottom w:val="single" w:sz="4" w:space="0" w:color="auto"/>
              <w:right w:val="single" w:sz="8" w:space="0" w:color="auto"/>
            </w:tcBorders>
            <w:shd w:val="clear" w:color="000000" w:fill="002060"/>
            <w:noWrap/>
            <w:vAlign w:val="bottom"/>
            <w:hideMark/>
          </w:tcPr>
          <w:p w14:paraId="7AD3E62E" w14:textId="77777777" w:rsidR="009E7ECC" w:rsidRPr="00123B0D" w:rsidRDefault="009E7ECC" w:rsidP="000E7CE2">
            <w:pPr>
              <w:spacing w:before="0" w:after="0" w:line="240" w:lineRule="auto"/>
              <w:rPr>
                <w:rFonts w:ascii="Calibri" w:eastAsia="Times New Roman" w:hAnsi="Calibri" w:cs="Calibri"/>
                <w:color w:val="FFFFFF"/>
                <w:sz w:val="22"/>
                <w:szCs w:val="22"/>
                <w:lang w:eastAsia="nl-NL"/>
              </w:rPr>
            </w:pPr>
            <w:r w:rsidRPr="00123B0D">
              <w:rPr>
                <w:rFonts w:ascii="Calibri" w:eastAsia="Times New Roman" w:hAnsi="Calibri" w:cs="Calibri"/>
                <w:color w:val="FFFFFF"/>
                <w:sz w:val="22"/>
                <w:szCs w:val="22"/>
                <w:lang w:eastAsia="nl-NL"/>
              </w:rPr>
              <w:t>Eindtotaal</w:t>
            </w:r>
          </w:p>
        </w:tc>
        <w:tc>
          <w:tcPr>
            <w:tcW w:w="1326" w:type="dxa"/>
            <w:tcBorders>
              <w:top w:val="nil"/>
              <w:left w:val="nil"/>
              <w:bottom w:val="single" w:sz="4" w:space="0" w:color="auto"/>
              <w:right w:val="single" w:sz="4" w:space="0" w:color="auto"/>
            </w:tcBorders>
            <w:shd w:val="clear" w:color="auto" w:fill="auto"/>
            <w:noWrap/>
            <w:vAlign w:val="bottom"/>
            <w:hideMark/>
          </w:tcPr>
          <w:p w14:paraId="2E3276E3"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52</w:t>
            </w:r>
          </w:p>
        </w:tc>
        <w:tc>
          <w:tcPr>
            <w:tcW w:w="1326" w:type="dxa"/>
            <w:tcBorders>
              <w:top w:val="nil"/>
              <w:left w:val="nil"/>
              <w:bottom w:val="single" w:sz="4" w:space="0" w:color="auto"/>
              <w:right w:val="single" w:sz="4" w:space="0" w:color="auto"/>
            </w:tcBorders>
            <w:shd w:val="clear" w:color="auto" w:fill="auto"/>
            <w:noWrap/>
            <w:vAlign w:val="bottom"/>
            <w:hideMark/>
          </w:tcPr>
          <w:p w14:paraId="6107A5D3"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100%</w:t>
            </w:r>
          </w:p>
        </w:tc>
        <w:tc>
          <w:tcPr>
            <w:tcW w:w="1326" w:type="dxa"/>
            <w:tcBorders>
              <w:top w:val="nil"/>
              <w:left w:val="nil"/>
              <w:bottom w:val="single" w:sz="4" w:space="0" w:color="auto"/>
              <w:right w:val="single" w:sz="4" w:space="0" w:color="auto"/>
            </w:tcBorders>
            <w:shd w:val="clear" w:color="auto" w:fill="auto"/>
            <w:noWrap/>
            <w:vAlign w:val="bottom"/>
            <w:hideMark/>
          </w:tcPr>
          <w:p w14:paraId="7D7174CD"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7</w:t>
            </w:r>
          </w:p>
        </w:tc>
        <w:tc>
          <w:tcPr>
            <w:tcW w:w="1710" w:type="dxa"/>
            <w:tcBorders>
              <w:top w:val="nil"/>
              <w:left w:val="nil"/>
              <w:bottom w:val="single" w:sz="4" w:space="0" w:color="auto"/>
              <w:right w:val="single" w:sz="4" w:space="0" w:color="auto"/>
            </w:tcBorders>
            <w:shd w:val="clear" w:color="auto" w:fill="auto"/>
            <w:noWrap/>
            <w:vAlign w:val="bottom"/>
            <w:hideMark/>
          </w:tcPr>
          <w:p w14:paraId="049AE4EC"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100%</w:t>
            </w:r>
          </w:p>
        </w:tc>
        <w:tc>
          <w:tcPr>
            <w:tcW w:w="1456" w:type="dxa"/>
            <w:tcBorders>
              <w:top w:val="nil"/>
              <w:left w:val="nil"/>
              <w:bottom w:val="single" w:sz="4" w:space="0" w:color="auto"/>
              <w:right w:val="single" w:sz="4" w:space="0" w:color="auto"/>
            </w:tcBorders>
            <w:shd w:val="clear" w:color="auto" w:fill="auto"/>
            <w:noWrap/>
            <w:vAlign w:val="bottom"/>
            <w:hideMark/>
          </w:tcPr>
          <w:p w14:paraId="454CDC5E" w14:textId="77777777" w:rsidR="009E7ECC" w:rsidRPr="00123B0D" w:rsidRDefault="009E7ECC" w:rsidP="000E7CE2">
            <w:pPr>
              <w:spacing w:before="0" w:after="0" w:line="240" w:lineRule="auto"/>
              <w:jc w:val="right"/>
              <w:rPr>
                <w:rFonts w:ascii="Calibri" w:eastAsia="Times New Roman" w:hAnsi="Calibri" w:cs="Calibri"/>
                <w:color w:val="000000"/>
                <w:sz w:val="22"/>
                <w:szCs w:val="22"/>
                <w:lang w:eastAsia="nl-NL"/>
              </w:rPr>
            </w:pPr>
            <w:r w:rsidRPr="00123B0D">
              <w:rPr>
                <w:rFonts w:ascii="Calibri" w:eastAsia="Times New Roman" w:hAnsi="Calibri" w:cs="Calibri"/>
                <w:color w:val="000000"/>
                <w:sz w:val="22"/>
                <w:szCs w:val="22"/>
                <w:lang w:eastAsia="nl-NL"/>
              </w:rPr>
              <w:t>59</w:t>
            </w:r>
          </w:p>
        </w:tc>
      </w:tr>
    </w:tbl>
    <w:p w14:paraId="6FA26488" w14:textId="77777777" w:rsidR="007E0707" w:rsidRDefault="007E0707" w:rsidP="001E710C">
      <w:pPr>
        <w:pStyle w:val="NoSpacing"/>
        <w:rPr>
          <w:rFonts w:cstheme="minorHAnsi"/>
          <w:sz w:val="22"/>
          <w:szCs w:val="22"/>
        </w:rPr>
      </w:pPr>
    </w:p>
    <w:p w14:paraId="29A26702" w14:textId="662BF21F" w:rsidR="009E7ECC" w:rsidRDefault="001E2D5F" w:rsidP="001E710C">
      <w:pPr>
        <w:pStyle w:val="NoSpacing"/>
        <w:rPr>
          <w:rFonts w:cstheme="minorHAnsi"/>
          <w:sz w:val="22"/>
          <w:szCs w:val="22"/>
        </w:rPr>
      </w:pPr>
      <w:r w:rsidRPr="008449AF">
        <w:rPr>
          <w:rFonts w:cstheme="minorHAnsi"/>
          <w:sz w:val="22"/>
          <w:szCs w:val="22"/>
        </w:rPr>
        <w:t>I</w:t>
      </w:r>
      <w:r>
        <w:rPr>
          <w:rFonts w:cstheme="minorHAnsi"/>
          <w:sz w:val="22"/>
          <w:szCs w:val="22"/>
        </w:rPr>
        <w:t>n tabel 8</w:t>
      </w:r>
      <w:r w:rsidRPr="008449AF">
        <w:rPr>
          <w:rFonts w:cstheme="minorHAnsi"/>
          <w:sz w:val="22"/>
          <w:szCs w:val="22"/>
        </w:rPr>
        <w:t xml:space="preserve"> is er weergegeven hoeveel </w:t>
      </w:r>
      <w:r w:rsidR="009C5939" w:rsidRPr="009C5939">
        <w:rPr>
          <w:rFonts w:cstheme="minorHAnsi"/>
          <w:color w:val="FF0000"/>
          <w:sz w:val="22"/>
          <w:szCs w:val="22"/>
        </w:rPr>
        <w:t xml:space="preserve">van de </w:t>
      </w:r>
      <w:r w:rsidRPr="008449AF">
        <w:rPr>
          <w:rFonts w:cstheme="minorHAnsi"/>
          <w:sz w:val="22"/>
          <w:szCs w:val="22"/>
        </w:rPr>
        <w:t>respondenten man/vrouw zijn</w:t>
      </w:r>
      <w:r w:rsidR="009C5939">
        <w:rPr>
          <w:rFonts w:cstheme="minorHAnsi"/>
          <w:color w:val="FF0000"/>
          <w:sz w:val="22"/>
          <w:szCs w:val="22"/>
        </w:rPr>
        <w:t xml:space="preserve"> en de gegeven</w:t>
      </w:r>
      <w:r w:rsidR="009C5939">
        <w:rPr>
          <w:rFonts w:cstheme="minorHAnsi"/>
          <w:sz w:val="22"/>
          <w:szCs w:val="22"/>
        </w:rPr>
        <w:t xml:space="preserve"> </w:t>
      </w:r>
      <w:r w:rsidR="009C5939" w:rsidRPr="009C5939">
        <w:rPr>
          <w:rFonts w:cstheme="minorHAnsi"/>
          <w:color w:val="FF0000"/>
          <w:sz w:val="22"/>
          <w:szCs w:val="22"/>
        </w:rPr>
        <w:t>score</w:t>
      </w:r>
      <w:r w:rsidRPr="008449AF">
        <w:rPr>
          <w:rFonts w:cstheme="minorHAnsi"/>
          <w:sz w:val="22"/>
          <w:szCs w:val="22"/>
        </w:rPr>
        <w:t xml:space="preserve"> op variabele binden. Zo is er zichtbaar dat het grootste aantal van de respondenten hoog scoort op de variabele</w:t>
      </w:r>
      <w:r w:rsidR="007E0707">
        <w:rPr>
          <w:rFonts w:cstheme="minorHAnsi"/>
          <w:sz w:val="22"/>
          <w:szCs w:val="22"/>
        </w:rPr>
        <w:t xml:space="preserve"> en een aantal respondenten een lage</w:t>
      </w:r>
      <w:r w:rsidRPr="008449AF">
        <w:rPr>
          <w:rFonts w:cstheme="minorHAnsi"/>
          <w:sz w:val="22"/>
          <w:szCs w:val="22"/>
        </w:rPr>
        <w:t xml:space="preserve"> score m.b.t. de variabele</w:t>
      </w:r>
      <w:r w:rsidR="007E0707">
        <w:rPr>
          <w:rFonts w:cstheme="minorHAnsi"/>
          <w:sz w:val="22"/>
          <w:szCs w:val="22"/>
        </w:rPr>
        <w:t xml:space="preserve"> hebben</w:t>
      </w:r>
      <w:r w:rsidRPr="008449AF">
        <w:rPr>
          <w:rFonts w:cstheme="minorHAnsi"/>
          <w:sz w:val="22"/>
          <w:szCs w:val="22"/>
        </w:rPr>
        <w:t xml:space="preserve">. </w:t>
      </w:r>
      <w:r>
        <w:rPr>
          <w:rFonts w:cstheme="minorHAnsi"/>
          <w:sz w:val="22"/>
          <w:szCs w:val="22"/>
        </w:rPr>
        <w:t>Zo is er va</w:t>
      </w:r>
      <w:r w:rsidR="007E0707">
        <w:rPr>
          <w:rFonts w:cstheme="minorHAnsi"/>
          <w:sz w:val="22"/>
          <w:szCs w:val="22"/>
        </w:rPr>
        <w:t xml:space="preserve">nuit </w:t>
      </w:r>
      <w:r w:rsidR="007E0707">
        <w:rPr>
          <w:rFonts w:cstheme="minorHAnsi"/>
          <w:sz w:val="22"/>
          <w:szCs w:val="22"/>
        </w:rPr>
        <w:lastRenderedPageBreak/>
        <w:t>tabel 8</w:t>
      </w:r>
      <w:r>
        <w:rPr>
          <w:rFonts w:cstheme="minorHAnsi"/>
          <w:sz w:val="22"/>
          <w:szCs w:val="22"/>
        </w:rPr>
        <w:t xml:space="preserve"> te herleiden</w:t>
      </w:r>
      <w:r w:rsidR="00796845" w:rsidRPr="00796845">
        <w:rPr>
          <w:rFonts w:cstheme="minorHAnsi"/>
          <w:color w:val="7030A0"/>
          <w:sz w:val="22"/>
          <w:szCs w:val="22"/>
        </w:rPr>
        <w:t>,</w:t>
      </w:r>
      <w:r w:rsidRPr="00796845">
        <w:rPr>
          <w:rFonts w:cstheme="minorHAnsi"/>
          <w:color w:val="7030A0"/>
          <w:sz w:val="22"/>
          <w:szCs w:val="22"/>
        </w:rPr>
        <w:t xml:space="preserve"> </w:t>
      </w:r>
      <w:r>
        <w:rPr>
          <w:rFonts w:cstheme="minorHAnsi"/>
          <w:sz w:val="22"/>
          <w:szCs w:val="22"/>
        </w:rPr>
        <w:t>dat zowel de mannen als vrouwen</w:t>
      </w:r>
      <w:r w:rsidR="00796845" w:rsidRPr="00796845">
        <w:rPr>
          <w:rFonts w:cstheme="minorHAnsi"/>
          <w:color w:val="7030A0"/>
          <w:sz w:val="22"/>
          <w:szCs w:val="22"/>
        </w:rPr>
        <w:t>,</w:t>
      </w:r>
      <w:r>
        <w:rPr>
          <w:rFonts w:cstheme="minorHAnsi"/>
          <w:sz w:val="22"/>
          <w:szCs w:val="22"/>
        </w:rPr>
        <w:t xml:space="preserve"> qua score niet ver van elkaar afliggen en wordt de variabele binden door beide geslachten hetzelfde ervaren.</w:t>
      </w:r>
    </w:p>
    <w:p w14:paraId="70DB621B" w14:textId="0D41A4C6" w:rsidR="00D3571E" w:rsidRDefault="00A233E1" w:rsidP="001E710C">
      <w:pPr>
        <w:pStyle w:val="Heading3"/>
      </w:pPr>
      <w:bookmarkStart w:id="61" w:name="_Toc137137559"/>
      <w:r>
        <w:t>5.1.2. Boeien</w:t>
      </w:r>
      <w:bookmarkEnd w:id="61"/>
    </w:p>
    <w:p w14:paraId="0AB38330" w14:textId="78F7F9E9" w:rsidR="00A233E1" w:rsidRDefault="00A233E1" w:rsidP="00A233E1">
      <w:pPr>
        <w:rPr>
          <w:rFonts w:cstheme="minorHAnsi"/>
          <w:sz w:val="22"/>
          <w:szCs w:val="22"/>
        </w:rPr>
      </w:pPr>
      <w:r>
        <w:rPr>
          <w:rFonts w:cstheme="minorHAnsi"/>
          <w:sz w:val="22"/>
          <w:szCs w:val="22"/>
        </w:rPr>
        <w:t xml:space="preserve">Als eerste werd er een univariate analyse </w:t>
      </w:r>
      <w:r w:rsidR="009C5939">
        <w:rPr>
          <w:rFonts w:cstheme="minorHAnsi"/>
          <w:color w:val="FF0000"/>
          <w:sz w:val="22"/>
          <w:szCs w:val="22"/>
        </w:rPr>
        <w:t>uitgevoerd</w:t>
      </w:r>
      <w:r>
        <w:rPr>
          <w:rFonts w:cstheme="minorHAnsi"/>
          <w:sz w:val="22"/>
          <w:szCs w:val="22"/>
        </w:rPr>
        <w:t xml:space="preserve">, waardoor er zichtbaar werd wat de gemiddelde score was op de variabele </w:t>
      </w:r>
      <w:r w:rsidRPr="001E371E">
        <w:rPr>
          <w:rFonts w:cstheme="minorHAnsi"/>
          <w:color w:val="FF0000"/>
          <w:sz w:val="22"/>
          <w:szCs w:val="22"/>
        </w:rPr>
        <w:t>b</w:t>
      </w:r>
      <w:r w:rsidR="001E371E" w:rsidRPr="001E371E">
        <w:rPr>
          <w:rFonts w:cstheme="minorHAnsi"/>
          <w:color w:val="FF0000"/>
          <w:sz w:val="22"/>
          <w:szCs w:val="22"/>
        </w:rPr>
        <w:t>oeien</w:t>
      </w:r>
      <w:r w:rsidRPr="001E371E">
        <w:rPr>
          <w:rFonts w:cstheme="minorHAnsi"/>
          <w:color w:val="FF0000"/>
          <w:sz w:val="22"/>
          <w:szCs w:val="22"/>
        </w:rPr>
        <w:t xml:space="preserve">, </w:t>
      </w:r>
      <w:r>
        <w:rPr>
          <w:rFonts w:cstheme="minorHAnsi"/>
          <w:sz w:val="22"/>
          <w:szCs w:val="22"/>
        </w:rPr>
        <w:t xml:space="preserve">de standaarddeviatie en de modus. </w:t>
      </w:r>
      <w:r w:rsidR="009C5939">
        <w:rPr>
          <w:rFonts w:cstheme="minorHAnsi"/>
          <w:sz w:val="22"/>
          <w:szCs w:val="22"/>
        </w:rPr>
        <w:t>Er is</w:t>
      </w:r>
      <w:r>
        <w:rPr>
          <w:rFonts w:cstheme="minorHAnsi"/>
          <w:sz w:val="22"/>
          <w:szCs w:val="22"/>
        </w:rPr>
        <w:t xml:space="preserve"> voor de sub dimensies omtrent de variabele boeien</w:t>
      </w:r>
      <w:r w:rsidR="009C5939" w:rsidRPr="009C5939">
        <w:rPr>
          <w:rFonts w:cstheme="minorHAnsi"/>
          <w:color w:val="FF0000"/>
          <w:sz w:val="22"/>
          <w:szCs w:val="22"/>
        </w:rPr>
        <w:t>,</w:t>
      </w:r>
      <w:r>
        <w:rPr>
          <w:rFonts w:cstheme="minorHAnsi"/>
          <w:sz w:val="22"/>
          <w:szCs w:val="22"/>
        </w:rPr>
        <w:t xml:space="preserve"> het gemiddelde en de standaarddeviatie </w:t>
      </w:r>
      <w:r w:rsidRPr="009C5939">
        <w:rPr>
          <w:rFonts w:cstheme="minorHAnsi"/>
          <w:color w:val="FF0000"/>
          <w:sz w:val="22"/>
          <w:szCs w:val="22"/>
        </w:rPr>
        <w:t>be</w:t>
      </w:r>
      <w:r w:rsidR="009C5939" w:rsidRPr="009C5939">
        <w:rPr>
          <w:rFonts w:cstheme="minorHAnsi"/>
          <w:color w:val="FF0000"/>
          <w:sz w:val="22"/>
          <w:szCs w:val="22"/>
        </w:rPr>
        <w:t>rekend</w:t>
      </w:r>
      <w:r>
        <w:rPr>
          <w:rFonts w:cstheme="minorHAnsi"/>
          <w:sz w:val="22"/>
          <w:szCs w:val="22"/>
        </w:rPr>
        <w:t>. De result</w:t>
      </w:r>
      <w:r w:rsidR="00106FB9">
        <w:rPr>
          <w:rFonts w:cstheme="minorHAnsi"/>
          <w:sz w:val="22"/>
          <w:szCs w:val="22"/>
        </w:rPr>
        <w:t>aten zijn weergegeven in tabel 9</w:t>
      </w:r>
      <w:r>
        <w:rPr>
          <w:rFonts w:cstheme="minorHAnsi"/>
          <w:sz w:val="22"/>
          <w:szCs w:val="22"/>
        </w:rPr>
        <w:t xml:space="preserve">. </w:t>
      </w:r>
    </w:p>
    <w:p w14:paraId="23BC7A58" w14:textId="63C9BE01" w:rsidR="00A233E1" w:rsidRDefault="00A233E1" w:rsidP="00A233E1">
      <w:pPr>
        <w:rPr>
          <w:rFonts w:cstheme="minorHAnsi"/>
          <w:sz w:val="22"/>
          <w:szCs w:val="22"/>
        </w:rPr>
      </w:pPr>
      <w:r>
        <w:rPr>
          <w:rFonts w:cstheme="minorHAnsi"/>
          <w:sz w:val="22"/>
          <w:szCs w:val="22"/>
        </w:rPr>
        <w:t>De variabele</w:t>
      </w:r>
      <w:r w:rsidR="00E5090D">
        <w:rPr>
          <w:rFonts w:cstheme="minorHAnsi"/>
          <w:color w:val="7030A0"/>
          <w:sz w:val="22"/>
          <w:szCs w:val="22"/>
        </w:rPr>
        <w:t xml:space="preserve"> </w:t>
      </w:r>
      <w:r w:rsidR="00E5090D" w:rsidRPr="00E5090D">
        <w:rPr>
          <w:rFonts w:cstheme="minorHAnsi"/>
          <w:color w:val="FF0000"/>
          <w:sz w:val="22"/>
          <w:szCs w:val="22"/>
        </w:rPr>
        <w:t>boeien</w:t>
      </w:r>
      <w:r w:rsidRPr="00796845">
        <w:rPr>
          <w:rFonts w:cstheme="minorHAnsi"/>
          <w:color w:val="7030A0"/>
          <w:sz w:val="22"/>
          <w:szCs w:val="22"/>
        </w:rPr>
        <w:t xml:space="preserve"> </w:t>
      </w:r>
      <w:r>
        <w:rPr>
          <w:rFonts w:cstheme="minorHAnsi"/>
          <w:sz w:val="22"/>
          <w:szCs w:val="22"/>
        </w:rPr>
        <w:t xml:space="preserve">is aan de hand van 3 vragen gemeten. In figuur 13 is weergegeven hoeveel procent van de respondenten er </w:t>
      </w:r>
      <w:r w:rsidRPr="00E5090D">
        <w:rPr>
          <w:rFonts w:cstheme="minorHAnsi"/>
          <w:sz w:val="22"/>
          <w:szCs w:val="22"/>
        </w:rPr>
        <w:t>per vraag</w:t>
      </w:r>
      <w:r w:rsidR="009C5939" w:rsidRPr="009C5939">
        <w:rPr>
          <w:rFonts w:cstheme="minorHAnsi"/>
          <w:color w:val="FF0000"/>
          <w:sz w:val="22"/>
          <w:szCs w:val="22"/>
        </w:rPr>
        <w:t>,</w:t>
      </w:r>
      <w:r w:rsidRPr="00E5090D">
        <w:rPr>
          <w:rFonts w:cstheme="minorHAnsi"/>
          <w:sz w:val="22"/>
          <w:szCs w:val="22"/>
        </w:rPr>
        <w:t xml:space="preserve"> antwoord hebben gegeven per </w:t>
      </w:r>
      <w:r w:rsidR="00E5090D" w:rsidRPr="00E5090D">
        <w:rPr>
          <w:rFonts w:cstheme="minorHAnsi"/>
          <w:sz w:val="22"/>
          <w:szCs w:val="22"/>
        </w:rPr>
        <w:t xml:space="preserve">antwoord </w:t>
      </w:r>
      <w:r w:rsidRPr="00E5090D">
        <w:rPr>
          <w:rFonts w:cstheme="minorHAnsi"/>
          <w:sz w:val="22"/>
          <w:szCs w:val="22"/>
        </w:rPr>
        <w:t>keuzemogelijkheid.</w:t>
      </w:r>
      <w:r w:rsidR="00796845" w:rsidRPr="00E5090D">
        <w:rPr>
          <w:rFonts w:cstheme="minorHAnsi"/>
          <w:sz w:val="22"/>
          <w:szCs w:val="22"/>
        </w:rPr>
        <w:t xml:space="preserve"> </w:t>
      </w:r>
      <w:r>
        <w:rPr>
          <w:rFonts w:cstheme="minorHAnsi"/>
          <w:sz w:val="22"/>
          <w:szCs w:val="22"/>
        </w:rPr>
        <w:t>Op deze manier kan er gekeken worden</w:t>
      </w:r>
      <w:r w:rsidR="009C5939">
        <w:rPr>
          <w:rFonts w:cstheme="minorHAnsi"/>
          <w:sz w:val="22"/>
          <w:szCs w:val="22"/>
        </w:rPr>
        <w:t xml:space="preserve"> </w:t>
      </w:r>
      <w:r w:rsidR="009C5939" w:rsidRPr="009C5939">
        <w:rPr>
          <w:rFonts w:cstheme="minorHAnsi"/>
          <w:color w:val="FF0000"/>
          <w:sz w:val="22"/>
          <w:szCs w:val="22"/>
        </w:rPr>
        <w:t>naar</w:t>
      </w:r>
      <w:r w:rsidRPr="009C5939">
        <w:rPr>
          <w:rFonts w:cstheme="minorHAnsi"/>
          <w:color w:val="FF0000"/>
          <w:sz w:val="22"/>
          <w:szCs w:val="22"/>
        </w:rPr>
        <w:t xml:space="preserve"> </w:t>
      </w:r>
      <w:r>
        <w:rPr>
          <w:rFonts w:cstheme="minorHAnsi"/>
          <w:sz w:val="22"/>
          <w:szCs w:val="22"/>
        </w:rPr>
        <w:t xml:space="preserve">hoe de respondenten hebben gescoord per sub dimensie. </w:t>
      </w:r>
    </w:p>
    <w:p w14:paraId="10AE3466" w14:textId="100BC469" w:rsidR="00A233E1" w:rsidRDefault="00A233E1" w:rsidP="00A233E1">
      <w:pPr>
        <w:rPr>
          <w:rFonts w:cstheme="minorHAnsi"/>
          <w:sz w:val="22"/>
          <w:szCs w:val="22"/>
        </w:rPr>
      </w:pPr>
      <w:r>
        <w:rPr>
          <w:rFonts w:cstheme="minorHAnsi"/>
          <w:sz w:val="22"/>
          <w:szCs w:val="22"/>
        </w:rPr>
        <w:t>Om de relaties te kunnen</w:t>
      </w:r>
      <w:r w:rsidR="009E7ECC">
        <w:rPr>
          <w:rFonts w:cstheme="minorHAnsi"/>
          <w:sz w:val="22"/>
          <w:szCs w:val="22"/>
        </w:rPr>
        <w:t xml:space="preserve"> bepalen tussen boeien</w:t>
      </w:r>
      <w:r>
        <w:rPr>
          <w:rFonts w:cstheme="minorHAnsi"/>
          <w:sz w:val="22"/>
          <w:szCs w:val="22"/>
        </w:rPr>
        <w:t xml:space="preserve"> en de onafhankelijke variabelen</w:t>
      </w:r>
      <w:r w:rsidR="004A0ECE">
        <w:rPr>
          <w:rFonts w:cstheme="minorHAnsi"/>
          <w:sz w:val="22"/>
          <w:szCs w:val="22"/>
        </w:rPr>
        <w:t xml:space="preserve"> </w:t>
      </w:r>
      <w:r>
        <w:rPr>
          <w:rFonts w:cstheme="minorHAnsi"/>
          <w:sz w:val="22"/>
          <w:szCs w:val="22"/>
        </w:rPr>
        <w:t xml:space="preserve">is er bivariate analyse </w:t>
      </w:r>
      <w:r w:rsidR="009C5939">
        <w:rPr>
          <w:rFonts w:cstheme="minorHAnsi"/>
          <w:color w:val="FF0000"/>
          <w:sz w:val="22"/>
          <w:szCs w:val="22"/>
        </w:rPr>
        <w:t>uitgevoerd</w:t>
      </w:r>
      <w:r w:rsidR="00106FB9">
        <w:rPr>
          <w:rFonts w:cstheme="minorHAnsi"/>
          <w:sz w:val="22"/>
          <w:szCs w:val="22"/>
        </w:rPr>
        <w:t>. In tabel 10</w:t>
      </w:r>
      <w:r>
        <w:rPr>
          <w:rFonts w:cstheme="minorHAnsi"/>
          <w:sz w:val="22"/>
          <w:szCs w:val="22"/>
        </w:rPr>
        <w:t xml:space="preserve"> zijn de relaties tussen </w:t>
      </w:r>
      <w:r w:rsidR="009E7ECC">
        <w:rPr>
          <w:rFonts w:cstheme="minorHAnsi"/>
          <w:sz w:val="22"/>
          <w:szCs w:val="22"/>
        </w:rPr>
        <w:t>de afhankelijke variabele boeien</w:t>
      </w:r>
      <w:r>
        <w:rPr>
          <w:rFonts w:cstheme="minorHAnsi"/>
          <w:sz w:val="22"/>
          <w:szCs w:val="22"/>
        </w:rPr>
        <w:t xml:space="preserve"> en onafhankelijke variabelen</w:t>
      </w:r>
      <w:r w:rsidR="00796845">
        <w:rPr>
          <w:rFonts w:cstheme="minorHAnsi"/>
          <w:sz w:val="22"/>
          <w:szCs w:val="22"/>
        </w:rPr>
        <w:t xml:space="preserve"> </w:t>
      </w:r>
      <w:r>
        <w:rPr>
          <w:rFonts w:cstheme="minorHAnsi"/>
          <w:sz w:val="22"/>
          <w:szCs w:val="22"/>
        </w:rPr>
        <w:t>weergegeven.</w:t>
      </w:r>
    </w:p>
    <w:p w14:paraId="061CE9E6" w14:textId="17F7F001" w:rsidR="00A233E1" w:rsidRDefault="00A233E1" w:rsidP="00A233E1">
      <w:pPr>
        <w:rPr>
          <w:rFonts w:cstheme="minorHAnsi"/>
          <w:sz w:val="22"/>
          <w:szCs w:val="22"/>
        </w:rPr>
      </w:pPr>
      <w:r>
        <w:rPr>
          <w:rFonts w:cstheme="minorHAnsi"/>
          <w:sz w:val="22"/>
          <w:szCs w:val="22"/>
        </w:rPr>
        <w:t xml:space="preserve">Naast de univariate en bivariate analyses zijn er ook multivariate analyses </w:t>
      </w:r>
      <w:r w:rsidR="009C5939">
        <w:rPr>
          <w:rFonts w:cstheme="minorHAnsi"/>
          <w:color w:val="FF0000"/>
          <w:sz w:val="22"/>
          <w:szCs w:val="22"/>
        </w:rPr>
        <w:t>uitgevoerd</w:t>
      </w:r>
      <w:r>
        <w:rPr>
          <w:rFonts w:cstheme="minorHAnsi"/>
          <w:sz w:val="22"/>
          <w:szCs w:val="22"/>
        </w:rPr>
        <w:t>. Hierdoor kon de relatie tussen de area’s waar de respondenten werkza</w:t>
      </w:r>
      <w:r w:rsidR="001E371E">
        <w:rPr>
          <w:rFonts w:cstheme="minorHAnsi"/>
          <w:sz w:val="22"/>
          <w:szCs w:val="22"/>
        </w:rPr>
        <w:t>am zijn, leeftijd en</w:t>
      </w:r>
      <w:r>
        <w:rPr>
          <w:rFonts w:cstheme="minorHAnsi"/>
          <w:sz w:val="22"/>
          <w:szCs w:val="22"/>
        </w:rPr>
        <w:t xml:space="preserve"> </w:t>
      </w:r>
      <w:r w:rsidRPr="001E371E">
        <w:rPr>
          <w:rFonts w:cstheme="minorHAnsi"/>
          <w:color w:val="FF0000"/>
          <w:sz w:val="22"/>
          <w:szCs w:val="22"/>
        </w:rPr>
        <w:t xml:space="preserve">het </w:t>
      </w:r>
      <w:r>
        <w:rPr>
          <w:rFonts w:cstheme="minorHAnsi"/>
          <w:sz w:val="22"/>
          <w:szCs w:val="22"/>
        </w:rPr>
        <w:t>geslacht van de respondenten in ve</w:t>
      </w:r>
      <w:r w:rsidR="009E7ECC">
        <w:rPr>
          <w:rFonts w:cstheme="minorHAnsi"/>
          <w:sz w:val="22"/>
          <w:szCs w:val="22"/>
        </w:rPr>
        <w:t>rhouding tot de variabele boeien</w:t>
      </w:r>
      <w:r>
        <w:rPr>
          <w:rFonts w:cstheme="minorHAnsi"/>
          <w:sz w:val="22"/>
          <w:szCs w:val="22"/>
        </w:rPr>
        <w:t xml:space="preserve"> gemeten worden. De relatie tussen de area’s en </w:t>
      </w:r>
      <w:r w:rsidR="009E7ECC">
        <w:rPr>
          <w:rFonts w:cstheme="minorHAnsi"/>
          <w:sz w:val="22"/>
          <w:szCs w:val="22"/>
        </w:rPr>
        <w:t>de variabelen</w:t>
      </w:r>
      <w:r w:rsidR="00796845">
        <w:rPr>
          <w:rFonts w:cstheme="minorHAnsi"/>
          <w:sz w:val="22"/>
          <w:szCs w:val="22"/>
        </w:rPr>
        <w:t xml:space="preserve"> </w:t>
      </w:r>
      <w:r w:rsidR="009E7ECC">
        <w:rPr>
          <w:rFonts w:cstheme="minorHAnsi"/>
          <w:sz w:val="22"/>
          <w:szCs w:val="22"/>
        </w:rPr>
        <w:t>boeien</w:t>
      </w:r>
      <w:r>
        <w:rPr>
          <w:rFonts w:cstheme="minorHAnsi"/>
          <w:sz w:val="22"/>
          <w:szCs w:val="22"/>
        </w:rPr>
        <w:t xml:space="preserve"> </w:t>
      </w:r>
      <w:r w:rsidR="00106FB9">
        <w:rPr>
          <w:rFonts w:cstheme="minorHAnsi"/>
          <w:sz w:val="22"/>
          <w:szCs w:val="22"/>
        </w:rPr>
        <w:t>zijn weergegeven in tabel 12</w:t>
      </w:r>
      <w:r>
        <w:rPr>
          <w:rFonts w:cstheme="minorHAnsi"/>
          <w:sz w:val="22"/>
          <w:szCs w:val="22"/>
        </w:rPr>
        <w:t>. De r</w:t>
      </w:r>
      <w:r w:rsidR="009E7ECC">
        <w:rPr>
          <w:rFonts w:cstheme="minorHAnsi"/>
          <w:sz w:val="22"/>
          <w:szCs w:val="22"/>
        </w:rPr>
        <w:t>elatie tussen leeftijd en boeien is weergegeven in figuur 14</w:t>
      </w:r>
      <w:r>
        <w:rPr>
          <w:rFonts w:cstheme="minorHAnsi"/>
          <w:sz w:val="22"/>
          <w:szCs w:val="22"/>
        </w:rPr>
        <w:t>. De r</w:t>
      </w:r>
      <w:r w:rsidR="009E7ECC">
        <w:rPr>
          <w:rFonts w:cstheme="minorHAnsi"/>
          <w:sz w:val="22"/>
          <w:szCs w:val="22"/>
        </w:rPr>
        <w:t>elatie tussen geslacht en boeien</w:t>
      </w:r>
      <w:r w:rsidR="00106FB9">
        <w:rPr>
          <w:rFonts w:cstheme="minorHAnsi"/>
          <w:sz w:val="22"/>
          <w:szCs w:val="22"/>
        </w:rPr>
        <w:t xml:space="preserve"> is weergegeven in tabel 12</w:t>
      </w:r>
      <w:r>
        <w:rPr>
          <w:rFonts w:cstheme="minorHAnsi"/>
          <w:sz w:val="22"/>
          <w:szCs w:val="22"/>
        </w:rPr>
        <w:t>.</w:t>
      </w:r>
    </w:p>
    <w:p w14:paraId="62768E3E" w14:textId="67A810BA" w:rsidR="00A233E1" w:rsidRPr="008449AF" w:rsidRDefault="00106FB9" w:rsidP="00A233E1">
      <w:pPr>
        <w:pStyle w:val="NoSpacing"/>
        <w:rPr>
          <w:rFonts w:cstheme="minorHAnsi"/>
          <w:i/>
          <w:szCs w:val="22"/>
        </w:rPr>
      </w:pPr>
      <w:r>
        <w:rPr>
          <w:rFonts w:cstheme="minorHAnsi"/>
          <w:i/>
          <w:szCs w:val="22"/>
        </w:rPr>
        <w:t>Tabel 9</w:t>
      </w:r>
      <w:r w:rsidR="00A233E1" w:rsidRPr="008449AF">
        <w:rPr>
          <w:rFonts w:cstheme="minorHAnsi"/>
          <w:i/>
          <w:szCs w:val="22"/>
        </w:rPr>
        <w:t xml:space="preserve"> Univariate </w:t>
      </w:r>
      <w:r w:rsidR="00A233E1">
        <w:rPr>
          <w:rFonts w:cstheme="minorHAnsi"/>
          <w:i/>
          <w:szCs w:val="22"/>
        </w:rPr>
        <w:t>boeien</w:t>
      </w:r>
    </w:p>
    <w:tbl>
      <w:tblPr>
        <w:tblW w:w="9988" w:type="dxa"/>
        <w:tblCellMar>
          <w:left w:w="70" w:type="dxa"/>
          <w:right w:w="70" w:type="dxa"/>
        </w:tblCellMar>
        <w:tblLook w:val="04A0" w:firstRow="1" w:lastRow="0" w:firstColumn="1" w:lastColumn="0" w:noHBand="0" w:noVBand="1"/>
      </w:tblPr>
      <w:tblGrid>
        <w:gridCol w:w="3020"/>
        <w:gridCol w:w="1057"/>
        <w:gridCol w:w="815"/>
        <w:gridCol w:w="1096"/>
        <w:gridCol w:w="2141"/>
        <w:gridCol w:w="1044"/>
        <w:gridCol w:w="815"/>
      </w:tblGrid>
      <w:tr w:rsidR="00A233E1" w:rsidRPr="002F7062" w14:paraId="2C9FDA0A" w14:textId="77777777" w:rsidTr="000E7CE2">
        <w:trPr>
          <w:trHeight w:val="310"/>
        </w:trPr>
        <w:tc>
          <w:tcPr>
            <w:tcW w:w="3020" w:type="dxa"/>
            <w:tcBorders>
              <w:top w:val="nil"/>
              <w:left w:val="nil"/>
              <w:bottom w:val="single" w:sz="8" w:space="0" w:color="auto"/>
              <w:right w:val="nil"/>
            </w:tcBorders>
            <w:shd w:val="clear" w:color="000000" w:fill="203764"/>
            <w:noWrap/>
            <w:vAlign w:val="bottom"/>
            <w:hideMark/>
          </w:tcPr>
          <w:p w14:paraId="793BC034" w14:textId="77777777" w:rsidR="00A233E1" w:rsidRPr="008449AF" w:rsidRDefault="00A233E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Afhankelijke variabele</w:t>
            </w:r>
          </w:p>
        </w:tc>
        <w:tc>
          <w:tcPr>
            <w:tcW w:w="1057" w:type="dxa"/>
            <w:tcBorders>
              <w:top w:val="nil"/>
              <w:left w:val="nil"/>
              <w:bottom w:val="single" w:sz="8" w:space="0" w:color="auto"/>
              <w:right w:val="nil"/>
            </w:tcBorders>
            <w:shd w:val="clear" w:color="000000" w:fill="203764"/>
            <w:noWrap/>
            <w:vAlign w:val="bottom"/>
            <w:hideMark/>
          </w:tcPr>
          <w:p w14:paraId="04498960" w14:textId="77777777" w:rsidR="00A233E1" w:rsidRPr="008449AF" w:rsidRDefault="00A233E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Gem.</w:t>
            </w:r>
          </w:p>
        </w:tc>
        <w:tc>
          <w:tcPr>
            <w:tcW w:w="815" w:type="dxa"/>
            <w:tcBorders>
              <w:top w:val="nil"/>
              <w:left w:val="nil"/>
              <w:bottom w:val="single" w:sz="8" w:space="0" w:color="auto"/>
              <w:right w:val="nil"/>
            </w:tcBorders>
            <w:shd w:val="clear" w:color="000000" w:fill="203764"/>
            <w:noWrap/>
            <w:vAlign w:val="bottom"/>
            <w:hideMark/>
          </w:tcPr>
          <w:p w14:paraId="1427CC5E" w14:textId="77777777" w:rsidR="00A233E1" w:rsidRPr="008449AF" w:rsidRDefault="00A233E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Sd.</w:t>
            </w:r>
          </w:p>
        </w:tc>
        <w:tc>
          <w:tcPr>
            <w:tcW w:w="1096" w:type="dxa"/>
            <w:tcBorders>
              <w:top w:val="nil"/>
              <w:left w:val="nil"/>
              <w:bottom w:val="single" w:sz="8" w:space="0" w:color="auto"/>
              <w:right w:val="nil"/>
            </w:tcBorders>
            <w:shd w:val="clear" w:color="000000" w:fill="203764"/>
            <w:noWrap/>
            <w:vAlign w:val="bottom"/>
            <w:hideMark/>
          </w:tcPr>
          <w:p w14:paraId="55D7F73B" w14:textId="77777777" w:rsidR="00A233E1" w:rsidRPr="008449AF" w:rsidRDefault="00A233E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Modus</w:t>
            </w:r>
          </w:p>
        </w:tc>
        <w:tc>
          <w:tcPr>
            <w:tcW w:w="2141" w:type="dxa"/>
            <w:tcBorders>
              <w:top w:val="nil"/>
              <w:left w:val="nil"/>
              <w:bottom w:val="single" w:sz="8" w:space="0" w:color="auto"/>
              <w:right w:val="nil"/>
            </w:tcBorders>
            <w:shd w:val="clear" w:color="000000" w:fill="203764"/>
            <w:noWrap/>
            <w:vAlign w:val="bottom"/>
            <w:hideMark/>
          </w:tcPr>
          <w:p w14:paraId="59347E67" w14:textId="1A95BF7F" w:rsidR="00A233E1" w:rsidRPr="008449AF" w:rsidRDefault="00A415A6"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Sub dimensies</w:t>
            </w:r>
          </w:p>
        </w:tc>
        <w:tc>
          <w:tcPr>
            <w:tcW w:w="1044" w:type="dxa"/>
            <w:tcBorders>
              <w:top w:val="nil"/>
              <w:left w:val="nil"/>
              <w:bottom w:val="single" w:sz="8" w:space="0" w:color="auto"/>
              <w:right w:val="nil"/>
            </w:tcBorders>
            <w:shd w:val="clear" w:color="000000" w:fill="203764"/>
            <w:noWrap/>
            <w:vAlign w:val="bottom"/>
            <w:hideMark/>
          </w:tcPr>
          <w:p w14:paraId="4DE22BCE" w14:textId="77777777" w:rsidR="00A233E1" w:rsidRPr="008449AF" w:rsidRDefault="00A233E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Gem.</w:t>
            </w:r>
          </w:p>
        </w:tc>
        <w:tc>
          <w:tcPr>
            <w:tcW w:w="815" w:type="dxa"/>
            <w:tcBorders>
              <w:top w:val="nil"/>
              <w:left w:val="nil"/>
              <w:bottom w:val="single" w:sz="8" w:space="0" w:color="auto"/>
              <w:right w:val="nil"/>
            </w:tcBorders>
            <w:shd w:val="clear" w:color="000000" w:fill="203764"/>
            <w:noWrap/>
            <w:vAlign w:val="bottom"/>
            <w:hideMark/>
          </w:tcPr>
          <w:p w14:paraId="78B7575F" w14:textId="77777777" w:rsidR="00A233E1" w:rsidRPr="008449AF" w:rsidRDefault="00A233E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Sd.</w:t>
            </w:r>
          </w:p>
        </w:tc>
      </w:tr>
      <w:tr w:rsidR="00A233E1" w:rsidRPr="002F7062" w14:paraId="0D97C3D6" w14:textId="77777777" w:rsidTr="000E7CE2">
        <w:trPr>
          <w:trHeight w:val="299"/>
        </w:trPr>
        <w:tc>
          <w:tcPr>
            <w:tcW w:w="302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B7C754C" w14:textId="77777777" w:rsidR="00A233E1" w:rsidRPr="008449AF" w:rsidRDefault="00A233E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Boeien</w:t>
            </w:r>
          </w:p>
        </w:tc>
        <w:tc>
          <w:tcPr>
            <w:tcW w:w="105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0AC98E9" w14:textId="1B61F693" w:rsidR="00A233E1" w:rsidRPr="008449AF" w:rsidRDefault="00AB6830" w:rsidP="000E7CE2">
            <w:pPr>
              <w:spacing w:before="0" w:after="0" w:line="240" w:lineRule="auto"/>
              <w:jc w:val="center"/>
              <w:rPr>
                <w:rFonts w:eastAsia="Times New Roman" w:cstheme="minorHAnsi"/>
                <w:color w:val="000000"/>
                <w:sz w:val="22"/>
                <w:szCs w:val="22"/>
                <w:lang w:eastAsia="nl-NL"/>
              </w:rPr>
            </w:pPr>
            <w:r w:rsidRPr="001E371E">
              <w:rPr>
                <w:rFonts w:eastAsia="Times New Roman" w:cstheme="minorHAnsi"/>
                <w:color w:val="FF0000"/>
                <w:sz w:val="22"/>
                <w:szCs w:val="22"/>
                <w:lang w:eastAsia="nl-NL"/>
              </w:rPr>
              <w:t>3,06</w:t>
            </w:r>
          </w:p>
        </w:tc>
        <w:tc>
          <w:tcPr>
            <w:tcW w:w="81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872F43E" w14:textId="77777777" w:rsidR="00A233E1" w:rsidRPr="008449AF" w:rsidRDefault="00A233E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0,36</w:t>
            </w:r>
          </w:p>
        </w:tc>
        <w:tc>
          <w:tcPr>
            <w:tcW w:w="109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D10C0F2" w14:textId="77777777" w:rsidR="00A233E1" w:rsidRPr="008449AF" w:rsidRDefault="00A233E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2,25</w:t>
            </w:r>
          </w:p>
        </w:tc>
        <w:tc>
          <w:tcPr>
            <w:tcW w:w="2141" w:type="dxa"/>
            <w:tcBorders>
              <w:top w:val="nil"/>
              <w:left w:val="nil"/>
              <w:bottom w:val="single" w:sz="4" w:space="0" w:color="auto"/>
              <w:right w:val="single" w:sz="4" w:space="0" w:color="auto"/>
            </w:tcBorders>
            <w:shd w:val="clear" w:color="auto" w:fill="auto"/>
            <w:noWrap/>
            <w:vAlign w:val="bottom"/>
            <w:hideMark/>
          </w:tcPr>
          <w:p w14:paraId="76C6D642" w14:textId="77777777" w:rsidR="00A233E1" w:rsidRPr="008449AF" w:rsidRDefault="00A233E1"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Bovenstroom</w:t>
            </w:r>
          </w:p>
        </w:tc>
        <w:tc>
          <w:tcPr>
            <w:tcW w:w="1044" w:type="dxa"/>
            <w:tcBorders>
              <w:top w:val="nil"/>
              <w:left w:val="nil"/>
              <w:bottom w:val="single" w:sz="4" w:space="0" w:color="auto"/>
              <w:right w:val="single" w:sz="4" w:space="0" w:color="auto"/>
            </w:tcBorders>
            <w:shd w:val="clear" w:color="auto" w:fill="auto"/>
            <w:noWrap/>
            <w:vAlign w:val="bottom"/>
            <w:hideMark/>
          </w:tcPr>
          <w:p w14:paraId="451693B8" w14:textId="77777777" w:rsidR="00A233E1" w:rsidRPr="008449AF" w:rsidRDefault="00A233E1"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3,07</w:t>
            </w:r>
          </w:p>
        </w:tc>
        <w:tc>
          <w:tcPr>
            <w:tcW w:w="815" w:type="dxa"/>
            <w:tcBorders>
              <w:top w:val="nil"/>
              <w:left w:val="nil"/>
              <w:bottom w:val="single" w:sz="4" w:space="0" w:color="auto"/>
              <w:right w:val="single" w:sz="4" w:space="0" w:color="auto"/>
            </w:tcBorders>
            <w:shd w:val="clear" w:color="auto" w:fill="auto"/>
            <w:noWrap/>
            <w:vAlign w:val="bottom"/>
            <w:hideMark/>
          </w:tcPr>
          <w:p w14:paraId="0E2DC97F" w14:textId="77777777" w:rsidR="00A233E1" w:rsidRPr="008449AF" w:rsidRDefault="00A233E1"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0,69</w:t>
            </w:r>
          </w:p>
        </w:tc>
      </w:tr>
      <w:tr w:rsidR="00A233E1" w:rsidRPr="002F7062" w14:paraId="0475625D" w14:textId="77777777" w:rsidTr="000E7CE2">
        <w:trPr>
          <w:trHeight w:val="599"/>
        </w:trPr>
        <w:tc>
          <w:tcPr>
            <w:tcW w:w="3020" w:type="dxa"/>
            <w:vMerge/>
            <w:tcBorders>
              <w:top w:val="nil"/>
              <w:left w:val="single" w:sz="4" w:space="0" w:color="auto"/>
              <w:bottom w:val="single" w:sz="4" w:space="0" w:color="auto"/>
              <w:right w:val="single" w:sz="4" w:space="0" w:color="auto"/>
            </w:tcBorders>
            <w:vAlign w:val="center"/>
            <w:hideMark/>
          </w:tcPr>
          <w:p w14:paraId="1240B326" w14:textId="77777777" w:rsidR="00A233E1" w:rsidRPr="008449AF" w:rsidRDefault="00A233E1" w:rsidP="000E7CE2">
            <w:pPr>
              <w:spacing w:before="0" w:after="0" w:line="240" w:lineRule="auto"/>
              <w:rPr>
                <w:rFonts w:eastAsia="Times New Roman" w:cstheme="minorHAnsi"/>
                <w:color w:val="000000"/>
                <w:sz w:val="22"/>
                <w:szCs w:val="22"/>
                <w:lang w:eastAsia="nl-NL"/>
              </w:rPr>
            </w:pPr>
          </w:p>
        </w:tc>
        <w:tc>
          <w:tcPr>
            <w:tcW w:w="1057" w:type="dxa"/>
            <w:vMerge/>
            <w:tcBorders>
              <w:top w:val="nil"/>
              <w:left w:val="single" w:sz="4" w:space="0" w:color="auto"/>
              <w:bottom w:val="single" w:sz="4" w:space="0" w:color="auto"/>
              <w:right w:val="single" w:sz="4" w:space="0" w:color="auto"/>
            </w:tcBorders>
            <w:vAlign w:val="center"/>
            <w:hideMark/>
          </w:tcPr>
          <w:p w14:paraId="57257A71" w14:textId="77777777" w:rsidR="00A233E1" w:rsidRPr="008449AF" w:rsidRDefault="00A233E1" w:rsidP="000E7CE2">
            <w:pPr>
              <w:spacing w:before="0" w:after="0" w:line="240" w:lineRule="auto"/>
              <w:rPr>
                <w:rFonts w:eastAsia="Times New Roman" w:cstheme="minorHAnsi"/>
                <w:color w:val="000000"/>
                <w:sz w:val="22"/>
                <w:szCs w:val="22"/>
                <w:lang w:eastAsia="nl-NL"/>
              </w:rPr>
            </w:pPr>
          </w:p>
        </w:tc>
        <w:tc>
          <w:tcPr>
            <w:tcW w:w="815" w:type="dxa"/>
            <w:vMerge/>
            <w:tcBorders>
              <w:top w:val="nil"/>
              <w:left w:val="single" w:sz="4" w:space="0" w:color="auto"/>
              <w:bottom w:val="single" w:sz="4" w:space="0" w:color="auto"/>
              <w:right w:val="single" w:sz="4" w:space="0" w:color="auto"/>
            </w:tcBorders>
            <w:vAlign w:val="center"/>
            <w:hideMark/>
          </w:tcPr>
          <w:p w14:paraId="53D71F62" w14:textId="77777777" w:rsidR="00A233E1" w:rsidRPr="008449AF" w:rsidRDefault="00A233E1" w:rsidP="000E7CE2">
            <w:pPr>
              <w:spacing w:before="0" w:after="0" w:line="240" w:lineRule="auto"/>
              <w:rPr>
                <w:rFonts w:eastAsia="Times New Roman" w:cstheme="minorHAnsi"/>
                <w:color w:val="000000"/>
                <w:sz w:val="22"/>
                <w:szCs w:val="22"/>
                <w:lang w:eastAsia="nl-NL"/>
              </w:rPr>
            </w:pPr>
          </w:p>
        </w:tc>
        <w:tc>
          <w:tcPr>
            <w:tcW w:w="1096" w:type="dxa"/>
            <w:vMerge/>
            <w:tcBorders>
              <w:top w:val="nil"/>
              <w:left w:val="single" w:sz="4" w:space="0" w:color="auto"/>
              <w:bottom w:val="single" w:sz="4" w:space="0" w:color="000000"/>
              <w:right w:val="single" w:sz="4" w:space="0" w:color="auto"/>
            </w:tcBorders>
            <w:vAlign w:val="center"/>
            <w:hideMark/>
          </w:tcPr>
          <w:p w14:paraId="7EDBE6BD" w14:textId="77777777" w:rsidR="00A233E1" w:rsidRPr="008449AF" w:rsidRDefault="00A233E1" w:rsidP="000E7CE2">
            <w:pPr>
              <w:spacing w:before="0" w:after="0" w:line="240" w:lineRule="auto"/>
              <w:rPr>
                <w:rFonts w:eastAsia="Times New Roman" w:cstheme="minorHAnsi"/>
                <w:color w:val="000000"/>
                <w:sz w:val="22"/>
                <w:szCs w:val="22"/>
                <w:lang w:eastAsia="nl-NL"/>
              </w:rPr>
            </w:pPr>
          </w:p>
        </w:tc>
        <w:tc>
          <w:tcPr>
            <w:tcW w:w="2141" w:type="dxa"/>
            <w:tcBorders>
              <w:top w:val="nil"/>
              <w:left w:val="nil"/>
              <w:bottom w:val="single" w:sz="4" w:space="0" w:color="auto"/>
              <w:right w:val="single" w:sz="4" w:space="0" w:color="auto"/>
            </w:tcBorders>
            <w:shd w:val="clear" w:color="auto" w:fill="auto"/>
            <w:vAlign w:val="bottom"/>
            <w:hideMark/>
          </w:tcPr>
          <w:p w14:paraId="552FCF54" w14:textId="77777777" w:rsidR="00A233E1" w:rsidRPr="008449AF" w:rsidRDefault="00A233E1"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Psychologische contract</w:t>
            </w:r>
          </w:p>
        </w:tc>
        <w:tc>
          <w:tcPr>
            <w:tcW w:w="1044" w:type="dxa"/>
            <w:tcBorders>
              <w:top w:val="nil"/>
              <w:left w:val="nil"/>
              <w:bottom w:val="single" w:sz="4" w:space="0" w:color="auto"/>
              <w:right w:val="single" w:sz="4" w:space="0" w:color="auto"/>
            </w:tcBorders>
            <w:shd w:val="clear" w:color="auto" w:fill="auto"/>
            <w:noWrap/>
            <w:vAlign w:val="bottom"/>
            <w:hideMark/>
          </w:tcPr>
          <w:p w14:paraId="2631AE4C" w14:textId="77777777" w:rsidR="00A233E1" w:rsidRPr="008449AF" w:rsidRDefault="00A233E1"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3,06</w:t>
            </w:r>
          </w:p>
        </w:tc>
        <w:tc>
          <w:tcPr>
            <w:tcW w:w="815" w:type="dxa"/>
            <w:tcBorders>
              <w:top w:val="nil"/>
              <w:left w:val="nil"/>
              <w:bottom w:val="single" w:sz="4" w:space="0" w:color="auto"/>
              <w:right w:val="single" w:sz="4" w:space="0" w:color="auto"/>
            </w:tcBorders>
            <w:shd w:val="clear" w:color="auto" w:fill="auto"/>
            <w:noWrap/>
            <w:vAlign w:val="bottom"/>
            <w:hideMark/>
          </w:tcPr>
          <w:p w14:paraId="5AF858D9" w14:textId="77777777" w:rsidR="00A233E1" w:rsidRPr="008449AF" w:rsidRDefault="00A233E1" w:rsidP="000E7CE2">
            <w:pPr>
              <w:spacing w:before="0" w:after="0" w:line="240" w:lineRule="auto"/>
              <w:jc w:val="right"/>
              <w:rPr>
                <w:rFonts w:eastAsia="Times New Roman" w:cstheme="minorHAnsi"/>
                <w:color w:val="000000"/>
                <w:sz w:val="22"/>
                <w:szCs w:val="22"/>
                <w:lang w:eastAsia="nl-NL"/>
              </w:rPr>
            </w:pPr>
            <w:r w:rsidRPr="008449AF">
              <w:rPr>
                <w:rFonts w:eastAsia="Times New Roman" w:cstheme="minorHAnsi"/>
                <w:color w:val="000000"/>
                <w:sz w:val="22"/>
                <w:szCs w:val="22"/>
                <w:lang w:eastAsia="nl-NL"/>
              </w:rPr>
              <w:t>0,66</w:t>
            </w:r>
          </w:p>
        </w:tc>
      </w:tr>
    </w:tbl>
    <w:p w14:paraId="4BFE3AC5" w14:textId="34C7D5EF" w:rsidR="00A233E1" w:rsidRDefault="00A233E1" w:rsidP="00A233E1">
      <w:pPr>
        <w:rPr>
          <w:rFonts w:cstheme="minorHAnsi"/>
          <w:sz w:val="22"/>
          <w:szCs w:val="22"/>
        </w:rPr>
      </w:pPr>
    </w:p>
    <w:p w14:paraId="5733127C" w14:textId="4596367E" w:rsidR="00F964D9" w:rsidRDefault="00F964D9" w:rsidP="00F964D9">
      <w:pPr>
        <w:rPr>
          <w:rFonts w:cstheme="minorHAnsi"/>
          <w:sz w:val="22"/>
          <w:szCs w:val="22"/>
        </w:rPr>
      </w:pPr>
      <w:r w:rsidRPr="008449AF">
        <w:rPr>
          <w:rFonts w:cstheme="minorHAnsi"/>
          <w:sz w:val="22"/>
          <w:szCs w:val="22"/>
        </w:rPr>
        <w:t>Doordat de verdeling op de Likertschaal bestond u</w:t>
      </w:r>
      <w:r>
        <w:rPr>
          <w:rFonts w:cstheme="minorHAnsi"/>
          <w:sz w:val="22"/>
          <w:szCs w:val="22"/>
        </w:rPr>
        <w:t xml:space="preserve">it 4 antwoord mogelijkheden, is het gemiddelde antwoord oneens en eens. </w:t>
      </w:r>
      <w:r w:rsidRPr="008449AF">
        <w:rPr>
          <w:rFonts w:cstheme="minorHAnsi"/>
          <w:sz w:val="22"/>
          <w:szCs w:val="22"/>
        </w:rPr>
        <w:t xml:space="preserve">Vanuit de enquête hebben de respondenten een score </w:t>
      </w:r>
      <w:r w:rsidR="00B55FB0" w:rsidRPr="00B55FB0">
        <w:rPr>
          <w:rFonts w:cstheme="minorHAnsi"/>
          <w:color w:val="FF0000"/>
          <w:sz w:val="22"/>
          <w:szCs w:val="22"/>
        </w:rPr>
        <w:t>toegekend</w:t>
      </w:r>
      <w:r w:rsidRPr="008449AF">
        <w:rPr>
          <w:rFonts w:cstheme="minorHAnsi"/>
          <w:sz w:val="22"/>
          <w:szCs w:val="22"/>
        </w:rPr>
        <w:t xml:space="preserve"> op </w:t>
      </w:r>
      <w:r>
        <w:rPr>
          <w:rFonts w:cstheme="minorHAnsi"/>
          <w:sz w:val="22"/>
          <w:szCs w:val="22"/>
        </w:rPr>
        <w:t>de afhankelijke variabele boeien</w:t>
      </w:r>
      <w:r w:rsidRPr="008449AF">
        <w:rPr>
          <w:rFonts w:cstheme="minorHAnsi"/>
          <w:sz w:val="22"/>
          <w:szCs w:val="22"/>
        </w:rPr>
        <w:t>. Hieruit is gebleken dat de gemidde</w:t>
      </w:r>
      <w:r>
        <w:rPr>
          <w:rFonts w:cstheme="minorHAnsi"/>
          <w:sz w:val="22"/>
          <w:szCs w:val="22"/>
        </w:rPr>
        <w:t xml:space="preserve">lde score op de variabele boeien </w:t>
      </w:r>
      <w:r w:rsidR="001731FC" w:rsidRPr="0047433A">
        <w:rPr>
          <w:rFonts w:cstheme="minorHAnsi"/>
          <w:sz w:val="22"/>
          <w:szCs w:val="22"/>
        </w:rPr>
        <w:t>3,06</w:t>
      </w:r>
      <w:r w:rsidRPr="0047433A">
        <w:rPr>
          <w:rFonts w:cstheme="minorHAnsi"/>
          <w:sz w:val="22"/>
          <w:szCs w:val="22"/>
        </w:rPr>
        <w:t xml:space="preserve"> bedraagt </w:t>
      </w:r>
      <w:r w:rsidRPr="008449AF">
        <w:rPr>
          <w:rFonts w:cstheme="minorHAnsi"/>
          <w:sz w:val="22"/>
          <w:szCs w:val="22"/>
        </w:rPr>
        <w:t>op een schaalsysteem van 1 tot en met 4, gekeken vanuit 59 respondenten. De standaarddeviatie omtrent de variabele</w:t>
      </w:r>
      <w:r>
        <w:rPr>
          <w:rFonts w:cstheme="minorHAnsi"/>
          <w:sz w:val="22"/>
          <w:szCs w:val="22"/>
        </w:rPr>
        <w:t xml:space="preserve"> is 0,36</w:t>
      </w:r>
      <w:r w:rsidRPr="008449AF">
        <w:rPr>
          <w:rFonts w:cstheme="minorHAnsi"/>
          <w:sz w:val="22"/>
          <w:szCs w:val="22"/>
        </w:rPr>
        <w:t>. Er kan herleid worden dat de respondenten niet veel spreiding hebben omtrent het gemiddelde. V</w:t>
      </w:r>
      <w:r w:rsidR="00E5090D">
        <w:rPr>
          <w:rFonts w:cstheme="minorHAnsi"/>
          <w:sz w:val="22"/>
          <w:szCs w:val="22"/>
        </w:rPr>
        <w:t xml:space="preserve">anuit de </w:t>
      </w:r>
      <w:r w:rsidR="00E5090D" w:rsidRPr="00E5090D">
        <w:rPr>
          <w:rFonts w:cstheme="minorHAnsi"/>
          <w:color w:val="FF0000"/>
          <w:sz w:val="22"/>
          <w:szCs w:val="22"/>
        </w:rPr>
        <w:t>uitgevoerde</w:t>
      </w:r>
      <w:r w:rsidR="00796845" w:rsidRPr="00796845">
        <w:rPr>
          <w:rFonts w:cstheme="minorHAnsi"/>
          <w:color w:val="7030A0"/>
          <w:sz w:val="22"/>
          <w:szCs w:val="22"/>
        </w:rPr>
        <w:t xml:space="preserve"> </w:t>
      </w:r>
      <w:r w:rsidRPr="008449AF">
        <w:rPr>
          <w:rFonts w:cstheme="minorHAnsi"/>
          <w:sz w:val="22"/>
          <w:szCs w:val="22"/>
        </w:rPr>
        <w:t xml:space="preserve">beschrijvende statistiek is geanalyseerd dat de modus </w:t>
      </w:r>
      <w:r>
        <w:rPr>
          <w:rFonts w:cstheme="minorHAnsi"/>
          <w:sz w:val="22"/>
          <w:szCs w:val="22"/>
        </w:rPr>
        <w:t xml:space="preserve">(= meest voorkomende antwoord) 2,25 </w:t>
      </w:r>
      <w:r w:rsidRPr="008449AF">
        <w:rPr>
          <w:rFonts w:cstheme="minorHAnsi"/>
          <w:sz w:val="22"/>
          <w:szCs w:val="22"/>
        </w:rPr>
        <w:t>is.</w:t>
      </w:r>
    </w:p>
    <w:p w14:paraId="7166F5DB" w14:textId="77777777" w:rsidR="00F964D9" w:rsidRDefault="00F964D9" w:rsidP="00A233E1">
      <w:pPr>
        <w:rPr>
          <w:rFonts w:cstheme="minorHAnsi"/>
          <w:sz w:val="22"/>
          <w:szCs w:val="22"/>
        </w:rPr>
      </w:pPr>
    </w:p>
    <w:p w14:paraId="10BA2C01" w14:textId="77777777" w:rsidR="00A233E1" w:rsidRDefault="00A233E1" w:rsidP="00A233E1">
      <w:pPr>
        <w:pStyle w:val="NoSpacing"/>
        <w:rPr>
          <w:rFonts w:cstheme="minorHAnsi"/>
          <w:sz w:val="22"/>
          <w:szCs w:val="22"/>
          <w:highlight w:val="yellow"/>
        </w:rPr>
      </w:pPr>
      <w:r>
        <w:rPr>
          <w:noProof/>
          <w:lang w:eastAsia="nl-NL"/>
        </w:rPr>
        <w:lastRenderedPageBreak/>
        <w:drawing>
          <wp:inline distT="0" distB="0" distL="0" distR="0" wp14:anchorId="18EC67D8" wp14:editId="4058930C">
            <wp:extent cx="5826760" cy="2429436"/>
            <wp:effectExtent l="0" t="0" r="2540" b="9525"/>
            <wp:docPr id="32"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36DC95" w14:textId="26745865" w:rsidR="00A233E1" w:rsidRDefault="00A233E1" w:rsidP="00A233E1">
      <w:pPr>
        <w:pStyle w:val="NoSpacing"/>
        <w:jc w:val="right"/>
        <w:rPr>
          <w:rFonts w:cstheme="minorHAnsi"/>
          <w:i/>
          <w:szCs w:val="22"/>
        </w:rPr>
      </w:pPr>
      <w:r>
        <w:rPr>
          <w:rFonts w:cstheme="minorHAnsi"/>
          <w:i/>
          <w:szCs w:val="22"/>
        </w:rPr>
        <w:t>Figuur 13</w:t>
      </w:r>
      <w:r w:rsidRPr="008449AF">
        <w:rPr>
          <w:rFonts w:cstheme="minorHAnsi"/>
          <w:i/>
          <w:szCs w:val="22"/>
        </w:rPr>
        <w:t xml:space="preserve"> antwoorden respondenten op </w:t>
      </w:r>
    </w:p>
    <w:p w14:paraId="40B91F23" w14:textId="5861BB67" w:rsidR="00A233E1" w:rsidRDefault="00A233E1" w:rsidP="00A233E1">
      <w:pPr>
        <w:pStyle w:val="NoSpacing"/>
        <w:jc w:val="right"/>
        <w:rPr>
          <w:rFonts w:cstheme="minorHAnsi"/>
          <w:i/>
          <w:szCs w:val="22"/>
        </w:rPr>
      </w:pPr>
      <w:r w:rsidRPr="008449AF">
        <w:rPr>
          <w:rFonts w:cstheme="minorHAnsi"/>
          <w:i/>
          <w:szCs w:val="22"/>
        </w:rPr>
        <w:t>variabele boeien (%)</w:t>
      </w:r>
    </w:p>
    <w:p w14:paraId="385F53D5" w14:textId="0287D12A" w:rsidR="00F964D9" w:rsidRPr="001E710C" w:rsidRDefault="00F964D9" w:rsidP="001E710C">
      <w:pPr>
        <w:rPr>
          <w:rFonts w:cstheme="minorHAnsi"/>
          <w:sz w:val="22"/>
          <w:szCs w:val="22"/>
        </w:rPr>
      </w:pPr>
      <w:r>
        <w:rPr>
          <w:rFonts w:cstheme="minorHAnsi"/>
          <w:sz w:val="22"/>
          <w:szCs w:val="22"/>
        </w:rPr>
        <w:t>Door middel van figuur 13 kan er herleid worden dat de respondenten voornamelijk eens of helemaal mee eens score</w:t>
      </w:r>
      <w:r w:rsidR="00796845" w:rsidRPr="00796845">
        <w:rPr>
          <w:rFonts w:cstheme="minorHAnsi"/>
          <w:color w:val="7030A0"/>
          <w:sz w:val="22"/>
          <w:szCs w:val="22"/>
        </w:rPr>
        <w:t>n</w:t>
      </w:r>
      <w:r>
        <w:rPr>
          <w:rFonts w:cstheme="minorHAnsi"/>
          <w:sz w:val="22"/>
          <w:szCs w:val="22"/>
        </w:rPr>
        <w:t xml:space="preserve"> op de sub dimensie bovenstroom (GBD2). De respondenten geven hiermee aan dat zij zich omschrijven als individuele contractanten die eigen kwaliteiten exploiteren. </w:t>
      </w:r>
      <w:r w:rsidRPr="00EC67A3">
        <w:rPr>
          <w:rFonts w:cstheme="minorHAnsi"/>
          <w:color w:val="FF0000"/>
          <w:sz w:val="22"/>
          <w:szCs w:val="22"/>
        </w:rPr>
        <w:t>Door</w:t>
      </w:r>
      <w:r w:rsidR="00EC67A3" w:rsidRPr="00EC67A3">
        <w:rPr>
          <w:rFonts w:cstheme="minorHAnsi"/>
          <w:color w:val="FF0000"/>
          <w:sz w:val="22"/>
          <w:szCs w:val="22"/>
        </w:rPr>
        <w:t xml:space="preserve"> </w:t>
      </w:r>
      <w:r w:rsidRPr="00EC67A3">
        <w:rPr>
          <w:rFonts w:cstheme="minorHAnsi"/>
          <w:color w:val="FF0000"/>
          <w:sz w:val="22"/>
          <w:szCs w:val="22"/>
        </w:rPr>
        <w:t xml:space="preserve">middel </w:t>
      </w:r>
      <w:r>
        <w:rPr>
          <w:rFonts w:cstheme="minorHAnsi"/>
          <w:sz w:val="22"/>
          <w:szCs w:val="22"/>
        </w:rPr>
        <w:t>van de antwoorden kan er herleid worden dat de respondenten voornamelijk eens score</w:t>
      </w:r>
      <w:r w:rsidR="00796845" w:rsidRPr="00796845">
        <w:rPr>
          <w:rFonts w:cstheme="minorHAnsi"/>
          <w:color w:val="7030A0"/>
          <w:sz w:val="22"/>
          <w:szCs w:val="22"/>
        </w:rPr>
        <w:t>n</w:t>
      </w:r>
      <w:r>
        <w:rPr>
          <w:rFonts w:cstheme="minorHAnsi"/>
          <w:sz w:val="22"/>
          <w:szCs w:val="22"/>
        </w:rPr>
        <w:t xml:space="preserve"> op de sub dimensie psychologisch contract (GBD1 en GBD3). </w:t>
      </w:r>
      <w:r w:rsidRPr="00B55FB0">
        <w:rPr>
          <w:rFonts w:cstheme="minorHAnsi"/>
          <w:color w:val="FF0000"/>
          <w:sz w:val="22"/>
          <w:szCs w:val="22"/>
        </w:rPr>
        <w:t xml:space="preserve">De respondenten kenmerken zichzelf hierdoor aan de organisatie </w:t>
      </w:r>
      <w:r w:rsidR="00B55FB0" w:rsidRPr="00B55FB0">
        <w:rPr>
          <w:rFonts w:cstheme="minorHAnsi"/>
          <w:color w:val="FF0000"/>
          <w:sz w:val="22"/>
          <w:szCs w:val="22"/>
        </w:rPr>
        <w:t xml:space="preserve">en </w:t>
      </w:r>
      <w:r w:rsidRPr="00B55FB0">
        <w:rPr>
          <w:rFonts w:cstheme="minorHAnsi"/>
          <w:color w:val="FF0000"/>
          <w:sz w:val="22"/>
          <w:szCs w:val="22"/>
        </w:rPr>
        <w:t xml:space="preserve">zien </w:t>
      </w:r>
      <w:r w:rsidR="00B55FB0" w:rsidRPr="00B55FB0">
        <w:rPr>
          <w:rFonts w:cstheme="minorHAnsi"/>
          <w:color w:val="FF0000"/>
          <w:sz w:val="22"/>
          <w:szCs w:val="22"/>
        </w:rPr>
        <w:t xml:space="preserve">de organisatie als een fascinerende partij. </w:t>
      </w:r>
      <w:r w:rsidR="003E5308">
        <w:rPr>
          <w:rFonts w:cstheme="minorHAnsi"/>
          <w:color w:val="FF0000"/>
          <w:sz w:val="22"/>
          <w:szCs w:val="22"/>
        </w:rPr>
        <w:t>D</w:t>
      </w:r>
      <w:r w:rsidRPr="00B55FB0">
        <w:rPr>
          <w:rFonts w:cstheme="minorHAnsi"/>
          <w:color w:val="FF0000"/>
          <w:sz w:val="22"/>
          <w:szCs w:val="22"/>
        </w:rPr>
        <w:t xml:space="preserve">e respondenten </w:t>
      </w:r>
      <w:r w:rsidR="003E5308">
        <w:rPr>
          <w:rFonts w:cstheme="minorHAnsi"/>
          <w:color w:val="FF0000"/>
          <w:sz w:val="22"/>
          <w:szCs w:val="22"/>
        </w:rPr>
        <w:t xml:space="preserve">spelen </w:t>
      </w:r>
      <w:r w:rsidRPr="00B55FB0">
        <w:rPr>
          <w:rFonts w:cstheme="minorHAnsi"/>
          <w:color w:val="FF0000"/>
          <w:sz w:val="22"/>
          <w:szCs w:val="22"/>
        </w:rPr>
        <w:t>een cruciale rol bij het succes van de organisatie</w:t>
      </w:r>
      <w:r w:rsidR="00B55FB0" w:rsidRPr="00B55FB0">
        <w:rPr>
          <w:rFonts w:cstheme="minorHAnsi"/>
          <w:color w:val="FF0000"/>
          <w:sz w:val="22"/>
          <w:szCs w:val="22"/>
        </w:rPr>
        <w:t xml:space="preserve"> en</w:t>
      </w:r>
      <w:r w:rsidR="007A6A34" w:rsidRPr="00B55FB0">
        <w:rPr>
          <w:rFonts w:cstheme="minorHAnsi"/>
          <w:color w:val="FF0000"/>
          <w:sz w:val="22"/>
          <w:szCs w:val="22"/>
        </w:rPr>
        <w:t xml:space="preserve"> </w:t>
      </w:r>
      <w:r w:rsidR="003E5308">
        <w:rPr>
          <w:rFonts w:cstheme="minorHAnsi"/>
          <w:color w:val="FF0000"/>
          <w:sz w:val="22"/>
          <w:szCs w:val="22"/>
        </w:rPr>
        <w:t xml:space="preserve">zien </w:t>
      </w:r>
      <w:r w:rsidR="00763A25" w:rsidRPr="00B55FB0">
        <w:rPr>
          <w:rFonts w:cstheme="minorHAnsi"/>
          <w:color w:val="FF0000"/>
          <w:sz w:val="22"/>
          <w:szCs w:val="22"/>
        </w:rPr>
        <w:t>zichzelf</w:t>
      </w:r>
      <w:r w:rsidR="007A6A34" w:rsidRPr="00B55FB0">
        <w:rPr>
          <w:rFonts w:cstheme="minorHAnsi"/>
          <w:color w:val="FF0000"/>
          <w:sz w:val="22"/>
          <w:szCs w:val="22"/>
        </w:rPr>
        <w:t xml:space="preserve"> als een bijdrage voor de innovatie van de organisatie.</w:t>
      </w:r>
    </w:p>
    <w:p w14:paraId="5A3DFA78" w14:textId="779F4CA3" w:rsidR="00A233E1" w:rsidRPr="008449AF" w:rsidRDefault="00106FB9" w:rsidP="00A233E1">
      <w:pPr>
        <w:pStyle w:val="NoSpacing"/>
        <w:rPr>
          <w:rFonts w:cstheme="minorHAnsi"/>
          <w:i/>
          <w:szCs w:val="22"/>
        </w:rPr>
      </w:pPr>
      <w:r>
        <w:rPr>
          <w:rFonts w:cstheme="minorHAnsi"/>
          <w:i/>
          <w:szCs w:val="22"/>
        </w:rPr>
        <w:t>Tabel 10</w:t>
      </w:r>
      <w:r w:rsidR="00A233E1">
        <w:rPr>
          <w:rFonts w:cstheme="minorHAnsi"/>
          <w:i/>
          <w:szCs w:val="22"/>
        </w:rPr>
        <w:t xml:space="preserve"> correlaties boei</w:t>
      </w:r>
      <w:r w:rsidR="00A233E1" w:rsidRPr="00C532EC">
        <w:rPr>
          <w:rFonts w:cstheme="minorHAnsi"/>
          <w:i/>
          <w:szCs w:val="22"/>
        </w:rPr>
        <w:t>en met onafhankelijke variabelen</w:t>
      </w:r>
      <w:r w:rsidR="00796845">
        <w:rPr>
          <w:rFonts w:cstheme="minorHAnsi"/>
          <w:i/>
          <w:szCs w:val="22"/>
        </w:rPr>
        <w:t xml:space="preserve"> </w:t>
      </w:r>
    </w:p>
    <w:tbl>
      <w:tblPr>
        <w:tblW w:w="9021" w:type="dxa"/>
        <w:tblInd w:w="-5" w:type="dxa"/>
        <w:tblCellMar>
          <w:left w:w="70" w:type="dxa"/>
          <w:right w:w="70" w:type="dxa"/>
        </w:tblCellMar>
        <w:tblLook w:val="04A0" w:firstRow="1" w:lastRow="0" w:firstColumn="1" w:lastColumn="0" w:noHBand="0" w:noVBand="1"/>
      </w:tblPr>
      <w:tblGrid>
        <w:gridCol w:w="2410"/>
        <w:gridCol w:w="1164"/>
        <w:gridCol w:w="1875"/>
        <w:gridCol w:w="3572"/>
      </w:tblGrid>
      <w:tr w:rsidR="00A233E1" w:rsidRPr="00482903" w14:paraId="561543DD" w14:textId="77777777" w:rsidTr="007934A8">
        <w:trPr>
          <w:trHeight w:val="870"/>
        </w:trPr>
        <w:tc>
          <w:tcPr>
            <w:tcW w:w="241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16BEA9FC" w14:textId="77777777" w:rsidR="00A233E1" w:rsidRPr="00482903" w:rsidRDefault="00A233E1" w:rsidP="000E7CE2">
            <w:pPr>
              <w:spacing w:before="0" w:after="0" w:line="240" w:lineRule="auto"/>
              <w:rPr>
                <w:rFonts w:ascii="Calibri" w:eastAsia="Times New Roman" w:hAnsi="Calibri" w:cs="Calibri"/>
                <w:color w:val="FFFFFF"/>
                <w:sz w:val="22"/>
                <w:szCs w:val="22"/>
                <w:lang w:eastAsia="nl-NL"/>
              </w:rPr>
            </w:pPr>
            <w:r w:rsidRPr="00482903">
              <w:rPr>
                <w:rFonts w:ascii="Calibri" w:eastAsia="Times New Roman" w:hAnsi="Calibri" w:cs="Calibri"/>
                <w:color w:val="FFFFFF"/>
                <w:sz w:val="22"/>
                <w:szCs w:val="22"/>
                <w:lang w:eastAsia="nl-NL"/>
              </w:rPr>
              <w:t>Variabelen</w:t>
            </w:r>
          </w:p>
        </w:tc>
        <w:tc>
          <w:tcPr>
            <w:tcW w:w="1164" w:type="dxa"/>
            <w:tcBorders>
              <w:top w:val="single" w:sz="4" w:space="0" w:color="auto"/>
              <w:left w:val="nil"/>
              <w:bottom w:val="single" w:sz="4" w:space="0" w:color="auto"/>
              <w:right w:val="single" w:sz="4" w:space="0" w:color="auto"/>
            </w:tcBorders>
            <w:shd w:val="clear" w:color="000000" w:fill="002060"/>
            <w:vAlign w:val="bottom"/>
            <w:hideMark/>
          </w:tcPr>
          <w:p w14:paraId="2B8BDA9A" w14:textId="77777777" w:rsidR="00A233E1" w:rsidRPr="00482903" w:rsidRDefault="00A233E1" w:rsidP="000E7CE2">
            <w:pPr>
              <w:spacing w:before="0" w:after="0" w:line="240" w:lineRule="auto"/>
              <w:rPr>
                <w:rFonts w:ascii="Calibri" w:eastAsia="Times New Roman" w:hAnsi="Calibri" w:cs="Calibri"/>
                <w:color w:val="FFFFFF"/>
                <w:sz w:val="22"/>
                <w:szCs w:val="22"/>
                <w:lang w:eastAsia="nl-NL"/>
              </w:rPr>
            </w:pPr>
            <w:r w:rsidRPr="00482903">
              <w:rPr>
                <w:rFonts w:ascii="Calibri" w:eastAsia="Times New Roman" w:hAnsi="Calibri" w:cs="Calibri"/>
                <w:color w:val="FFFFFF"/>
                <w:sz w:val="22"/>
                <w:szCs w:val="22"/>
                <w:lang w:eastAsia="nl-NL"/>
              </w:rPr>
              <w:t>Pearson correlatie coëfficient (</w:t>
            </w:r>
            <w:r w:rsidRPr="00482903">
              <w:rPr>
                <w:rFonts w:ascii="Calibri" w:eastAsia="Times New Roman" w:hAnsi="Calibri" w:cs="Calibri"/>
                <w:i/>
                <w:iCs/>
                <w:color w:val="FFFFFF"/>
                <w:sz w:val="22"/>
                <w:szCs w:val="22"/>
                <w:lang w:eastAsia="nl-NL"/>
              </w:rPr>
              <w:t>r</w:t>
            </w:r>
            <w:r w:rsidRPr="00482903">
              <w:rPr>
                <w:rFonts w:ascii="Calibri" w:eastAsia="Times New Roman" w:hAnsi="Calibri" w:cs="Calibri"/>
                <w:color w:val="FFFFFF"/>
                <w:sz w:val="22"/>
                <w:szCs w:val="22"/>
                <w:lang w:eastAsia="nl-NL"/>
              </w:rPr>
              <w:t>)</w:t>
            </w:r>
          </w:p>
        </w:tc>
        <w:tc>
          <w:tcPr>
            <w:tcW w:w="1875" w:type="dxa"/>
            <w:tcBorders>
              <w:top w:val="single" w:sz="4" w:space="0" w:color="auto"/>
              <w:left w:val="nil"/>
              <w:bottom w:val="single" w:sz="4" w:space="0" w:color="auto"/>
              <w:right w:val="single" w:sz="4" w:space="0" w:color="auto"/>
            </w:tcBorders>
            <w:shd w:val="clear" w:color="000000" w:fill="002060"/>
            <w:noWrap/>
            <w:vAlign w:val="bottom"/>
            <w:hideMark/>
          </w:tcPr>
          <w:p w14:paraId="2F4E064F" w14:textId="77777777" w:rsidR="00A233E1" w:rsidRPr="00482903" w:rsidRDefault="00A233E1" w:rsidP="000E7CE2">
            <w:pPr>
              <w:spacing w:before="0" w:after="0" w:line="240" w:lineRule="auto"/>
              <w:rPr>
                <w:rFonts w:ascii="Calibri" w:eastAsia="Times New Roman" w:hAnsi="Calibri" w:cs="Calibri"/>
                <w:color w:val="FFFFFF"/>
                <w:sz w:val="22"/>
                <w:szCs w:val="22"/>
                <w:lang w:eastAsia="nl-NL"/>
              </w:rPr>
            </w:pPr>
            <w:r w:rsidRPr="00482903">
              <w:rPr>
                <w:rFonts w:ascii="Calibri" w:eastAsia="Times New Roman" w:hAnsi="Calibri" w:cs="Calibri"/>
                <w:color w:val="FFFFFF"/>
                <w:sz w:val="22"/>
                <w:szCs w:val="22"/>
                <w:lang w:eastAsia="nl-NL"/>
              </w:rPr>
              <w:t>Soort correlatie</w:t>
            </w:r>
          </w:p>
        </w:tc>
        <w:tc>
          <w:tcPr>
            <w:tcW w:w="3572" w:type="dxa"/>
            <w:tcBorders>
              <w:top w:val="single" w:sz="4" w:space="0" w:color="auto"/>
              <w:left w:val="nil"/>
              <w:bottom w:val="single" w:sz="4" w:space="0" w:color="auto"/>
              <w:right w:val="single" w:sz="4" w:space="0" w:color="auto"/>
            </w:tcBorders>
            <w:shd w:val="clear" w:color="000000" w:fill="002060"/>
            <w:noWrap/>
            <w:vAlign w:val="bottom"/>
            <w:hideMark/>
          </w:tcPr>
          <w:p w14:paraId="5F54DFA9" w14:textId="77777777" w:rsidR="00A233E1" w:rsidRPr="00482903" w:rsidRDefault="00A233E1" w:rsidP="000E7CE2">
            <w:pPr>
              <w:spacing w:before="0" w:after="0" w:line="240" w:lineRule="auto"/>
              <w:rPr>
                <w:rFonts w:ascii="Calibri" w:eastAsia="Times New Roman" w:hAnsi="Calibri" w:cs="Calibri"/>
                <w:color w:val="FFFFFF"/>
                <w:sz w:val="22"/>
                <w:szCs w:val="22"/>
                <w:lang w:eastAsia="nl-NL"/>
              </w:rPr>
            </w:pPr>
            <w:r w:rsidRPr="00482903">
              <w:rPr>
                <w:rFonts w:ascii="Calibri" w:eastAsia="Times New Roman" w:hAnsi="Calibri" w:cs="Calibri"/>
                <w:color w:val="FFFFFF"/>
                <w:sz w:val="22"/>
                <w:szCs w:val="22"/>
                <w:lang w:eastAsia="nl-NL"/>
              </w:rPr>
              <w:t>Interpretatie</w:t>
            </w:r>
          </w:p>
        </w:tc>
      </w:tr>
      <w:tr w:rsidR="00A233E1" w:rsidRPr="00482903" w14:paraId="3BD6260A" w14:textId="77777777" w:rsidTr="007934A8">
        <w:trPr>
          <w:trHeight w:val="145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08D95D97"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Boeien en Werving&amp; Selectie</w:t>
            </w:r>
          </w:p>
        </w:tc>
        <w:tc>
          <w:tcPr>
            <w:tcW w:w="1164" w:type="dxa"/>
            <w:tcBorders>
              <w:top w:val="nil"/>
              <w:left w:val="nil"/>
              <w:bottom w:val="single" w:sz="4" w:space="0" w:color="auto"/>
              <w:right w:val="single" w:sz="4" w:space="0" w:color="auto"/>
            </w:tcBorders>
            <w:shd w:val="clear" w:color="auto" w:fill="auto"/>
            <w:noWrap/>
            <w:vAlign w:val="bottom"/>
            <w:hideMark/>
          </w:tcPr>
          <w:p w14:paraId="15E81757" w14:textId="77777777" w:rsidR="00A233E1" w:rsidRPr="00482903" w:rsidRDefault="00A233E1" w:rsidP="000E7CE2">
            <w:pPr>
              <w:spacing w:before="0" w:after="0" w:line="240" w:lineRule="auto"/>
              <w:jc w:val="right"/>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0,3</w:t>
            </w:r>
          </w:p>
        </w:tc>
        <w:tc>
          <w:tcPr>
            <w:tcW w:w="1875" w:type="dxa"/>
            <w:tcBorders>
              <w:top w:val="nil"/>
              <w:left w:val="nil"/>
              <w:bottom w:val="single" w:sz="4" w:space="0" w:color="auto"/>
              <w:right w:val="single" w:sz="4" w:space="0" w:color="auto"/>
            </w:tcBorders>
            <w:shd w:val="clear" w:color="auto" w:fill="auto"/>
            <w:noWrap/>
            <w:vAlign w:val="bottom"/>
            <w:hideMark/>
          </w:tcPr>
          <w:p w14:paraId="03D421E7"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Zwak positief</w:t>
            </w:r>
          </w:p>
        </w:tc>
        <w:tc>
          <w:tcPr>
            <w:tcW w:w="3572" w:type="dxa"/>
            <w:tcBorders>
              <w:top w:val="nil"/>
              <w:left w:val="nil"/>
              <w:bottom w:val="single" w:sz="4" w:space="0" w:color="auto"/>
              <w:right w:val="single" w:sz="4" w:space="0" w:color="auto"/>
            </w:tcBorders>
            <w:shd w:val="clear" w:color="auto" w:fill="auto"/>
            <w:vAlign w:val="bottom"/>
            <w:hideMark/>
          </w:tcPr>
          <w:p w14:paraId="7C253E5B"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Er is een zwakke positieve samenhang tussen boeien en werving&amp;selectie. Naarmate de score op boeien toeneemt, neemt de score werving&amp;selectie langzaam toe.</w:t>
            </w:r>
          </w:p>
        </w:tc>
      </w:tr>
      <w:tr w:rsidR="00A233E1" w:rsidRPr="00482903" w14:paraId="6E4CFEEC" w14:textId="77777777" w:rsidTr="007934A8">
        <w:trPr>
          <w:trHeight w:val="203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217E2693"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Boeien en Introductie&amp; Socialisatie programma</w:t>
            </w:r>
          </w:p>
        </w:tc>
        <w:tc>
          <w:tcPr>
            <w:tcW w:w="1164" w:type="dxa"/>
            <w:tcBorders>
              <w:top w:val="nil"/>
              <w:left w:val="nil"/>
              <w:bottom w:val="single" w:sz="4" w:space="0" w:color="auto"/>
              <w:right w:val="single" w:sz="4" w:space="0" w:color="auto"/>
            </w:tcBorders>
            <w:shd w:val="clear" w:color="auto" w:fill="auto"/>
            <w:noWrap/>
            <w:vAlign w:val="bottom"/>
            <w:hideMark/>
          </w:tcPr>
          <w:p w14:paraId="7F9AA02D" w14:textId="77777777" w:rsidR="00A233E1" w:rsidRPr="00482903" w:rsidRDefault="00A233E1" w:rsidP="000E7CE2">
            <w:pPr>
              <w:spacing w:before="0" w:after="0" w:line="240" w:lineRule="auto"/>
              <w:jc w:val="right"/>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0,3</w:t>
            </w:r>
          </w:p>
        </w:tc>
        <w:tc>
          <w:tcPr>
            <w:tcW w:w="1875" w:type="dxa"/>
            <w:tcBorders>
              <w:top w:val="nil"/>
              <w:left w:val="nil"/>
              <w:bottom w:val="single" w:sz="4" w:space="0" w:color="auto"/>
              <w:right w:val="single" w:sz="4" w:space="0" w:color="auto"/>
            </w:tcBorders>
            <w:shd w:val="clear" w:color="auto" w:fill="auto"/>
            <w:noWrap/>
            <w:vAlign w:val="bottom"/>
            <w:hideMark/>
          </w:tcPr>
          <w:p w14:paraId="69FFE930"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Zwak positief</w:t>
            </w:r>
          </w:p>
        </w:tc>
        <w:tc>
          <w:tcPr>
            <w:tcW w:w="3572" w:type="dxa"/>
            <w:tcBorders>
              <w:top w:val="nil"/>
              <w:left w:val="nil"/>
              <w:bottom w:val="single" w:sz="4" w:space="0" w:color="auto"/>
              <w:right w:val="single" w:sz="4" w:space="0" w:color="auto"/>
            </w:tcBorders>
            <w:shd w:val="clear" w:color="auto" w:fill="auto"/>
            <w:vAlign w:val="bottom"/>
            <w:hideMark/>
          </w:tcPr>
          <w:p w14:paraId="19A1C69C"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Er is een zwakke positieve samenhang tussen boeien en introductie&amp;socialisatieprogramma. Naarmate de score op boeien toeneemt, neemt de score introductie&amp;socialisatieprogramma langzaam toe.</w:t>
            </w:r>
          </w:p>
        </w:tc>
      </w:tr>
      <w:tr w:rsidR="00A233E1" w:rsidRPr="00482903" w14:paraId="7E2DED68" w14:textId="77777777" w:rsidTr="007934A8">
        <w:trPr>
          <w:trHeight w:val="120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1ADCA30A"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Boeien en Cultuur</w:t>
            </w:r>
          </w:p>
        </w:tc>
        <w:tc>
          <w:tcPr>
            <w:tcW w:w="1164" w:type="dxa"/>
            <w:tcBorders>
              <w:top w:val="nil"/>
              <w:left w:val="nil"/>
              <w:bottom w:val="single" w:sz="4" w:space="0" w:color="auto"/>
              <w:right w:val="single" w:sz="4" w:space="0" w:color="auto"/>
            </w:tcBorders>
            <w:shd w:val="clear" w:color="auto" w:fill="auto"/>
            <w:noWrap/>
            <w:vAlign w:val="bottom"/>
            <w:hideMark/>
          </w:tcPr>
          <w:p w14:paraId="1D67817D" w14:textId="77777777" w:rsidR="00A233E1" w:rsidRPr="00482903" w:rsidRDefault="00A233E1" w:rsidP="000E7CE2">
            <w:pPr>
              <w:spacing w:before="0" w:after="0" w:line="240" w:lineRule="auto"/>
              <w:jc w:val="right"/>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0,3</w:t>
            </w:r>
          </w:p>
        </w:tc>
        <w:tc>
          <w:tcPr>
            <w:tcW w:w="1875" w:type="dxa"/>
            <w:tcBorders>
              <w:top w:val="nil"/>
              <w:left w:val="nil"/>
              <w:bottom w:val="single" w:sz="4" w:space="0" w:color="auto"/>
              <w:right w:val="single" w:sz="4" w:space="0" w:color="auto"/>
            </w:tcBorders>
            <w:shd w:val="clear" w:color="auto" w:fill="auto"/>
            <w:noWrap/>
            <w:vAlign w:val="bottom"/>
            <w:hideMark/>
          </w:tcPr>
          <w:p w14:paraId="26DF5D7F" w14:textId="6BD97DE8" w:rsidR="00A233E1" w:rsidRPr="00482903" w:rsidRDefault="007A6A34" w:rsidP="000E7CE2">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Zwak </w:t>
            </w:r>
            <w:r w:rsidR="00A233E1" w:rsidRPr="00482903">
              <w:rPr>
                <w:rFonts w:ascii="Calibri" w:eastAsia="Times New Roman" w:hAnsi="Calibri" w:cs="Calibri"/>
                <w:color w:val="000000"/>
                <w:sz w:val="22"/>
                <w:szCs w:val="22"/>
                <w:lang w:eastAsia="nl-NL"/>
              </w:rPr>
              <w:t>positief</w:t>
            </w:r>
          </w:p>
        </w:tc>
        <w:tc>
          <w:tcPr>
            <w:tcW w:w="3572" w:type="dxa"/>
            <w:tcBorders>
              <w:top w:val="nil"/>
              <w:left w:val="nil"/>
              <w:bottom w:val="single" w:sz="4" w:space="0" w:color="auto"/>
              <w:right w:val="single" w:sz="4" w:space="0" w:color="auto"/>
            </w:tcBorders>
            <w:shd w:val="clear" w:color="auto" w:fill="auto"/>
            <w:vAlign w:val="bottom"/>
            <w:hideMark/>
          </w:tcPr>
          <w:p w14:paraId="621296BE"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Er is een middelmatige positieve samenhang tussen boeien en cultuur. Naarmate de score op boeien toeneemt, neemt de score op cultuur ook toe.</w:t>
            </w:r>
          </w:p>
        </w:tc>
      </w:tr>
      <w:tr w:rsidR="00A233E1" w:rsidRPr="00482903" w14:paraId="29E240E8" w14:textId="77777777" w:rsidTr="007934A8">
        <w:trPr>
          <w:trHeight w:val="119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42F9AEAF"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lastRenderedPageBreak/>
              <w:t>Boeien en Leiderschap</w:t>
            </w:r>
          </w:p>
        </w:tc>
        <w:tc>
          <w:tcPr>
            <w:tcW w:w="1164" w:type="dxa"/>
            <w:tcBorders>
              <w:top w:val="nil"/>
              <w:left w:val="nil"/>
              <w:bottom w:val="single" w:sz="4" w:space="0" w:color="auto"/>
              <w:right w:val="single" w:sz="4" w:space="0" w:color="auto"/>
            </w:tcBorders>
            <w:shd w:val="clear" w:color="auto" w:fill="auto"/>
            <w:noWrap/>
            <w:vAlign w:val="bottom"/>
            <w:hideMark/>
          </w:tcPr>
          <w:p w14:paraId="7FAF4BCF" w14:textId="77777777" w:rsidR="00A233E1" w:rsidRPr="00482903" w:rsidRDefault="00A233E1" w:rsidP="000E7CE2">
            <w:pPr>
              <w:spacing w:before="0" w:after="0" w:line="240" w:lineRule="auto"/>
              <w:jc w:val="right"/>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0,1</w:t>
            </w:r>
          </w:p>
        </w:tc>
        <w:tc>
          <w:tcPr>
            <w:tcW w:w="1875" w:type="dxa"/>
            <w:tcBorders>
              <w:top w:val="nil"/>
              <w:left w:val="nil"/>
              <w:bottom w:val="single" w:sz="4" w:space="0" w:color="auto"/>
              <w:right w:val="single" w:sz="4" w:space="0" w:color="auto"/>
            </w:tcBorders>
            <w:shd w:val="clear" w:color="auto" w:fill="auto"/>
            <w:noWrap/>
            <w:vAlign w:val="bottom"/>
            <w:hideMark/>
          </w:tcPr>
          <w:p w14:paraId="02FC350C"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Nauwelijks positief</w:t>
            </w:r>
          </w:p>
        </w:tc>
        <w:tc>
          <w:tcPr>
            <w:tcW w:w="3572" w:type="dxa"/>
            <w:tcBorders>
              <w:top w:val="nil"/>
              <w:left w:val="nil"/>
              <w:bottom w:val="single" w:sz="4" w:space="0" w:color="auto"/>
              <w:right w:val="single" w:sz="4" w:space="0" w:color="auto"/>
            </w:tcBorders>
            <w:shd w:val="clear" w:color="auto" w:fill="auto"/>
            <w:vAlign w:val="bottom"/>
            <w:hideMark/>
          </w:tcPr>
          <w:p w14:paraId="208BAFC1" w14:textId="460C4E66"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Er is nauwelijks een positieve samenhang tussen boeien en leiderschap. Hoe hoger de respondenten score</w:t>
            </w:r>
            <w:r w:rsidR="00796845" w:rsidRPr="00796845">
              <w:rPr>
                <w:rFonts w:ascii="Calibri" w:eastAsia="Times New Roman" w:hAnsi="Calibri" w:cs="Calibri"/>
                <w:color w:val="7030A0"/>
                <w:sz w:val="22"/>
                <w:szCs w:val="22"/>
                <w:lang w:eastAsia="nl-NL"/>
              </w:rPr>
              <w:t>n</w:t>
            </w:r>
            <w:r w:rsidRPr="00482903">
              <w:rPr>
                <w:rFonts w:ascii="Calibri" w:eastAsia="Times New Roman" w:hAnsi="Calibri" w:cs="Calibri"/>
                <w:color w:val="000000"/>
                <w:sz w:val="22"/>
                <w:szCs w:val="22"/>
                <w:lang w:eastAsia="nl-NL"/>
              </w:rPr>
              <w:t xml:space="preserve"> op boeien, hoe hoger zij score</w:t>
            </w:r>
            <w:r w:rsidR="00796845" w:rsidRPr="00796845">
              <w:rPr>
                <w:rFonts w:ascii="Calibri" w:eastAsia="Times New Roman" w:hAnsi="Calibri" w:cs="Calibri"/>
                <w:color w:val="7030A0"/>
                <w:sz w:val="22"/>
                <w:szCs w:val="22"/>
                <w:lang w:eastAsia="nl-NL"/>
              </w:rPr>
              <w:t>n</w:t>
            </w:r>
            <w:r w:rsidRPr="00482903">
              <w:rPr>
                <w:rFonts w:ascii="Calibri" w:eastAsia="Times New Roman" w:hAnsi="Calibri" w:cs="Calibri"/>
                <w:color w:val="000000"/>
                <w:sz w:val="22"/>
                <w:szCs w:val="22"/>
                <w:lang w:eastAsia="nl-NL"/>
              </w:rPr>
              <w:t xml:space="preserve"> op leiderschap.</w:t>
            </w:r>
          </w:p>
        </w:tc>
      </w:tr>
      <w:tr w:rsidR="00A233E1" w:rsidRPr="00482903" w14:paraId="71BBE035" w14:textId="77777777" w:rsidTr="007934A8">
        <w:trPr>
          <w:trHeight w:val="145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67E0BAD4"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Boeien en Loopbaan perspectief</w:t>
            </w:r>
          </w:p>
        </w:tc>
        <w:tc>
          <w:tcPr>
            <w:tcW w:w="1164" w:type="dxa"/>
            <w:tcBorders>
              <w:top w:val="nil"/>
              <w:left w:val="nil"/>
              <w:bottom w:val="single" w:sz="4" w:space="0" w:color="auto"/>
              <w:right w:val="single" w:sz="4" w:space="0" w:color="auto"/>
            </w:tcBorders>
            <w:shd w:val="clear" w:color="auto" w:fill="auto"/>
            <w:noWrap/>
            <w:vAlign w:val="bottom"/>
            <w:hideMark/>
          </w:tcPr>
          <w:p w14:paraId="336C39D9" w14:textId="77777777" w:rsidR="00A233E1" w:rsidRPr="00482903" w:rsidRDefault="00A233E1" w:rsidP="000E7CE2">
            <w:pPr>
              <w:spacing w:before="0" w:after="0" w:line="240" w:lineRule="auto"/>
              <w:jc w:val="right"/>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0,3</w:t>
            </w:r>
          </w:p>
        </w:tc>
        <w:tc>
          <w:tcPr>
            <w:tcW w:w="1875" w:type="dxa"/>
            <w:tcBorders>
              <w:top w:val="nil"/>
              <w:left w:val="nil"/>
              <w:bottom w:val="single" w:sz="4" w:space="0" w:color="auto"/>
              <w:right w:val="single" w:sz="4" w:space="0" w:color="auto"/>
            </w:tcBorders>
            <w:shd w:val="clear" w:color="auto" w:fill="auto"/>
            <w:noWrap/>
            <w:vAlign w:val="bottom"/>
            <w:hideMark/>
          </w:tcPr>
          <w:p w14:paraId="59F403B6"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Zwak positief</w:t>
            </w:r>
          </w:p>
        </w:tc>
        <w:tc>
          <w:tcPr>
            <w:tcW w:w="3572" w:type="dxa"/>
            <w:tcBorders>
              <w:top w:val="nil"/>
              <w:left w:val="nil"/>
              <w:bottom w:val="single" w:sz="4" w:space="0" w:color="auto"/>
              <w:right w:val="single" w:sz="4" w:space="0" w:color="auto"/>
            </w:tcBorders>
            <w:shd w:val="clear" w:color="auto" w:fill="auto"/>
            <w:vAlign w:val="bottom"/>
            <w:hideMark/>
          </w:tcPr>
          <w:p w14:paraId="013F3AB5"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Er is een zwakke positieve samenhang tussen binden en loopbaanperspectief. Naarmate de score op binden toeneemt, neemt de score loopbaanperspectief langzaam toe.</w:t>
            </w:r>
          </w:p>
        </w:tc>
      </w:tr>
      <w:tr w:rsidR="00A233E1" w:rsidRPr="00482903" w14:paraId="7A318D52" w14:textId="77777777" w:rsidTr="007934A8">
        <w:trPr>
          <w:trHeight w:val="116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4F9542C5"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Boeien en Belonen</w:t>
            </w:r>
          </w:p>
        </w:tc>
        <w:tc>
          <w:tcPr>
            <w:tcW w:w="1164" w:type="dxa"/>
            <w:tcBorders>
              <w:top w:val="nil"/>
              <w:left w:val="nil"/>
              <w:bottom w:val="single" w:sz="4" w:space="0" w:color="auto"/>
              <w:right w:val="single" w:sz="4" w:space="0" w:color="auto"/>
            </w:tcBorders>
            <w:shd w:val="clear" w:color="auto" w:fill="auto"/>
            <w:noWrap/>
            <w:vAlign w:val="bottom"/>
            <w:hideMark/>
          </w:tcPr>
          <w:p w14:paraId="2C2F6C24" w14:textId="77777777" w:rsidR="00A233E1" w:rsidRPr="00482903" w:rsidRDefault="00A233E1" w:rsidP="000E7CE2">
            <w:pPr>
              <w:spacing w:before="0" w:after="0" w:line="240" w:lineRule="auto"/>
              <w:jc w:val="right"/>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0,3</w:t>
            </w:r>
          </w:p>
        </w:tc>
        <w:tc>
          <w:tcPr>
            <w:tcW w:w="1875" w:type="dxa"/>
            <w:tcBorders>
              <w:top w:val="nil"/>
              <w:left w:val="nil"/>
              <w:bottom w:val="single" w:sz="4" w:space="0" w:color="auto"/>
              <w:right w:val="single" w:sz="4" w:space="0" w:color="auto"/>
            </w:tcBorders>
            <w:shd w:val="clear" w:color="auto" w:fill="auto"/>
            <w:noWrap/>
            <w:vAlign w:val="bottom"/>
            <w:hideMark/>
          </w:tcPr>
          <w:p w14:paraId="32545C1F"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Zwak positief</w:t>
            </w:r>
          </w:p>
        </w:tc>
        <w:tc>
          <w:tcPr>
            <w:tcW w:w="3572" w:type="dxa"/>
            <w:tcBorders>
              <w:top w:val="nil"/>
              <w:left w:val="nil"/>
              <w:bottom w:val="single" w:sz="4" w:space="0" w:color="auto"/>
              <w:right w:val="single" w:sz="4" w:space="0" w:color="auto"/>
            </w:tcBorders>
            <w:shd w:val="clear" w:color="auto" w:fill="auto"/>
            <w:vAlign w:val="bottom"/>
            <w:hideMark/>
          </w:tcPr>
          <w:p w14:paraId="695EF032"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Er is een zwakke positieve samenhang tussen boeien en belonen. Naarmate de score op boeien toeneemt, neemt de score belonen langzaam toe.</w:t>
            </w:r>
          </w:p>
        </w:tc>
      </w:tr>
      <w:tr w:rsidR="00A233E1" w:rsidRPr="00482903" w14:paraId="266E7891" w14:textId="77777777" w:rsidTr="007934A8">
        <w:trPr>
          <w:trHeight w:val="145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5A0776DA" w14:textId="1B8A2D1F"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 xml:space="preserve">Boeien en </w:t>
            </w:r>
            <w:r w:rsidR="00763A25" w:rsidRPr="00482903">
              <w:rPr>
                <w:rFonts w:ascii="Calibri" w:eastAsia="Times New Roman" w:hAnsi="Calibri" w:cs="Calibri"/>
                <w:color w:val="000000"/>
                <w:sz w:val="22"/>
                <w:szCs w:val="22"/>
                <w:lang w:eastAsia="nl-NL"/>
              </w:rPr>
              <w:t>Arbeidsvoorwaarden</w:t>
            </w:r>
          </w:p>
        </w:tc>
        <w:tc>
          <w:tcPr>
            <w:tcW w:w="1164" w:type="dxa"/>
            <w:tcBorders>
              <w:top w:val="nil"/>
              <w:left w:val="nil"/>
              <w:bottom w:val="single" w:sz="4" w:space="0" w:color="auto"/>
              <w:right w:val="single" w:sz="4" w:space="0" w:color="auto"/>
            </w:tcBorders>
            <w:shd w:val="clear" w:color="auto" w:fill="auto"/>
            <w:noWrap/>
            <w:vAlign w:val="bottom"/>
            <w:hideMark/>
          </w:tcPr>
          <w:p w14:paraId="6B6770F8" w14:textId="77777777" w:rsidR="00A233E1" w:rsidRPr="00482903" w:rsidRDefault="00A233E1" w:rsidP="000E7CE2">
            <w:pPr>
              <w:spacing w:before="0" w:after="0" w:line="240" w:lineRule="auto"/>
              <w:jc w:val="right"/>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0,3</w:t>
            </w:r>
          </w:p>
        </w:tc>
        <w:tc>
          <w:tcPr>
            <w:tcW w:w="1875" w:type="dxa"/>
            <w:tcBorders>
              <w:top w:val="nil"/>
              <w:left w:val="nil"/>
              <w:bottom w:val="single" w:sz="4" w:space="0" w:color="auto"/>
              <w:right w:val="single" w:sz="4" w:space="0" w:color="auto"/>
            </w:tcBorders>
            <w:shd w:val="clear" w:color="auto" w:fill="auto"/>
            <w:noWrap/>
            <w:vAlign w:val="bottom"/>
            <w:hideMark/>
          </w:tcPr>
          <w:p w14:paraId="7A65C9E2"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Zwak positief</w:t>
            </w:r>
          </w:p>
        </w:tc>
        <w:tc>
          <w:tcPr>
            <w:tcW w:w="3572" w:type="dxa"/>
            <w:tcBorders>
              <w:top w:val="nil"/>
              <w:left w:val="nil"/>
              <w:bottom w:val="single" w:sz="4" w:space="0" w:color="auto"/>
              <w:right w:val="single" w:sz="4" w:space="0" w:color="auto"/>
            </w:tcBorders>
            <w:shd w:val="clear" w:color="auto" w:fill="auto"/>
            <w:vAlign w:val="bottom"/>
            <w:hideMark/>
          </w:tcPr>
          <w:p w14:paraId="2DFEE39B"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Er is een zwakke positieve samenhang tussen boeien en arbeidsvoorwaarden. Naarmate de score op boeien toeneemt, neemt de score arbeidsvoorwaarden langzaam toe.</w:t>
            </w:r>
          </w:p>
        </w:tc>
      </w:tr>
      <w:tr w:rsidR="00A233E1" w:rsidRPr="00482903" w14:paraId="24EC4848" w14:textId="77777777" w:rsidTr="007934A8">
        <w:trPr>
          <w:trHeight w:val="149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7714228C"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Boeien en Persoonlijk Ontwikkeling</w:t>
            </w:r>
          </w:p>
        </w:tc>
        <w:tc>
          <w:tcPr>
            <w:tcW w:w="1164" w:type="dxa"/>
            <w:tcBorders>
              <w:top w:val="nil"/>
              <w:left w:val="nil"/>
              <w:bottom w:val="single" w:sz="4" w:space="0" w:color="auto"/>
              <w:right w:val="single" w:sz="4" w:space="0" w:color="auto"/>
            </w:tcBorders>
            <w:shd w:val="clear" w:color="auto" w:fill="auto"/>
            <w:noWrap/>
            <w:vAlign w:val="bottom"/>
            <w:hideMark/>
          </w:tcPr>
          <w:p w14:paraId="5A7E46D3" w14:textId="77777777" w:rsidR="00A233E1" w:rsidRPr="00482903" w:rsidRDefault="00A233E1" w:rsidP="000E7CE2">
            <w:pPr>
              <w:spacing w:before="0" w:after="0" w:line="240" w:lineRule="auto"/>
              <w:jc w:val="right"/>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0,2</w:t>
            </w:r>
          </w:p>
        </w:tc>
        <w:tc>
          <w:tcPr>
            <w:tcW w:w="1875" w:type="dxa"/>
            <w:tcBorders>
              <w:top w:val="nil"/>
              <w:left w:val="nil"/>
              <w:bottom w:val="single" w:sz="4" w:space="0" w:color="auto"/>
              <w:right w:val="single" w:sz="4" w:space="0" w:color="auto"/>
            </w:tcBorders>
            <w:shd w:val="clear" w:color="auto" w:fill="auto"/>
            <w:noWrap/>
            <w:vAlign w:val="bottom"/>
            <w:hideMark/>
          </w:tcPr>
          <w:p w14:paraId="396FF122" w14:textId="77777777"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Nauwelijks positief</w:t>
            </w:r>
          </w:p>
        </w:tc>
        <w:tc>
          <w:tcPr>
            <w:tcW w:w="3572" w:type="dxa"/>
            <w:tcBorders>
              <w:top w:val="nil"/>
              <w:left w:val="nil"/>
              <w:bottom w:val="single" w:sz="4" w:space="0" w:color="auto"/>
              <w:right w:val="single" w:sz="4" w:space="0" w:color="auto"/>
            </w:tcBorders>
            <w:shd w:val="clear" w:color="auto" w:fill="auto"/>
            <w:vAlign w:val="bottom"/>
            <w:hideMark/>
          </w:tcPr>
          <w:p w14:paraId="16826F15" w14:textId="42CB826E" w:rsidR="00A233E1" w:rsidRPr="00482903" w:rsidRDefault="00A233E1" w:rsidP="000E7CE2">
            <w:pPr>
              <w:spacing w:before="0" w:after="0" w:line="240" w:lineRule="auto"/>
              <w:rPr>
                <w:rFonts w:ascii="Calibri" w:eastAsia="Times New Roman" w:hAnsi="Calibri" w:cs="Calibri"/>
                <w:color w:val="000000"/>
                <w:sz w:val="22"/>
                <w:szCs w:val="22"/>
                <w:lang w:eastAsia="nl-NL"/>
              </w:rPr>
            </w:pPr>
            <w:r w:rsidRPr="00482903">
              <w:rPr>
                <w:rFonts w:ascii="Calibri" w:eastAsia="Times New Roman" w:hAnsi="Calibri" w:cs="Calibri"/>
                <w:color w:val="000000"/>
                <w:sz w:val="22"/>
                <w:szCs w:val="22"/>
                <w:lang w:eastAsia="nl-NL"/>
              </w:rPr>
              <w:t>Er is nauwelijks een positieve samenhang tussen boeien en persoonlijke ontwikkeling. Hoe hoger de respondenten score</w:t>
            </w:r>
            <w:r w:rsidR="00490A86" w:rsidRPr="00490A86">
              <w:rPr>
                <w:rFonts w:ascii="Calibri" w:eastAsia="Times New Roman" w:hAnsi="Calibri" w:cs="Calibri"/>
                <w:color w:val="7030A0"/>
                <w:sz w:val="22"/>
                <w:szCs w:val="22"/>
                <w:lang w:eastAsia="nl-NL"/>
              </w:rPr>
              <w:t>n</w:t>
            </w:r>
            <w:r w:rsidRPr="00490A86">
              <w:rPr>
                <w:rFonts w:ascii="Calibri" w:eastAsia="Times New Roman" w:hAnsi="Calibri" w:cs="Calibri"/>
                <w:color w:val="7030A0"/>
                <w:sz w:val="22"/>
                <w:szCs w:val="22"/>
                <w:lang w:eastAsia="nl-NL"/>
              </w:rPr>
              <w:t xml:space="preserve"> </w:t>
            </w:r>
            <w:r w:rsidRPr="00482903">
              <w:rPr>
                <w:rFonts w:ascii="Calibri" w:eastAsia="Times New Roman" w:hAnsi="Calibri" w:cs="Calibri"/>
                <w:color w:val="000000"/>
                <w:sz w:val="22"/>
                <w:szCs w:val="22"/>
                <w:lang w:eastAsia="nl-NL"/>
              </w:rPr>
              <w:t>op boeien, hoe hoger zij score</w:t>
            </w:r>
            <w:r w:rsidR="00490A86" w:rsidRPr="00490A86">
              <w:rPr>
                <w:rFonts w:ascii="Calibri" w:eastAsia="Times New Roman" w:hAnsi="Calibri" w:cs="Calibri"/>
                <w:color w:val="7030A0"/>
                <w:sz w:val="22"/>
                <w:szCs w:val="22"/>
                <w:lang w:eastAsia="nl-NL"/>
              </w:rPr>
              <w:t>n</w:t>
            </w:r>
            <w:r w:rsidRPr="00490A86">
              <w:rPr>
                <w:rFonts w:ascii="Calibri" w:eastAsia="Times New Roman" w:hAnsi="Calibri" w:cs="Calibri"/>
                <w:color w:val="7030A0"/>
                <w:sz w:val="22"/>
                <w:szCs w:val="22"/>
                <w:lang w:eastAsia="nl-NL"/>
              </w:rPr>
              <w:t xml:space="preserve"> </w:t>
            </w:r>
            <w:r w:rsidRPr="00482903">
              <w:rPr>
                <w:rFonts w:ascii="Calibri" w:eastAsia="Times New Roman" w:hAnsi="Calibri" w:cs="Calibri"/>
                <w:color w:val="000000"/>
                <w:sz w:val="22"/>
                <w:szCs w:val="22"/>
                <w:lang w:eastAsia="nl-NL"/>
              </w:rPr>
              <w:t>op persoonlijke ontwikkeling.</w:t>
            </w:r>
          </w:p>
        </w:tc>
      </w:tr>
    </w:tbl>
    <w:p w14:paraId="175C374C" w14:textId="01F0C5F2" w:rsidR="00A233E1" w:rsidRDefault="00A233E1" w:rsidP="00A233E1">
      <w:pPr>
        <w:pStyle w:val="NoSpacing"/>
        <w:jc w:val="right"/>
        <w:rPr>
          <w:rFonts w:cstheme="minorHAnsi"/>
          <w:i/>
          <w:szCs w:val="22"/>
        </w:rPr>
      </w:pPr>
    </w:p>
    <w:p w14:paraId="0CE68938" w14:textId="16DB0B55" w:rsidR="007A6A34" w:rsidRPr="001E710C" w:rsidRDefault="007A6A34" w:rsidP="001E710C">
      <w:pPr>
        <w:rPr>
          <w:rFonts w:cstheme="minorHAnsi"/>
          <w:sz w:val="22"/>
          <w:szCs w:val="22"/>
        </w:rPr>
      </w:pPr>
      <w:r>
        <w:rPr>
          <w:rFonts w:cstheme="minorHAnsi"/>
          <w:sz w:val="22"/>
          <w:szCs w:val="22"/>
        </w:rPr>
        <w:t xml:space="preserve">Vanuit tabel 10 is te herleiden in welke mate de onafhankelijke variabelen invloed hebben op het boeien van de respondenten. Zo is er zichtbaar dat de variabelen leiderschap en persoonlijke ontwikkeling nauwelijks een positieve samenhang </w:t>
      </w:r>
      <w:r w:rsidR="00731A63">
        <w:rPr>
          <w:rFonts w:cstheme="minorHAnsi"/>
          <w:sz w:val="22"/>
          <w:szCs w:val="22"/>
        </w:rPr>
        <w:t>(</w:t>
      </w:r>
      <w:r w:rsidR="00731A63" w:rsidRPr="00731A63">
        <w:rPr>
          <w:rFonts w:cstheme="minorHAnsi"/>
          <w:i/>
          <w:sz w:val="22"/>
          <w:szCs w:val="22"/>
        </w:rPr>
        <w:t>r</w:t>
      </w:r>
      <w:r w:rsidR="00731A63">
        <w:rPr>
          <w:rFonts w:cstheme="minorHAnsi"/>
          <w:sz w:val="22"/>
          <w:szCs w:val="22"/>
        </w:rPr>
        <w:t xml:space="preserve">= 0,1-0,2) </w:t>
      </w:r>
      <w:r w:rsidRPr="00731A63">
        <w:rPr>
          <w:rFonts w:cstheme="minorHAnsi"/>
          <w:sz w:val="22"/>
          <w:szCs w:val="22"/>
        </w:rPr>
        <w:t>hebben</w:t>
      </w:r>
      <w:r>
        <w:rPr>
          <w:rFonts w:cstheme="minorHAnsi"/>
          <w:sz w:val="22"/>
          <w:szCs w:val="22"/>
        </w:rPr>
        <w:t xml:space="preserve"> t</w:t>
      </w:r>
      <w:r w:rsidR="00E5090D">
        <w:rPr>
          <w:rFonts w:cstheme="minorHAnsi"/>
          <w:sz w:val="22"/>
          <w:szCs w:val="22"/>
        </w:rPr>
        <w:t xml:space="preserve">ot de variabele boeien. Dit </w:t>
      </w:r>
      <w:r w:rsidR="00E5090D" w:rsidRPr="00E5090D">
        <w:rPr>
          <w:rFonts w:cstheme="minorHAnsi"/>
          <w:color w:val="FF0000"/>
          <w:sz w:val="22"/>
          <w:szCs w:val="22"/>
        </w:rPr>
        <w:t>wil</w:t>
      </w:r>
      <w:r w:rsidR="00490A86" w:rsidRPr="00E5090D">
        <w:rPr>
          <w:rFonts w:cstheme="minorHAnsi"/>
          <w:color w:val="FF0000"/>
          <w:sz w:val="22"/>
          <w:szCs w:val="22"/>
        </w:rPr>
        <w:t xml:space="preserve"> </w:t>
      </w:r>
      <w:r>
        <w:rPr>
          <w:rFonts w:cstheme="minorHAnsi"/>
          <w:sz w:val="22"/>
          <w:szCs w:val="22"/>
        </w:rPr>
        <w:t>zeggen dat wanneer de respondenten meer g</w:t>
      </w:r>
      <w:r w:rsidR="00490A86">
        <w:rPr>
          <w:rFonts w:cstheme="minorHAnsi"/>
          <w:sz w:val="22"/>
          <w:szCs w:val="22"/>
        </w:rPr>
        <w:t>eboeid zijn door de organisatie</w:t>
      </w:r>
      <w:r w:rsidR="00490A86" w:rsidRPr="00490A86">
        <w:rPr>
          <w:rFonts w:cstheme="minorHAnsi"/>
          <w:color w:val="7030A0"/>
          <w:sz w:val="22"/>
          <w:szCs w:val="22"/>
        </w:rPr>
        <w:t>,</w:t>
      </w:r>
      <w:r w:rsidR="00490A86">
        <w:rPr>
          <w:rFonts w:cstheme="minorHAnsi"/>
          <w:sz w:val="22"/>
          <w:szCs w:val="22"/>
        </w:rPr>
        <w:t xml:space="preserve"> </w:t>
      </w:r>
      <w:r>
        <w:rPr>
          <w:rFonts w:cstheme="minorHAnsi"/>
          <w:sz w:val="22"/>
          <w:szCs w:val="22"/>
        </w:rPr>
        <w:t xml:space="preserve">lichtelijk de score op leiderschap en persoonlijke ontwikkeling toeneemt. Daarnaast valt </w:t>
      </w:r>
      <w:r w:rsidR="00E5090D" w:rsidRPr="00E5090D">
        <w:rPr>
          <w:rFonts w:cstheme="minorHAnsi"/>
          <w:color w:val="FF0000"/>
          <w:sz w:val="22"/>
          <w:szCs w:val="22"/>
        </w:rPr>
        <w:t>op</w:t>
      </w:r>
      <w:r w:rsidR="00490A86" w:rsidRPr="00490A86">
        <w:rPr>
          <w:rFonts w:cstheme="minorHAnsi"/>
          <w:color w:val="7030A0"/>
          <w:sz w:val="22"/>
          <w:szCs w:val="22"/>
        </w:rPr>
        <w:t xml:space="preserve"> </w:t>
      </w:r>
      <w:r w:rsidRPr="0047433A">
        <w:rPr>
          <w:rFonts w:cstheme="minorHAnsi"/>
          <w:sz w:val="22"/>
          <w:szCs w:val="22"/>
        </w:rPr>
        <w:t xml:space="preserve">dat </w:t>
      </w:r>
      <w:r>
        <w:rPr>
          <w:rFonts w:cstheme="minorHAnsi"/>
          <w:sz w:val="22"/>
          <w:szCs w:val="22"/>
        </w:rPr>
        <w:t>de overige onafhankelijke variabelen</w:t>
      </w:r>
      <w:r w:rsidR="00490A86">
        <w:rPr>
          <w:rFonts w:cstheme="minorHAnsi"/>
          <w:sz w:val="22"/>
          <w:szCs w:val="22"/>
        </w:rPr>
        <w:t xml:space="preserve"> </w:t>
      </w:r>
      <w:r>
        <w:rPr>
          <w:rFonts w:cstheme="minorHAnsi"/>
          <w:sz w:val="22"/>
          <w:szCs w:val="22"/>
        </w:rPr>
        <w:t>allemaal een zwakke positieve samenhang</w:t>
      </w:r>
      <w:r w:rsidR="00731A63">
        <w:rPr>
          <w:rFonts w:cstheme="minorHAnsi"/>
          <w:sz w:val="22"/>
          <w:szCs w:val="22"/>
        </w:rPr>
        <w:t xml:space="preserve"> (</w:t>
      </w:r>
      <w:r w:rsidR="00731A63" w:rsidRPr="001E710C">
        <w:rPr>
          <w:rFonts w:cstheme="minorHAnsi"/>
          <w:i/>
          <w:sz w:val="22"/>
          <w:szCs w:val="22"/>
        </w:rPr>
        <w:t>r</w:t>
      </w:r>
      <w:r w:rsidR="00731A63">
        <w:rPr>
          <w:rFonts w:cstheme="minorHAnsi"/>
          <w:sz w:val="22"/>
          <w:szCs w:val="22"/>
        </w:rPr>
        <w:t>= 0,3)</w:t>
      </w:r>
      <w:r>
        <w:rPr>
          <w:rFonts w:cstheme="minorHAnsi"/>
          <w:sz w:val="22"/>
          <w:szCs w:val="22"/>
        </w:rPr>
        <w:t xml:space="preserve"> hebben met de variabele boeien. Waardoor de onafhankelijke variabelen</w:t>
      </w:r>
      <w:r w:rsidR="00490A86">
        <w:rPr>
          <w:rFonts w:cstheme="minorHAnsi"/>
          <w:sz w:val="22"/>
          <w:szCs w:val="22"/>
        </w:rPr>
        <w:t xml:space="preserve"> </w:t>
      </w:r>
      <w:r w:rsidRPr="00B55FB0">
        <w:rPr>
          <w:rFonts w:cstheme="minorHAnsi"/>
          <w:color w:val="FF0000"/>
          <w:sz w:val="22"/>
          <w:szCs w:val="22"/>
        </w:rPr>
        <w:t>langzaam</w:t>
      </w:r>
      <w:r w:rsidR="00B55FB0" w:rsidRPr="00B55FB0">
        <w:rPr>
          <w:rFonts w:cstheme="minorHAnsi"/>
          <w:color w:val="FF0000"/>
          <w:sz w:val="22"/>
          <w:szCs w:val="22"/>
        </w:rPr>
        <w:t>aan</w:t>
      </w:r>
      <w:r>
        <w:rPr>
          <w:rFonts w:cstheme="minorHAnsi"/>
          <w:sz w:val="22"/>
          <w:szCs w:val="22"/>
        </w:rPr>
        <w:t xml:space="preserve"> een hogere score krijgen naar mate de respondenten zich meer geboeid voelen </w:t>
      </w:r>
      <w:r w:rsidRPr="00B55FB0">
        <w:rPr>
          <w:rFonts w:cstheme="minorHAnsi"/>
          <w:color w:val="FF0000"/>
          <w:sz w:val="22"/>
          <w:szCs w:val="22"/>
        </w:rPr>
        <w:t>met</w:t>
      </w:r>
      <w:r>
        <w:rPr>
          <w:rFonts w:cstheme="minorHAnsi"/>
          <w:sz w:val="22"/>
          <w:szCs w:val="22"/>
        </w:rPr>
        <w:t xml:space="preserve"> de organisatie.</w:t>
      </w:r>
    </w:p>
    <w:p w14:paraId="06EB84DD" w14:textId="3B6FD7FC" w:rsidR="009E7ECC" w:rsidRPr="008449AF" w:rsidRDefault="00106FB9" w:rsidP="009E7ECC">
      <w:pPr>
        <w:pStyle w:val="NoSpacing"/>
        <w:rPr>
          <w:i/>
        </w:rPr>
      </w:pPr>
      <w:r>
        <w:rPr>
          <w:i/>
        </w:rPr>
        <w:t>Tabel 11</w:t>
      </w:r>
      <w:r w:rsidR="009E7ECC" w:rsidRPr="008449AF">
        <w:rPr>
          <w:i/>
        </w:rPr>
        <w:t xml:space="preserve"> Boeien </w:t>
      </w:r>
      <w:r w:rsidR="00A415A6" w:rsidRPr="008449AF">
        <w:rPr>
          <w:i/>
        </w:rPr>
        <w:t>vs.</w:t>
      </w:r>
      <w:r w:rsidR="009E7ECC" w:rsidRPr="008449AF">
        <w:rPr>
          <w:i/>
        </w:rPr>
        <w:t xml:space="preserve"> Area</w:t>
      </w:r>
    </w:p>
    <w:tbl>
      <w:tblPr>
        <w:tblW w:w="8831" w:type="dxa"/>
        <w:tblInd w:w="-5" w:type="dxa"/>
        <w:tblCellMar>
          <w:left w:w="70" w:type="dxa"/>
          <w:right w:w="70" w:type="dxa"/>
        </w:tblCellMar>
        <w:tblLook w:val="04A0" w:firstRow="1" w:lastRow="0" w:firstColumn="1" w:lastColumn="0" w:noHBand="0" w:noVBand="1"/>
      </w:tblPr>
      <w:tblGrid>
        <w:gridCol w:w="1122"/>
        <w:gridCol w:w="1647"/>
        <w:gridCol w:w="910"/>
        <w:gridCol w:w="730"/>
        <w:gridCol w:w="806"/>
        <w:gridCol w:w="631"/>
        <w:gridCol w:w="806"/>
        <w:gridCol w:w="662"/>
        <w:gridCol w:w="799"/>
        <w:gridCol w:w="718"/>
      </w:tblGrid>
      <w:tr w:rsidR="009E7ECC" w:rsidRPr="003A24EC" w14:paraId="6704F5DE" w14:textId="77777777" w:rsidTr="007E0707">
        <w:trPr>
          <w:trHeight w:val="490"/>
        </w:trPr>
        <w:tc>
          <w:tcPr>
            <w:tcW w:w="1122" w:type="dxa"/>
            <w:tcBorders>
              <w:top w:val="single" w:sz="4" w:space="0" w:color="auto"/>
              <w:left w:val="single" w:sz="4" w:space="0" w:color="auto"/>
              <w:bottom w:val="single" w:sz="8" w:space="0" w:color="auto"/>
              <w:right w:val="single" w:sz="8" w:space="0" w:color="auto"/>
            </w:tcBorders>
            <w:shd w:val="clear" w:color="000000" w:fill="002060"/>
            <w:noWrap/>
            <w:vAlign w:val="bottom"/>
            <w:hideMark/>
          </w:tcPr>
          <w:p w14:paraId="1454BA3A"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Boeien</w:t>
            </w:r>
          </w:p>
        </w:tc>
        <w:tc>
          <w:tcPr>
            <w:tcW w:w="1647" w:type="dxa"/>
            <w:tcBorders>
              <w:top w:val="single" w:sz="4" w:space="0" w:color="auto"/>
              <w:left w:val="nil"/>
              <w:bottom w:val="single" w:sz="8" w:space="0" w:color="auto"/>
              <w:right w:val="single" w:sz="4" w:space="0" w:color="auto"/>
            </w:tcBorders>
            <w:shd w:val="clear" w:color="000000" w:fill="002060"/>
            <w:vAlign w:val="bottom"/>
            <w:hideMark/>
          </w:tcPr>
          <w:p w14:paraId="1178EF6E"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South-East</w:t>
            </w:r>
          </w:p>
        </w:tc>
        <w:tc>
          <w:tcPr>
            <w:tcW w:w="910" w:type="dxa"/>
            <w:tcBorders>
              <w:top w:val="single" w:sz="4" w:space="0" w:color="auto"/>
              <w:left w:val="nil"/>
              <w:bottom w:val="single" w:sz="8" w:space="0" w:color="auto"/>
              <w:right w:val="single" w:sz="4" w:space="0" w:color="auto"/>
            </w:tcBorders>
            <w:shd w:val="clear" w:color="000000" w:fill="002060"/>
            <w:vAlign w:val="bottom"/>
            <w:hideMark/>
          </w:tcPr>
          <w:p w14:paraId="678616D1"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South-East (%)</w:t>
            </w:r>
          </w:p>
        </w:tc>
        <w:tc>
          <w:tcPr>
            <w:tcW w:w="730" w:type="dxa"/>
            <w:tcBorders>
              <w:top w:val="single" w:sz="4" w:space="0" w:color="auto"/>
              <w:left w:val="nil"/>
              <w:bottom w:val="single" w:sz="8" w:space="0" w:color="auto"/>
              <w:right w:val="single" w:sz="4" w:space="0" w:color="auto"/>
            </w:tcBorders>
            <w:shd w:val="clear" w:color="000000" w:fill="002060"/>
            <w:vAlign w:val="bottom"/>
            <w:hideMark/>
          </w:tcPr>
          <w:p w14:paraId="1E26312F"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South-West</w:t>
            </w:r>
          </w:p>
        </w:tc>
        <w:tc>
          <w:tcPr>
            <w:tcW w:w="806" w:type="dxa"/>
            <w:tcBorders>
              <w:top w:val="single" w:sz="4" w:space="0" w:color="auto"/>
              <w:left w:val="nil"/>
              <w:bottom w:val="single" w:sz="8" w:space="0" w:color="auto"/>
              <w:right w:val="single" w:sz="4" w:space="0" w:color="auto"/>
            </w:tcBorders>
            <w:shd w:val="clear" w:color="000000" w:fill="002060"/>
            <w:vAlign w:val="bottom"/>
            <w:hideMark/>
          </w:tcPr>
          <w:p w14:paraId="3A39A913"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South-West (%)</w:t>
            </w:r>
          </w:p>
        </w:tc>
        <w:tc>
          <w:tcPr>
            <w:tcW w:w="631" w:type="dxa"/>
            <w:tcBorders>
              <w:top w:val="single" w:sz="4" w:space="0" w:color="auto"/>
              <w:left w:val="nil"/>
              <w:bottom w:val="single" w:sz="8" w:space="0" w:color="auto"/>
              <w:right w:val="single" w:sz="4" w:space="0" w:color="auto"/>
            </w:tcBorders>
            <w:shd w:val="clear" w:color="000000" w:fill="002060"/>
            <w:vAlign w:val="bottom"/>
            <w:hideMark/>
          </w:tcPr>
          <w:p w14:paraId="5117FEF0"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Mid-West</w:t>
            </w:r>
          </w:p>
        </w:tc>
        <w:tc>
          <w:tcPr>
            <w:tcW w:w="806" w:type="dxa"/>
            <w:tcBorders>
              <w:top w:val="single" w:sz="4" w:space="0" w:color="auto"/>
              <w:left w:val="nil"/>
              <w:bottom w:val="single" w:sz="8" w:space="0" w:color="auto"/>
              <w:right w:val="single" w:sz="4" w:space="0" w:color="auto"/>
            </w:tcBorders>
            <w:shd w:val="clear" w:color="000000" w:fill="002060"/>
            <w:vAlign w:val="bottom"/>
            <w:hideMark/>
          </w:tcPr>
          <w:p w14:paraId="209C3081" w14:textId="7C68D077" w:rsidR="009E7ECC" w:rsidRPr="003A24EC" w:rsidRDefault="00AB6830" w:rsidP="000E7CE2">
            <w:pPr>
              <w:spacing w:before="0" w:after="0" w:line="240" w:lineRule="auto"/>
              <w:rPr>
                <w:rFonts w:ascii="Calibri" w:eastAsia="Times New Roman" w:hAnsi="Calibri" w:cs="Calibri"/>
                <w:color w:val="FFFFFF"/>
                <w:sz w:val="22"/>
                <w:szCs w:val="22"/>
                <w:lang w:eastAsia="nl-NL"/>
              </w:rPr>
            </w:pPr>
            <w:r>
              <w:rPr>
                <w:rFonts w:ascii="Calibri" w:eastAsia="Times New Roman" w:hAnsi="Calibri" w:cs="Calibri"/>
                <w:color w:val="FFFFFF"/>
                <w:sz w:val="22"/>
                <w:szCs w:val="22"/>
                <w:lang w:eastAsia="nl-NL"/>
              </w:rPr>
              <w:t>Mid-West</w:t>
            </w:r>
            <w:r w:rsidR="009E7ECC" w:rsidRPr="003A24EC">
              <w:rPr>
                <w:rFonts w:ascii="Calibri" w:eastAsia="Times New Roman" w:hAnsi="Calibri" w:cs="Calibri"/>
                <w:color w:val="FFFFFF"/>
                <w:sz w:val="22"/>
                <w:szCs w:val="22"/>
                <w:lang w:eastAsia="nl-NL"/>
              </w:rPr>
              <w:t xml:space="preserve"> (%)</w:t>
            </w:r>
          </w:p>
        </w:tc>
        <w:tc>
          <w:tcPr>
            <w:tcW w:w="662" w:type="dxa"/>
            <w:tcBorders>
              <w:top w:val="single" w:sz="4" w:space="0" w:color="auto"/>
              <w:left w:val="nil"/>
              <w:bottom w:val="single" w:sz="8" w:space="0" w:color="auto"/>
              <w:right w:val="single" w:sz="4" w:space="0" w:color="auto"/>
            </w:tcBorders>
            <w:shd w:val="clear" w:color="000000" w:fill="002060"/>
            <w:vAlign w:val="bottom"/>
            <w:hideMark/>
          </w:tcPr>
          <w:p w14:paraId="22FD8D3F"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South</w:t>
            </w:r>
          </w:p>
        </w:tc>
        <w:tc>
          <w:tcPr>
            <w:tcW w:w="799" w:type="dxa"/>
            <w:tcBorders>
              <w:top w:val="single" w:sz="4" w:space="0" w:color="auto"/>
              <w:left w:val="nil"/>
              <w:bottom w:val="single" w:sz="8" w:space="0" w:color="auto"/>
              <w:right w:val="single" w:sz="4" w:space="0" w:color="auto"/>
            </w:tcBorders>
            <w:shd w:val="clear" w:color="000000" w:fill="002060"/>
            <w:vAlign w:val="bottom"/>
            <w:hideMark/>
          </w:tcPr>
          <w:p w14:paraId="74206F31"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South (%)</w:t>
            </w:r>
          </w:p>
        </w:tc>
        <w:tc>
          <w:tcPr>
            <w:tcW w:w="718" w:type="dxa"/>
            <w:tcBorders>
              <w:top w:val="single" w:sz="4" w:space="0" w:color="auto"/>
              <w:left w:val="nil"/>
              <w:bottom w:val="single" w:sz="8" w:space="0" w:color="auto"/>
              <w:right w:val="single" w:sz="4" w:space="0" w:color="auto"/>
            </w:tcBorders>
            <w:shd w:val="clear" w:color="000000" w:fill="002060"/>
            <w:vAlign w:val="bottom"/>
            <w:hideMark/>
          </w:tcPr>
          <w:p w14:paraId="1B56ABAE"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Eind totaal</w:t>
            </w:r>
          </w:p>
        </w:tc>
      </w:tr>
      <w:tr w:rsidR="009E7ECC" w:rsidRPr="003A24EC" w14:paraId="2133B265" w14:textId="77777777" w:rsidTr="007E0707">
        <w:trPr>
          <w:trHeight w:val="241"/>
        </w:trPr>
        <w:tc>
          <w:tcPr>
            <w:tcW w:w="1122" w:type="dxa"/>
            <w:tcBorders>
              <w:top w:val="nil"/>
              <w:left w:val="single" w:sz="4" w:space="0" w:color="auto"/>
              <w:bottom w:val="single" w:sz="4" w:space="0" w:color="auto"/>
              <w:right w:val="single" w:sz="8" w:space="0" w:color="auto"/>
            </w:tcBorders>
            <w:shd w:val="clear" w:color="000000" w:fill="002060"/>
            <w:noWrap/>
            <w:vAlign w:val="bottom"/>
            <w:hideMark/>
          </w:tcPr>
          <w:p w14:paraId="445946AD"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Laag</w:t>
            </w:r>
          </w:p>
        </w:tc>
        <w:tc>
          <w:tcPr>
            <w:tcW w:w="1647" w:type="dxa"/>
            <w:tcBorders>
              <w:top w:val="nil"/>
              <w:left w:val="nil"/>
              <w:bottom w:val="single" w:sz="4" w:space="0" w:color="auto"/>
              <w:right w:val="single" w:sz="4" w:space="0" w:color="auto"/>
            </w:tcBorders>
            <w:shd w:val="clear" w:color="auto" w:fill="auto"/>
            <w:noWrap/>
            <w:vAlign w:val="bottom"/>
            <w:hideMark/>
          </w:tcPr>
          <w:p w14:paraId="2FF92C72"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12</w:t>
            </w:r>
          </w:p>
        </w:tc>
        <w:tc>
          <w:tcPr>
            <w:tcW w:w="910" w:type="dxa"/>
            <w:tcBorders>
              <w:top w:val="nil"/>
              <w:left w:val="nil"/>
              <w:bottom w:val="single" w:sz="4" w:space="0" w:color="auto"/>
              <w:right w:val="single" w:sz="4" w:space="0" w:color="auto"/>
            </w:tcBorders>
            <w:shd w:val="clear" w:color="auto" w:fill="auto"/>
            <w:noWrap/>
            <w:vAlign w:val="bottom"/>
            <w:hideMark/>
          </w:tcPr>
          <w:p w14:paraId="052AE3D7"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70,60%</w:t>
            </w:r>
          </w:p>
        </w:tc>
        <w:tc>
          <w:tcPr>
            <w:tcW w:w="730" w:type="dxa"/>
            <w:tcBorders>
              <w:top w:val="nil"/>
              <w:left w:val="nil"/>
              <w:bottom w:val="single" w:sz="4" w:space="0" w:color="auto"/>
              <w:right w:val="single" w:sz="4" w:space="0" w:color="auto"/>
            </w:tcBorders>
            <w:shd w:val="clear" w:color="auto" w:fill="auto"/>
            <w:noWrap/>
            <w:vAlign w:val="bottom"/>
            <w:hideMark/>
          </w:tcPr>
          <w:p w14:paraId="59735B16"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6</w:t>
            </w:r>
          </w:p>
        </w:tc>
        <w:tc>
          <w:tcPr>
            <w:tcW w:w="806" w:type="dxa"/>
            <w:tcBorders>
              <w:top w:val="nil"/>
              <w:left w:val="nil"/>
              <w:bottom w:val="single" w:sz="4" w:space="0" w:color="auto"/>
              <w:right w:val="single" w:sz="4" w:space="0" w:color="auto"/>
            </w:tcBorders>
            <w:shd w:val="clear" w:color="auto" w:fill="auto"/>
            <w:noWrap/>
            <w:vAlign w:val="bottom"/>
            <w:hideMark/>
          </w:tcPr>
          <w:p w14:paraId="397A4CBC"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66,70%</w:t>
            </w:r>
          </w:p>
        </w:tc>
        <w:tc>
          <w:tcPr>
            <w:tcW w:w="631" w:type="dxa"/>
            <w:tcBorders>
              <w:top w:val="nil"/>
              <w:left w:val="nil"/>
              <w:bottom w:val="single" w:sz="4" w:space="0" w:color="auto"/>
              <w:right w:val="single" w:sz="4" w:space="0" w:color="auto"/>
            </w:tcBorders>
            <w:shd w:val="clear" w:color="auto" w:fill="auto"/>
            <w:noWrap/>
            <w:vAlign w:val="bottom"/>
            <w:hideMark/>
          </w:tcPr>
          <w:p w14:paraId="23DE97CC"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4</w:t>
            </w:r>
          </w:p>
        </w:tc>
        <w:tc>
          <w:tcPr>
            <w:tcW w:w="806" w:type="dxa"/>
            <w:tcBorders>
              <w:top w:val="nil"/>
              <w:left w:val="nil"/>
              <w:bottom w:val="single" w:sz="4" w:space="0" w:color="auto"/>
              <w:right w:val="single" w:sz="4" w:space="0" w:color="auto"/>
            </w:tcBorders>
            <w:shd w:val="clear" w:color="auto" w:fill="auto"/>
            <w:noWrap/>
            <w:vAlign w:val="bottom"/>
            <w:hideMark/>
          </w:tcPr>
          <w:p w14:paraId="2D723C3C"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57,10%</w:t>
            </w:r>
          </w:p>
        </w:tc>
        <w:tc>
          <w:tcPr>
            <w:tcW w:w="662" w:type="dxa"/>
            <w:tcBorders>
              <w:top w:val="nil"/>
              <w:left w:val="nil"/>
              <w:bottom w:val="single" w:sz="4" w:space="0" w:color="auto"/>
              <w:right w:val="single" w:sz="4" w:space="0" w:color="auto"/>
            </w:tcBorders>
            <w:shd w:val="clear" w:color="auto" w:fill="auto"/>
            <w:noWrap/>
            <w:vAlign w:val="bottom"/>
            <w:hideMark/>
          </w:tcPr>
          <w:p w14:paraId="127D9C72"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15</w:t>
            </w:r>
          </w:p>
        </w:tc>
        <w:tc>
          <w:tcPr>
            <w:tcW w:w="799" w:type="dxa"/>
            <w:tcBorders>
              <w:top w:val="nil"/>
              <w:left w:val="nil"/>
              <w:bottom w:val="single" w:sz="4" w:space="0" w:color="auto"/>
              <w:right w:val="single" w:sz="4" w:space="0" w:color="auto"/>
            </w:tcBorders>
            <w:shd w:val="clear" w:color="auto" w:fill="auto"/>
            <w:noWrap/>
            <w:vAlign w:val="bottom"/>
            <w:hideMark/>
          </w:tcPr>
          <w:p w14:paraId="77E7824D"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57,70%</w:t>
            </w:r>
          </w:p>
        </w:tc>
        <w:tc>
          <w:tcPr>
            <w:tcW w:w="718" w:type="dxa"/>
            <w:tcBorders>
              <w:top w:val="nil"/>
              <w:left w:val="nil"/>
              <w:bottom w:val="single" w:sz="4" w:space="0" w:color="auto"/>
              <w:right w:val="single" w:sz="4" w:space="0" w:color="auto"/>
            </w:tcBorders>
            <w:shd w:val="clear" w:color="auto" w:fill="auto"/>
            <w:noWrap/>
            <w:vAlign w:val="bottom"/>
            <w:hideMark/>
          </w:tcPr>
          <w:p w14:paraId="077EA95B"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37</w:t>
            </w:r>
          </w:p>
        </w:tc>
      </w:tr>
      <w:tr w:rsidR="009E7ECC" w:rsidRPr="003A24EC" w14:paraId="0F18B257" w14:textId="77777777" w:rsidTr="007E0707">
        <w:trPr>
          <w:trHeight w:val="241"/>
        </w:trPr>
        <w:tc>
          <w:tcPr>
            <w:tcW w:w="1122" w:type="dxa"/>
            <w:tcBorders>
              <w:top w:val="nil"/>
              <w:left w:val="single" w:sz="4" w:space="0" w:color="auto"/>
              <w:bottom w:val="single" w:sz="4" w:space="0" w:color="auto"/>
              <w:right w:val="single" w:sz="8" w:space="0" w:color="auto"/>
            </w:tcBorders>
            <w:shd w:val="clear" w:color="000000" w:fill="002060"/>
            <w:noWrap/>
            <w:vAlign w:val="bottom"/>
            <w:hideMark/>
          </w:tcPr>
          <w:p w14:paraId="574F9838"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Gemiddeld</w:t>
            </w:r>
          </w:p>
        </w:tc>
        <w:tc>
          <w:tcPr>
            <w:tcW w:w="1647" w:type="dxa"/>
            <w:tcBorders>
              <w:top w:val="nil"/>
              <w:left w:val="nil"/>
              <w:bottom w:val="single" w:sz="4" w:space="0" w:color="auto"/>
              <w:right w:val="single" w:sz="4" w:space="0" w:color="auto"/>
            </w:tcBorders>
            <w:shd w:val="clear" w:color="auto" w:fill="auto"/>
            <w:noWrap/>
            <w:vAlign w:val="bottom"/>
            <w:hideMark/>
          </w:tcPr>
          <w:p w14:paraId="238F79C8"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5</w:t>
            </w:r>
          </w:p>
        </w:tc>
        <w:tc>
          <w:tcPr>
            <w:tcW w:w="910" w:type="dxa"/>
            <w:tcBorders>
              <w:top w:val="nil"/>
              <w:left w:val="nil"/>
              <w:bottom w:val="single" w:sz="4" w:space="0" w:color="auto"/>
              <w:right w:val="single" w:sz="4" w:space="0" w:color="auto"/>
            </w:tcBorders>
            <w:shd w:val="clear" w:color="auto" w:fill="auto"/>
            <w:noWrap/>
            <w:vAlign w:val="bottom"/>
            <w:hideMark/>
          </w:tcPr>
          <w:p w14:paraId="523FB48A"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29,40%</w:t>
            </w:r>
          </w:p>
        </w:tc>
        <w:tc>
          <w:tcPr>
            <w:tcW w:w="730" w:type="dxa"/>
            <w:tcBorders>
              <w:top w:val="nil"/>
              <w:left w:val="nil"/>
              <w:bottom w:val="single" w:sz="4" w:space="0" w:color="auto"/>
              <w:right w:val="single" w:sz="4" w:space="0" w:color="auto"/>
            </w:tcBorders>
            <w:shd w:val="clear" w:color="auto" w:fill="auto"/>
            <w:noWrap/>
            <w:vAlign w:val="bottom"/>
            <w:hideMark/>
          </w:tcPr>
          <w:p w14:paraId="70FDE586"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3</w:t>
            </w:r>
          </w:p>
        </w:tc>
        <w:tc>
          <w:tcPr>
            <w:tcW w:w="806" w:type="dxa"/>
            <w:tcBorders>
              <w:top w:val="nil"/>
              <w:left w:val="nil"/>
              <w:bottom w:val="single" w:sz="4" w:space="0" w:color="auto"/>
              <w:right w:val="single" w:sz="4" w:space="0" w:color="auto"/>
            </w:tcBorders>
            <w:shd w:val="clear" w:color="auto" w:fill="auto"/>
            <w:noWrap/>
            <w:vAlign w:val="bottom"/>
            <w:hideMark/>
          </w:tcPr>
          <w:p w14:paraId="575B4C40"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33,30%</w:t>
            </w:r>
          </w:p>
        </w:tc>
        <w:tc>
          <w:tcPr>
            <w:tcW w:w="631" w:type="dxa"/>
            <w:tcBorders>
              <w:top w:val="nil"/>
              <w:left w:val="nil"/>
              <w:bottom w:val="single" w:sz="4" w:space="0" w:color="auto"/>
              <w:right w:val="single" w:sz="4" w:space="0" w:color="auto"/>
            </w:tcBorders>
            <w:shd w:val="clear" w:color="auto" w:fill="auto"/>
            <w:noWrap/>
            <w:vAlign w:val="bottom"/>
            <w:hideMark/>
          </w:tcPr>
          <w:p w14:paraId="648915C7"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3</w:t>
            </w:r>
          </w:p>
        </w:tc>
        <w:tc>
          <w:tcPr>
            <w:tcW w:w="806" w:type="dxa"/>
            <w:tcBorders>
              <w:top w:val="nil"/>
              <w:left w:val="nil"/>
              <w:bottom w:val="single" w:sz="4" w:space="0" w:color="auto"/>
              <w:right w:val="single" w:sz="4" w:space="0" w:color="auto"/>
            </w:tcBorders>
            <w:shd w:val="clear" w:color="auto" w:fill="auto"/>
            <w:noWrap/>
            <w:vAlign w:val="bottom"/>
            <w:hideMark/>
          </w:tcPr>
          <w:p w14:paraId="7A156E06"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42,90%</w:t>
            </w:r>
          </w:p>
        </w:tc>
        <w:tc>
          <w:tcPr>
            <w:tcW w:w="662" w:type="dxa"/>
            <w:tcBorders>
              <w:top w:val="nil"/>
              <w:left w:val="nil"/>
              <w:bottom w:val="single" w:sz="4" w:space="0" w:color="auto"/>
              <w:right w:val="single" w:sz="4" w:space="0" w:color="auto"/>
            </w:tcBorders>
            <w:shd w:val="clear" w:color="auto" w:fill="auto"/>
            <w:noWrap/>
            <w:vAlign w:val="bottom"/>
            <w:hideMark/>
          </w:tcPr>
          <w:p w14:paraId="232ACA40"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11</w:t>
            </w:r>
          </w:p>
        </w:tc>
        <w:tc>
          <w:tcPr>
            <w:tcW w:w="799" w:type="dxa"/>
            <w:tcBorders>
              <w:top w:val="nil"/>
              <w:left w:val="nil"/>
              <w:bottom w:val="single" w:sz="4" w:space="0" w:color="auto"/>
              <w:right w:val="single" w:sz="4" w:space="0" w:color="auto"/>
            </w:tcBorders>
            <w:shd w:val="clear" w:color="auto" w:fill="auto"/>
            <w:noWrap/>
            <w:vAlign w:val="bottom"/>
            <w:hideMark/>
          </w:tcPr>
          <w:p w14:paraId="3B9DCCA5"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42,30%</w:t>
            </w:r>
          </w:p>
        </w:tc>
        <w:tc>
          <w:tcPr>
            <w:tcW w:w="718" w:type="dxa"/>
            <w:tcBorders>
              <w:top w:val="nil"/>
              <w:left w:val="nil"/>
              <w:bottom w:val="single" w:sz="4" w:space="0" w:color="auto"/>
              <w:right w:val="single" w:sz="4" w:space="0" w:color="auto"/>
            </w:tcBorders>
            <w:shd w:val="clear" w:color="auto" w:fill="auto"/>
            <w:noWrap/>
            <w:vAlign w:val="bottom"/>
            <w:hideMark/>
          </w:tcPr>
          <w:p w14:paraId="2FC0B627"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22</w:t>
            </w:r>
          </w:p>
        </w:tc>
      </w:tr>
      <w:tr w:rsidR="009E7ECC" w:rsidRPr="003A24EC" w14:paraId="477E8EE5" w14:textId="77777777" w:rsidTr="007E0707">
        <w:trPr>
          <w:trHeight w:val="241"/>
        </w:trPr>
        <w:tc>
          <w:tcPr>
            <w:tcW w:w="1122" w:type="dxa"/>
            <w:tcBorders>
              <w:top w:val="nil"/>
              <w:left w:val="single" w:sz="4" w:space="0" w:color="auto"/>
              <w:bottom w:val="single" w:sz="4" w:space="0" w:color="auto"/>
              <w:right w:val="single" w:sz="8" w:space="0" w:color="auto"/>
            </w:tcBorders>
            <w:shd w:val="clear" w:color="000000" w:fill="002060"/>
            <w:noWrap/>
            <w:vAlign w:val="bottom"/>
            <w:hideMark/>
          </w:tcPr>
          <w:p w14:paraId="417E619D"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Hoog</w:t>
            </w:r>
          </w:p>
        </w:tc>
        <w:tc>
          <w:tcPr>
            <w:tcW w:w="1647" w:type="dxa"/>
            <w:tcBorders>
              <w:top w:val="nil"/>
              <w:left w:val="nil"/>
              <w:bottom w:val="single" w:sz="4" w:space="0" w:color="auto"/>
              <w:right w:val="single" w:sz="4" w:space="0" w:color="auto"/>
            </w:tcBorders>
            <w:shd w:val="clear" w:color="auto" w:fill="auto"/>
            <w:noWrap/>
            <w:vAlign w:val="bottom"/>
            <w:hideMark/>
          </w:tcPr>
          <w:p w14:paraId="28738BBE"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0</w:t>
            </w:r>
          </w:p>
        </w:tc>
        <w:tc>
          <w:tcPr>
            <w:tcW w:w="910" w:type="dxa"/>
            <w:tcBorders>
              <w:top w:val="nil"/>
              <w:left w:val="nil"/>
              <w:bottom w:val="single" w:sz="4" w:space="0" w:color="auto"/>
              <w:right w:val="single" w:sz="4" w:space="0" w:color="auto"/>
            </w:tcBorders>
            <w:shd w:val="clear" w:color="auto" w:fill="auto"/>
            <w:noWrap/>
            <w:vAlign w:val="bottom"/>
            <w:hideMark/>
          </w:tcPr>
          <w:p w14:paraId="73C4CB57"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0,00%</w:t>
            </w:r>
          </w:p>
        </w:tc>
        <w:tc>
          <w:tcPr>
            <w:tcW w:w="730" w:type="dxa"/>
            <w:tcBorders>
              <w:top w:val="nil"/>
              <w:left w:val="nil"/>
              <w:bottom w:val="single" w:sz="4" w:space="0" w:color="auto"/>
              <w:right w:val="single" w:sz="4" w:space="0" w:color="auto"/>
            </w:tcBorders>
            <w:shd w:val="clear" w:color="auto" w:fill="auto"/>
            <w:noWrap/>
            <w:vAlign w:val="bottom"/>
            <w:hideMark/>
          </w:tcPr>
          <w:p w14:paraId="5FB9C835"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0</w:t>
            </w:r>
          </w:p>
        </w:tc>
        <w:tc>
          <w:tcPr>
            <w:tcW w:w="806" w:type="dxa"/>
            <w:tcBorders>
              <w:top w:val="nil"/>
              <w:left w:val="nil"/>
              <w:bottom w:val="single" w:sz="4" w:space="0" w:color="auto"/>
              <w:right w:val="single" w:sz="4" w:space="0" w:color="auto"/>
            </w:tcBorders>
            <w:shd w:val="clear" w:color="auto" w:fill="auto"/>
            <w:noWrap/>
            <w:vAlign w:val="bottom"/>
            <w:hideMark/>
          </w:tcPr>
          <w:p w14:paraId="75427FFA"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0,00%</w:t>
            </w:r>
          </w:p>
        </w:tc>
        <w:tc>
          <w:tcPr>
            <w:tcW w:w="631" w:type="dxa"/>
            <w:tcBorders>
              <w:top w:val="nil"/>
              <w:left w:val="nil"/>
              <w:bottom w:val="single" w:sz="4" w:space="0" w:color="auto"/>
              <w:right w:val="single" w:sz="4" w:space="0" w:color="auto"/>
            </w:tcBorders>
            <w:shd w:val="clear" w:color="auto" w:fill="auto"/>
            <w:noWrap/>
            <w:vAlign w:val="bottom"/>
            <w:hideMark/>
          </w:tcPr>
          <w:p w14:paraId="13349B26"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0</w:t>
            </w:r>
          </w:p>
        </w:tc>
        <w:tc>
          <w:tcPr>
            <w:tcW w:w="806" w:type="dxa"/>
            <w:tcBorders>
              <w:top w:val="nil"/>
              <w:left w:val="nil"/>
              <w:bottom w:val="single" w:sz="4" w:space="0" w:color="auto"/>
              <w:right w:val="single" w:sz="4" w:space="0" w:color="auto"/>
            </w:tcBorders>
            <w:shd w:val="clear" w:color="auto" w:fill="auto"/>
            <w:noWrap/>
            <w:vAlign w:val="bottom"/>
            <w:hideMark/>
          </w:tcPr>
          <w:p w14:paraId="6430C80F"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0,00%</w:t>
            </w:r>
          </w:p>
        </w:tc>
        <w:tc>
          <w:tcPr>
            <w:tcW w:w="662" w:type="dxa"/>
            <w:tcBorders>
              <w:top w:val="nil"/>
              <w:left w:val="nil"/>
              <w:bottom w:val="single" w:sz="4" w:space="0" w:color="auto"/>
              <w:right w:val="single" w:sz="4" w:space="0" w:color="auto"/>
            </w:tcBorders>
            <w:shd w:val="clear" w:color="auto" w:fill="auto"/>
            <w:noWrap/>
            <w:vAlign w:val="bottom"/>
            <w:hideMark/>
          </w:tcPr>
          <w:p w14:paraId="3E77DDB0"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0</w:t>
            </w:r>
          </w:p>
        </w:tc>
        <w:tc>
          <w:tcPr>
            <w:tcW w:w="799" w:type="dxa"/>
            <w:tcBorders>
              <w:top w:val="nil"/>
              <w:left w:val="nil"/>
              <w:bottom w:val="single" w:sz="4" w:space="0" w:color="auto"/>
              <w:right w:val="single" w:sz="4" w:space="0" w:color="auto"/>
            </w:tcBorders>
            <w:shd w:val="clear" w:color="auto" w:fill="auto"/>
            <w:noWrap/>
            <w:vAlign w:val="bottom"/>
            <w:hideMark/>
          </w:tcPr>
          <w:p w14:paraId="1780748B"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0%</w:t>
            </w:r>
          </w:p>
        </w:tc>
        <w:tc>
          <w:tcPr>
            <w:tcW w:w="718" w:type="dxa"/>
            <w:tcBorders>
              <w:top w:val="nil"/>
              <w:left w:val="nil"/>
              <w:bottom w:val="single" w:sz="4" w:space="0" w:color="auto"/>
              <w:right w:val="single" w:sz="4" w:space="0" w:color="auto"/>
            </w:tcBorders>
            <w:shd w:val="clear" w:color="auto" w:fill="auto"/>
            <w:noWrap/>
            <w:vAlign w:val="bottom"/>
            <w:hideMark/>
          </w:tcPr>
          <w:p w14:paraId="3603B68A"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0</w:t>
            </w:r>
          </w:p>
        </w:tc>
      </w:tr>
      <w:tr w:rsidR="009E7ECC" w:rsidRPr="003A24EC" w14:paraId="39EABCFD" w14:textId="77777777" w:rsidTr="007E0707">
        <w:trPr>
          <w:trHeight w:val="241"/>
        </w:trPr>
        <w:tc>
          <w:tcPr>
            <w:tcW w:w="1122" w:type="dxa"/>
            <w:tcBorders>
              <w:top w:val="nil"/>
              <w:left w:val="single" w:sz="4" w:space="0" w:color="auto"/>
              <w:bottom w:val="single" w:sz="4" w:space="0" w:color="auto"/>
              <w:right w:val="single" w:sz="8" w:space="0" w:color="auto"/>
            </w:tcBorders>
            <w:shd w:val="clear" w:color="000000" w:fill="002060"/>
            <w:noWrap/>
            <w:vAlign w:val="bottom"/>
            <w:hideMark/>
          </w:tcPr>
          <w:p w14:paraId="5D3CBAF6" w14:textId="77777777" w:rsidR="009E7ECC" w:rsidRPr="003A24EC" w:rsidRDefault="009E7ECC" w:rsidP="000E7CE2">
            <w:pPr>
              <w:spacing w:before="0" w:after="0" w:line="240" w:lineRule="auto"/>
              <w:rPr>
                <w:rFonts w:ascii="Calibri" w:eastAsia="Times New Roman" w:hAnsi="Calibri" w:cs="Calibri"/>
                <w:color w:val="FFFFFF"/>
                <w:sz w:val="22"/>
                <w:szCs w:val="22"/>
                <w:lang w:eastAsia="nl-NL"/>
              </w:rPr>
            </w:pPr>
            <w:r w:rsidRPr="003A24EC">
              <w:rPr>
                <w:rFonts w:ascii="Calibri" w:eastAsia="Times New Roman" w:hAnsi="Calibri" w:cs="Calibri"/>
                <w:color w:val="FFFFFF"/>
                <w:sz w:val="22"/>
                <w:szCs w:val="22"/>
                <w:lang w:eastAsia="nl-NL"/>
              </w:rPr>
              <w:t>Eindtotaal</w:t>
            </w:r>
          </w:p>
        </w:tc>
        <w:tc>
          <w:tcPr>
            <w:tcW w:w="1647" w:type="dxa"/>
            <w:tcBorders>
              <w:top w:val="nil"/>
              <w:left w:val="nil"/>
              <w:bottom w:val="single" w:sz="4" w:space="0" w:color="auto"/>
              <w:right w:val="single" w:sz="4" w:space="0" w:color="auto"/>
            </w:tcBorders>
            <w:shd w:val="clear" w:color="auto" w:fill="auto"/>
            <w:noWrap/>
            <w:vAlign w:val="bottom"/>
            <w:hideMark/>
          </w:tcPr>
          <w:p w14:paraId="7DDD4C0D"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17</w:t>
            </w:r>
          </w:p>
        </w:tc>
        <w:tc>
          <w:tcPr>
            <w:tcW w:w="910" w:type="dxa"/>
            <w:tcBorders>
              <w:top w:val="nil"/>
              <w:left w:val="nil"/>
              <w:bottom w:val="single" w:sz="4" w:space="0" w:color="auto"/>
              <w:right w:val="single" w:sz="4" w:space="0" w:color="auto"/>
            </w:tcBorders>
            <w:shd w:val="clear" w:color="auto" w:fill="auto"/>
            <w:noWrap/>
            <w:vAlign w:val="bottom"/>
            <w:hideMark/>
          </w:tcPr>
          <w:p w14:paraId="2DBB8303"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100,00%</w:t>
            </w:r>
          </w:p>
        </w:tc>
        <w:tc>
          <w:tcPr>
            <w:tcW w:w="730" w:type="dxa"/>
            <w:tcBorders>
              <w:top w:val="nil"/>
              <w:left w:val="nil"/>
              <w:bottom w:val="single" w:sz="4" w:space="0" w:color="auto"/>
              <w:right w:val="single" w:sz="4" w:space="0" w:color="auto"/>
            </w:tcBorders>
            <w:shd w:val="clear" w:color="auto" w:fill="auto"/>
            <w:noWrap/>
            <w:vAlign w:val="bottom"/>
            <w:hideMark/>
          </w:tcPr>
          <w:p w14:paraId="0D9DE056"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9</w:t>
            </w:r>
          </w:p>
        </w:tc>
        <w:tc>
          <w:tcPr>
            <w:tcW w:w="806" w:type="dxa"/>
            <w:tcBorders>
              <w:top w:val="nil"/>
              <w:left w:val="nil"/>
              <w:bottom w:val="single" w:sz="4" w:space="0" w:color="auto"/>
              <w:right w:val="single" w:sz="4" w:space="0" w:color="auto"/>
            </w:tcBorders>
            <w:shd w:val="clear" w:color="auto" w:fill="auto"/>
            <w:noWrap/>
            <w:vAlign w:val="bottom"/>
            <w:hideMark/>
          </w:tcPr>
          <w:p w14:paraId="7CB3F956"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100%</w:t>
            </w:r>
          </w:p>
        </w:tc>
        <w:tc>
          <w:tcPr>
            <w:tcW w:w="631" w:type="dxa"/>
            <w:tcBorders>
              <w:top w:val="nil"/>
              <w:left w:val="nil"/>
              <w:bottom w:val="single" w:sz="4" w:space="0" w:color="auto"/>
              <w:right w:val="single" w:sz="4" w:space="0" w:color="auto"/>
            </w:tcBorders>
            <w:shd w:val="clear" w:color="auto" w:fill="auto"/>
            <w:noWrap/>
            <w:vAlign w:val="bottom"/>
            <w:hideMark/>
          </w:tcPr>
          <w:p w14:paraId="1F715DFE"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7</w:t>
            </w:r>
          </w:p>
        </w:tc>
        <w:tc>
          <w:tcPr>
            <w:tcW w:w="806" w:type="dxa"/>
            <w:tcBorders>
              <w:top w:val="nil"/>
              <w:left w:val="nil"/>
              <w:bottom w:val="single" w:sz="4" w:space="0" w:color="auto"/>
              <w:right w:val="single" w:sz="4" w:space="0" w:color="auto"/>
            </w:tcBorders>
            <w:shd w:val="clear" w:color="auto" w:fill="auto"/>
            <w:noWrap/>
            <w:vAlign w:val="bottom"/>
            <w:hideMark/>
          </w:tcPr>
          <w:p w14:paraId="5B2F9597"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100%</w:t>
            </w:r>
          </w:p>
        </w:tc>
        <w:tc>
          <w:tcPr>
            <w:tcW w:w="662" w:type="dxa"/>
            <w:tcBorders>
              <w:top w:val="nil"/>
              <w:left w:val="nil"/>
              <w:bottom w:val="single" w:sz="4" w:space="0" w:color="auto"/>
              <w:right w:val="single" w:sz="4" w:space="0" w:color="auto"/>
            </w:tcBorders>
            <w:shd w:val="clear" w:color="auto" w:fill="auto"/>
            <w:noWrap/>
            <w:vAlign w:val="bottom"/>
            <w:hideMark/>
          </w:tcPr>
          <w:p w14:paraId="4B8AA429"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26</w:t>
            </w:r>
          </w:p>
        </w:tc>
        <w:tc>
          <w:tcPr>
            <w:tcW w:w="799" w:type="dxa"/>
            <w:tcBorders>
              <w:top w:val="nil"/>
              <w:left w:val="nil"/>
              <w:bottom w:val="single" w:sz="4" w:space="0" w:color="auto"/>
              <w:right w:val="single" w:sz="4" w:space="0" w:color="auto"/>
            </w:tcBorders>
            <w:shd w:val="clear" w:color="auto" w:fill="auto"/>
            <w:noWrap/>
            <w:vAlign w:val="bottom"/>
            <w:hideMark/>
          </w:tcPr>
          <w:p w14:paraId="20C89EB9"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100%</w:t>
            </w:r>
          </w:p>
        </w:tc>
        <w:tc>
          <w:tcPr>
            <w:tcW w:w="718" w:type="dxa"/>
            <w:tcBorders>
              <w:top w:val="nil"/>
              <w:left w:val="nil"/>
              <w:bottom w:val="single" w:sz="4" w:space="0" w:color="auto"/>
              <w:right w:val="single" w:sz="4" w:space="0" w:color="auto"/>
            </w:tcBorders>
            <w:shd w:val="clear" w:color="auto" w:fill="auto"/>
            <w:noWrap/>
            <w:vAlign w:val="bottom"/>
            <w:hideMark/>
          </w:tcPr>
          <w:p w14:paraId="4B7DF347" w14:textId="77777777" w:rsidR="009E7ECC" w:rsidRPr="003A24EC" w:rsidRDefault="009E7ECC" w:rsidP="000E7CE2">
            <w:pPr>
              <w:spacing w:before="0" w:after="0" w:line="240" w:lineRule="auto"/>
              <w:jc w:val="right"/>
              <w:rPr>
                <w:rFonts w:ascii="Calibri" w:eastAsia="Times New Roman" w:hAnsi="Calibri" w:cs="Calibri"/>
                <w:color w:val="000000"/>
                <w:sz w:val="22"/>
                <w:szCs w:val="22"/>
                <w:lang w:eastAsia="nl-NL"/>
              </w:rPr>
            </w:pPr>
            <w:r w:rsidRPr="003A24EC">
              <w:rPr>
                <w:rFonts w:ascii="Calibri" w:eastAsia="Times New Roman" w:hAnsi="Calibri" w:cs="Calibri"/>
                <w:color w:val="000000"/>
                <w:sz w:val="22"/>
                <w:szCs w:val="22"/>
                <w:lang w:eastAsia="nl-NL"/>
              </w:rPr>
              <w:t>59</w:t>
            </w:r>
          </w:p>
        </w:tc>
      </w:tr>
    </w:tbl>
    <w:p w14:paraId="1A4BEABE" w14:textId="77777777" w:rsidR="007A6A34" w:rsidRDefault="007A6A34" w:rsidP="007E0707">
      <w:pPr>
        <w:pStyle w:val="NoSpacing"/>
        <w:rPr>
          <w:sz w:val="22"/>
        </w:rPr>
      </w:pPr>
    </w:p>
    <w:p w14:paraId="7220ED18" w14:textId="2693CBE0" w:rsidR="009E7ECC" w:rsidRPr="001E710C" w:rsidRDefault="007E0707" w:rsidP="001E710C">
      <w:pPr>
        <w:pStyle w:val="NoSpacing"/>
        <w:rPr>
          <w:sz w:val="22"/>
        </w:rPr>
      </w:pPr>
      <w:r>
        <w:rPr>
          <w:sz w:val="22"/>
        </w:rPr>
        <w:lastRenderedPageBreak/>
        <w:t>I</w:t>
      </w:r>
      <w:r w:rsidRPr="008449AF">
        <w:rPr>
          <w:sz w:val="22"/>
        </w:rPr>
        <w:t xml:space="preserve">n </w:t>
      </w:r>
      <w:r>
        <w:rPr>
          <w:sz w:val="22"/>
        </w:rPr>
        <w:t>tabel 11 is</w:t>
      </w:r>
      <w:r w:rsidRPr="008449AF">
        <w:rPr>
          <w:sz w:val="22"/>
        </w:rPr>
        <w:t xml:space="preserve"> weergegeven hoe de respondenten per area scoren op variabele boeien. Zo is in de tabel weergegeven dat de respondenten laag of gemiddeld scoren op de variabele boeien. De area South-East scoort het laagst op de variabele boeien.</w:t>
      </w:r>
    </w:p>
    <w:p w14:paraId="3446EE7C" w14:textId="77777777" w:rsidR="009E7ECC" w:rsidRPr="008449AF" w:rsidRDefault="009E7ECC" w:rsidP="009E7ECC">
      <w:pPr>
        <w:pStyle w:val="NoSpacing"/>
        <w:rPr>
          <w:rFonts w:cstheme="minorHAnsi"/>
          <w:sz w:val="22"/>
          <w:szCs w:val="22"/>
        </w:rPr>
      </w:pPr>
      <w:r>
        <w:rPr>
          <w:noProof/>
          <w:lang w:eastAsia="nl-NL"/>
        </w:rPr>
        <w:drawing>
          <wp:inline distT="0" distB="0" distL="0" distR="0" wp14:anchorId="18860A79" wp14:editId="694C7170">
            <wp:extent cx="6014720" cy="2384612"/>
            <wp:effectExtent l="0" t="0" r="5080" b="15875"/>
            <wp:docPr id="33"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37D228" w14:textId="24F5C409" w:rsidR="009E7ECC" w:rsidRDefault="009E7ECC" w:rsidP="009E7ECC">
      <w:pPr>
        <w:pStyle w:val="NoSpacing"/>
        <w:jc w:val="right"/>
        <w:rPr>
          <w:rFonts w:cstheme="minorHAnsi"/>
          <w:i/>
          <w:szCs w:val="22"/>
        </w:rPr>
      </w:pPr>
      <w:r>
        <w:rPr>
          <w:rFonts w:cstheme="minorHAnsi"/>
          <w:i/>
          <w:szCs w:val="22"/>
        </w:rPr>
        <w:t>Figuur 14</w:t>
      </w:r>
      <w:r w:rsidRPr="008449AF">
        <w:rPr>
          <w:rFonts w:cstheme="minorHAnsi"/>
          <w:i/>
          <w:szCs w:val="22"/>
        </w:rPr>
        <w:t xml:space="preserve"> spreidingsdiagram boeien </w:t>
      </w:r>
      <w:r w:rsidR="00A415A6" w:rsidRPr="008449AF">
        <w:rPr>
          <w:rFonts w:cstheme="minorHAnsi"/>
          <w:i/>
          <w:szCs w:val="22"/>
        </w:rPr>
        <w:t>vs.</w:t>
      </w:r>
      <w:r w:rsidRPr="008449AF">
        <w:rPr>
          <w:rFonts w:cstheme="minorHAnsi"/>
          <w:i/>
          <w:szCs w:val="22"/>
        </w:rPr>
        <w:t xml:space="preserve"> leeftijd</w:t>
      </w:r>
    </w:p>
    <w:p w14:paraId="5D552AA3" w14:textId="036E5953" w:rsidR="007A6A34" w:rsidRPr="001E710C" w:rsidRDefault="001E2D5F" w:rsidP="001E710C">
      <w:pPr>
        <w:pStyle w:val="NoSpacing"/>
        <w:rPr>
          <w:rFonts w:cstheme="minorHAnsi"/>
          <w:sz w:val="22"/>
          <w:szCs w:val="22"/>
        </w:rPr>
      </w:pPr>
      <w:r>
        <w:rPr>
          <w:rFonts w:cstheme="minorHAnsi"/>
          <w:sz w:val="22"/>
          <w:szCs w:val="22"/>
        </w:rPr>
        <w:t xml:space="preserve">Vanuit figuur 14 valt te herleiden dat de respondenten naar mate de leeftijd toeneemt minder geboeid zijn met de organisatie. Dit is zichtbaar vanuit de </w:t>
      </w:r>
      <w:r w:rsidR="00A415A6" w:rsidRPr="0047433A">
        <w:rPr>
          <w:rFonts w:cstheme="minorHAnsi"/>
          <w:sz w:val="22"/>
          <w:szCs w:val="22"/>
        </w:rPr>
        <w:t>lineaire</w:t>
      </w:r>
      <w:r w:rsidRPr="0047433A">
        <w:rPr>
          <w:rFonts w:cstheme="minorHAnsi"/>
          <w:sz w:val="22"/>
          <w:szCs w:val="22"/>
        </w:rPr>
        <w:t xml:space="preserve"> trendlijn, doordat deze daalt naar mate de leeftijd toeneemt.</w:t>
      </w:r>
    </w:p>
    <w:p w14:paraId="3729D14F" w14:textId="3B6586A4" w:rsidR="00A233E1" w:rsidRPr="008449AF" w:rsidRDefault="00106FB9" w:rsidP="00A233E1">
      <w:pPr>
        <w:pStyle w:val="NoSpacing"/>
        <w:rPr>
          <w:i/>
        </w:rPr>
      </w:pPr>
      <w:r>
        <w:rPr>
          <w:i/>
        </w:rPr>
        <w:t>Tabel 12</w:t>
      </w:r>
      <w:r w:rsidR="00A233E1" w:rsidRPr="008449AF">
        <w:rPr>
          <w:i/>
        </w:rPr>
        <w:t xml:space="preserve"> Boeien </w:t>
      </w:r>
      <w:r w:rsidR="00A415A6" w:rsidRPr="008449AF">
        <w:rPr>
          <w:i/>
        </w:rPr>
        <w:t>vs.</w:t>
      </w:r>
      <w:r w:rsidR="00A233E1" w:rsidRPr="008449AF">
        <w:rPr>
          <w:i/>
        </w:rPr>
        <w:t xml:space="preserve"> Geslacht</w:t>
      </w:r>
    </w:p>
    <w:tbl>
      <w:tblPr>
        <w:tblW w:w="8791" w:type="dxa"/>
        <w:tblInd w:w="-5" w:type="dxa"/>
        <w:tblCellMar>
          <w:left w:w="70" w:type="dxa"/>
          <w:right w:w="70" w:type="dxa"/>
        </w:tblCellMar>
        <w:tblLook w:val="04A0" w:firstRow="1" w:lastRow="0" w:firstColumn="1" w:lastColumn="0" w:noHBand="0" w:noVBand="1"/>
      </w:tblPr>
      <w:tblGrid>
        <w:gridCol w:w="1841"/>
        <w:gridCol w:w="1865"/>
        <w:gridCol w:w="1482"/>
        <w:gridCol w:w="1100"/>
        <w:gridCol w:w="1243"/>
        <w:gridCol w:w="1260"/>
      </w:tblGrid>
      <w:tr w:rsidR="00A233E1" w:rsidRPr="00D3691F" w14:paraId="5145B000" w14:textId="77777777" w:rsidTr="000E7CE2">
        <w:trPr>
          <w:trHeight w:val="590"/>
        </w:trPr>
        <w:tc>
          <w:tcPr>
            <w:tcW w:w="1841" w:type="dxa"/>
            <w:tcBorders>
              <w:top w:val="single" w:sz="4" w:space="0" w:color="auto"/>
              <w:left w:val="single" w:sz="4" w:space="0" w:color="auto"/>
              <w:bottom w:val="single" w:sz="8" w:space="0" w:color="auto"/>
              <w:right w:val="single" w:sz="8" w:space="0" w:color="auto"/>
            </w:tcBorders>
            <w:shd w:val="clear" w:color="000000" w:fill="002060"/>
            <w:noWrap/>
            <w:vAlign w:val="bottom"/>
            <w:hideMark/>
          </w:tcPr>
          <w:p w14:paraId="5A4F9093" w14:textId="77777777" w:rsidR="00A233E1" w:rsidRPr="00D3691F" w:rsidRDefault="00A233E1" w:rsidP="000E7CE2">
            <w:pPr>
              <w:spacing w:before="0" w:after="0" w:line="240" w:lineRule="auto"/>
              <w:rPr>
                <w:rFonts w:ascii="Calibri" w:eastAsia="Times New Roman" w:hAnsi="Calibri" w:cs="Calibri"/>
                <w:color w:val="FFFFFF"/>
                <w:sz w:val="22"/>
                <w:szCs w:val="22"/>
                <w:lang w:eastAsia="nl-NL"/>
              </w:rPr>
            </w:pPr>
            <w:r w:rsidRPr="00D3691F">
              <w:rPr>
                <w:rFonts w:ascii="Calibri" w:eastAsia="Times New Roman" w:hAnsi="Calibri" w:cs="Calibri"/>
                <w:color w:val="FFFFFF"/>
                <w:sz w:val="22"/>
                <w:szCs w:val="22"/>
                <w:lang w:eastAsia="nl-NL"/>
              </w:rPr>
              <w:t>Boeien</w:t>
            </w:r>
          </w:p>
        </w:tc>
        <w:tc>
          <w:tcPr>
            <w:tcW w:w="1865" w:type="dxa"/>
            <w:tcBorders>
              <w:top w:val="single" w:sz="4" w:space="0" w:color="auto"/>
              <w:left w:val="nil"/>
              <w:bottom w:val="single" w:sz="8" w:space="0" w:color="auto"/>
              <w:right w:val="single" w:sz="4" w:space="0" w:color="auto"/>
            </w:tcBorders>
            <w:shd w:val="clear" w:color="000000" w:fill="002060"/>
            <w:noWrap/>
            <w:vAlign w:val="bottom"/>
            <w:hideMark/>
          </w:tcPr>
          <w:p w14:paraId="396A3F2E" w14:textId="77777777" w:rsidR="00A233E1" w:rsidRPr="00D3691F" w:rsidRDefault="00A233E1" w:rsidP="000E7CE2">
            <w:pPr>
              <w:spacing w:before="0" w:after="0" w:line="240" w:lineRule="auto"/>
              <w:rPr>
                <w:rFonts w:ascii="Calibri" w:eastAsia="Times New Roman" w:hAnsi="Calibri" w:cs="Calibri"/>
                <w:color w:val="FFFFFF"/>
                <w:sz w:val="22"/>
                <w:szCs w:val="22"/>
                <w:lang w:eastAsia="nl-NL"/>
              </w:rPr>
            </w:pPr>
            <w:r w:rsidRPr="00D3691F">
              <w:rPr>
                <w:rFonts w:ascii="Calibri" w:eastAsia="Times New Roman" w:hAnsi="Calibri" w:cs="Calibri"/>
                <w:color w:val="FFFFFF"/>
                <w:sz w:val="22"/>
                <w:szCs w:val="22"/>
                <w:lang w:eastAsia="nl-NL"/>
              </w:rPr>
              <w:t>Man</w:t>
            </w:r>
          </w:p>
        </w:tc>
        <w:tc>
          <w:tcPr>
            <w:tcW w:w="1482" w:type="dxa"/>
            <w:tcBorders>
              <w:top w:val="single" w:sz="4" w:space="0" w:color="auto"/>
              <w:left w:val="nil"/>
              <w:bottom w:val="single" w:sz="8" w:space="0" w:color="auto"/>
              <w:right w:val="single" w:sz="4" w:space="0" w:color="auto"/>
            </w:tcBorders>
            <w:shd w:val="clear" w:color="000000" w:fill="002060"/>
            <w:noWrap/>
            <w:vAlign w:val="bottom"/>
            <w:hideMark/>
          </w:tcPr>
          <w:p w14:paraId="3C069124" w14:textId="77777777" w:rsidR="00A233E1" w:rsidRPr="00D3691F" w:rsidRDefault="00A233E1" w:rsidP="000E7CE2">
            <w:pPr>
              <w:spacing w:before="0" w:after="0" w:line="240" w:lineRule="auto"/>
              <w:rPr>
                <w:rFonts w:ascii="Calibri" w:eastAsia="Times New Roman" w:hAnsi="Calibri" w:cs="Calibri"/>
                <w:color w:val="FFFFFF"/>
                <w:sz w:val="22"/>
                <w:szCs w:val="22"/>
                <w:lang w:eastAsia="nl-NL"/>
              </w:rPr>
            </w:pPr>
            <w:r w:rsidRPr="00D3691F">
              <w:rPr>
                <w:rFonts w:ascii="Calibri" w:eastAsia="Times New Roman" w:hAnsi="Calibri" w:cs="Calibri"/>
                <w:color w:val="FFFFFF"/>
                <w:sz w:val="22"/>
                <w:szCs w:val="22"/>
                <w:lang w:eastAsia="nl-NL"/>
              </w:rPr>
              <w:t>Man (%)</w:t>
            </w:r>
          </w:p>
        </w:tc>
        <w:tc>
          <w:tcPr>
            <w:tcW w:w="1100" w:type="dxa"/>
            <w:tcBorders>
              <w:top w:val="single" w:sz="4" w:space="0" w:color="auto"/>
              <w:left w:val="nil"/>
              <w:bottom w:val="single" w:sz="8" w:space="0" w:color="auto"/>
              <w:right w:val="single" w:sz="4" w:space="0" w:color="auto"/>
            </w:tcBorders>
            <w:shd w:val="clear" w:color="000000" w:fill="002060"/>
            <w:noWrap/>
            <w:vAlign w:val="bottom"/>
            <w:hideMark/>
          </w:tcPr>
          <w:p w14:paraId="62FAEC37" w14:textId="77777777" w:rsidR="00A233E1" w:rsidRPr="00D3691F" w:rsidRDefault="00A233E1" w:rsidP="000E7CE2">
            <w:pPr>
              <w:spacing w:before="0" w:after="0" w:line="240" w:lineRule="auto"/>
              <w:rPr>
                <w:rFonts w:ascii="Calibri" w:eastAsia="Times New Roman" w:hAnsi="Calibri" w:cs="Calibri"/>
                <w:color w:val="FFFFFF"/>
                <w:sz w:val="22"/>
                <w:szCs w:val="22"/>
                <w:lang w:eastAsia="nl-NL"/>
              </w:rPr>
            </w:pPr>
            <w:r w:rsidRPr="00D3691F">
              <w:rPr>
                <w:rFonts w:ascii="Calibri" w:eastAsia="Times New Roman" w:hAnsi="Calibri" w:cs="Calibri"/>
                <w:color w:val="FFFFFF"/>
                <w:sz w:val="22"/>
                <w:szCs w:val="22"/>
                <w:lang w:eastAsia="nl-NL"/>
              </w:rPr>
              <w:t>Vrouw</w:t>
            </w:r>
          </w:p>
        </w:tc>
        <w:tc>
          <w:tcPr>
            <w:tcW w:w="1243" w:type="dxa"/>
            <w:tcBorders>
              <w:top w:val="single" w:sz="4" w:space="0" w:color="auto"/>
              <w:left w:val="nil"/>
              <w:bottom w:val="single" w:sz="8" w:space="0" w:color="auto"/>
              <w:right w:val="single" w:sz="4" w:space="0" w:color="auto"/>
            </w:tcBorders>
            <w:shd w:val="clear" w:color="000000" w:fill="002060"/>
            <w:noWrap/>
            <w:vAlign w:val="bottom"/>
            <w:hideMark/>
          </w:tcPr>
          <w:p w14:paraId="4F44E786" w14:textId="77777777" w:rsidR="00A233E1" w:rsidRPr="00D3691F" w:rsidRDefault="00A233E1" w:rsidP="000E7CE2">
            <w:pPr>
              <w:spacing w:before="0" w:after="0" w:line="240" w:lineRule="auto"/>
              <w:rPr>
                <w:rFonts w:ascii="Calibri" w:eastAsia="Times New Roman" w:hAnsi="Calibri" w:cs="Calibri"/>
                <w:color w:val="FFFFFF"/>
                <w:sz w:val="22"/>
                <w:szCs w:val="22"/>
                <w:lang w:eastAsia="nl-NL"/>
              </w:rPr>
            </w:pPr>
            <w:r w:rsidRPr="00D3691F">
              <w:rPr>
                <w:rFonts w:ascii="Calibri" w:eastAsia="Times New Roman" w:hAnsi="Calibri" w:cs="Calibri"/>
                <w:color w:val="FFFFFF"/>
                <w:sz w:val="22"/>
                <w:szCs w:val="22"/>
                <w:lang w:eastAsia="nl-NL"/>
              </w:rPr>
              <w:t>Vrouw (%)</w:t>
            </w:r>
          </w:p>
        </w:tc>
        <w:tc>
          <w:tcPr>
            <w:tcW w:w="1260" w:type="dxa"/>
            <w:tcBorders>
              <w:top w:val="single" w:sz="4" w:space="0" w:color="auto"/>
              <w:left w:val="nil"/>
              <w:bottom w:val="single" w:sz="8" w:space="0" w:color="auto"/>
              <w:right w:val="single" w:sz="4" w:space="0" w:color="auto"/>
            </w:tcBorders>
            <w:shd w:val="clear" w:color="000000" w:fill="002060"/>
            <w:noWrap/>
            <w:vAlign w:val="bottom"/>
            <w:hideMark/>
          </w:tcPr>
          <w:p w14:paraId="2172EEF3" w14:textId="77777777" w:rsidR="00A233E1" w:rsidRPr="00D3691F" w:rsidRDefault="00A233E1" w:rsidP="000E7CE2">
            <w:pPr>
              <w:spacing w:before="0" w:after="0" w:line="240" w:lineRule="auto"/>
              <w:rPr>
                <w:rFonts w:ascii="Calibri" w:eastAsia="Times New Roman" w:hAnsi="Calibri" w:cs="Calibri"/>
                <w:color w:val="FFFFFF"/>
                <w:sz w:val="22"/>
                <w:szCs w:val="22"/>
                <w:lang w:eastAsia="nl-NL"/>
              </w:rPr>
            </w:pPr>
            <w:r w:rsidRPr="00D3691F">
              <w:rPr>
                <w:rFonts w:ascii="Calibri" w:eastAsia="Times New Roman" w:hAnsi="Calibri" w:cs="Calibri"/>
                <w:color w:val="FFFFFF"/>
                <w:sz w:val="22"/>
                <w:szCs w:val="22"/>
                <w:lang w:eastAsia="nl-NL"/>
              </w:rPr>
              <w:t>Eindtotaal</w:t>
            </w:r>
          </w:p>
        </w:tc>
      </w:tr>
      <w:tr w:rsidR="00A233E1" w:rsidRPr="00D3691F" w14:paraId="4FA7EC14" w14:textId="77777777" w:rsidTr="000E7CE2">
        <w:trPr>
          <w:trHeight w:val="290"/>
        </w:trPr>
        <w:tc>
          <w:tcPr>
            <w:tcW w:w="1841" w:type="dxa"/>
            <w:tcBorders>
              <w:top w:val="nil"/>
              <w:left w:val="single" w:sz="4" w:space="0" w:color="auto"/>
              <w:bottom w:val="single" w:sz="4" w:space="0" w:color="auto"/>
              <w:right w:val="single" w:sz="8" w:space="0" w:color="auto"/>
            </w:tcBorders>
            <w:shd w:val="clear" w:color="000000" w:fill="002060"/>
            <w:noWrap/>
            <w:vAlign w:val="bottom"/>
            <w:hideMark/>
          </w:tcPr>
          <w:p w14:paraId="797DD407" w14:textId="77777777" w:rsidR="00A233E1" w:rsidRPr="00D3691F" w:rsidRDefault="00A233E1" w:rsidP="000E7CE2">
            <w:pPr>
              <w:spacing w:before="0" w:after="0" w:line="240" w:lineRule="auto"/>
              <w:rPr>
                <w:rFonts w:ascii="Calibri" w:eastAsia="Times New Roman" w:hAnsi="Calibri" w:cs="Calibri"/>
                <w:color w:val="FFFFFF"/>
                <w:sz w:val="22"/>
                <w:szCs w:val="22"/>
                <w:lang w:eastAsia="nl-NL"/>
              </w:rPr>
            </w:pPr>
            <w:r w:rsidRPr="00D3691F">
              <w:rPr>
                <w:rFonts w:ascii="Calibri" w:eastAsia="Times New Roman" w:hAnsi="Calibri" w:cs="Calibri"/>
                <w:color w:val="FFFFFF"/>
                <w:sz w:val="22"/>
                <w:szCs w:val="22"/>
                <w:lang w:eastAsia="nl-NL"/>
              </w:rPr>
              <w:t>Laag</w:t>
            </w:r>
          </w:p>
        </w:tc>
        <w:tc>
          <w:tcPr>
            <w:tcW w:w="1865" w:type="dxa"/>
            <w:tcBorders>
              <w:top w:val="nil"/>
              <w:left w:val="nil"/>
              <w:bottom w:val="single" w:sz="4" w:space="0" w:color="auto"/>
              <w:right w:val="single" w:sz="4" w:space="0" w:color="auto"/>
            </w:tcBorders>
            <w:shd w:val="clear" w:color="auto" w:fill="auto"/>
            <w:noWrap/>
            <w:vAlign w:val="bottom"/>
            <w:hideMark/>
          </w:tcPr>
          <w:p w14:paraId="6B3BFD30"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33</w:t>
            </w:r>
          </w:p>
        </w:tc>
        <w:tc>
          <w:tcPr>
            <w:tcW w:w="1482" w:type="dxa"/>
            <w:tcBorders>
              <w:top w:val="nil"/>
              <w:left w:val="nil"/>
              <w:bottom w:val="single" w:sz="4" w:space="0" w:color="auto"/>
              <w:right w:val="single" w:sz="4" w:space="0" w:color="auto"/>
            </w:tcBorders>
            <w:shd w:val="clear" w:color="auto" w:fill="auto"/>
            <w:noWrap/>
            <w:vAlign w:val="bottom"/>
            <w:hideMark/>
          </w:tcPr>
          <w:p w14:paraId="776D02F6"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63,50%</w:t>
            </w:r>
          </w:p>
        </w:tc>
        <w:tc>
          <w:tcPr>
            <w:tcW w:w="1100" w:type="dxa"/>
            <w:tcBorders>
              <w:top w:val="nil"/>
              <w:left w:val="nil"/>
              <w:bottom w:val="single" w:sz="4" w:space="0" w:color="auto"/>
              <w:right w:val="single" w:sz="4" w:space="0" w:color="auto"/>
            </w:tcBorders>
            <w:shd w:val="clear" w:color="auto" w:fill="auto"/>
            <w:noWrap/>
            <w:vAlign w:val="bottom"/>
            <w:hideMark/>
          </w:tcPr>
          <w:p w14:paraId="2C178032"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4</w:t>
            </w:r>
          </w:p>
        </w:tc>
        <w:tc>
          <w:tcPr>
            <w:tcW w:w="1243" w:type="dxa"/>
            <w:tcBorders>
              <w:top w:val="nil"/>
              <w:left w:val="nil"/>
              <w:bottom w:val="single" w:sz="4" w:space="0" w:color="auto"/>
              <w:right w:val="single" w:sz="4" w:space="0" w:color="auto"/>
            </w:tcBorders>
            <w:shd w:val="clear" w:color="auto" w:fill="auto"/>
            <w:noWrap/>
            <w:vAlign w:val="bottom"/>
            <w:hideMark/>
          </w:tcPr>
          <w:p w14:paraId="1C9DB623"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57,10%</w:t>
            </w:r>
          </w:p>
        </w:tc>
        <w:tc>
          <w:tcPr>
            <w:tcW w:w="1260" w:type="dxa"/>
            <w:tcBorders>
              <w:top w:val="nil"/>
              <w:left w:val="nil"/>
              <w:bottom w:val="single" w:sz="4" w:space="0" w:color="auto"/>
              <w:right w:val="single" w:sz="4" w:space="0" w:color="auto"/>
            </w:tcBorders>
            <w:shd w:val="clear" w:color="auto" w:fill="auto"/>
            <w:noWrap/>
            <w:vAlign w:val="bottom"/>
            <w:hideMark/>
          </w:tcPr>
          <w:p w14:paraId="69612A7D"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37</w:t>
            </w:r>
          </w:p>
        </w:tc>
      </w:tr>
      <w:tr w:rsidR="00A233E1" w:rsidRPr="00D3691F" w14:paraId="1B3AAE06" w14:textId="77777777" w:rsidTr="000E7CE2">
        <w:trPr>
          <w:trHeight w:val="290"/>
        </w:trPr>
        <w:tc>
          <w:tcPr>
            <w:tcW w:w="1841" w:type="dxa"/>
            <w:tcBorders>
              <w:top w:val="nil"/>
              <w:left w:val="single" w:sz="8" w:space="0" w:color="auto"/>
              <w:bottom w:val="nil"/>
              <w:right w:val="single" w:sz="8" w:space="0" w:color="auto"/>
            </w:tcBorders>
            <w:shd w:val="clear" w:color="000000" w:fill="002060"/>
            <w:noWrap/>
            <w:vAlign w:val="bottom"/>
            <w:hideMark/>
          </w:tcPr>
          <w:p w14:paraId="78189FF7" w14:textId="77777777" w:rsidR="00A233E1" w:rsidRPr="00D3691F" w:rsidRDefault="00A233E1" w:rsidP="000E7CE2">
            <w:pPr>
              <w:spacing w:before="0" w:after="0" w:line="240" w:lineRule="auto"/>
              <w:rPr>
                <w:rFonts w:ascii="Calibri" w:eastAsia="Times New Roman" w:hAnsi="Calibri" w:cs="Calibri"/>
                <w:color w:val="FFFFFF"/>
                <w:sz w:val="22"/>
                <w:szCs w:val="22"/>
                <w:lang w:eastAsia="nl-NL"/>
              </w:rPr>
            </w:pPr>
            <w:r w:rsidRPr="00D3691F">
              <w:rPr>
                <w:rFonts w:ascii="Calibri" w:eastAsia="Times New Roman" w:hAnsi="Calibri" w:cs="Calibri"/>
                <w:color w:val="FFFFFF"/>
                <w:sz w:val="22"/>
                <w:szCs w:val="22"/>
                <w:lang w:eastAsia="nl-NL"/>
              </w:rPr>
              <w:t>Gemiddeld</w:t>
            </w:r>
          </w:p>
        </w:tc>
        <w:tc>
          <w:tcPr>
            <w:tcW w:w="1865" w:type="dxa"/>
            <w:tcBorders>
              <w:top w:val="nil"/>
              <w:left w:val="nil"/>
              <w:bottom w:val="nil"/>
              <w:right w:val="single" w:sz="4" w:space="0" w:color="auto"/>
            </w:tcBorders>
            <w:shd w:val="clear" w:color="auto" w:fill="auto"/>
            <w:noWrap/>
            <w:vAlign w:val="bottom"/>
            <w:hideMark/>
          </w:tcPr>
          <w:p w14:paraId="63BDCBBA"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19</w:t>
            </w:r>
          </w:p>
        </w:tc>
        <w:tc>
          <w:tcPr>
            <w:tcW w:w="1482" w:type="dxa"/>
            <w:tcBorders>
              <w:top w:val="nil"/>
              <w:left w:val="nil"/>
              <w:bottom w:val="nil"/>
              <w:right w:val="single" w:sz="4" w:space="0" w:color="auto"/>
            </w:tcBorders>
            <w:shd w:val="clear" w:color="auto" w:fill="auto"/>
            <w:noWrap/>
            <w:vAlign w:val="bottom"/>
            <w:hideMark/>
          </w:tcPr>
          <w:p w14:paraId="033D884C"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36,50%</w:t>
            </w:r>
          </w:p>
        </w:tc>
        <w:tc>
          <w:tcPr>
            <w:tcW w:w="1100" w:type="dxa"/>
            <w:tcBorders>
              <w:top w:val="nil"/>
              <w:left w:val="nil"/>
              <w:bottom w:val="nil"/>
              <w:right w:val="single" w:sz="4" w:space="0" w:color="auto"/>
            </w:tcBorders>
            <w:shd w:val="clear" w:color="auto" w:fill="auto"/>
            <w:noWrap/>
            <w:vAlign w:val="bottom"/>
            <w:hideMark/>
          </w:tcPr>
          <w:p w14:paraId="6AA28A66"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3</w:t>
            </w:r>
          </w:p>
        </w:tc>
        <w:tc>
          <w:tcPr>
            <w:tcW w:w="1243" w:type="dxa"/>
            <w:tcBorders>
              <w:top w:val="nil"/>
              <w:left w:val="nil"/>
              <w:bottom w:val="nil"/>
              <w:right w:val="single" w:sz="4" w:space="0" w:color="auto"/>
            </w:tcBorders>
            <w:shd w:val="clear" w:color="auto" w:fill="auto"/>
            <w:noWrap/>
            <w:vAlign w:val="bottom"/>
            <w:hideMark/>
          </w:tcPr>
          <w:p w14:paraId="78A44D23"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42,90%</w:t>
            </w:r>
          </w:p>
        </w:tc>
        <w:tc>
          <w:tcPr>
            <w:tcW w:w="1260" w:type="dxa"/>
            <w:tcBorders>
              <w:top w:val="nil"/>
              <w:left w:val="nil"/>
              <w:bottom w:val="nil"/>
              <w:right w:val="single" w:sz="4" w:space="0" w:color="auto"/>
            </w:tcBorders>
            <w:shd w:val="clear" w:color="auto" w:fill="auto"/>
            <w:noWrap/>
            <w:vAlign w:val="bottom"/>
            <w:hideMark/>
          </w:tcPr>
          <w:p w14:paraId="52301FA4"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22</w:t>
            </w:r>
          </w:p>
        </w:tc>
      </w:tr>
      <w:tr w:rsidR="00A233E1" w:rsidRPr="00D3691F" w14:paraId="28C1CD63" w14:textId="77777777" w:rsidTr="000E7CE2">
        <w:trPr>
          <w:trHeight w:val="290"/>
        </w:trPr>
        <w:tc>
          <w:tcPr>
            <w:tcW w:w="1841" w:type="dxa"/>
            <w:tcBorders>
              <w:top w:val="single" w:sz="4" w:space="0" w:color="auto"/>
              <w:left w:val="single" w:sz="4" w:space="0" w:color="auto"/>
              <w:bottom w:val="single" w:sz="4" w:space="0" w:color="auto"/>
              <w:right w:val="single" w:sz="8" w:space="0" w:color="auto"/>
            </w:tcBorders>
            <w:shd w:val="clear" w:color="000000" w:fill="002060"/>
            <w:noWrap/>
            <w:vAlign w:val="bottom"/>
            <w:hideMark/>
          </w:tcPr>
          <w:p w14:paraId="3532CEAF" w14:textId="77777777" w:rsidR="00A233E1" w:rsidRPr="00D3691F" w:rsidRDefault="00A233E1" w:rsidP="000E7CE2">
            <w:pPr>
              <w:spacing w:before="0" w:after="0" w:line="240" w:lineRule="auto"/>
              <w:rPr>
                <w:rFonts w:ascii="Calibri" w:eastAsia="Times New Roman" w:hAnsi="Calibri" w:cs="Calibri"/>
                <w:color w:val="FFFFFF"/>
                <w:sz w:val="22"/>
                <w:szCs w:val="22"/>
                <w:lang w:eastAsia="nl-NL"/>
              </w:rPr>
            </w:pPr>
            <w:r w:rsidRPr="00D3691F">
              <w:rPr>
                <w:rFonts w:ascii="Calibri" w:eastAsia="Times New Roman" w:hAnsi="Calibri" w:cs="Calibri"/>
                <w:color w:val="FFFFFF"/>
                <w:sz w:val="22"/>
                <w:szCs w:val="22"/>
                <w:lang w:eastAsia="nl-NL"/>
              </w:rPr>
              <w:t>Hoog</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14:paraId="792FD362"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0</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3ACD3F34"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0,00%</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EFE773E"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0</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14:paraId="33317F0F"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0,00%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CE42DE8"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0</w:t>
            </w:r>
          </w:p>
        </w:tc>
      </w:tr>
      <w:tr w:rsidR="00A233E1" w:rsidRPr="00D3691F" w14:paraId="4280C5C8" w14:textId="77777777" w:rsidTr="000E7CE2">
        <w:trPr>
          <w:trHeight w:val="290"/>
        </w:trPr>
        <w:tc>
          <w:tcPr>
            <w:tcW w:w="1841" w:type="dxa"/>
            <w:tcBorders>
              <w:top w:val="nil"/>
              <w:left w:val="single" w:sz="8" w:space="0" w:color="auto"/>
              <w:bottom w:val="single" w:sz="4" w:space="0" w:color="auto"/>
              <w:right w:val="single" w:sz="8" w:space="0" w:color="auto"/>
            </w:tcBorders>
            <w:shd w:val="clear" w:color="000000" w:fill="002060"/>
            <w:noWrap/>
            <w:vAlign w:val="bottom"/>
            <w:hideMark/>
          </w:tcPr>
          <w:p w14:paraId="2DF119F8" w14:textId="77777777" w:rsidR="00A233E1" w:rsidRPr="00D3691F" w:rsidRDefault="00A233E1" w:rsidP="000E7CE2">
            <w:pPr>
              <w:spacing w:before="0" w:after="0" w:line="240" w:lineRule="auto"/>
              <w:rPr>
                <w:rFonts w:ascii="Calibri" w:eastAsia="Times New Roman" w:hAnsi="Calibri" w:cs="Calibri"/>
                <w:color w:val="FFFFFF"/>
                <w:sz w:val="22"/>
                <w:szCs w:val="22"/>
                <w:lang w:eastAsia="nl-NL"/>
              </w:rPr>
            </w:pPr>
            <w:r w:rsidRPr="00D3691F">
              <w:rPr>
                <w:rFonts w:ascii="Calibri" w:eastAsia="Times New Roman" w:hAnsi="Calibri" w:cs="Calibri"/>
                <w:color w:val="FFFFFF"/>
                <w:sz w:val="22"/>
                <w:szCs w:val="22"/>
                <w:lang w:eastAsia="nl-NL"/>
              </w:rPr>
              <w:t>Eindtotaal</w:t>
            </w:r>
          </w:p>
        </w:tc>
        <w:tc>
          <w:tcPr>
            <w:tcW w:w="1865" w:type="dxa"/>
            <w:tcBorders>
              <w:top w:val="nil"/>
              <w:left w:val="nil"/>
              <w:bottom w:val="single" w:sz="4" w:space="0" w:color="auto"/>
              <w:right w:val="single" w:sz="4" w:space="0" w:color="auto"/>
            </w:tcBorders>
            <w:shd w:val="clear" w:color="auto" w:fill="auto"/>
            <w:noWrap/>
            <w:vAlign w:val="bottom"/>
            <w:hideMark/>
          </w:tcPr>
          <w:p w14:paraId="157E121E"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52</w:t>
            </w:r>
          </w:p>
        </w:tc>
        <w:tc>
          <w:tcPr>
            <w:tcW w:w="1482" w:type="dxa"/>
            <w:tcBorders>
              <w:top w:val="nil"/>
              <w:left w:val="nil"/>
              <w:bottom w:val="single" w:sz="4" w:space="0" w:color="auto"/>
              <w:right w:val="single" w:sz="4" w:space="0" w:color="auto"/>
            </w:tcBorders>
            <w:shd w:val="clear" w:color="auto" w:fill="auto"/>
            <w:noWrap/>
            <w:vAlign w:val="bottom"/>
            <w:hideMark/>
          </w:tcPr>
          <w:p w14:paraId="2089C644"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100%</w:t>
            </w:r>
          </w:p>
        </w:tc>
        <w:tc>
          <w:tcPr>
            <w:tcW w:w="1100" w:type="dxa"/>
            <w:tcBorders>
              <w:top w:val="nil"/>
              <w:left w:val="nil"/>
              <w:bottom w:val="single" w:sz="4" w:space="0" w:color="auto"/>
              <w:right w:val="single" w:sz="4" w:space="0" w:color="auto"/>
            </w:tcBorders>
            <w:shd w:val="clear" w:color="auto" w:fill="auto"/>
            <w:noWrap/>
            <w:vAlign w:val="bottom"/>
            <w:hideMark/>
          </w:tcPr>
          <w:p w14:paraId="6087EF79"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7</w:t>
            </w:r>
          </w:p>
        </w:tc>
        <w:tc>
          <w:tcPr>
            <w:tcW w:w="1243" w:type="dxa"/>
            <w:tcBorders>
              <w:top w:val="nil"/>
              <w:left w:val="nil"/>
              <w:bottom w:val="single" w:sz="4" w:space="0" w:color="auto"/>
              <w:right w:val="single" w:sz="4" w:space="0" w:color="auto"/>
            </w:tcBorders>
            <w:shd w:val="clear" w:color="auto" w:fill="auto"/>
            <w:noWrap/>
            <w:vAlign w:val="bottom"/>
            <w:hideMark/>
          </w:tcPr>
          <w:p w14:paraId="59FAEDD1"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100%</w:t>
            </w:r>
          </w:p>
        </w:tc>
        <w:tc>
          <w:tcPr>
            <w:tcW w:w="1260" w:type="dxa"/>
            <w:tcBorders>
              <w:top w:val="nil"/>
              <w:left w:val="nil"/>
              <w:bottom w:val="single" w:sz="4" w:space="0" w:color="auto"/>
              <w:right w:val="single" w:sz="4" w:space="0" w:color="auto"/>
            </w:tcBorders>
            <w:shd w:val="clear" w:color="auto" w:fill="auto"/>
            <w:noWrap/>
            <w:vAlign w:val="bottom"/>
            <w:hideMark/>
          </w:tcPr>
          <w:p w14:paraId="0A82443E" w14:textId="77777777" w:rsidR="00A233E1" w:rsidRPr="00D3691F" w:rsidRDefault="00A233E1" w:rsidP="000E7CE2">
            <w:pPr>
              <w:spacing w:before="0" w:after="0" w:line="240" w:lineRule="auto"/>
              <w:jc w:val="right"/>
              <w:rPr>
                <w:rFonts w:ascii="Calibri" w:eastAsia="Times New Roman" w:hAnsi="Calibri" w:cs="Calibri"/>
                <w:color w:val="000000"/>
                <w:sz w:val="22"/>
                <w:szCs w:val="22"/>
                <w:lang w:eastAsia="nl-NL"/>
              </w:rPr>
            </w:pPr>
            <w:r w:rsidRPr="00D3691F">
              <w:rPr>
                <w:rFonts w:ascii="Calibri" w:eastAsia="Times New Roman" w:hAnsi="Calibri" w:cs="Calibri"/>
                <w:color w:val="000000"/>
                <w:sz w:val="22"/>
                <w:szCs w:val="22"/>
                <w:lang w:eastAsia="nl-NL"/>
              </w:rPr>
              <w:t>59</w:t>
            </w:r>
          </w:p>
        </w:tc>
      </w:tr>
    </w:tbl>
    <w:p w14:paraId="2A5B0A8F" w14:textId="19F213E0" w:rsidR="00A233E1" w:rsidRPr="001E710C" w:rsidRDefault="007E0707" w:rsidP="001E710C">
      <w:pPr>
        <w:pStyle w:val="NoSpacing"/>
        <w:rPr>
          <w:sz w:val="22"/>
        </w:rPr>
      </w:pPr>
      <w:r>
        <w:rPr>
          <w:sz w:val="22"/>
        </w:rPr>
        <w:t>I</w:t>
      </w:r>
      <w:r w:rsidRPr="008449AF">
        <w:rPr>
          <w:sz w:val="22"/>
        </w:rPr>
        <w:t>n tabel 12</w:t>
      </w:r>
      <w:r w:rsidR="009C5939">
        <w:rPr>
          <w:sz w:val="22"/>
        </w:rPr>
        <w:t xml:space="preserve"> </w:t>
      </w:r>
      <w:r w:rsidR="009C5939" w:rsidRPr="009C5939">
        <w:rPr>
          <w:color w:val="FF0000"/>
          <w:sz w:val="22"/>
        </w:rPr>
        <w:t>is</w:t>
      </w:r>
      <w:r w:rsidRPr="009C5939">
        <w:rPr>
          <w:color w:val="FF0000"/>
          <w:sz w:val="22"/>
        </w:rPr>
        <w:t xml:space="preserve"> </w:t>
      </w:r>
      <w:r w:rsidRPr="008449AF">
        <w:rPr>
          <w:sz w:val="22"/>
        </w:rPr>
        <w:t xml:space="preserve">weergegeven hoe de respondenten scoren op de variabele </w:t>
      </w:r>
      <w:r w:rsidRPr="0047433A">
        <w:rPr>
          <w:sz w:val="22"/>
        </w:rPr>
        <w:t xml:space="preserve">boeien </w:t>
      </w:r>
      <w:r w:rsidR="00763A25" w:rsidRPr="0047433A">
        <w:rPr>
          <w:sz w:val="22"/>
        </w:rPr>
        <w:t>ten opzichte van</w:t>
      </w:r>
      <w:r w:rsidRPr="0047433A">
        <w:rPr>
          <w:sz w:val="22"/>
        </w:rPr>
        <w:t xml:space="preserve"> </w:t>
      </w:r>
      <w:r w:rsidRPr="008449AF">
        <w:rPr>
          <w:sz w:val="22"/>
        </w:rPr>
        <w:t>geslacht. Uit tabel 12 is te herleiden dat mannen lager scoren op de variabele boeien in tegenstelling tot de vrouwelijke respondenten. Wat opvalt is dat de respondenten</w:t>
      </w:r>
      <w:r>
        <w:rPr>
          <w:sz w:val="22"/>
        </w:rPr>
        <w:t xml:space="preserve"> zowel man als vrouw</w:t>
      </w:r>
      <w:r w:rsidRPr="008449AF">
        <w:rPr>
          <w:sz w:val="22"/>
        </w:rPr>
        <w:t xml:space="preserve"> </w:t>
      </w:r>
      <w:r w:rsidR="00B55FB0" w:rsidRPr="00B55FB0">
        <w:rPr>
          <w:color w:val="FF0000"/>
          <w:sz w:val="22"/>
        </w:rPr>
        <w:t>geen hoge score toe kennen aan</w:t>
      </w:r>
      <w:r w:rsidRPr="00B55FB0">
        <w:rPr>
          <w:color w:val="FF0000"/>
          <w:sz w:val="22"/>
        </w:rPr>
        <w:t xml:space="preserve"> </w:t>
      </w:r>
      <w:r w:rsidRPr="008449AF">
        <w:rPr>
          <w:sz w:val="22"/>
        </w:rPr>
        <w:t>de variabele boeien.</w:t>
      </w:r>
    </w:p>
    <w:p w14:paraId="2A624997" w14:textId="709DFC1B" w:rsidR="006B6EEE" w:rsidRDefault="009E7ECC" w:rsidP="001E710C">
      <w:pPr>
        <w:pStyle w:val="Heading3"/>
      </w:pPr>
      <w:bookmarkStart w:id="62" w:name="_Toc137137560"/>
      <w:r>
        <w:t>5.2. Onafhankelijke variabelen</w:t>
      </w:r>
      <w:bookmarkEnd w:id="62"/>
      <w:r w:rsidR="00490A86">
        <w:t xml:space="preserve"> </w:t>
      </w:r>
    </w:p>
    <w:p w14:paraId="323F4998" w14:textId="6F319493" w:rsidR="009E7ECC" w:rsidRDefault="009E7ECC" w:rsidP="009E7ECC">
      <w:pPr>
        <w:rPr>
          <w:sz w:val="22"/>
        </w:rPr>
      </w:pPr>
      <w:r w:rsidRPr="001E710C">
        <w:rPr>
          <w:sz w:val="22"/>
        </w:rPr>
        <w:t xml:space="preserve">De belangrijkste resultaten aan de hand van </w:t>
      </w:r>
      <w:r w:rsidRPr="00514467">
        <w:rPr>
          <w:color w:val="FF0000"/>
          <w:sz w:val="22"/>
        </w:rPr>
        <w:t>verschillende</w:t>
      </w:r>
      <w:r w:rsidR="0076059A">
        <w:rPr>
          <w:color w:val="FF0000"/>
          <w:sz w:val="22"/>
        </w:rPr>
        <w:t xml:space="preserve"> </w:t>
      </w:r>
      <w:r w:rsidRPr="001E710C">
        <w:rPr>
          <w:sz w:val="22"/>
        </w:rPr>
        <w:t>analyses omtrent de onafhankelijke variabelen</w:t>
      </w:r>
      <w:r w:rsidR="00490A86">
        <w:rPr>
          <w:sz w:val="22"/>
        </w:rPr>
        <w:t xml:space="preserve"> </w:t>
      </w:r>
      <w:r w:rsidRPr="001E710C">
        <w:rPr>
          <w:sz w:val="22"/>
        </w:rPr>
        <w:t>worden hieronder weergegeven.</w:t>
      </w:r>
    </w:p>
    <w:p w14:paraId="248F9B7A" w14:textId="4604DC2C" w:rsidR="006B6EEE" w:rsidRDefault="009E7ECC" w:rsidP="001E710C">
      <w:pPr>
        <w:pStyle w:val="Heading3"/>
      </w:pPr>
      <w:bookmarkStart w:id="63" w:name="_Toc137137561"/>
      <w:r>
        <w:t xml:space="preserve">5.2.1. </w:t>
      </w:r>
      <w:r w:rsidR="00106FB9">
        <w:t>Anaylses onafhankelijke variabelen</w:t>
      </w:r>
      <w:bookmarkEnd w:id="63"/>
      <w:r w:rsidR="00490A86">
        <w:t xml:space="preserve"> </w:t>
      </w:r>
    </w:p>
    <w:p w14:paraId="43E5D934" w14:textId="46A2CCDF" w:rsidR="00106FB9" w:rsidRDefault="00106FB9" w:rsidP="00106FB9">
      <w:pPr>
        <w:rPr>
          <w:rFonts w:cstheme="minorHAnsi"/>
          <w:sz w:val="22"/>
          <w:szCs w:val="22"/>
        </w:rPr>
      </w:pPr>
      <w:r>
        <w:rPr>
          <w:rFonts w:cstheme="minorHAnsi"/>
          <w:sz w:val="22"/>
          <w:szCs w:val="22"/>
        </w:rPr>
        <w:t xml:space="preserve">Als eerste werd er een univariate analyse </w:t>
      </w:r>
      <w:r w:rsidR="009C5939">
        <w:rPr>
          <w:rFonts w:cstheme="minorHAnsi"/>
          <w:color w:val="FF0000"/>
          <w:sz w:val="22"/>
          <w:szCs w:val="22"/>
        </w:rPr>
        <w:t>uitgevoerd</w:t>
      </w:r>
      <w:r>
        <w:rPr>
          <w:rFonts w:cstheme="minorHAnsi"/>
          <w:sz w:val="22"/>
          <w:szCs w:val="22"/>
        </w:rPr>
        <w:t xml:space="preserve">, waardoor er zichtbaar werd wat de gemiddelde score was op de onafhankelijke variabelen, de standaarddeviatie en de modus. </w:t>
      </w:r>
      <w:r w:rsidR="009C5939" w:rsidRPr="009C5939">
        <w:rPr>
          <w:rFonts w:cstheme="minorHAnsi"/>
          <w:color w:val="FF0000"/>
          <w:sz w:val="22"/>
          <w:szCs w:val="22"/>
        </w:rPr>
        <w:t xml:space="preserve">Voor </w:t>
      </w:r>
      <w:r w:rsidRPr="009C5939">
        <w:rPr>
          <w:rFonts w:cstheme="minorHAnsi"/>
          <w:color w:val="FF0000"/>
          <w:sz w:val="22"/>
          <w:szCs w:val="22"/>
        </w:rPr>
        <w:t>de sub dimensies omtrent de onafhankelijke variabelen</w:t>
      </w:r>
      <w:r w:rsidR="009C5939" w:rsidRPr="009C5939">
        <w:rPr>
          <w:rFonts w:cstheme="minorHAnsi"/>
          <w:color w:val="FF0000"/>
          <w:sz w:val="22"/>
          <w:szCs w:val="22"/>
        </w:rPr>
        <w:t>, is</w:t>
      </w:r>
      <w:r w:rsidR="0076059A" w:rsidRPr="009C5939">
        <w:rPr>
          <w:rFonts w:cstheme="minorHAnsi"/>
          <w:color w:val="FF0000"/>
          <w:sz w:val="22"/>
          <w:szCs w:val="22"/>
        </w:rPr>
        <w:t xml:space="preserve"> </w:t>
      </w:r>
      <w:r w:rsidRPr="009C5939">
        <w:rPr>
          <w:rFonts w:cstheme="minorHAnsi"/>
          <w:color w:val="FF0000"/>
          <w:sz w:val="22"/>
          <w:szCs w:val="22"/>
        </w:rPr>
        <w:t>het gemid</w:t>
      </w:r>
      <w:r w:rsidR="0076059A" w:rsidRPr="009C5939">
        <w:rPr>
          <w:rFonts w:cstheme="minorHAnsi"/>
          <w:color w:val="FF0000"/>
          <w:sz w:val="22"/>
          <w:szCs w:val="22"/>
        </w:rPr>
        <w:t xml:space="preserve">delde en de standaarddeviatie </w:t>
      </w:r>
      <w:r w:rsidR="009C5939" w:rsidRPr="009C5939">
        <w:rPr>
          <w:rFonts w:cstheme="minorHAnsi"/>
          <w:color w:val="FF0000"/>
          <w:sz w:val="22"/>
          <w:szCs w:val="22"/>
        </w:rPr>
        <w:t>berekend</w:t>
      </w:r>
      <w:r>
        <w:rPr>
          <w:rFonts w:cstheme="minorHAnsi"/>
          <w:sz w:val="22"/>
          <w:szCs w:val="22"/>
        </w:rPr>
        <w:t>. De resultaten zijn weergege</w:t>
      </w:r>
      <w:r w:rsidR="00731A63">
        <w:rPr>
          <w:rFonts w:cstheme="minorHAnsi"/>
          <w:sz w:val="22"/>
          <w:szCs w:val="22"/>
        </w:rPr>
        <w:t>ven in bijlage V</w:t>
      </w:r>
      <w:r w:rsidR="00682DF1">
        <w:rPr>
          <w:rFonts w:cstheme="minorHAnsi"/>
          <w:sz w:val="22"/>
          <w:szCs w:val="22"/>
        </w:rPr>
        <w:t>I</w:t>
      </w:r>
      <w:r>
        <w:rPr>
          <w:rFonts w:cstheme="minorHAnsi"/>
          <w:sz w:val="22"/>
          <w:szCs w:val="22"/>
        </w:rPr>
        <w:t xml:space="preserve">. </w:t>
      </w:r>
      <w:r w:rsidR="00490A86">
        <w:rPr>
          <w:rFonts w:cstheme="minorHAnsi"/>
          <w:sz w:val="22"/>
          <w:szCs w:val="22"/>
        </w:rPr>
        <w:t xml:space="preserve">  </w:t>
      </w:r>
    </w:p>
    <w:p w14:paraId="63CA698B" w14:textId="73D1B7D9" w:rsidR="00106FB9" w:rsidRDefault="00106FB9" w:rsidP="00106FB9">
      <w:pPr>
        <w:rPr>
          <w:rFonts w:cstheme="minorHAnsi"/>
          <w:sz w:val="22"/>
          <w:szCs w:val="22"/>
        </w:rPr>
      </w:pPr>
      <w:r>
        <w:rPr>
          <w:rFonts w:cstheme="minorHAnsi"/>
          <w:sz w:val="22"/>
          <w:szCs w:val="22"/>
        </w:rPr>
        <w:t xml:space="preserve">De variabele is aan de hand van x aantal vragen gemeten. In bijlage V is weergegeven hoeveel procent van de respondenten er per vraag, </w:t>
      </w:r>
      <w:r w:rsidRPr="0076059A">
        <w:rPr>
          <w:rFonts w:cstheme="minorHAnsi"/>
          <w:sz w:val="22"/>
          <w:szCs w:val="22"/>
        </w:rPr>
        <w:t xml:space="preserve">antwoord hebben gegeven per </w:t>
      </w:r>
      <w:r w:rsidR="0076059A" w:rsidRPr="0076059A">
        <w:rPr>
          <w:rFonts w:cstheme="minorHAnsi"/>
          <w:sz w:val="22"/>
          <w:szCs w:val="22"/>
        </w:rPr>
        <w:t xml:space="preserve">antwoord </w:t>
      </w:r>
      <w:r w:rsidRPr="0076059A">
        <w:rPr>
          <w:rFonts w:cstheme="minorHAnsi"/>
          <w:sz w:val="22"/>
          <w:szCs w:val="22"/>
        </w:rPr>
        <w:lastRenderedPageBreak/>
        <w:t>keuzemogelijkheid</w:t>
      </w:r>
      <w:r w:rsidRPr="00490A86">
        <w:rPr>
          <w:rFonts w:cstheme="minorHAnsi"/>
          <w:color w:val="7030A0"/>
          <w:sz w:val="22"/>
          <w:szCs w:val="22"/>
        </w:rPr>
        <w:t xml:space="preserve">. </w:t>
      </w:r>
      <w:r>
        <w:rPr>
          <w:rFonts w:cstheme="minorHAnsi"/>
          <w:sz w:val="22"/>
          <w:szCs w:val="22"/>
        </w:rPr>
        <w:t xml:space="preserve">Op deze manier kan er gekeken worden hoe de respondenten hebben gescoord per sub dimensie. </w:t>
      </w:r>
    </w:p>
    <w:p w14:paraId="673FE88A" w14:textId="42415A41" w:rsidR="00106FB9" w:rsidRDefault="00106FB9" w:rsidP="00106FB9">
      <w:pPr>
        <w:rPr>
          <w:rFonts w:cstheme="minorHAnsi"/>
          <w:sz w:val="22"/>
          <w:szCs w:val="22"/>
        </w:rPr>
      </w:pPr>
      <w:r>
        <w:rPr>
          <w:rFonts w:cstheme="minorHAnsi"/>
          <w:sz w:val="22"/>
          <w:szCs w:val="22"/>
        </w:rPr>
        <w:t xml:space="preserve">Om de relaties te kunnen bepalen tussen de onafhankelijke variabelen is er bivariate analyse </w:t>
      </w:r>
      <w:r w:rsidR="009C5939">
        <w:rPr>
          <w:rFonts w:cstheme="minorHAnsi"/>
          <w:color w:val="FF0000"/>
          <w:sz w:val="22"/>
          <w:szCs w:val="22"/>
        </w:rPr>
        <w:t>uitgevoerd</w:t>
      </w:r>
      <w:r w:rsidR="00682DF1">
        <w:rPr>
          <w:rFonts w:cstheme="minorHAnsi"/>
          <w:sz w:val="22"/>
          <w:szCs w:val="22"/>
        </w:rPr>
        <w:t>. In tabel 13</w:t>
      </w:r>
      <w:r>
        <w:rPr>
          <w:rFonts w:cstheme="minorHAnsi"/>
          <w:sz w:val="22"/>
          <w:szCs w:val="22"/>
        </w:rPr>
        <w:t xml:space="preserve"> zijn enkele relaties tussen de onafhankelijke variabelen weergegeven, die namens de theorie bevestigd worden.</w:t>
      </w:r>
      <w:r w:rsidR="001E2D5F">
        <w:rPr>
          <w:rFonts w:cstheme="minorHAnsi"/>
          <w:sz w:val="22"/>
          <w:szCs w:val="22"/>
        </w:rPr>
        <w:t xml:space="preserve"> De overige relaties zijn weergegeven in bijlage V</w:t>
      </w:r>
      <w:r w:rsidR="00682DF1">
        <w:rPr>
          <w:rFonts w:cstheme="minorHAnsi"/>
          <w:sz w:val="22"/>
          <w:szCs w:val="22"/>
        </w:rPr>
        <w:t>I</w:t>
      </w:r>
      <w:r w:rsidR="001E2D5F">
        <w:rPr>
          <w:rFonts w:cstheme="minorHAnsi"/>
          <w:sz w:val="22"/>
          <w:szCs w:val="22"/>
        </w:rPr>
        <w:t>I.</w:t>
      </w:r>
      <w:r w:rsidR="000E4904">
        <w:rPr>
          <w:rFonts w:cstheme="minorHAnsi"/>
          <w:sz w:val="22"/>
          <w:szCs w:val="22"/>
        </w:rPr>
        <w:t xml:space="preserve"> </w:t>
      </w:r>
    </w:p>
    <w:p w14:paraId="61462DE3" w14:textId="5A16288D" w:rsidR="00682DF1" w:rsidRPr="001E710C" w:rsidRDefault="00106FB9" w:rsidP="001E710C">
      <w:pPr>
        <w:rPr>
          <w:rFonts w:cstheme="minorHAnsi"/>
          <w:sz w:val="22"/>
          <w:szCs w:val="22"/>
        </w:rPr>
      </w:pPr>
      <w:r>
        <w:rPr>
          <w:rFonts w:cstheme="minorHAnsi"/>
          <w:sz w:val="22"/>
          <w:szCs w:val="22"/>
        </w:rPr>
        <w:t xml:space="preserve">Naast de univariate en bivariate analyses zijn er ook multivariate analyses </w:t>
      </w:r>
      <w:r w:rsidR="009C5939">
        <w:rPr>
          <w:rFonts w:cstheme="minorHAnsi"/>
          <w:color w:val="FF0000"/>
          <w:sz w:val="22"/>
          <w:szCs w:val="22"/>
        </w:rPr>
        <w:t>uitgevoerd</w:t>
      </w:r>
      <w:r>
        <w:rPr>
          <w:rFonts w:cstheme="minorHAnsi"/>
          <w:sz w:val="22"/>
          <w:szCs w:val="22"/>
        </w:rPr>
        <w:t xml:space="preserve">. Hierdoor kon de relatie tussen de area’s waar de respondenten werkzaam zijn, leeftijd en het geslacht van de respondenten in verhouding tot de </w:t>
      </w:r>
      <w:r w:rsidR="001E2D5F">
        <w:rPr>
          <w:rFonts w:cstheme="minorHAnsi"/>
          <w:sz w:val="22"/>
          <w:szCs w:val="22"/>
        </w:rPr>
        <w:t>onafhankelijke variabelen</w:t>
      </w:r>
      <w:r w:rsidR="000E4904">
        <w:rPr>
          <w:rFonts w:cstheme="minorHAnsi"/>
          <w:sz w:val="22"/>
          <w:szCs w:val="22"/>
        </w:rPr>
        <w:t xml:space="preserve"> </w:t>
      </w:r>
      <w:r>
        <w:rPr>
          <w:rFonts w:cstheme="minorHAnsi"/>
          <w:sz w:val="22"/>
          <w:szCs w:val="22"/>
        </w:rPr>
        <w:t xml:space="preserve">gemeten worden. De </w:t>
      </w:r>
      <w:r w:rsidR="001E2D5F">
        <w:rPr>
          <w:rFonts w:cstheme="minorHAnsi"/>
          <w:sz w:val="22"/>
          <w:szCs w:val="22"/>
        </w:rPr>
        <w:t>multivariate analyses worden weergegeven in bijlage VI</w:t>
      </w:r>
      <w:r w:rsidR="00682DF1">
        <w:rPr>
          <w:rFonts w:cstheme="minorHAnsi"/>
          <w:sz w:val="22"/>
          <w:szCs w:val="22"/>
        </w:rPr>
        <w:t>I</w:t>
      </w:r>
      <w:r w:rsidR="001E2D5F">
        <w:rPr>
          <w:rFonts w:cstheme="minorHAnsi"/>
          <w:sz w:val="22"/>
          <w:szCs w:val="22"/>
        </w:rPr>
        <w:t>I, V</w:t>
      </w:r>
      <w:r w:rsidR="00682DF1">
        <w:rPr>
          <w:rFonts w:cstheme="minorHAnsi"/>
          <w:sz w:val="22"/>
          <w:szCs w:val="22"/>
        </w:rPr>
        <w:t>IIII en X</w:t>
      </w:r>
      <w:r w:rsidR="001E2D5F">
        <w:rPr>
          <w:rFonts w:cstheme="minorHAnsi"/>
          <w:sz w:val="22"/>
          <w:szCs w:val="22"/>
        </w:rPr>
        <w:t>.</w:t>
      </w:r>
    </w:p>
    <w:p w14:paraId="2F1A2244" w14:textId="1B3AE7EC" w:rsidR="00106FB9" w:rsidRDefault="00682DF1" w:rsidP="00106FB9">
      <w:pPr>
        <w:pStyle w:val="NoSpacing"/>
        <w:rPr>
          <w:rFonts w:cstheme="minorHAnsi"/>
          <w:i/>
          <w:szCs w:val="22"/>
        </w:rPr>
      </w:pPr>
      <w:r>
        <w:rPr>
          <w:rFonts w:cstheme="minorHAnsi"/>
          <w:i/>
          <w:szCs w:val="22"/>
        </w:rPr>
        <w:t>Tabel 13</w:t>
      </w:r>
      <w:r w:rsidR="00106FB9" w:rsidRPr="008449AF">
        <w:rPr>
          <w:rFonts w:cstheme="minorHAnsi"/>
          <w:i/>
          <w:szCs w:val="22"/>
        </w:rPr>
        <w:t xml:space="preserve"> correlaties onafhankelijke variabelen</w:t>
      </w:r>
    </w:p>
    <w:tbl>
      <w:tblPr>
        <w:tblW w:w="9021" w:type="dxa"/>
        <w:tblInd w:w="-5" w:type="dxa"/>
        <w:tblLayout w:type="fixed"/>
        <w:tblCellMar>
          <w:left w:w="70" w:type="dxa"/>
          <w:right w:w="70" w:type="dxa"/>
        </w:tblCellMar>
        <w:tblLook w:val="04A0" w:firstRow="1" w:lastRow="0" w:firstColumn="1" w:lastColumn="0" w:noHBand="0" w:noVBand="1"/>
      </w:tblPr>
      <w:tblGrid>
        <w:gridCol w:w="2127"/>
        <w:gridCol w:w="1576"/>
        <w:gridCol w:w="1832"/>
        <w:gridCol w:w="3486"/>
      </w:tblGrid>
      <w:tr w:rsidR="00106FB9" w:rsidRPr="00866D4E" w14:paraId="7A16F27F" w14:textId="77777777" w:rsidTr="007934A8">
        <w:trPr>
          <w:trHeight w:val="870"/>
        </w:trPr>
        <w:tc>
          <w:tcPr>
            <w:tcW w:w="2127"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18A145F9" w14:textId="77777777" w:rsidR="00106FB9" w:rsidRPr="00866D4E" w:rsidRDefault="00106FB9" w:rsidP="000E7CE2">
            <w:pPr>
              <w:spacing w:before="0" w:after="0" w:line="240" w:lineRule="auto"/>
              <w:rPr>
                <w:rFonts w:ascii="Calibri" w:eastAsia="Times New Roman" w:hAnsi="Calibri" w:cs="Calibri"/>
                <w:color w:val="FFFFFF"/>
                <w:sz w:val="22"/>
                <w:szCs w:val="22"/>
                <w:lang w:eastAsia="nl-NL"/>
              </w:rPr>
            </w:pPr>
            <w:r w:rsidRPr="00866D4E">
              <w:rPr>
                <w:rFonts w:ascii="Calibri" w:eastAsia="Times New Roman" w:hAnsi="Calibri" w:cs="Calibri"/>
                <w:color w:val="FFFFFF"/>
                <w:sz w:val="22"/>
                <w:szCs w:val="22"/>
                <w:lang w:eastAsia="nl-NL"/>
              </w:rPr>
              <w:t>Variabelen</w:t>
            </w:r>
          </w:p>
        </w:tc>
        <w:tc>
          <w:tcPr>
            <w:tcW w:w="1576" w:type="dxa"/>
            <w:tcBorders>
              <w:top w:val="single" w:sz="4" w:space="0" w:color="auto"/>
              <w:left w:val="nil"/>
              <w:bottom w:val="single" w:sz="4" w:space="0" w:color="auto"/>
              <w:right w:val="single" w:sz="4" w:space="0" w:color="auto"/>
            </w:tcBorders>
            <w:shd w:val="clear" w:color="000000" w:fill="002060"/>
            <w:vAlign w:val="bottom"/>
            <w:hideMark/>
          </w:tcPr>
          <w:p w14:paraId="7E062EEE" w14:textId="484E8A8F" w:rsidR="00106FB9" w:rsidRPr="00866D4E" w:rsidRDefault="00106FB9" w:rsidP="000E7CE2">
            <w:pPr>
              <w:spacing w:before="0" w:after="0" w:line="240" w:lineRule="auto"/>
              <w:rPr>
                <w:rFonts w:ascii="Calibri" w:eastAsia="Times New Roman" w:hAnsi="Calibri" w:cs="Calibri"/>
                <w:color w:val="FFFFFF"/>
                <w:sz w:val="22"/>
                <w:szCs w:val="22"/>
                <w:lang w:eastAsia="nl-NL"/>
              </w:rPr>
            </w:pPr>
            <w:r w:rsidRPr="00866D4E">
              <w:rPr>
                <w:rFonts w:ascii="Calibri" w:eastAsia="Times New Roman" w:hAnsi="Calibri" w:cs="Calibri"/>
                <w:color w:val="FFFFFF"/>
                <w:sz w:val="22"/>
                <w:szCs w:val="22"/>
                <w:lang w:eastAsia="nl-NL"/>
              </w:rPr>
              <w:t xml:space="preserve">Pearson </w:t>
            </w:r>
            <w:r w:rsidR="00AB6830" w:rsidRPr="00866D4E">
              <w:rPr>
                <w:rFonts w:ascii="Calibri" w:eastAsia="Times New Roman" w:hAnsi="Calibri" w:cs="Calibri"/>
                <w:color w:val="FFFFFF"/>
                <w:sz w:val="22"/>
                <w:szCs w:val="22"/>
                <w:lang w:eastAsia="nl-NL"/>
              </w:rPr>
              <w:t>correlatiecoëfficiënt</w:t>
            </w:r>
            <w:r w:rsidRPr="00866D4E">
              <w:rPr>
                <w:rFonts w:ascii="Calibri" w:eastAsia="Times New Roman" w:hAnsi="Calibri" w:cs="Calibri"/>
                <w:color w:val="FFFFFF"/>
                <w:sz w:val="22"/>
                <w:szCs w:val="22"/>
                <w:lang w:eastAsia="nl-NL"/>
              </w:rPr>
              <w:t xml:space="preserve"> (</w:t>
            </w:r>
            <w:r w:rsidRPr="00866D4E">
              <w:rPr>
                <w:rFonts w:ascii="Calibri" w:eastAsia="Times New Roman" w:hAnsi="Calibri" w:cs="Calibri"/>
                <w:i/>
                <w:iCs/>
                <w:color w:val="FFFFFF"/>
                <w:sz w:val="22"/>
                <w:szCs w:val="22"/>
                <w:lang w:eastAsia="nl-NL"/>
              </w:rPr>
              <w:t>r</w:t>
            </w:r>
            <w:r w:rsidRPr="00866D4E">
              <w:rPr>
                <w:rFonts w:ascii="Calibri" w:eastAsia="Times New Roman" w:hAnsi="Calibri" w:cs="Calibri"/>
                <w:color w:val="FFFFFF"/>
                <w:sz w:val="22"/>
                <w:szCs w:val="22"/>
                <w:lang w:eastAsia="nl-NL"/>
              </w:rPr>
              <w:t>)</w:t>
            </w:r>
          </w:p>
        </w:tc>
        <w:tc>
          <w:tcPr>
            <w:tcW w:w="1832" w:type="dxa"/>
            <w:tcBorders>
              <w:top w:val="single" w:sz="4" w:space="0" w:color="auto"/>
              <w:left w:val="nil"/>
              <w:bottom w:val="single" w:sz="4" w:space="0" w:color="auto"/>
              <w:right w:val="single" w:sz="4" w:space="0" w:color="auto"/>
            </w:tcBorders>
            <w:shd w:val="clear" w:color="000000" w:fill="002060"/>
            <w:noWrap/>
            <w:vAlign w:val="bottom"/>
            <w:hideMark/>
          </w:tcPr>
          <w:p w14:paraId="4E43599F" w14:textId="77777777" w:rsidR="00106FB9" w:rsidRPr="00866D4E" w:rsidRDefault="00106FB9" w:rsidP="000E7CE2">
            <w:pPr>
              <w:spacing w:before="0" w:after="0" w:line="240" w:lineRule="auto"/>
              <w:rPr>
                <w:rFonts w:ascii="Calibri" w:eastAsia="Times New Roman" w:hAnsi="Calibri" w:cs="Calibri"/>
                <w:color w:val="FFFFFF"/>
                <w:sz w:val="22"/>
                <w:szCs w:val="22"/>
                <w:lang w:eastAsia="nl-NL"/>
              </w:rPr>
            </w:pPr>
            <w:r w:rsidRPr="00866D4E">
              <w:rPr>
                <w:rFonts w:ascii="Calibri" w:eastAsia="Times New Roman" w:hAnsi="Calibri" w:cs="Calibri"/>
                <w:color w:val="FFFFFF"/>
                <w:sz w:val="22"/>
                <w:szCs w:val="22"/>
                <w:lang w:eastAsia="nl-NL"/>
              </w:rPr>
              <w:t>Soort correlatie</w:t>
            </w:r>
          </w:p>
        </w:tc>
        <w:tc>
          <w:tcPr>
            <w:tcW w:w="3486" w:type="dxa"/>
            <w:tcBorders>
              <w:top w:val="single" w:sz="4" w:space="0" w:color="auto"/>
              <w:left w:val="nil"/>
              <w:bottom w:val="single" w:sz="4" w:space="0" w:color="auto"/>
              <w:right w:val="single" w:sz="4" w:space="0" w:color="auto"/>
            </w:tcBorders>
            <w:shd w:val="clear" w:color="000000" w:fill="002060"/>
            <w:noWrap/>
            <w:vAlign w:val="bottom"/>
            <w:hideMark/>
          </w:tcPr>
          <w:p w14:paraId="08D1F7AA" w14:textId="77777777" w:rsidR="00106FB9" w:rsidRPr="00866D4E" w:rsidRDefault="00106FB9" w:rsidP="000E7CE2">
            <w:pPr>
              <w:spacing w:before="0" w:after="0" w:line="240" w:lineRule="auto"/>
              <w:rPr>
                <w:rFonts w:ascii="Calibri" w:eastAsia="Times New Roman" w:hAnsi="Calibri" w:cs="Calibri"/>
                <w:color w:val="FFFFFF"/>
                <w:sz w:val="22"/>
                <w:szCs w:val="22"/>
                <w:lang w:eastAsia="nl-NL"/>
              </w:rPr>
            </w:pPr>
            <w:r w:rsidRPr="00866D4E">
              <w:rPr>
                <w:rFonts w:ascii="Calibri" w:eastAsia="Times New Roman" w:hAnsi="Calibri" w:cs="Calibri"/>
                <w:color w:val="FFFFFF"/>
                <w:sz w:val="22"/>
                <w:szCs w:val="22"/>
                <w:lang w:eastAsia="nl-NL"/>
              </w:rPr>
              <w:t>Interpretatie</w:t>
            </w:r>
          </w:p>
        </w:tc>
      </w:tr>
      <w:tr w:rsidR="00106FB9" w:rsidRPr="00866D4E" w14:paraId="0DEB22F1" w14:textId="77777777" w:rsidTr="007934A8">
        <w:trPr>
          <w:trHeight w:val="14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5D61E5C0" w14:textId="77777777" w:rsidR="00106FB9" w:rsidRPr="00866D4E" w:rsidRDefault="00106FB9" w:rsidP="000E7CE2">
            <w:pPr>
              <w:spacing w:before="0" w:after="0" w:line="240" w:lineRule="auto"/>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Cultuur en Leiderschap</w:t>
            </w:r>
          </w:p>
        </w:tc>
        <w:tc>
          <w:tcPr>
            <w:tcW w:w="1576" w:type="dxa"/>
            <w:tcBorders>
              <w:top w:val="nil"/>
              <w:left w:val="nil"/>
              <w:bottom w:val="single" w:sz="4" w:space="0" w:color="auto"/>
              <w:right w:val="single" w:sz="4" w:space="0" w:color="auto"/>
            </w:tcBorders>
            <w:shd w:val="clear" w:color="auto" w:fill="auto"/>
            <w:noWrap/>
            <w:vAlign w:val="bottom"/>
            <w:hideMark/>
          </w:tcPr>
          <w:p w14:paraId="0FB7DB15" w14:textId="77777777" w:rsidR="00106FB9" w:rsidRPr="00866D4E" w:rsidRDefault="00106FB9" w:rsidP="000E7CE2">
            <w:pPr>
              <w:spacing w:before="0" w:after="0" w:line="240" w:lineRule="auto"/>
              <w:jc w:val="right"/>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0,3</w:t>
            </w:r>
          </w:p>
        </w:tc>
        <w:tc>
          <w:tcPr>
            <w:tcW w:w="1832" w:type="dxa"/>
            <w:tcBorders>
              <w:top w:val="nil"/>
              <w:left w:val="nil"/>
              <w:bottom w:val="single" w:sz="4" w:space="0" w:color="auto"/>
              <w:right w:val="single" w:sz="4" w:space="0" w:color="auto"/>
            </w:tcBorders>
            <w:shd w:val="clear" w:color="auto" w:fill="auto"/>
            <w:noWrap/>
            <w:vAlign w:val="bottom"/>
            <w:hideMark/>
          </w:tcPr>
          <w:p w14:paraId="1B5C706D" w14:textId="77777777" w:rsidR="00106FB9" w:rsidRPr="00866D4E" w:rsidRDefault="00106FB9" w:rsidP="000E7CE2">
            <w:pPr>
              <w:spacing w:before="0" w:after="0" w:line="240" w:lineRule="auto"/>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Zwak positief</w:t>
            </w:r>
          </w:p>
        </w:tc>
        <w:tc>
          <w:tcPr>
            <w:tcW w:w="3486" w:type="dxa"/>
            <w:tcBorders>
              <w:top w:val="nil"/>
              <w:left w:val="nil"/>
              <w:bottom w:val="single" w:sz="4" w:space="0" w:color="auto"/>
              <w:right w:val="single" w:sz="4" w:space="0" w:color="auto"/>
            </w:tcBorders>
            <w:shd w:val="clear" w:color="auto" w:fill="auto"/>
            <w:vAlign w:val="bottom"/>
            <w:hideMark/>
          </w:tcPr>
          <w:p w14:paraId="4451B720" w14:textId="77777777" w:rsidR="00106FB9" w:rsidRPr="00866D4E" w:rsidRDefault="00106FB9" w:rsidP="000E7CE2">
            <w:pPr>
              <w:spacing w:before="0" w:after="0" w:line="240" w:lineRule="auto"/>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Er is een zwakke positieve samenhang tussen cultuur en leiderschap. Naarmate de score op cultuur toeneemt, neemt de score leiderschap langzaam toe.</w:t>
            </w:r>
          </w:p>
        </w:tc>
      </w:tr>
      <w:tr w:rsidR="00106FB9" w:rsidRPr="00866D4E" w14:paraId="08F10717" w14:textId="77777777" w:rsidTr="007934A8">
        <w:trPr>
          <w:trHeight w:val="204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10A822A3" w14:textId="77777777" w:rsidR="00106FB9" w:rsidRPr="00866D4E" w:rsidRDefault="00106FB9" w:rsidP="000E7CE2">
            <w:pPr>
              <w:spacing w:before="0" w:after="0" w:line="240" w:lineRule="auto"/>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Loopbaan perspectief en Persoonlijke ontwikkeling</w:t>
            </w:r>
          </w:p>
        </w:tc>
        <w:tc>
          <w:tcPr>
            <w:tcW w:w="1576" w:type="dxa"/>
            <w:tcBorders>
              <w:top w:val="nil"/>
              <w:left w:val="nil"/>
              <w:bottom w:val="single" w:sz="4" w:space="0" w:color="auto"/>
              <w:right w:val="single" w:sz="4" w:space="0" w:color="auto"/>
            </w:tcBorders>
            <w:shd w:val="clear" w:color="auto" w:fill="auto"/>
            <w:noWrap/>
            <w:vAlign w:val="bottom"/>
            <w:hideMark/>
          </w:tcPr>
          <w:p w14:paraId="1D458BB4" w14:textId="77777777" w:rsidR="00106FB9" w:rsidRPr="00866D4E" w:rsidRDefault="00106FB9" w:rsidP="000E7CE2">
            <w:pPr>
              <w:spacing w:before="0" w:after="0" w:line="240" w:lineRule="auto"/>
              <w:jc w:val="right"/>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0,5</w:t>
            </w:r>
          </w:p>
        </w:tc>
        <w:tc>
          <w:tcPr>
            <w:tcW w:w="1832" w:type="dxa"/>
            <w:tcBorders>
              <w:top w:val="nil"/>
              <w:left w:val="nil"/>
              <w:bottom w:val="single" w:sz="4" w:space="0" w:color="auto"/>
              <w:right w:val="single" w:sz="4" w:space="0" w:color="auto"/>
            </w:tcBorders>
            <w:shd w:val="clear" w:color="auto" w:fill="auto"/>
            <w:noWrap/>
            <w:vAlign w:val="bottom"/>
            <w:hideMark/>
          </w:tcPr>
          <w:p w14:paraId="100D2C9E" w14:textId="77777777" w:rsidR="00106FB9" w:rsidRPr="00866D4E" w:rsidRDefault="00106FB9" w:rsidP="000E7CE2">
            <w:pPr>
              <w:spacing w:before="0" w:after="0" w:line="240" w:lineRule="auto"/>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Middelmatig positief</w:t>
            </w:r>
          </w:p>
        </w:tc>
        <w:tc>
          <w:tcPr>
            <w:tcW w:w="3486" w:type="dxa"/>
            <w:tcBorders>
              <w:top w:val="nil"/>
              <w:left w:val="nil"/>
              <w:bottom w:val="single" w:sz="8" w:space="0" w:color="auto"/>
              <w:right w:val="single" w:sz="8" w:space="0" w:color="auto"/>
            </w:tcBorders>
            <w:shd w:val="clear" w:color="auto" w:fill="auto"/>
            <w:vAlign w:val="center"/>
            <w:hideMark/>
          </w:tcPr>
          <w:p w14:paraId="64757406" w14:textId="77777777" w:rsidR="00106FB9" w:rsidRPr="00866D4E" w:rsidRDefault="00106FB9" w:rsidP="000E7CE2">
            <w:pPr>
              <w:spacing w:before="0" w:after="0" w:line="240" w:lineRule="auto"/>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Er is een middelmatige positieve samenhang tussen loopbaanperspectief en persoonlijke ontwikkeling. Naarmate de score op loopbaanperspectief toeneemt, neemt de score op persoonlijke ontwikkeling ook toe.</w:t>
            </w:r>
          </w:p>
        </w:tc>
      </w:tr>
      <w:tr w:rsidR="00106FB9" w:rsidRPr="00866D4E" w14:paraId="272B09DA" w14:textId="77777777" w:rsidTr="007934A8">
        <w:trPr>
          <w:trHeight w:val="120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21A9A8F7" w14:textId="2003BD90" w:rsidR="00106FB9" w:rsidRPr="00866D4E" w:rsidRDefault="00763A25" w:rsidP="000E7CE2">
            <w:pPr>
              <w:spacing w:before="0" w:after="0" w:line="240" w:lineRule="auto"/>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Arbeidsvoorwaarden</w:t>
            </w:r>
            <w:r w:rsidR="00106FB9" w:rsidRPr="00866D4E">
              <w:rPr>
                <w:rFonts w:ascii="Calibri" w:eastAsia="Times New Roman" w:hAnsi="Calibri" w:cs="Calibri"/>
                <w:color w:val="000000"/>
                <w:sz w:val="22"/>
                <w:szCs w:val="22"/>
                <w:lang w:eastAsia="nl-NL"/>
              </w:rPr>
              <w:t xml:space="preserve"> en Belonen</w:t>
            </w:r>
          </w:p>
        </w:tc>
        <w:tc>
          <w:tcPr>
            <w:tcW w:w="1576" w:type="dxa"/>
            <w:tcBorders>
              <w:top w:val="nil"/>
              <w:left w:val="nil"/>
              <w:bottom w:val="single" w:sz="4" w:space="0" w:color="auto"/>
              <w:right w:val="single" w:sz="4" w:space="0" w:color="auto"/>
            </w:tcBorders>
            <w:shd w:val="clear" w:color="auto" w:fill="auto"/>
            <w:noWrap/>
            <w:vAlign w:val="bottom"/>
            <w:hideMark/>
          </w:tcPr>
          <w:p w14:paraId="04C3DAA2" w14:textId="77777777" w:rsidR="00106FB9" w:rsidRPr="00866D4E" w:rsidRDefault="00106FB9" w:rsidP="000E7CE2">
            <w:pPr>
              <w:spacing w:before="0" w:after="0" w:line="240" w:lineRule="auto"/>
              <w:jc w:val="right"/>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0,7</w:t>
            </w:r>
          </w:p>
        </w:tc>
        <w:tc>
          <w:tcPr>
            <w:tcW w:w="1832" w:type="dxa"/>
            <w:tcBorders>
              <w:top w:val="nil"/>
              <w:left w:val="nil"/>
              <w:bottom w:val="single" w:sz="4" w:space="0" w:color="auto"/>
              <w:right w:val="single" w:sz="4" w:space="0" w:color="auto"/>
            </w:tcBorders>
            <w:shd w:val="clear" w:color="auto" w:fill="auto"/>
            <w:noWrap/>
            <w:vAlign w:val="bottom"/>
            <w:hideMark/>
          </w:tcPr>
          <w:p w14:paraId="68A73697" w14:textId="77777777" w:rsidR="00106FB9" w:rsidRPr="00866D4E" w:rsidRDefault="00106FB9" w:rsidP="000E7CE2">
            <w:pPr>
              <w:spacing w:before="0" w:after="0" w:line="240" w:lineRule="auto"/>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Sterk positief</w:t>
            </w:r>
          </w:p>
        </w:tc>
        <w:tc>
          <w:tcPr>
            <w:tcW w:w="3486" w:type="dxa"/>
            <w:tcBorders>
              <w:top w:val="single" w:sz="4" w:space="0" w:color="auto"/>
              <w:left w:val="nil"/>
              <w:bottom w:val="single" w:sz="4" w:space="0" w:color="auto"/>
              <w:right w:val="single" w:sz="4" w:space="0" w:color="auto"/>
            </w:tcBorders>
            <w:shd w:val="clear" w:color="auto" w:fill="auto"/>
            <w:vAlign w:val="bottom"/>
            <w:hideMark/>
          </w:tcPr>
          <w:p w14:paraId="71E63278" w14:textId="77777777" w:rsidR="00106FB9" w:rsidRPr="00866D4E" w:rsidRDefault="00106FB9" w:rsidP="000E7CE2">
            <w:pPr>
              <w:spacing w:before="0" w:after="0" w:line="240" w:lineRule="auto"/>
              <w:rPr>
                <w:rFonts w:ascii="Calibri" w:eastAsia="Times New Roman" w:hAnsi="Calibri" w:cs="Calibri"/>
                <w:color w:val="000000"/>
                <w:sz w:val="22"/>
                <w:szCs w:val="22"/>
                <w:lang w:eastAsia="nl-NL"/>
              </w:rPr>
            </w:pPr>
            <w:r w:rsidRPr="00866D4E">
              <w:rPr>
                <w:rFonts w:ascii="Calibri" w:eastAsia="Times New Roman" w:hAnsi="Calibri" w:cs="Calibri"/>
                <w:color w:val="000000"/>
                <w:sz w:val="22"/>
                <w:szCs w:val="22"/>
                <w:lang w:eastAsia="nl-NL"/>
              </w:rPr>
              <w:t>Er is een sterke positieve samenhang tussen arbeidsvoorwaarden en belonen. Naarmate de score op arbeidsvoorwaarden toeneemt, neemt de score op belonen ook sterk toe.</w:t>
            </w:r>
          </w:p>
        </w:tc>
      </w:tr>
    </w:tbl>
    <w:p w14:paraId="577D8F45" w14:textId="4E21CCAB" w:rsidR="009E7ECC" w:rsidRDefault="009E7ECC">
      <w:pPr>
        <w:rPr>
          <w:rFonts w:cstheme="minorHAnsi"/>
          <w:sz w:val="22"/>
          <w:szCs w:val="22"/>
        </w:rPr>
      </w:pPr>
    </w:p>
    <w:p w14:paraId="3589437B" w14:textId="15C44DBB" w:rsidR="00E56F50" w:rsidRDefault="00E56F50" w:rsidP="00E56F50">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Vanuit tabel 13 is te herleiden in welke mate de onafhankelijke variabelen</w:t>
      </w:r>
      <w:r w:rsidR="000E4904">
        <w:rPr>
          <w:rFonts w:ascii="Calibri" w:eastAsia="Times New Roman" w:hAnsi="Calibri" w:cs="Calibri"/>
          <w:color w:val="000000"/>
          <w:sz w:val="22"/>
          <w:szCs w:val="22"/>
          <w:lang w:eastAsia="nl-NL"/>
        </w:rPr>
        <w:t xml:space="preserve"> </w:t>
      </w:r>
      <w:r>
        <w:rPr>
          <w:rFonts w:ascii="Calibri" w:eastAsia="Times New Roman" w:hAnsi="Calibri" w:cs="Calibri"/>
          <w:color w:val="000000"/>
          <w:sz w:val="22"/>
          <w:szCs w:val="22"/>
          <w:lang w:eastAsia="nl-NL"/>
        </w:rPr>
        <w:t>invloed hebben op elkaar, die vanuit de theorie worden bevestigd. Zo is er af te lezen dat de variabelen cultuur en leiderschap een zwakke positieve samenhang hebben (</w:t>
      </w:r>
      <w:r w:rsidRPr="001E710C">
        <w:rPr>
          <w:rFonts w:ascii="Calibri" w:eastAsia="Times New Roman" w:hAnsi="Calibri" w:cs="Calibri"/>
          <w:i/>
          <w:color w:val="000000"/>
          <w:sz w:val="22"/>
          <w:szCs w:val="22"/>
          <w:lang w:eastAsia="nl-NL"/>
        </w:rPr>
        <w:t>r</w:t>
      </w:r>
      <w:r>
        <w:rPr>
          <w:rFonts w:ascii="Calibri" w:eastAsia="Times New Roman" w:hAnsi="Calibri" w:cs="Calibri"/>
          <w:color w:val="000000"/>
          <w:sz w:val="22"/>
          <w:szCs w:val="22"/>
          <w:lang w:eastAsia="nl-NL"/>
        </w:rPr>
        <w:t xml:space="preserve">= 0,3). Naarmate de score op cultuur toeneemt, neemt de score op leiderschap </w:t>
      </w:r>
      <w:r w:rsidR="00763A25" w:rsidRPr="0047433A">
        <w:rPr>
          <w:rFonts w:ascii="Calibri" w:eastAsia="Times New Roman" w:hAnsi="Calibri" w:cs="Calibri"/>
          <w:sz w:val="22"/>
          <w:szCs w:val="22"/>
          <w:lang w:eastAsia="nl-NL"/>
        </w:rPr>
        <w:t>langzaamaan</w:t>
      </w:r>
      <w:r w:rsidR="000E4904">
        <w:rPr>
          <w:rFonts w:ascii="Calibri" w:eastAsia="Times New Roman" w:hAnsi="Calibri" w:cs="Calibri"/>
          <w:sz w:val="22"/>
          <w:szCs w:val="22"/>
          <w:lang w:eastAsia="nl-NL"/>
        </w:rPr>
        <w:t xml:space="preserve"> </w:t>
      </w:r>
      <w:r w:rsidRPr="0047433A">
        <w:rPr>
          <w:rFonts w:ascii="Calibri" w:eastAsia="Times New Roman" w:hAnsi="Calibri" w:cs="Calibri"/>
          <w:sz w:val="22"/>
          <w:szCs w:val="22"/>
          <w:lang w:eastAsia="nl-NL"/>
        </w:rPr>
        <w:t>toe. De variabelen loopbaanperspectief en persoonlijke ontwikkeling hebben een middelmatige positieve invloed (</w:t>
      </w:r>
      <w:r w:rsidRPr="001E710C">
        <w:rPr>
          <w:rFonts w:ascii="Calibri" w:eastAsia="Times New Roman" w:hAnsi="Calibri" w:cs="Calibri"/>
          <w:i/>
          <w:color w:val="000000"/>
          <w:sz w:val="22"/>
          <w:szCs w:val="22"/>
          <w:lang w:eastAsia="nl-NL"/>
        </w:rPr>
        <w:t>r</w:t>
      </w:r>
      <w:r>
        <w:rPr>
          <w:rFonts w:ascii="Calibri" w:eastAsia="Times New Roman" w:hAnsi="Calibri" w:cs="Calibri"/>
          <w:color w:val="000000"/>
          <w:sz w:val="22"/>
          <w:szCs w:val="22"/>
          <w:lang w:eastAsia="nl-NL"/>
        </w:rPr>
        <w:t>= 0,5) op elkaar. Wanneer de score op de ene variabele toeneemt, zal de score op de andere variabele ook toenemen. De invloed van de variabelen arbeidsvoorwaarden en belonen is sterk positief (</w:t>
      </w:r>
      <w:r w:rsidRPr="001E710C">
        <w:rPr>
          <w:rFonts w:ascii="Calibri" w:eastAsia="Times New Roman" w:hAnsi="Calibri" w:cs="Calibri"/>
          <w:i/>
          <w:color w:val="000000"/>
          <w:sz w:val="22"/>
          <w:szCs w:val="22"/>
          <w:lang w:eastAsia="nl-NL"/>
        </w:rPr>
        <w:t>r</w:t>
      </w:r>
      <w:r>
        <w:rPr>
          <w:rFonts w:ascii="Calibri" w:eastAsia="Times New Roman" w:hAnsi="Calibri" w:cs="Calibri"/>
          <w:color w:val="000000"/>
          <w:sz w:val="22"/>
          <w:szCs w:val="22"/>
          <w:lang w:eastAsia="nl-NL"/>
        </w:rPr>
        <w:t>= 0,7). Wanneer de score van de variabele arbeidsvoorwaarden toeneemt, zal de score op de variabele belonen sterk toenemen.</w:t>
      </w:r>
    </w:p>
    <w:p w14:paraId="11E50836" w14:textId="672356B6" w:rsidR="001552A6" w:rsidRPr="001E710C" w:rsidRDefault="00E56F50">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Opvallend</w:t>
      </w:r>
      <w:r w:rsidRPr="00683072">
        <w:rPr>
          <w:rFonts w:ascii="Calibri" w:eastAsia="Times New Roman" w:hAnsi="Calibri" w:cs="Calibri"/>
          <w:color w:val="000000"/>
          <w:sz w:val="22"/>
          <w:szCs w:val="22"/>
          <w:lang w:eastAsia="nl-NL"/>
        </w:rPr>
        <w:t xml:space="preserve"> </w:t>
      </w:r>
      <w:r>
        <w:rPr>
          <w:rFonts w:ascii="Calibri" w:eastAsia="Times New Roman" w:hAnsi="Calibri" w:cs="Calibri"/>
          <w:color w:val="000000"/>
          <w:sz w:val="22"/>
          <w:szCs w:val="22"/>
          <w:lang w:eastAsia="nl-NL"/>
        </w:rPr>
        <w:t xml:space="preserve">vanuit bijlage (VII) </w:t>
      </w:r>
      <w:r w:rsidRPr="00683072">
        <w:rPr>
          <w:rFonts w:ascii="Calibri" w:eastAsia="Times New Roman" w:hAnsi="Calibri" w:cs="Calibri"/>
          <w:color w:val="000000"/>
          <w:sz w:val="22"/>
          <w:szCs w:val="22"/>
          <w:lang w:eastAsia="nl-NL"/>
        </w:rPr>
        <w:t>is</w:t>
      </w:r>
      <w:r>
        <w:rPr>
          <w:rFonts w:ascii="Calibri" w:eastAsia="Times New Roman" w:hAnsi="Calibri" w:cs="Calibri"/>
          <w:color w:val="000000"/>
          <w:sz w:val="22"/>
          <w:szCs w:val="22"/>
          <w:lang w:eastAsia="nl-NL"/>
        </w:rPr>
        <w:t xml:space="preserve"> dat er</w:t>
      </w:r>
      <w:r w:rsidRPr="00683072">
        <w:rPr>
          <w:rFonts w:ascii="Calibri" w:eastAsia="Times New Roman" w:hAnsi="Calibri" w:cs="Calibri"/>
          <w:color w:val="000000"/>
          <w:sz w:val="22"/>
          <w:szCs w:val="22"/>
          <w:lang w:eastAsia="nl-NL"/>
        </w:rPr>
        <w:t xml:space="preserve"> een sterke positieve samenhang</w:t>
      </w:r>
      <w:r>
        <w:rPr>
          <w:rFonts w:ascii="Calibri" w:eastAsia="Times New Roman" w:hAnsi="Calibri" w:cs="Calibri"/>
          <w:color w:val="000000"/>
          <w:sz w:val="22"/>
          <w:szCs w:val="22"/>
          <w:lang w:eastAsia="nl-NL"/>
        </w:rPr>
        <w:t xml:space="preserve"> (</w:t>
      </w:r>
      <w:r w:rsidRPr="008449AF">
        <w:rPr>
          <w:rFonts w:ascii="Calibri" w:eastAsia="Times New Roman" w:hAnsi="Calibri" w:cs="Calibri"/>
          <w:i/>
          <w:color w:val="000000"/>
          <w:sz w:val="22"/>
          <w:szCs w:val="22"/>
          <w:lang w:eastAsia="nl-NL"/>
        </w:rPr>
        <w:t>r</w:t>
      </w:r>
      <w:r>
        <w:rPr>
          <w:rFonts w:ascii="Calibri" w:eastAsia="Times New Roman" w:hAnsi="Calibri" w:cs="Calibri"/>
          <w:color w:val="000000"/>
          <w:sz w:val="22"/>
          <w:szCs w:val="22"/>
          <w:lang w:eastAsia="nl-NL"/>
        </w:rPr>
        <w:t>= 0,7)</w:t>
      </w:r>
      <w:r w:rsidRPr="00683072">
        <w:rPr>
          <w:rFonts w:ascii="Calibri" w:eastAsia="Times New Roman" w:hAnsi="Calibri" w:cs="Calibri"/>
          <w:color w:val="000000"/>
          <w:sz w:val="22"/>
          <w:szCs w:val="22"/>
          <w:lang w:eastAsia="nl-NL"/>
        </w:rPr>
        <w:t xml:space="preserve"> </w:t>
      </w:r>
      <w:r>
        <w:rPr>
          <w:rFonts w:ascii="Calibri" w:eastAsia="Times New Roman" w:hAnsi="Calibri" w:cs="Calibri"/>
          <w:color w:val="000000"/>
          <w:sz w:val="22"/>
          <w:szCs w:val="22"/>
          <w:lang w:eastAsia="nl-NL"/>
        </w:rPr>
        <w:t xml:space="preserve">is </w:t>
      </w:r>
      <w:r w:rsidRPr="00683072">
        <w:rPr>
          <w:rFonts w:ascii="Calibri" w:eastAsia="Times New Roman" w:hAnsi="Calibri" w:cs="Calibri"/>
          <w:color w:val="000000"/>
          <w:sz w:val="22"/>
          <w:szCs w:val="22"/>
          <w:lang w:eastAsia="nl-NL"/>
        </w:rPr>
        <w:t xml:space="preserve">tussen introductie&amp; socialisatie programma en cultuur. Naarmate de score op introductie&amp; socialisatie programma </w:t>
      </w:r>
      <w:r w:rsidRPr="00683072">
        <w:rPr>
          <w:rFonts w:ascii="Calibri" w:eastAsia="Times New Roman" w:hAnsi="Calibri" w:cs="Calibri"/>
          <w:color w:val="000000"/>
          <w:sz w:val="22"/>
          <w:szCs w:val="22"/>
          <w:lang w:eastAsia="nl-NL"/>
        </w:rPr>
        <w:lastRenderedPageBreak/>
        <w:t>toeneemt, neemt de score op cultuur ook sterk toe.</w:t>
      </w:r>
      <w:r>
        <w:rPr>
          <w:rFonts w:ascii="Calibri" w:eastAsia="Times New Roman" w:hAnsi="Calibri" w:cs="Calibri"/>
          <w:color w:val="000000"/>
          <w:sz w:val="22"/>
          <w:szCs w:val="22"/>
          <w:lang w:eastAsia="nl-NL"/>
        </w:rPr>
        <w:t xml:space="preserve"> Dit was een </w:t>
      </w:r>
      <w:r w:rsidRPr="0047433A">
        <w:rPr>
          <w:rFonts w:ascii="Calibri" w:eastAsia="Times New Roman" w:hAnsi="Calibri" w:cs="Calibri"/>
          <w:sz w:val="22"/>
          <w:szCs w:val="22"/>
          <w:lang w:eastAsia="nl-NL"/>
        </w:rPr>
        <w:t xml:space="preserve">resultaat </w:t>
      </w:r>
      <w:r w:rsidR="00763A25" w:rsidRPr="0047433A">
        <w:rPr>
          <w:rFonts w:ascii="Calibri" w:eastAsia="Times New Roman" w:hAnsi="Calibri" w:cs="Calibri"/>
          <w:sz w:val="22"/>
          <w:szCs w:val="22"/>
          <w:lang w:eastAsia="nl-NL"/>
        </w:rPr>
        <w:t>dat</w:t>
      </w:r>
      <w:r w:rsidRPr="0047433A">
        <w:rPr>
          <w:rFonts w:ascii="Calibri" w:eastAsia="Times New Roman" w:hAnsi="Calibri" w:cs="Calibri"/>
          <w:sz w:val="22"/>
          <w:szCs w:val="22"/>
          <w:lang w:eastAsia="nl-NL"/>
        </w:rPr>
        <w:t xml:space="preserve"> opviel</w:t>
      </w:r>
      <w:r>
        <w:rPr>
          <w:rFonts w:ascii="Calibri" w:eastAsia="Times New Roman" w:hAnsi="Calibri" w:cs="Calibri"/>
          <w:color w:val="000000"/>
          <w:sz w:val="22"/>
          <w:szCs w:val="22"/>
          <w:lang w:eastAsia="nl-NL"/>
        </w:rPr>
        <w:t>, aangezien in de theorie de invloed van beide factoren op elk</w:t>
      </w:r>
      <w:r w:rsidR="00514467">
        <w:rPr>
          <w:rFonts w:ascii="Calibri" w:eastAsia="Times New Roman" w:hAnsi="Calibri" w:cs="Calibri"/>
          <w:color w:val="000000"/>
          <w:sz w:val="22"/>
          <w:szCs w:val="22"/>
          <w:lang w:eastAsia="nl-NL"/>
        </w:rPr>
        <w:t>aar niet naar voren is gekomen.</w:t>
      </w:r>
    </w:p>
    <w:p w14:paraId="6FBA7BD4" w14:textId="76A678D0" w:rsidR="007A6A34" w:rsidRDefault="007A6A34" w:rsidP="001E710C">
      <w:pPr>
        <w:pStyle w:val="Heading3"/>
      </w:pPr>
      <w:bookmarkStart w:id="64" w:name="_Toc137137562"/>
      <w:r>
        <w:t>5.2.2. Opvallende resultaten vanuit de bijlage</w:t>
      </w:r>
      <w:r w:rsidR="0076059A">
        <w:t>n</w:t>
      </w:r>
      <w:bookmarkEnd w:id="64"/>
    </w:p>
    <w:p w14:paraId="596EE779" w14:textId="0761D0A5" w:rsidR="007A6A34" w:rsidRDefault="007A6A34">
      <w:pPr>
        <w:rPr>
          <w:rFonts w:cstheme="minorHAnsi"/>
          <w:sz w:val="22"/>
          <w:szCs w:val="22"/>
        </w:rPr>
      </w:pPr>
      <w:r>
        <w:rPr>
          <w:rFonts w:cstheme="minorHAnsi"/>
          <w:sz w:val="22"/>
          <w:szCs w:val="22"/>
        </w:rPr>
        <w:t>Uit de tabellen van de onafhankelijke variabelen</w:t>
      </w:r>
      <w:r w:rsidR="000E4904">
        <w:rPr>
          <w:rFonts w:cstheme="minorHAnsi"/>
          <w:sz w:val="22"/>
          <w:szCs w:val="22"/>
        </w:rPr>
        <w:t xml:space="preserve"> </w:t>
      </w:r>
      <w:r w:rsidR="00A415A6">
        <w:rPr>
          <w:rFonts w:cstheme="minorHAnsi"/>
          <w:sz w:val="22"/>
          <w:szCs w:val="22"/>
        </w:rPr>
        <w:t>vs.</w:t>
      </w:r>
      <w:r>
        <w:rPr>
          <w:rFonts w:cstheme="minorHAnsi"/>
          <w:sz w:val="22"/>
          <w:szCs w:val="22"/>
        </w:rPr>
        <w:t xml:space="preserve"> ar</w:t>
      </w:r>
      <w:r w:rsidR="00682DF1">
        <w:rPr>
          <w:rFonts w:cstheme="minorHAnsi"/>
          <w:sz w:val="22"/>
          <w:szCs w:val="22"/>
        </w:rPr>
        <w:t>ea (bijlage X</w:t>
      </w:r>
      <w:r>
        <w:rPr>
          <w:rFonts w:cstheme="minorHAnsi"/>
          <w:sz w:val="22"/>
          <w:szCs w:val="22"/>
        </w:rPr>
        <w:t>) zijn de volgende resultaten opgevallen:</w:t>
      </w:r>
    </w:p>
    <w:p w14:paraId="32C97F54" w14:textId="26BA9EFC" w:rsidR="007A6A34" w:rsidRPr="008449AF" w:rsidRDefault="007A6A34" w:rsidP="007A6A34">
      <w:pPr>
        <w:pStyle w:val="NormalWeb"/>
        <w:spacing w:before="0" w:beforeAutospacing="0" w:after="0" w:afterAutospacing="0"/>
        <w:rPr>
          <w:rFonts w:asciiTheme="minorHAnsi" w:hAnsiTheme="minorHAnsi" w:cstheme="minorHAnsi"/>
          <w:sz w:val="22"/>
          <w:szCs w:val="22"/>
        </w:rPr>
      </w:pPr>
      <w:r w:rsidRPr="008449AF">
        <w:rPr>
          <w:rFonts w:asciiTheme="minorHAnsi" w:hAnsiTheme="minorHAnsi" w:cstheme="minorHAnsi"/>
          <w:sz w:val="22"/>
          <w:szCs w:val="22"/>
        </w:rPr>
        <w:t>Een zeer opvallende score is de score op de onafhankelijke variabele werving &amp; selectie. De vier verschillende area's hebben allemaal een 100% lage score op de variabele.</w:t>
      </w:r>
    </w:p>
    <w:p w14:paraId="77267874" w14:textId="77777777" w:rsidR="007A6A34" w:rsidRPr="008449AF" w:rsidRDefault="007A6A34" w:rsidP="007A6A34">
      <w:pPr>
        <w:pStyle w:val="NormalWeb"/>
        <w:spacing w:before="0" w:beforeAutospacing="0" w:after="0" w:afterAutospacing="0"/>
        <w:rPr>
          <w:rFonts w:asciiTheme="minorHAnsi" w:hAnsiTheme="minorHAnsi" w:cstheme="minorHAnsi"/>
          <w:sz w:val="22"/>
          <w:szCs w:val="22"/>
        </w:rPr>
      </w:pPr>
      <w:r w:rsidRPr="008449AF">
        <w:rPr>
          <w:rFonts w:asciiTheme="minorHAnsi" w:hAnsiTheme="minorHAnsi" w:cstheme="minorHAnsi"/>
          <w:sz w:val="22"/>
          <w:szCs w:val="22"/>
        </w:rPr>
        <w:t> </w:t>
      </w:r>
    </w:p>
    <w:p w14:paraId="19E7EA29" w14:textId="2BC39AB0"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8449AF">
        <w:rPr>
          <w:rFonts w:asciiTheme="minorHAnsi" w:hAnsiTheme="minorHAnsi" w:cstheme="minorHAnsi"/>
          <w:sz w:val="22"/>
          <w:szCs w:val="22"/>
        </w:rPr>
        <w:t>Uit de tabel van de variabele introductie &amp; socialisatieprogramma is te herleiden dat de meest voorkomende score</w:t>
      </w:r>
      <w:r w:rsidR="009C5939" w:rsidRPr="009C5939">
        <w:rPr>
          <w:rFonts w:asciiTheme="minorHAnsi" w:hAnsiTheme="minorHAnsi" w:cstheme="minorHAnsi"/>
          <w:color w:val="FF0000"/>
          <w:sz w:val="22"/>
          <w:szCs w:val="22"/>
        </w:rPr>
        <w:t>,</w:t>
      </w:r>
      <w:r w:rsidRPr="008449AF">
        <w:rPr>
          <w:rFonts w:asciiTheme="minorHAnsi" w:hAnsiTheme="minorHAnsi" w:cstheme="minorHAnsi"/>
          <w:sz w:val="22"/>
          <w:szCs w:val="22"/>
        </w:rPr>
        <w:t xml:space="preserve"> de gemiddelde score is. </w:t>
      </w:r>
      <w:r w:rsidR="003E5308" w:rsidRPr="003E5308">
        <w:rPr>
          <w:rFonts w:asciiTheme="minorHAnsi" w:hAnsiTheme="minorHAnsi" w:cstheme="minorHAnsi"/>
          <w:color w:val="FF0000"/>
          <w:sz w:val="22"/>
          <w:szCs w:val="22"/>
        </w:rPr>
        <w:t xml:space="preserve">Het </w:t>
      </w:r>
      <w:r w:rsidRPr="003E5308">
        <w:rPr>
          <w:rFonts w:asciiTheme="minorHAnsi" w:hAnsiTheme="minorHAnsi" w:cstheme="minorHAnsi"/>
          <w:color w:val="FF0000"/>
          <w:sz w:val="22"/>
          <w:szCs w:val="22"/>
        </w:rPr>
        <w:t>valt</w:t>
      </w:r>
      <w:r w:rsidR="003E5308" w:rsidRPr="003E5308">
        <w:rPr>
          <w:rFonts w:asciiTheme="minorHAnsi" w:hAnsiTheme="minorHAnsi" w:cstheme="minorHAnsi"/>
          <w:color w:val="FF0000"/>
          <w:sz w:val="22"/>
          <w:szCs w:val="22"/>
        </w:rPr>
        <w:t xml:space="preserve"> op</w:t>
      </w:r>
      <w:r w:rsidRPr="003E5308">
        <w:rPr>
          <w:rFonts w:asciiTheme="minorHAnsi" w:hAnsiTheme="minorHAnsi" w:cstheme="minorHAnsi"/>
          <w:color w:val="FF0000"/>
          <w:sz w:val="22"/>
          <w:szCs w:val="22"/>
        </w:rPr>
        <w:t xml:space="preserve"> </w:t>
      </w:r>
      <w:r w:rsidRPr="0047433A">
        <w:rPr>
          <w:rFonts w:asciiTheme="minorHAnsi" w:hAnsiTheme="minorHAnsi" w:cstheme="minorHAnsi"/>
          <w:sz w:val="22"/>
          <w:szCs w:val="22"/>
        </w:rPr>
        <w:t>dat de area Mid-West 42,9% scoort op zowel de gemiddelde</w:t>
      </w:r>
      <w:r w:rsidR="00514467">
        <w:rPr>
          <w:rFonts w:asciiTheme="minorHAnsi" w:hAnsiTheme="minorHAnsi" w:cstheme="minorHAnsi"/>
          <w:sz w:val="22"/>
          <w:szCs w:val="22"/>
        </w:rPr>
        <w:t xml:space="preserve"> </w:t>
      </w:r>
      <w:r w:rsidR="00514467" w:rsidRPr="00514467">
        <w:rPr>
          <w:rFonts w:asciiTheme="minorHAnsi" w:hAnsiTheme="minorHAnsi" w:cstheme="minorHAnsi"/>
          <w:color w:val="FF0000"/>
          <w:sz w:val="22"/>
          <w:szCs w:val="22"/>
        </w:rPr>
        <w:t>score</w:t>
      </w:r>
      <w:r w:rsidRPr="0047433A">
        <w:rPr>
          <w:rFonts w:asciiTheme="minorHAnsi" w:hAnsiTheme="minorHAnsi" w:cstheme="minorHAnsi"/>
          <w:sz w:val="22"/>
          <w:szCs w:val="22"/>
        </w:rPr>
        <w:t xml:space="preserve"> als de hoge score. Ook valt </w:t>
      </w:r>
      <w:r w:rsidR="00CC4EBE" w:rsidRPr="00CC4EBE">
        <w:rPr>
          <w:rFonts w:asciiTheme="minorHAnsi" w:hAnsiTheme="minorHAnsi" w:cstheme="minorHAnsi"/>
          <w:color w:val="FF0000"/>
          <w:sz w:val="22"/>
          <w:szCs w:val="22"/>
        </w:rPr>
        <w:t>op</w:t>
      </w:r>
      <w:r w:rsidRPr="000E4904">
        <w:rPr>
          <w:rFonts w:asciiTheme="minorHAnsi" w:hAnsiTheme="minorHAnsi" w:cstheme="minorHAnsi"/>
          <w:color w:val="7030A0"/>
          <w:sz w:val="22"/>
          <w:szCs w:val="22"/>
        </w:rPr>
        <w:t xml:space="preserve"> </w:t>
      </w:r>
      <w:r w:rsidRPr="0047433A">
        <w:rPr>
          <w:rFonts w:asciiTheme="minorHAnsi" w:hAnsiTheme="minorHAnsi" w:cstheme="minorHAnsi"/>
          <w:sz w:val="22"/>
          <w:szCs w:val="22"/>
        </w:rPr>
        <w:t xml:space="preserve">dat de area South een 0% lage score heeft omtrent de variabele. Terwijl de area South-West een 0% hoge score heeft op de </w:t>
      </w:r>
      <w:r w:rsidR="00A415A6" w:rsidRPr="0047433A">
        <w:rPr>
          <w:rFonts w:asciiTheme="minorHAnsi" w:hAnsiTheme="minorHAnsi" w:cstheme="minorHAnsi"/>
          <w:sz w:val="22"/>
          <w:szCs w:val="22"/>
        </w:rPr>
        <w:t>variabele</w:t>
      </w:r>
      <w:r w:rsidRPr="0047433A">
        <w:rPr>
          <w:rFonts w:asciiTheme="minorHAnsi" w:hAnsiTheme="minorHAnsi" w:cstheme="minorHAnsi"/>
          <w:sz w:val="22"/>
          <w:szCs w:val="22"/>
        </w:rPr>
        <w:t>.</w:t>
      </w:r>
    </w:p>
    <w:p w14:paraId="710EEFA6" w14:textId="77777777"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650C9B74" w14:textId="018FE7B8"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De respondenten hebben voornamelijk een lage score</w:t>
      </w:r>
      <w:r w:rsidR="003E5308">
        <w:rPr>
          <w:rFonts w:asciiTheme="minorHAnsi" w:hAnsiTheme="minorHAnsi" w:cstheme="minorHAnsi"/>
          <w:sz w:val="22"/>
          <w:szCs w:val="22"/>
        </w:rPr>
        <w:t xml:space="preserve"> op variabele cultuur. </w:t>
      </w:r>
      <w:r w:rsidR="003E5308" w:rsidRPr="003E5308">
        <w:rPr>
          <w:rFonts w:asciiTheme="minorHAnsi" w:hAnsiTheme="minorHAnsi" w:cstheme="minorHAnsi"/>
          <w:color w:val="FF0000"/>
          <w:sz w:val="22"/>
          <w:szCs w:val="22"/>
        </w:rPr>
        <w:t>D</w:t>
      </w:r>
      <w:r w:rsidRPr="003E5308">
        <w:rPr>
          <w:rFonts w:asciiTheme="minorHAnsi" w:hAnsiTheme="minorHAnsi" w:cstheme="minorHAnsi"/>
          <w:color w:val="FF0000"/>
          <w:sz w:val="22"/>
          <w:szCs w:val="22"/>
        </w:rPr>
        <w:t xml:space="preserve">e area South-West </w:t>
      </w:r>
      <w:r w:rsidR="003E5308" w:rsidRPr="003E5308">
        <w:rPr>
          <w:rFonts w:asciiTheme="minorHAnsi" w:hAnsiTheme="minorHAnsi" w:cstheme="minorHAnsi"/>
          <w:color w:val="FF0000"/>
          <w:sz w:val="22"/>
          <w:szCs w:val="22"/>
        </w:rPr>
        <w:t xml:space="preserve">heeft </w:t>
      </w:r>
      <w:r w:rsidRPr="003E5308">
        <w:rPr>
          <w:rFonts w:asciiTheme="minorHAnsi" w:hAnsiTheme="minorHAnsi" w:cstheme="minorHAnsi"/>
          <w:color w:val="FF0000"/>
          <w:sz w:val="22"/>
          <w:szCs w:val="22"/>
        </w:rPr>
        <w:t>de hoogste</w:t>
      </w:r>
      <w:r w:rsidR="00723AA2" w:rsidRPr="00723AA2">
        <w:rPr>
          <w:rFonts w:asciiTheme="minorHAnsi" w:hAnsiTheme="minorHAnsi" w:cstheme="minorHAnsi"/>
          <w:color w:val="FF0000"/>
          <w:sz w:val="22"/>
          <w:szCs w:val="22"/>
        </w:rPr>
        <w:t>,</w:t>
      </w:r>
      <w:r w:rsidRPr="003E5308">
        <w:rPr>
          <w:rFonts w:asciiTheme="minorHAnsi" w:hAnsiTheme="minorHAnsi" w:cstheme="minorHAnsi"/>
          <w:color w:val="FF0000"/>
          <w:sz w:val="22"/>
          <w:szCs w:val="22"/>
        </w:rPr>
        <w:t xml:space="preserve"> lage score van 96,2%. </w:t>
      </w:r>
      <w:r w:rsidR="00514467" w:rsidRPr="00514467">
        <w:rPr>
          <w:rFonts w:asciiTheme="minorHAnsi" w:hAnsiTheme="minorHAnsi" w:cstheme="minorHAnsi"/>
          <w:color w:val="FF0000"/>
          <w:sz w:val="22"/>
          <w:szCs w:val="22"/>
        </w:rPr>
        <w:t xml:space="preserve">In de area South-West heeft 45 van 59 respondenten </w:t>
      </w:r>
      <w:r w:rsidRPr="00514467">
        <w:rPr>
          <w:rFonts w:asciiTheme="minorHAnsi" w:hAnsiTheme="minorHAnsi" w:cstheme="minorHAnsi"/>
          <w:color w:val="FF0000"/>
          <w:sz w:val="22"/>
          <w:szCs w:val="22"/>
        </w:rPr>
        <w:t>een lage score op de variabele cultuur.</w:t>
      </w:r>
    </w:p>
    <w:p w14:paraId="2FB49D90" w14:textId="77777777"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3F0D70C8" w14:textId="218EC220"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xml:space="preserve">De area's scoren voornamelijk gemiddeld op de </w:t>
      </w:r>
      <w:r w:rsidR="00A415A6" w:rsidRPr="0047433A">
        <w:rPr>
          <w:rFonts w:asciiTheme="minorHAnsi" w:hAnsiTheme="minorHAnsi" w:cstheme="minorHAnsi"/>
          <w:sz w:val="22"/>
          <w:szCs w:val="22"/>
        </w:rPr>
        <w:t>variabele</w:t>
      </w:r>
      <w:r w:rsidR="003E5308">
        <w:rPr>
          <w:rFonts w:asciiTheme="minorHAnsi" w:hAnsiTheme="minorHAnsi" w:cstheme="minorHAnsi"/>
          <w:sz w:val="22"/>
          <w:szCs w:val="22"/>
        </w:rPr>
        <w:t xml:space="preserve"> leiderschap. </w:t>
      </w:r>
      <w:r w:rsidR="003E5308" w:rsidRPr="003E5308">
        <w:rPr>
          <w:rFonts w:asciiTheme="minorHAnsi" w:hAnsiTheme="minorHAnsi" w:cstheme="minorHAnsi"/>
          <w:color w:val="FF0000"/>
          <w:sz w:val="22"/>
          <w:szCs w:val="22"/>
        </w:rPr>
        <w:t>D</w:t>
      </w:r>
      <w:r w:rsidRPr="003E5308">
        <w:rPr>
          <w:rFonts w:asciiTheme="minorHAnsi" w:hAnsiTheme="minorHAnsi" w:cstheme="minorHAnsi"/>
          <w:color w:val="FF0000"/>
          <w:sz w:val="22"/>
          <w:szCs w:val="22"/>
        </w:rPr>
        <w:t>e</w:t>
      </w:r>
      <w:r w:rsidRPr="0047433A">
        <w:rPr>
          <w:rFonts w:asciiTheme="minorHAnsi" w:hAnsiTheme="minorHAnsi" w:cstheme="minorHAnsi"/>
          <w:sz w:val="22"/>
          <w:szCs w:val="22"/>
        </w:rPr>
        <w:t xml:space="preserve"> area's South-East, South-West en South</w:t>
      </w:r>
      <w:r w:rsidR="003E5308">
        <w:rPr>
          <w:rFonts w:asciiTheme="minorHAnsi" w:hAnsiTheme="minorHAnsi" w:cstheme="minorHAnsi"/>
          <w:sz w:val="22"/>
          <w:szCs w:val="22"/>
        </w:rPr>
        <w:t xml:space="preserve"> hebben een gemiddelde score van</w:t>
      </w:r>
      <w:r w:rsidRPr="0047433A">
        <w:rPr>
          <w:rFonts w:asciiTheme="minorHAnsi" w:hAnsiTheme="minorHAnsi" w:cstheme="minorHAnsi"/>
          <w:sz w:val="22"/>
          <w:szCs w:val="22"/>
        </w:rPr>
        <w:t xml:space="preserve"> 96,2%. Opvallend bij de variabele is dat Mid-West een 100% lage score heeft.</w:t>
      </w:r>
    </w:p>
    <w:p w14:paraId="01AC8FD6" w14:textId="77777777"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5416BCCA" w14:textId="5AC6DC51"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xml:space="preserve">De meeste respondenten </w:t>
      </w:r>
      <w:r w:rsidRPr="00514467">
        <w:rPr>
          <w:rFonts w:asciiTheme="minorHAnsi" w:hAnsiTheme="minorHAnsi" w:cstheme="minorHAnsi"/>
          <w:color w:val="FF0000"/>
          <w:sz w:val="22"/>
          <w:szCs w:val="22"/>
        </w:rPr>
        <w:t>score</w:t>
      </w:r>
      <w:r w:rsidR="00514467" w:rsidRPr="00514467">
        <w:rPr>
          <w:rFonts w:asciiTheme="minorHAnsi" w:hAnsiTheme="minorHAnsi" w:cstheme="minorHAnsi"/>
          <w:color w:val="FF0000"/>
          <w:sz w:val="22"/>
          <w:szCs w:val="22"/>
        </w:rPr>
        <w:t>n</w:t>
      </w:r>
      <w:r w:rsidRPr="0047433A">
        <w:rPr>
          <w:rFonts w:asciiTheme="minorHAnsi" w:hAnsiTheme="minorHAnsi" w:cstheme="minorHAnsi"/>
          <w:sz w:val="22"/>
          <w:szCs w:val="22"/>
        </w:rPr>
        <w:t xml:space="preserve"> laag op de variabel</w:t>
      </w:r>
      <w:r w:rsidR="003E5308">
        <w:rPr>
          <w:rFonts w:asciiTheme="minorHAnsi" w:hAnsiTheme="minorHAnsi" w:cstheme="minorHAnsi"/>
          <w:sz w:val="22"/>
          <w:szCs w:val="22"/>
        </w:rPr>
        <w:t xml:space="preserve">e loopbaanperspectief. </w:t>
      </w:r>
      <w:r w:rsidR="003E5308" w:rsidRPr="003E5308">
        <w:rPr>
          <w:rFonts w:asciiTheme="minorHAnsi" w:hAnsiTheme="minorHAnsi" w:cstheme="minorHAnsi"/>
          <w:color w:val="FF0000"/>
          <w:sz w:val="22"/>
          <w:szCs w:val="22"/>
        </w:rPr>
        <w:t>D</w:t>
      </w:r>
      <w:r w:rsidRPr="003E5308">
        <w:rPr>
          <w:rFonts w:asciiTheme="minorHAnsi" w:hAnsiTheme="minorHAnsi" w:cstheme="minorHAnsi"/>
          <w:color w:val="FF0000"/>
          <w:sz w:val="22"/>
          <w:szCs w:val="22"/>
        </w:rPr>
        <w:t xml:space="preserve">e area Mid-West </w:t>
      </w:r>
      <w:r w:rsidR="003E5308" w:rsidRPr="003E5308">
        <w:rPr>
          <w:rFonts w:asciiTheme="minorHAnsi" w:hAnsiTheme="minorHAnsi" w:cstheme="minorHAnsi"/>
          <w:color w:val="FF0000"/>
          <w:sz w:val="22"/>
          <w:szCs w:val="22"/>
        </w:rPr>
        <w:t xml:space="preserve">heeft </w:t>
      </w:r>
      <w:r w:rsidRPr="003E5308">
        <w:rPr>
          <w:rFonts w:asciiTheme="minorHAnsi" w:hAnsiTheme="minorHAnsi" w:cstheme="minorHAnsi"/>
          <w:color w:val="FF0000"/>
          <w:sz w:val="22"/>
          <w:szCs w:val="22"/>
        </w:rPr>
        <w:t xml:space="preserve">een lage score van 85.7%. </w:t>
      </w:r>
      <w:r w:rsidRPr="0047433A">
        <w:rPr>
          <w:rFonts w:asciiTheme="minorHAnsi" w:hAnsiTheme="minorHAnsi" w:cstheme="minorHAnsi"/>
          <w:sz w:val="22"/>
          <w:szCs w:val="22"/>
        </w:rPr>
        <w:t xml:space="preserve">De area South heeft de hoogste gemiddelde score van 42,3%. </w:t>
      </w:r>
    </w:p>
    <w:p w14:paraId="07556622" w14:textId="77777777"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723BDB2C" w14:textId="0D8FCB69"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CD4CBD">
        <w:rPr>
          <w:rFonts w:asciiTheme="minorHAnsi" w:hAnsiTheme="minorHAnsi" w:cstheme="minorHAnsi"/>
          <w:color w:val="FF0000"/>
          <w:sz w:val="22"/>
          <w:szCs w:val="22"/>
        </w:rPr>
        <w:t xml:space="preserve">De onafhankelijke </w:t>
      </w:r>
      <w:r w:rsidR="00A415A6" w:rsidRPr="00CD4CBD">
        <w:rPr>
          <w:rFonts w:asciiTheme="minorHAnsi" w:hAnsiTheme="minorHAnsi" w:cstheme="minorHAnsi"/>
          <w:color w:val="FF0000"/>
          <w:sz w:val="22"/>
          <w:szCs w:val="22"/>
        </w:rPr>
        <w:t>variabele</w:t>
      </w:r>
      <w:r w:rsidR="00CD4CBD" w:rsidRPr="00CD4CBD">
        <w:rPr>
          <w:rFonts w:asciiTheme="minorHAnsi" w:hAnsiTheme="minorHAnsi" w:cstheme="minorHAnsi"/>
          <w:color w:val="FF0000"/>
          <w:sz w:val="22"/>
          <w:szCs w:val="22"/>
        </w:rPr>
        <w:t xml:space="preserve"> belonen heeft voornamelijk een</w:t>
      </w:r>
      <w:r w:rsidRPr="00CD4CBD">
        <w:rPr>
          <w:rFonts w:asciiTheme="minorHAnsi" w:hAnsiTheme="minorHAnsi" w:cstheme="minorHAnsi"/>
          <w:color w:val="FF0000"/>
          <w:sz w:val="22"/>
          <w:szCs w:val="22"/>
        </w:rPr>
        <w:t xml:space="preserve"> gemiddeld</w:t>
      </w:r>
      <w:r w:rsidR="00CD4CBD" w:rsidRPr="00CD4CBD">
        <w:rPr>
          <w:rFonts w:asciiTheme="minorHAnsi" w:hAnsiTheme="minorHAnsi" w:cstheme="minorHAnsi"/>
          <w:color w:val="FF0000"/>
          <w:sz w:val="22"/>
          <w:szCs w:val="22"/>
        </w:rPr>
        <w:t>e</w:t>
      </w:r>
      <w:r w:rsidR="000E4904">
        <w:rPr>
          <w:rFonts w:asciiTheme="minorHAnsi" w:hAnsiTheme="minorHAnsi" w:cstheme="minorHAnsi"/>
          <w:color w:val="FF0000"/>
          <w:sz w:val="22"/>
          <w:szCs w:val="22"/>
        </w:rPr>
        <w:t xml:space="preserve"> </w:t>
      </w:r>
      <w:r w:rsidR="00CD4CBD" w:rsidRPr="00CD4CBD">
        <w:rPr>
          <w:rFonts w:asciiTheme="minorHAnsi" w:hAnsiTheme="minorHAnsi" w:cstheme="minorHAnsi"/>
          <w:color w:val="FF0000"/>
          <w:sz w:val="22"/>
          <w:szCs w:val="22"/>
        </w:rPr>
        <w:t>en hoge score</w:t>
      </w:r>
      <w:r w:rsidRPr="00CD4CBD">
        <w:rPr>
          <w:rFonts w:asciiTheme="minorHAnsi" w:hAnsiTheme="minorHAnsi" w:cstheme="minorHAnsi"/>
          <w:color w:val="FF0000"/>
          <w:sz w:val="22"/>
          <w:szCs w:val="22"/>
        </w:rPr>
        <w:t xml:space="preserve"> door de respondenten</w:t>
      </w:r>
      <w:r w:rsidR="00723AA2">
        <w:rPr>
          <w:rFonts w:asciiTheme="minorHAnsi" w:hAnsiTheme="minorHAnsi" w:cstheme="minorHAnsi"/>
          <w:color w:val="FF0000"/>
          <w:sz w:val="22"/>
          <w:szCs w:val="22"/>
        </w:rPr>
        <w:t xml:space="preserve"> toegekend gekregen</w:t>
      </w:r>
      <w:r w:rsidRPr="00CD4CBD">
        <w:rPr>
          <w:rFonts w:asciiTheme="minorHAnsi" w:hAnsiTheme="minorHAnsi" w:cstheme="minorHAnsi"/>
          <w:color w:val="FF0000"/>
          <w:sz w:val="22"/>
          <w:szCs w:val="22"/>
        </w:rPr>
        <w:t xml:space="preserve">. </w:t>
      </w:r>
      <w:r w:rsidRPr="003E5308">
        <w:rPr>
          <w:rFonts w:asciiTheme="minorHAnsi" w:hAnsiTheme="minorHAnsi" w:cstheme="minorHAnsi"/>
          <w:color w:val="FF0000"/>
          <w:sz w:val="22"/>
          <w:szCs w:val="22"/>
        </w:rPr>
        <w:t>Mid-West</w:t>
      </w:r>
      <w:r w:rsidR="003E5308" w:rsidRPr="003E5308">
        <w:rPr>
          <w:rFonts w:asciiTheme="minorHAnsi" w:hAnsiTheme="minorHAnsi" w:cstheme="minorHAnsi"/>
          <w:color w:val="FF0000"/>
          <w:sz w:val="22"/>
          <w:szCs w:val="22"/>
        </w:rPr>
        <w:t xml:space="preserve"> heeft</w:t>
      </w:r>
      <w:r w:rsidRPr="003E5308">
        <w:rPr>
          <w:rFonts w:asciiTheme="minorHAnsi" w:hAnsiTheme="minorHAnsi" w:cstheme="minorHAnsi"/>
          <w:color w:val="FF0000"/>
          <w:sz w:val="22"/>
          <w:szCs w:val="22"/>
        </w:rPr>
        <w:t xml:space="preserve"> de hoogste gemiddelde score van 57,1%. </w:t>
      </w:r>
      <w:r w:rsidRPr="0047433A">
        <w:rPr>
          <w:rFonts w:asciiTheme="minorHAnsi" w:hAnsiTheme="minorHAnsi" w:cstheme="minorHAnsi"/>
          <w:sz w:val="22"/>
          <w:szCs w:val="22"/>
        </w:rPr>
        <w:t xml:space="preserve">Wat opvalt is dat alleen in de area South er één </w:t>
      </w:r>
      <w:r w:rsidR="00763A25" w:rsidRPr="0047433A">
        <w:rPr>
          <w:rFonts w:asciiTheme="minorHAnsi" w:hAnsiTheme="minorHAnsi" w:cstheme="minorHAnsi"/>
          <w:sz w:val="22"/>
          <w:szCs w:val="22"/>
        </w:rPr>
        <w:t>respondent laag</w:t>
      </w:r>
      <w:r w:rsidRPr="0047433A">
        <w:rPr>
          <w:rFonts w:asciiTheme="minorHAnsi" w:hAnsiTheme="minorHAnsi" w:cstheme="minorHAnsi"/>
          <w:sz w:val="22"/>
          <w:szCs w:val="22"/>
        </w:rPr>
        <w:t xml:space="preserve"> scoort op de variabele. </w:t>
      </w:r>
    </w:p>
    <w:p w14:paraId="7D54295B" w14:textId="77777777"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20C38A5C" w14:textId="13613E79"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xml:space="preserve">Voor de onafhankelijke </w:t>
      </w:r>
      <w:r w:rsidR="00A415A6" w:rsidRPr="0047433A">
        <w:rPr>
          <w:rFonts w:asciiTheme="minorHAnsi" w:hAnsiTheme="minorHAnsi" w:cstheme="minorHAnsi"/>
          <w:sz w:val="22"/>
          <w:szCs w:val="22"/>
        </w:rPr>
        <w:t>variabele</w:t>
      </w:r>
      <w:r w:rsidRPr="0047433A">
        <w:rPr>
          <w:rFonts w:asciiTheme="minorHAnsi" w:hAnsiTheme="minorHAnsi" w:cstheme="minorHAnsi"/>
          <w:sz w:val="22"/>
          <w:szCs w:val="22"/>
        </w:rPr>
        <w:t xml:space="preserve"> arbeidsvoorwaarden wordt door de respondenten voornamelijk laag gescoord. De area South-West scoort voor 100% laag op de </w:t>
      </w:r>
      <w:r w:rsidR="00A415A6" w:rsidRPr="0047433A">
        <w:rPr>
          <w:rFonts w:asciiTheme="minorHAnsi" w:hAnsiTheme="minorHAnsi" w:cstheme="minorHAnsi"/>
          <w:sz w:val="22"/>
          <w:szCs w:val="22"/>
        </w:rPr>
        <w:t>variabele</w:t>
      </w:r>
      <w:r w:rsidRPr="0047433A">
        <w:rPr>
          <w:rFonts w:asciiTheme="minorHAnsi" w:hAnsiTheme="minorHAnsi" w:cstheme="minorHAnsi"/>
          <w:sz w:val="22"/>
          <w:szCs w:val="22"/>
        </w:rPr>
        <w:t>. De area's Mid-West en South score</w:t>
      </w:r>
      <w:r w:rsidR="000E4904" w:rsidRPr="000E4904">
        <w:rPr>
          <w:rFonts w:asciiTheme="minorHAnsi" w:hAnsiTheme="minorHAnsi" w:cstheme="minorHAnsi"/>
          <w:color w:val="7030A0"/>
          <w:sz w:val="22"/>
          <w:szCs w:val="22"/>
        </w:rPr>
        <w:t>n</w:t>
      </w:r>
      <w:r w:rsidRPr="0047433A">
        <w:rPr>
          <w:rFonts w:asciiTheme="minorHAnsi" w:hAnsiTheme="minorHAnsi" w:cstheme="minorHAnsi"/>
          <w:sz w:val="22"/>
          <w:szCs w:val="22"/>
        </w:rPr>
        <w:t xml:space="preserve"> beide</w:t>
      </w:r>
      <w:r w:rsidR="000E4904" w:rsidRPr="000E4904">
        <w:rPr>
          <w:rFonts w:asciiTheme="minorHAnsi" w:hAnsiTheme="minorHAnsi" w:cstheme="minorHAnsi"/>
          <w:color w:val="7030A0"/>
          <w:sz w:val="22"/>
          <w:szCs w:val="22"/>
        </w:rPr>
        <w:t>n</w:t>
      </w:r>
      <w:r w:rsidRPr="000E4904">
        <w:rPr>
          <w:rFonts w:asciiTheme="minorHAnsi" w:hAnsiTheme="minorHAnsi" w:cstheme="minorHAnsi"/>
          <w:color w:val="7030A0"/>
          <w:sz w:val="22"/>
          <w:szCs w:val="22"/>
        </w:rPr>
        <w:t xml:space="preserve"> </w:t>
      </w:r>
      <w:r w:rsidRPr="0047433A">
        <w:rPr>
          <w:rFonts w:asciiTheme="minorHAnsi" w:hAnsiTheme="minorHAnsi" w:cstheme="minorHAnsi"/>
          <w:sz w:val="22"/>
          <w:szCs w:val="22"/>
        </w:rPr>
        <w:t>voor 96,2% laag op arbeidsvoorwaarden.</w:t>
      </w:r>
    </w:p>
    <w:p w14:paraId="089FC078" w14:textId="77777777" w:rsidR="007A6A34" w:rsidRPr="0047433A" w:rsidRDefault="007A6A34" w:rsidP="007A6A34">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1152E4A8" w14:textId="21A3B128" w:rsidR="007A6A34" w:rsidRPr="0047433A" w:rsidRDefault="007A6A34" w:rsidP="001E710C">
      <w:pPr>
        <w:pStyle w:val="NormalWeb"/>
        <w:spacing w:before="0" w:beforeAutospacing="0" w:after="0" w:afterAutospacing="0"/>
        <w:rPr>
          <w:rFonts w:cstheme="minorHAnsi"/>
          <w:sz w:val="22"/>
          <w:szCs w:val="22"/>
        </w:rPr>
      </w:pPr>
      <w:r w:rsidRPr="0047433A">
        <w:rPr>
          <w:rFonts w:asciiTheme="minorHAnsi" w:hAnsiTheme="minorHAnsi" w:cstheme="minorHAnsi"/>
          <w:sz w:val="22"/>
          <w:szCs w:val="22"/>
        </w:rPr>
        <w:t>51 van de 59 respondenten scoren laag op pers</w:t>
      </w:r>
      <w:r w:rsidR="003E5308">
        <w:rPr>
          <w:rFonts w:asciiTheme="minorHAnsi" w:hAnsiTheme="minorHAnsi" w:cstheme="minorHAnsi"/>
          <w:sz w:val="22"/>
          <w:szCs w:val="22"/>
        </w:rPr>
        <w:t xml:space="preserve">oonlijke ontwikkeling. </w:t>
      </w:r>
      <w:r w:rsidR="003E5308" w:rsidRPr="003E5308">
        <w:rPr>
          <w:rFonts w:asciiTheme="minorHAnsi" w:hAnsiTheme="minorHAnsi" w:cstheme="minorHAnsi"/>
          <w:color w:val="FF0000"/>
          <w:sz w:val="22"/>
          <w:szCs w:val="22"/>
        </w:rPr>
        <w:t>D</w:t>
      </w:r>
      <w:r w:rsidRPr="003E5308">
        <w:rPr>
          <w:rFonts w:asciiTheme="minorHAnsi" w:hAnsiTheme="minorHAnsi" w:cstheme="minorHAnsi"/>
          <w:color w:val="FF0000"/>
          <w:sz w:val="22"/>
          <w:szCs w:val="22"/>
        </w:rPr>
        <w:t>e</w:t>
      </w:r>
      <w:r w:rsidRPr="0047433A">
        <w:rPr>
          <w:rFonts w:asciiTheme="minorHAnsi" w:hAnsiTheme="minorHAnsi" w:cstheme="minorHAnsi"/>
          <w:sz w:val="22"/>
          <w:szCs w:val="22"/>
        </w:rPr>
        <w:t xml:space="preserve"> area Mid-West </w:t>
      </w:r>
      <w:r w:rsidR="006334F9" w:rsidRPr="00CC4EBE">
        <w:rPr>
          <w:rFonts w:asciiTheme="minorHAnsi" w:hAnsiTheme="minorHAnsi" w:cstheme="minorHAnsi"/>
          <w:color w:val="FF0000"/>
          <w:sz w:val="22"/>
          <w:szCs w:val="22"/>
        </w:rPr>
        <w:t xml:space="preserve">heeft </w:t>
      </w:r>
      <w:r w:rsidRPr="0047433A">
        <w:rPr>
          <w:rFonts w:asciiTheme="minorHAnsi" w:hAnsiTheme="minorHAnsi" w:cstheme="minorHAnsi"/>
          <w:sz w:val="22"/>
          <w:szCs w:val="22"/>
        </w:rPr>
        <w:t xml:space="preserve">een 100% lage score op de </w:t>
      </w:r>
      <w:r w:rsidR="00A415A6" w:rsidRPr="0047433A">
        <w:rPr>
          <w:rFonts w:asciiTheme="minorHAnsi" w:hAnsiTheme="minorHAnsi" w:cstheme="minorHAnsi"/>
          <w:sz w:val="22"/>
          <w:szCs w:val="22"/>
        </w:rPr>
        <w:t>variabele</w:t>
      </w:r>
      <w:r w:rsidRPr="0047433A">
        <w:rPr>
          <w:rFonts w:asciiTheme="minorHAnsi" w:hAnsiTheme="minorHAnsi" w:cstheme="minorHAnsi"/>
          <w:sz w:val="22"/>
          <w:szCs w:val="22"/>
        </w:rPr>
        <w:t xml:space="preserve">. Uit de tabel blijkt </w:t>
      </w:r>
      <w:r w:rsidR="006334F9" w:rsidRPr="00CC4EBE">
        <w:rPr>
          <w:rFonts w:asciiTheme="minorHAnsi" w:hAnsiTheme="minorHAnsi" w:cstheme="minorHAnsi"/>
          <w:color w:val="FF0000"/>
          <w:sz w:val="22"/>
          <w:szCs w:val="22"/>
        </w:rPr>
        <w:t>dat</w:t>
      </w:r>
      <w:r w:rsidR="006334F9">
        <w:rPr>
          <w:rFonts w:asciiTheme="minorHAnsi" w:hAnsiTheme="minorHAnsi" w:cstheme="minorHAnsi"/>
          <w:sz w:val="22"/>
          <w:szCs w:val="22"/>
        </w:rPr>
        <w:t xml:space="preserve"> </w:t>
      </w:r>
      <w:r w:rsidRPr="0047433A">
        <w:rPr>
          <w:rFonts w:asciiTheme="minorHAnsi" w:hAnsiTheme="minorHAnsi" w:cstheme="minorHAnsi"/>
          <w:sz w:val="22"/>
          <w:szCs w:val="22"/>
        </w:rPr>
        <w:t xml:space="preserve">de lage score op de </w:t>
      </w:r>
      <w:r w:rsidR="00A415A6" w:rsidRPr="0047433A">
        <w:rPr>
          <w:rFonts w:asciiTheme="minorHAnsi" w:hAnsiTheme="minorHAnsi" w:cstheme="minorHAnsi"/>
          <w:sz w:val="22"/>
          <w:szCs w:val="22"/>
        </w:rPr>
        <w:t>variabele</w:t>
      </w:r>
      <w:r w:rsidRPr="0047433A">
        <w:rPr>
          <w:rFonts w:asciiTheme="minorHAnsi" w:hAnsiTheme="minorHAnsi" w:cstheme="minorHAnsi"/>
          <w:sz w:val="22"/>
          <w:szCs w:val="22"/>
        </w:rPr>
        <w:t xml:space="preserve"> voor area South-East 88,2%, South-West 77,8% en South 84,6% bedraagt.</w:t>
      </w:r>
    </w:p>
    <w:p w14:paraId="41250C59" w14:textId="04338ADD" w:rsidR="007A6A34" w:rsidRPr="0047433A" w:rsidRDefault="007A6A34" w:rsidP="001E710C">
      <w:pPr>
        <w:pStyle w:val="NormalWeb"/>
        <w:spacing w:before="0" w:beforeAutospacing="0" w:after="0" w:afterAutospacing="0"/>
        <w:rPr>
          <w:rFonts w:cstheme="minorHAnsi"/>
          <w:sz w:val="22"/>
          <w:szCs w:val="22"/>
        </w:rPr>
      </w:pPr>
    </w:p>
    <w:p w14:paraId="6AC7E211" w14:textId="6C5E5C57" w:rsidR="001E2D5F" w:rsidRPr="0047433A" w:rsidRDefault="001E2D5F" w:rsidP="001E2D5F">
      <w:pPr>
        <w:pStyle w:val="NoSpacing"/>
        <w:rPr>
          <w:rFonts w:cstheme="minorHAnsi"/>
          <w:sz w:val="22"/>
          <w:szCs w:val="22"/>
        </w:rPr>
      </w:pPr>
      <w:r w:rsidRPr="0047433A">
        <w:rPr>
          <w:rFonts w:cstheme="minorHAnsi"/>
          <w:sz w:val="22"/>
          <w:szCs w:val="22"/>
        </w:rPr>
        <w:t>Uit de spreidingsdiagrammen</w:t>
      </w:r>
      <w:r w:rsidR="007E0707" w:rsidRPr="0047433A">
        <w:rPr>
          <w:rFonts w:cstheme="minorHAnsi"/>
          <w:sz w:val="22"/>
          <w:szCs w:val="22"/>
        </w:rPr>
        <w:t xml:space="preserve"> (bijlage VI</w:t>
      </w:r>
      <w:r w:rsidR="00682DF1" w:rsidRPr="0047433A">
        <w:rPr>
          <w:rFonts w:cstheme="minorHAnsi"/>
          <w:sz w:val="22"/>
          <w:szCs w:val="22"/>
        </w:rPr>
        <w:t>II</w:t>
      </w:r>
      <w:r w:rsidR="007E0707" w:rsidRPr="0047433A">
        <w:rPr>
          <w:rFonts w:cstheme="minorHAnsi"/>
          <w:sz w:val="22"/>
          <w:szCs w:val="22"/>
        </w:rPr>
        <w:t>)</w:t>
      </w:r>
      <w:r w:rsidRPr="0047433A">
        <w:rPr>
          <w:rFonts w:cstheme="minorHAnsi"/>
          <w:sz w:val="22"/>
          <w:szCs w:val="22"/>
        </w:rPr>
        <w:t xml:space="preserve"> waarin de onafhankelijke variabelen uitgezet zijn tegenover de leeftijd van de respondenten. Is het volgende te herleiden:</w:t>
      </w:r>
    </w:p>
    <w:p w14:paraId="11389BF8" w14:textId="77777777" w:rsidR="001E2D5F" w:rsidRPr="0047433A" w:rsidRDefault="001E2D5F" w:rsidP="001E2D5F">
      <w:pPr>
        <w:pStyle w:val="NoSpacing"/>
        <w:numPr>
          <w:ilvl w:val="0"/>
          <w:numId w:val="1"/>
        </w:numPr>
        <w:rPr>
          <w:rFonts w:cstheme="minorHAnsi"/>
          <w:sz w:val="22"/>
          <w:szCs w:val="22"/>
        </w:rPr>
      </w:pPr>
      <w:r w:rsidRPr="0047433A">
        <w:rPr>
          <w:rFonts w:cstheme="minorHAnsi"/>
          <w:sz w:val="22"/>
          <w:szCs w:val="22"/>
        </w:rPr>
        <w:t>Wanneer de leeftijd stijgt wordt de werving en selectie beter ervaren.</w:t>
      </w:r>
    </w:p>
    <w:p w14:paraId="43C431F7" w14:textId="67867838" w:rsidR="001E2D5F" w:rsidRPr="0047433A" w:rsidRDefault="001E2D5F" w:rsidP="001E2D5F">
      <w:pPr>
        <w:pStyle w:val="NoSpacing"/>
        <w:numPr>
          <w:ilvl w:val="0"/>
          <w:numId w:val="1"/>
        </w:numPr>
        <w:rPr>
          <w:rFonts w:cstheme="minorHAnsi"/>
          <w:sz w:val="22"/>
          <w:szCs w:val="22"/>
        </w:rPr>
      </w:pPr>
      <w:r w:rsidRPr="0047433A">
        <w:rPr>
          <w:rFonts w:cstheme="minorHAnsi"/>
          <w:sz w:val="22"/>
          <w:szCs w:val="22"/>
        </w:rPr>
        <w:t xml:space="preserve">De punten in </w:t>
      </w:r>
      <w:r w:rsidR="00CD4CBD" w:rsidRPr="00CD4CBD">
        <w:rPr>
          <w:rFonts w:cstheme="minorHAnsi"/>
          <w:sz w:val="22"/>
          <w:szCs w:val="22"/>
        </w:rPr>
        <w:t>het</w:t>
      </w:r>
      <w:r w:rsidR="00763A25" w:rsidRPr="00CD4CBD">
        <w:rPr>
          <w:rFonts w:cstheme="minorHAnsi"/>
          <w:sz w:val="22"/>
          <w:szCs w:val="22"/>
        </w:rPr>
        <w:t xml:space="preserve"> </w:t>
      </w:r>
      <w:r w:rsidR="00763A25" w:rsidRPr="0047433A">
        <w:rPr>
          <w:rFonts w:cstheme="minorHAnsi"/>
          <w:sz w:val="22"/>
          <w:szCs w:val="22"/>
        </w:rPr>
        <w:t>spreidingsdiagram</w:t>
      </w:r>
      <w:r w:rsidR="00CC4EBE">
        <w:rPr>
          <w:rFonts w:cstheme="minorHAnsi"/>
          <w:sz w:val="22"/>
          <w:szCs w:val="22"/>
        </w:rPr>
        <w:t xml:space="preserve"> </w:t>
      </w:r>
      <w:r w:rsidR="00CC4EBE" w:rsidRPr="00CC4EBE">
        <w:rPr>
          <w:rFonts w:cstheme="minorHAnsi"/>
          <w:color w:val="FF0000"/>
          <w:sz w:val="22"/>
          <w:szCs w:val="22"/>
        </w:rPr>
        <w:t>geven</w:t>
      </w:r>
      <w:r w:rsidRPr="006334F9">
        <w:rPr>
          <w:rFonts w:cstheme="minorHAnsi"/>
          <w:color w:val="7030A0"/>
          <w:sz w:val="22"/>
          <w:szCs w:val="22"/>
        </w:rPr>
        <w:t xml:space="preserve"> </w:t>
      </w:r>
      <w:r w:rsidRPr="0047433A">
        <w:rPr>
          <w:rFonts w:cstheme="minorHAnsi"/>
          <w:sz w:val="22"/>
          <w:szCs w:val="22"/>
        </w:rPr>
        <w:t xml:space="preserve">weer dat de punten meer homogeen binnen het </w:t>
      </w:r>
      <w:r w:rsidR="00763A25" w:rsidRPr="0047433A">
        <w:rPr>
          <w:rFonts w:cstheme="minorHAnsi"/>
          <w:sz w:val="22"/>
          <w:szCs w:val="22"/>
        </w:rPr>
        <w:t>x, y</w:t>
      </w:r>
      <w:r w:rsidRPr="0047433A">
        <w:rPr>
          <w:rFonts w:cstheme="minorHAnsi"/>
          <w:sz w:val="22"/>
          <w:szCs w:val="22"/>
        </w:rPr>
        <w:t>-vlak verspreid li</w:t>
      </w:r>
      <w:r w:rsidR="00CD4CBD">
        <w:rPr>
          <w:rFonts w:cstheme="minorHAnsi"/>
          <w:sz w:val="22"/>
          <w:szCs w:val="22"/>
        </w:rPr>
        <w:t xml:space="preserve">ggen. Het is </w:t>
      </w:r>
      <w:r w:rsidR="00CD4CBD" w:rsidRPr="00CD4CBD">
        <w:rPr>
          <w:rFonts w:cstheme="minorHAnsi"/>
          <w:color w:val="FF0000"/>
          <w:sz w:val="22"/>
          <w:szCs w:val="22"/>
        </w:rPr>
        <w:t>onwaarschijnlijk</w:t>
      </w:r>
      <w:r w:rsidR="00CD4CBD">
        <w:rPr>
          <w:rFonts w:cstheme="minorHAnsi"/>
          <w:sz w:val="22"/>
          <w:szCs w:val="22"/>
        </w:rPr>
        <w:t xml:space="preserve"> </w:t>
      </w:r>
      <w:r w:rsidRPr="0047433A">
        <w:rPr>
          <w:rFonts w:cstheme="minorHAnsi"/>
          <w:sz w:val="22"/>
          <w:szCs w:val="22"/>
        </w:rPr>
        <w:t>dat er een verband bestaat tussen introductie&amp;socialisatieprogamma en de leeftijd van de respondenten.</w:t>
      </w:r>
    </w:p>
    <w:p w14:paraId="58BDA566" w14:textId="3E032CC7" w:rsidR="001E2D5F" w:rsidRDefault="001E2D5F" w:rsidP="001E2D5F">
      <w:pPr>
        <w:pStyle w:val="NoSpacing"/>
        <w:numPr>
          <w:ilvl w:val="0"/>
          <w:numId w:val="1"/>
        </w:numPr>
        <w:rPr>
          <w:rFonts w:cstheme="minorHAnsi"/>
          <w:sz w:val="22"/>
          <w:szCs w:val="22"/>
        </w:rPr>
      </w:pPr>
      <w:r w:rsidRPr="0047433A">
        <w:rPr>
          <w:rFonts w:cstheme="minorHAnsi"/>
          <w:sz w:val="22"/>
          <w:szCs w:val="22"/>
        </w:rPr>
        <w:t>Naar mate de leeftijd vordert wordt de cultuur beter ervaren</w:t>
      </w:r>
      <w:r>
        <w:rPr>
          <w:rFonts w:cstheme="minorHAnsi"/>
          <w:sz w:val="22"/>
          <w:szCs w:val="22"/>
        </w:rPr>
        <w:t xml:space="preserve">, </w:t>
      </w:r>
      <w:r w:rsidR="00CD4CBD" w:rsidRPr="00CD4CBD">
        <w:rPr>
          <w:rFonts w:cstheme="minorHAnsi"/>
          <w:color w:val="FF0000"/>
          <w:sz w:val="22"/>
          <w:szCs w:val="22"/>
        </w:rPr>
        <w:t>dit is af te leiden doordat</w:t>
      </w:r>
      <w:r w:rsidRPr="00CD4CBD">
        <w:rPr>
          <w:rFonts w:cstheme="minorHAnsi"/>
          <w:color w:val="FF0000"/>
          <w:sz w:val="22"/>
          <w:szCs w:val="22"/>
        </w:rPr>
        <w:t xml:space="preserve"> </w:t>
      </w:r>
      <w:r>
        <w:rPr>
          <w:rFonts w:cstheme="minorHAnsi"/>
          <w:sz w:val="22"/>
          <w:szCs w:val="22"/>
        </w:rPr>
        <w:t xml:space="preserve">de </w:t>
      </w:r>
      <w:r w:rsidR="00A415A6" w:rsidRPr="0047433A">
        <w:rPr>
          <w:rFonts w:cstheme="minorHAnsi"/>
          <w:sz w:val="22"/>
          <w:szCs w:val="22"/>
        </w:rPr>
        <w:t>lineaire</w:t>
      </w:r>
      <w:r w:rsidRPr="0047433A">
        <w:rPr>
          <w:rFonts w:cstheme="minorHAnsi"/>
          <w:sz w:val="22"/>
          <w:szCs w:val="22"/>
        </w:rPr>
        <w:t xml:space="preserve"> lijn </w:t>
      </w:r>
      <w:r>
        <w:rPr>
          <w:rFonts w:cstheme="minorHAnsi"/>
          <w:sz w:val="22"/>
          <w:szCs w:val="22"/>
        </w:rPr>
        <w:t>stijgt naar mate de leeftijd toe neemt.</w:t>
      </w:r>
    </w:p>
    <w:p w14:paraId="7E7F1DA2" w14:textId="0736FE41" w:rsidR="001E2D5F" w:rsidRPr="0047433A" w:rsidRDefault="001E2D5F" w:rsidP="001E2D5F">
      <w:pPr>
        <w:pStyle w:val="NoSpacing"/>
        <w:numPr>
          <w:ilvl w:val="0"/>
          <w:numId w:val="1"/>
        </w:numPr>
        <w:rPr>
          <w:rFonts w:cstheme="minorHAnsi"/>
          <w:sz w:val="22"/>
          <w:szCs w:val="22"/>
        </w:rPr>
      </w:pPr>
      <w:r>
        <w:rPr>
          <w:rFonts w:cstheme="minorHAnsi"/>
          <w:sz w:val="22"/>
          <w:szCs w:val="22"/>
        </w:rPr>
        <w:t xml:space="preserve">Zowel leiderschap als belonen </w:t>
      </w:r>
      <w:r w:rsidRPr="0047433A">
        <w:rPr>
          <w:rFonts w:cstheme="minorHAnsi"/>
          <w:sz w:val="22"/>
          <w:szCs w:val="22"/>
        </w:rPr>
        <w:t xml:space="preserve">blijven </w:t>
      </w:r>
      <w:r w:rsidR="00A415A6" w:rsidRPr="0047433A">
        <w:rPr>
          <w:rFonts w:cstheme="minorHAnsi"/>
          <w:sz w:val="22"/>
          <w:szCs w:val="22"/>
        </w:rPr>
        <w:t>constant</w:t>
      </w:r>
      <w:r w:rsidRPr="0047433A">
        <w:rPr>
          <w:rFonts w:cstheme="minorHAnsi"/>
          <w:sz w:val="22"/>
          <w:szCs w:val="22"/>
        </w:rPr>
        <w:t xml:space="preserve"> wanneer de leeftijd toe neemt. De </w:t>
      </w:r>
      <w:r w:rsidR="00A415A6" w:rsidRPr="0047433A">
        <w:rPr>
          <w:rFonts w:cstheme="minorHAnsi"/>
          <w:sz w:val="22"/>
          <w:szCs w:val="22"/>
        </w:rPr>
        <w:t>lineaire</w:t>
      </w:r>
      <w:r w:rsidRPr="0047433A">
        <w:rPr>
          <w:rFonts w:cstheme="minorHAnsi"/>
          <w:sz w:val="22"/>
          <w:szCs w:val="22"/>
        </w:rPr>
        <w:t xml:space="preserve"> lijn stijgt en daalt niet.</w:t>
      </w:r>
    </w:p>
    <w:p w14:paraId="6DA0B90C" w14:textId="594607EB" w:rsidR="001E2D5F" w:rsidRPr="00CD4CBD" w:rsidRDefault="001E2D5F" w:rsidP="001E2D5F">
      <w:pPr>
        <w:pStyle w:val="NoSpacing"/>
        <w:numPr>
          <w:ilvl w:val="0"/>
          <w:numId w:val="1"/>
        </w:numPr>
        <w:rPr>
          <w:rFonts w:cstheme="minorHAnsi"/>
          <w:color w:val="FF0000"/>
          <w:sz w:val="22"/>
          <w:szCs w:val="22"/>
        </w:rPr>
      </w:pPr>
      <w:r w:rsidRPr="00CD4CBD">
        <w:rPr>
          <w:rFonts w:cstheme="minorHAnsi"/>
          <w:color w:val="FF0000"/>
          <w:sz w:val="22"/>
          <w:szCs w:val="22"/>
        </w:rPr>
        <w:lastRenderedPageBreak/>
        <w:t xml:space="preserve">Naar mate de leeftijd stijgt daalt de </w:t>
      </w:r>
      <w:r w:rsidR="00A415A6" w:rsidRPr="00CD4CBD">
        <w:rPr>
          <w:rFonts w:cstheme="minorHAnsi"/>
          <w:color w:val="FF0000"/>
          <w:sz w:val="22"/>
          <w:szCs w:val="22"/>
        </w:rPr>
        <w:t>lineaire</w:t>
      </w:r>
      <w:r w:rsidRPr="00CD4CBD">
        <w:rPr>
          <w:rFonts w:cstheme="minorHAnsi"/>
          <w:color w:val="FF0000"/>
          <w:sz w:val="22"/>
          <w:szCs w:val="22"/>
        </w:rPr>
        <w:t xml:space="preserve"> lijn in </w:t>
      </w:r>
      <w:r w:rsidR="00763A25" w:rsidRPr="00CD4CBD">
        <w:rPr>
          <w:rFonts w:cstheme="minorHAnsi"/>
          <w:color w:val="FF0000"/>
          <w:sz w:val="22"/>
          <w:szCs w:val="22"/>
        </w:rPr>
        <w:t>het spreidingsdiagram</w:t>
      </w:r>
      <w:r w:rsidRPr="00CD4CBD">
        <w:rPr>
          <w:rFonts w:cstheme="minorHAnsi"/>
          <w:color w:val="FF0000"/>
          <w:sz w:val="22"/>
          <w:szCs w:val="22"/>
        </w:rPr>
        <w:t xml:space="preserve"> van loopbaanperspectief. Wanneer de leeftijd van de respondenten stijgt, daalt de score op loopbaanperspectief.</w:t>
      </w:r>
    </w:p>
    <w:p w14:paraId="49E80276" w14:textId="0B9AC95E" w:rsidR="001E2D5F" w:rsidRPr="0047433A" w:rsidRDefault="001E2D5F" w:rsidP="001E2D5F">
      <w:pPr>
        <w:pStyle w:val="NoSpacing"/>
        <w:numPr>
          <w:ilvl w:val="0"/>
          <w:numId w:val="1"/>
        </w:numPr>
        <w:rPr>
          <w:rFonts w:cstheme="minorHAnsi"/>
          <w:sz w:val="22"/>
          <w:szCs w:val="22"/>
        </w:rPr>
      </w:pPr>
      <w:r w:rsidRPr="0047433A">
        <w:rPr>
          <w:rFonts w:cstheme="minorHAnsi"/>
          <w:sz w:val="22"/>
          <w:szCs w:val="22"/>
        </w:rPr>
        <w:t>Zowel de score op arbeidsvoorwaarden als op persoonlijke ontwikkeling stijgt naar mate de leeftijd vordert.</w:t>
      </w:r>
    </w:p>
    <w:p w14:paraId="4C2BCA5A" w14:textId="77777777" w:rsidR="007A6A34" w:rsidRPr="0047433A" w:rsidRDefault="007A6A34" w:rsidP="001E710C">
      <w:pPr>
        <w:pStyle w:val="NoSpacing"/>
        <w:ind w:left="720"/>
        <w:rPr>
          <w:rFonts w:cstheme="minorHAnsi"/>
          <w:sz w:val="22"/>
          <w:szCs w:val="22"/>
        </w:rPr>
      </w:pPr>
    </w:p>
    <w:p w14:paraId="5F091271" w14:textId="733FF19C" w:rsidR="007A6A34" w:rsidRPr="0047433A" w:rsidRDefault="007E0707" w:rsidP="001E710C">
      <w:pPr>
        <w:rPr>
          <w:rFonts w:cstheme="minorHAnsi"/>
          <w:sz w:val="22"/>
          <w:szCs w:val="22"/>
        </w:rPr>
      </w:pPr>
      <w:r w:rsidRPr="0047433A">
        <w:rPr>
          <w:rFonts w:cstheme="minorHAnsi"/>
          <w:sz w:val="22"/>
          <w:szCs w:val="22"/>
        </w:rPr>
        <w:t xml:space="preserve">Uit de tabellen van de onafhankelijke variabelen </w:t>
      </w:r>
      <w:r w:rsidR="00A415A6" w:rsidRPr="0047433A">
        <w:rPr>
          <w:rFonts w:cstheme="minorHAnsi"/>
          <w:sz w:val="22"/>
          <w:szCs w:val="22"/>
        </w:rPr>
        <w:t>vs.</w:t>
      </w:r>
      <w:r w:rsidRPr="0047433A">
        <w:rPr>
          <w:rFonts w:cstheme="minorHAnsi"/>
          <w:sz w:val="22"/>
          <w:szCs w:val="22"/>
        </w:rPr>
        <w:t xml:space="preserve"> geslacht (bijlage VIII</w:t>
      </w:r>
      <w:r w:rsidR="00682DF1" w:rsidRPr="0047433A">
        <w:rPr>
          <w:rFonts w:cstheme="minorHAnsi"/>
          <w:sz w:val="22"/>
          <w:szCs w:val="22"/>
        </w:rPr>
        <w:t>I</w:t>
      </w:r>
      <w:r w:rsidRPr="0047433A">
        <w:rPr>
          <w:rFonts w:cstheme="minorHAnsi"/>
          <w:sz w:val="22"/>
          <w:szCs w:val="22"/>
        </w:rPr>
        <w:t>) vallen de volgende resultaten op:</w:t>
      </w:r>
      <w:r w:rsidR="007A6A34" w:rsidRPr="0047433A">
        <w:rPr>
          <w:rFonts w:cstheme="minorHAnsi"/>
          <w:sz w:val="22"/>
          <w:szCs w:val="22"/>
        </w:rPr>
        <w:t xml:space="preserve"> </w:t>
      </w:r>
    </w:p>
    <w:p w14:paraId="6EBA704D" w14:textId="7724DE96" w:rsidR="007E0707" w:rsidRPr="0047433A" w:rsidRDefault="007E0707" w:rsidP="001E710C">
      <w:pPr>
        <w:rPr>
          <w:rFonts w:cstheme="minorHAnsi"/>
          <w:sz w:val="22"/>
          <w:szCs w:val="22"/>
        </w:rPr>
      </w:pPr>
      <w:r w:rsidRPr="0047433A">
        <w:rPr>
          <w:rFonts w:cstheme="minorHAnsi"/>
          <w:sz w:val="22"/>
          <w:szCs w:val="22"/>
        </w:rPr>
        <w:t xml:space="preserve">Een zeer opvallende score is dat zowel de mannen als de vrouwen een 100% lage score hebben op de </w:t>
      </w:r>
      <w:r w:rsidR="00A415A6" w:rsidRPr="0047433A">
        <w:rPr>
          <w:rFonts w:cstheme="minorHAnsi"/>
          <w:sz w:val="22"/>
          <w:szCs w:val="22"/>
        </w:rPr>
        <w:t>variabele</w:t>
      </w:r>
      <w:r w:rsidRPr="0047433A">
        <w:rPr>
          <w:rFonts w:cstheme="minorHAnsi"/>
          <w:sz w:val="22"/>
          <w:szCs w:val="22"/>
        </w:rPr>
        <w:t xml:space="preserve"> werving &amp; selectie.</w:t>
      </w:r>
    </w:p>
    <w:p w14:paraId="01731C5C" w14:textId="5FE3E493" w:rsidR="007E0707" w:rsidRPr="0047433A" w:rsidRDefault="007E0707" w:rsidP="007E0707">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Zowel de mannen als vrouwen scoren ongeveer gelijk op de variabele introductie &amp; socialisatieprogramma. Echter hebben de vrouwen voor 14,3% een hoge score, terwijl de mannen hier 5,7% op score</w:t>
      </w:r>
      <w:r w:rsidR="006334F9" w:rsidRPr="006334F9">
        <w:rPr>
          <w:rFonts w:asciiTheme="minorHAnsi" w:hAnsiTheme="minorHAnsi" w:cstheme="minorHAnsi"/>
          <w:color w:val="7030A0"/>
          <w:sz w:val="22"/>
          <w:szCs w:val="22"/>
        </w:rPr>
        <w:t>n</w:t>
      </w:r>
      <w:r w:rsidRPr="006334F9">
        <w:rPr>
          <w:rFonts w:asciiTheme="minorHAnsi" w:hAnsiTheme="minorHAnsi" w:cstheme="minorHAnsi"/>
          <w:color w:val="7030A0"/>
          <w:sz w:val="22"/>
          <w:szCs w:val="22"/>
        </w:rPr>
        <w:t xml:space="preserve">. </w:t>
      </w:r>
      <w:r w:rsidRPr="0047433A">
        <w:rPr>
          <w:rFonts w:asciiTheme="minorHAnsi" w:hAnsiTheme="minorHAnsi" w:cstheme="minorHAnsi"/>
          <w:sz w:val="22"/>
          <w:szCs w:val="22"/>
        </w:rPr>
        <w:t>De mannen score</w:t>
      </w:r>
      <w:r w:rsidR="006334F9" w:rsidRPr="006334F9">
        <w:rPr>
          <w:rFonts w:asciiTheme="minorHAnsi" w:hAnsiTheme="minorHAnsi" w:cstheme="minorHAnsi"/>
          <w:color w:val="7030A0"/>
          <w:sz w:val="22"/>
          <w:szCs w:val="22"/>
        </w:rPr>
        <w:t>n</w:t>
      </w:r>
      <w:r w:rsidRPr="0047433A">
        <w:rPr>
          <w:rFonts w:asciiTheme="minorHAnsi" w:hAnsiTheme="minorHAnsi" w:cstheme="minorHAnsi"/>
          <w:sz w:val="22"/>
          <w:szCs w:val="22"/>
        </w:rPr>
        <w:t xml:space="preserve"> daarentegen voor 80,8% een gemiddelde score, terwijl de vrouwen een gemiddelde score hebben van 71,4%.</w:t>
      </w:r>
    </w:p>
    <w:p w14:paraId="38139591" w14:textId="77777777" w:rsidR="007E0707" w:rsidRPr="0047433A" w:rsidRDefault="007E0707" w:rsidP="007E0707">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625DB298" w14:textId="016D5071" w:rsidR="007E0707" w:rsidRPr="00F0025A" w:rsidRDefault="007E0707" w:rsidP="007E0707">
      <w:pPr>
        <w:pStyle w:val="NormalWeb"/>
        <w:spacing w:before="0" w:beforeAutospacing="0" w:after="0" w:afterAutospacing="0"/>
        <w:rPr>
          <w:rFonts w:asciiTheme="minorHAnsi" w:hAnsiTheme="minorHAnsi" w:cstheme="minorHAnsi"/>
          <w:color w:val="FF0000"/>
          <w:sz w:val="22"/>
          <w:szCs w:val="22"/>
        </w:rPr>
      </w:pPr>
      <w:r w:rsidRPr="00F0025A">
        <w:rPr>
          <w:rFonts w:asciiTheme="minorHAnsi" w:hAnsiTheme="minorHAnsi" w:cstheme="minorHAnsi"/>
          <w:color w:val="FF0000"/>
          <w:sz w:val="22"/>
          <w:szCs w:val="22"/>
        </w:rPr>
        <w:t>Opvallend aan de variabele cultuur is dat de</w:t>
      </w:r>
      <w:r w:rsidR="00F0025A" w:rsidRPr="00F0025A">
        <w:rPr>
          <w:rFonts w:asciiTheme="minorHAnsi" w:hAnsiTheme="minorHAnsi" w:cstheme="minorHAnsi"/>
          <w:color w:val="FF0000"/>
          <w:sz w:val="22"/>
          <w:szCs w:val="22"/>
        </w:rPr>
        <w:t xml:space="preserve"> vrouwen een grotere lage score</w:t>
      </w:r>
      <w:r w:rsidRPr="00F0025A">
        <w:rPr>
          <w:rFonts w:asciiTheme="minorHAnsi" w:hAnsiTheme="minorHAnsi" w:cstheme="minorHAnsi"/>
          <w:color w:val="FF0000"/>
          <w:sz w:val="22"/>
          <w:szCs w:val="22"/>
        </w:rPr>
        <w:t xml:space="preserve"> hebben dan de mannen. De vrouwen hebben voor 71,4% laag </w:t>
      </w:r>
      <w:r w:rsidR="00A415A6" w:rsidRPr="00F0025A">
        <w:rPr>
          <w:rFonts w:asciiTheme="minorHAnsi" w:hAnsiTheme="minorHAnsi" w:cstheme="minorHAnsi"/>
          <w:color w:val="FF0000"/>
          <w:sz w:val="22"/>
          <w:szCs w:val="22"/>
        </w:rPr>
        <w:t>gescoord</w:t>
      </w:r>
      <w:r w:rsidRPr="00F0025A">
        <w:rPr>
          <w:rFonts w:asciiTheme="minorHAnsi" w:hAnsiTheme="minorHAnsi" w:cstheme="minorHAnsi"/>
          <w:color w:val="FF0000"/>
          <w:sz w:val="22"/>
          <w:szCs w:val="22"/>
        </w:rPr>
        <w:t xml:space="preserve"> op de variabele, terwijl de mannen een lage score hebben van 19,2%. De mannen hebben daarentegen een gemiddelde score van 80,8% en de vrouwen een gemiddelde score van 28,6%. Uit de tabel is te herleiden dat vrouwen lager scoren dan mannen omtrent de variabele cultuur. Beide geslachten hebben een hoge score van 0%.</w:t>
      </w:r>
    </w:p>
    <w:p w14:paraId="3F994B22" w14:textId="77777777" w:rsidR="007E0707" w:rsidRPr="0047433A" w:rsidRDefault="007E0707" w:rsidP="007E0707">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76E42FFD" w14:textId="5AD15565" w:rsidR="007E0707" w:rsidRPr="0047433A" w:rsidRDefault="007E0707" w:rsidP="007E0707">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Zowel de mannen als de vrouwen hebben een hoge gemiddelde score op de variabele leiderschap. De mannen hebben een score van 96,2% en de vrouwen een score van 85,7%. Bij beide geslachten i</w:t>
      </w:r>
      <w:r w:rsidR="006334F9">
        <w:rPr>
          <w:rFonts w:asciiTheme="minorHAnsi" w:hAnsiTheme="minorHAnsi" w:cstheme="minorHAnsi"/>
          <w:sz w:val="22"/>
          <w:szCs w:val="22"/>
        </w:rPr>
        <w:t>s</w:t>
      </w:r>
      <w:r w:rsidR="00CC4EBE">
        <w:rPr>
          <w:rFonts w:asciiTheme="minorHAnsi" w:hAnsiTheme="minorHAnsi" w:cstheme="minorHAnsi"/>
          <w:sz w:val="22"/>
          <w:szCs w:val="22"/>
        </w:rPr>
        <w:t xml:space="preserve"> er een enkeling die laag </w:t>
      </w:r>
      <w:r w:rsidR="00CC4EBE" w:rsidRPr="00CC4EBE">
        <w:rPr>
          <w:rFonts w:asciiTheme="minorHAnsi" w:hAnsiTheme="minorHAnsi" w:cstheme="minorHAnsi"/>
          <w:color w:val="FF0000"/>
          <w:sz w:val="22"/>
          <w:szCs w:val="22"/>
        </w:rPr>
        <w:t>scoort</w:t>
      </w:r>
      <w:r w:rsidRPr="006334F9">
        <w:rPr>
          <w:rFonts w:asciiTheme="minorHAnsi" w:hAnsiTheme="minorHAnsi" w:cstheme="minorHAnsi"/>
          <w:color w:val="7030A0"/>
          <w:sz w:val="22"/>
          <w:szCs w:val="22"/>
        </w:rPr>
        <w:t xml:space="preserve"> </w:t>
      </w:r>
      <w:r w:rsidRPr="0047433A">
        <w:rPr>
          <w:rFonts w:asciiTheme="minorHAnsi" w:hAnsiTheme="minorHAnsi" w:cstheme="minorHAnsi"/>
          <w:sz w:val="22"/>
          <w:szCs w:val="22"/>
        </w:rPr>
        <w:t>op de variabele. Opvallend is dat beide geslachten een hoge score hebben van 0%.</w:t>
      </w:r>
    </w:p>
    <w:p w14:paraId="2B11F88B" w14:textId="77777777" w:rsidR="007E0707" w:rsidRPr="0047433A" w:rsidRDefault="007E0707" w:rsidP="007E0707">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6B78BB3E" w14:textId="2B81E9B4" w:rsidR="007E0707" w:rsidRPr="0047433A" w:rsidRDefault="007E0707" w:rsidP="007E0707">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Beide geslachten hebben een 0% hoge score op de variabele loopbaanperspectief. De vrouwen hebben een hogere lage score</w:t>
      </w:r>
      <w:r w:rsidR="00723AA2" w:rsidRPr="00723AA2">
        <w:rPr>
          <w:rFonts w:asciiTheme="minorHAnsi" w:hAnsiTheme="minorHAnsi" w:cstheme="minorHAnsi"/>
          <w:color w:val="FF0000"/>
          <w:sz w:val="22"/>
          <w:szCs w:val="22"/>
        </w:rPr>
        <w:t>,</w:t>
      </w:r>
      <w:r w:rsidRPr="0047433A">
        <w:rPr>
          <w:rFonts w:asciiTheme="minorHAnsi" w:hAnsiTheme="minorHAnsi" w:cstheme="minorHAnsi"/>
          <w:sz w:val="22"/>
          <w:szCs w:val="22"/>
        </w:rPr>
        <w:t xml:space="preserve"> het percentage bedraagt 71,4. </w:t>
      </w:r>
      <w:r w:rsidRPr="00F0025A">
        <w:rPr>
          <w:rFonts w:asciiTheme="minorHAnsi" w:hAnsiTheme="minorHAnsi" w:cstheme="minorHAnsi"/>
          <w:color w:val="FF0000"/>
          <w:sz w:val="22"/>
          <w:szCs w:val="22"/>
        </w:rPr>
        <w:t>De mannen hebben een lage score van 63,5%, echter scoren de mannen hoger op de gemiddelde score (36,5%).</w:t>
      </w:r>
      <w:r w:rsidRPr="0047433A">
        <w:rPr>
          <w:rFonts w:asciiTheme="minorHAnsi" w:hAnsiTheme="minorHAnsi" w:cstheme="minorHAnsi"/>
          <w:sz w:val="22"/>
          <w:szCs w:val="22"/>
        </w:rPr>
        <w:t xml:space="preserve"> De vrouwen daarentegen scoren op de gemiddelde score 28,6%. </w:t>
      </w:r>
    </w:p>
    <w:p w14:paraId="11B4360F" w14:textId="77777777" w:rsidR="007E0707" w:rsidRPr="0047433A" w:rsidRDefault="007E0707" w:rsidP="007E0707">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498A8CBB" w14:textId="3A15065A" w:rsidR="007E0707" w:rsidRPr="0047433A" w:rsidRDefault="007E0707" w:rsidP="007E0707">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xml:space="preserve">De onafhankelijke variabele belonen wordt door zowel de vrouwen als de mannen het </w:t>
      </w:r>
      <w:r w:rsidR="00F0025A" w:rsidRPr="00F0025A">
        <w:rPr>
          <w:rFonts w:asciiTheme="minorHAnsi" w:hAnsiTheme="minorHAnsi" w:cstheme="minorHAnsi"/>
          <w:color w:val="FF0000"/>
          <w:sz w:val="22"/>
          <w:szCs w:val="22"/>
        </w:rPr>
        <w:t>vaakst</w:t>
      </w:r>
      <w:r w:rsidRPr="0047433A">
        <w:rPr>
          <w:rFonts w:asciiTheme="minorHAnsi" w:hAnsiTheme="minorHAnsi" w:cstheme="minorHAnsi"/>
          <w:sz w:val="22"/>
          <w:szCs w:val="22"/>
        </w:rPr>
        <w:t xml:space="preserve"> beoorde</w:t>
      </w:r>
      <w:r w:rsidR="003E5308">
        <w:rPr>
          <w:rFonts w:asciiTheme="minorHAnsi" w:hAnsiTheme="minorHAnsi" w:cstheme="minorHAnsi"/>
          <w:sz w:val="22"/>
          <w:szCs w:val="22"/>
        </w:rPr>
        <w:t xml:space="preserve">eld met een gemiddelde score. </w:t>
      </w:r>
      <w:r w:rsidR="003E5308" w:rsidRPr="003E5308">
        <w:rPr>
          <w:rFonts w:asciiTheme="minorHAnsi" w:hAnsiTheme="minorHAnsi" w:cstheme="minorHAnsi"/>
          <w:color w:val="FF0000"/>
          <w:sz w:val="22"/>
          <w:szCs w:val="22"/>
        </w:rPr>
        <w:t>D</w:t>
      </w:r>
      <w:r w:rsidRPr="003E5308">
        <w:rPr>
          <w:rFonts w:asciiTheme="minorHAnsi" w:hAnsiTheme="minorHAnsi" w:cstheme="minorHAnsi"/>
          <w:color w:val="FF0000"/>
          <w:sz w:val="22"/>
          <w:szCs w:val="22"/>
        </w:rPr>
        <w:t xml:space="preserve">e vrouwen </w:t>
      </w:r>
      <w:r w:rsidR="003E5308" w:rsidRPr="003E5308">
        <w:rPr>
          <w:rFonts w:asciiTheme="minorHAnsi" w:hAnsiTheme="minorHAnsi" w:cstheme="minorHAnsi"/>
          <w:color w:val="FF0000"/>
          <w:sz w:val="22"/>
          <w:szCs w:val="22"/>
        </w:rPr>
        <w:t xml:space="preserve">scoren </w:t>
      </w:r>
      <w:r w:rsidRPr="003E5308">
        <w:rPr>
          <w:rFonts w:asciiTheme="minorHAnsi" w:hAnsiTheme="minorHAnsi" w:cstheme="minorHAnsi"/>
          <w:color w:val="FF0000"/>
          <w:sz w:val="22"/>
          <w:szCs w:val="22"/>
        </w:rPr>
        <w:t>hog</w:t>
      </w:r>
      <w:r w:rsidR="003E5308" w:rsidRPr="003E5308">
        <w:rPr>
          <w:rFonts w:asciiTheme="minorHAnsi" w:hAnsiTheme="minorHAnsi" w:cstheme="minorHAnsi"/>
          <w:color w:val="FF0000"/>
          <w:sz w:val="22"/>
          <w:szCs w:val="22"/>
        </w:rPr>
        <w:t>er op de gemiddelde score</w:t>
      </w:r>
      <w:r w:rsidRPr="003E5308">
        <w:rPr>
          <w:rFonts w:asciiTheme="minorHAnsi" w:hAnsiTheme="minorHAnsi" w:cstheme="minorHAnsi"/>
          <w:color w:val="FF0000"/>
          <w:sz w:val="22"/>
          <w:szCs w:val="22"/>
        </w:rPr>
        <w:t xml:space="preserve"> met een percentage van 71,4. </w:t>
      </w:r>
      <w:r w:rsidRPr="0047433A">
        <w:rPr>
          <w:rFonts w:asciiTheme="minorHAnsi" w:hAnsiTheme="minorHAnsi" w:cstheme="minorHAnsi"/>
          <w:sz w:val="22"/>
          <w:szCs w:val="22"/>
        </w:rPr>
        <w:t>De mannen hebben een</w:t>
      </w:r>
      <w:r w:rsidR="00723AA2">
        <w:rPr>
          <w:rFonts w:asciiTheme="minorHAnsi" w:hAnsiTheme="minorHAnsi" w:cstheme="minorHAnsi"/>
          <w:sz w:val="22"/>
          <w:szCs w:val="22"/>
        </w:rPr>
        <w:t xml:space="preserve"> hoge score van 32,7%, wat </w:t>
      </w:r>
      <w:r w:rsidR="00723AA2" w:rsidRPr="00723AA2">
        <w:rPr>
          <w:rFonts w:asciiTheme="minorHAnsi" w:hAnsiTheme="minorHAnsi" w:cstheme="minorHAnsi"/>
          <w:color w:val="FF0000"/>
          <w:sz w:val="22"/>
          <w:szCs w:val="22"/>
        </w:rPr>
        <w:t>g</w:t>
      </w:r>
      <w:r w:rsidRPr="00723AA2">
        <w:rPr>
          <w:rFonts w:asciiTheme="minorHAnsi" w:hAnsiTheme="minorHAnsi" w:cstheme="minorHAnsi"/>
          <w:color w:val="FF0000"/>
          <w:sz w:val="22"/>
          <w:szCs w:val="22"/>
        </w:rPr>
        <w:t>een</w:t>
      </w:r>
      <w:r w:rsidRPr="0047433A">
        <w:rPr>
          <w:rFonts w:asciiTheme="minorHAnsi" w:hAnsiTheme="minorHAnsi" w:cstheme="minorHAnsi"/>
          <w:sz w:val="22"/>
          <w:szCs w:val="22"/>
        </w:rPr>
        <w:t xml:space="preserve"> groot verschil m</w:t>
      </w:r>
      <w:bookmarkStart w:id="65" w:name="_GoBack"/>
      <w:bookmarkEnd w:id="65"/>
      <w:r w:rsidRPr="0047433A">
        <w:rPr>
          <w:rFonts w:asciiTheme="minorHAnsi" w:hAnsiTheme="minorHAnsi" w:cstheme="minorHAnsi"/>
          <w:sz w:val="22"/>
          <w:szCs w:val="22"/>
        </w:rPr>
        <w:t>et de vrouwen is</w:t>
      </w:r>
      <w:r w:rsidR="00F0025A" w:rsidRPr="00F0025A">
        <w:rPr>
          <w:rFonts w:asciiTheme="minorHAnsi" w:hAnsiTheme="minorHAnsi" w:cstheme="minorHAnsi"/>
          <w:color w:val="FF0000"/>
          <w:sz w:val="22"/>
          <w:szCs w:val="22"/>
        </w:rPr>
        <w:t>,</w:t>
      </w:r>
      <w:r w:rsidRPr="0047433A">
        <w:rPr>
          <w:rFonts w:asciiTheme="minorHAnsi" w:hAnsiTheme="minorHAnsi" w:cstheme="minorHAnsi"/>
          <w:sz w:val="22"/>
          <w:szCs w:val="22"/>
        </w:rPr>
        <w:t xml:space="preserve"> die 28,6% score</w:t>
      </w:r>
      <w:r w:rsidR="006334F9" w:rsidRPr="006334F9">
        <w:rPr>
          <w:rFonts w:asciiTheme="minorHAnsi" w:hAnsiTheme="minorHAnsi" w:cstheme="minorHAnsi"/>
          <w:color w:val="7030A0"/>
          <w:sz w:val="22"/>
          <w:szCs w:val="22"/>
        </w:rPr>
        <w:t>n</w:t>
      </w:r>
      <w:r w:rsidRPr="0047433A">
        <w:rPr>
          <w:rFonts w:asciiTheme="minorHAnsi" w:hAnsiTheme="minorHAnsi" w:cstheme="minorHAnsi"/>
          <w:sz w:val="22"/>
          <w:szCs w:val="22"/>
        </w:rPr>
        <w:t>. Wat opvalt aan de variabele is dat de vrouwen een lage score hebben van</w:t>
      </w:r>
      <w:r w:rsidR="00F0025A">
        <w:rPr>
          <w:rFonts w:asciiTheme="minorHAnsi" w:hAnsiTheme="minorHAnsi" w:cstheme="minorHAnsi"/>
          <w:sz w:val="22"/>
          <w:szCs w:val="22"/>
        </w:rPr>
        <w:t xml:space="preserve"> 0%, terwijl er bij de mannen</w:t>
      </w:r>
      <w:r w:rsidR="00F0025A" w:rsidRPr="00F0025A">
        <w:rPr>
          <w:rFonts w:asciiTheme="minorHAnsi" w:hAnsiTheme="minorHAnsi" w:cstheme="minorHAnsi"/>
          <w:color w:val="FF0000"/>
          <w:sz w:val="22"/>
          <w:szCs w:val="22"/>
        </w:rPr>
        <w:t xml:space="preserve"> éé</w:t>
      </w:r>
      <w:r w:rsidRPr="00F0025A">
        <w:rPr>
          <w:rFonts w:asciiTheme="minorHAnsi" w:hAnsiTheme="minorHAnsi" w:cstheme="minorHAnsi"/>
          <w:color w:val="FF0000"/>
          <w:sz w:val="22"/>
          <w:szCs w:val="22"/>
        </w:rPr>
        <w:t xml:space="preserve">n </w:t>
      </w:r>
      <w:r w:rsidRPr="0047433A">
        <w:rPr>
          <w:rFonts w:asciiTheme="minorHAnsi" w:hAnsiTheme="minorHAnsi" w:cstheme="minorHAnsi"/>
          <w:sz w:val="22"/>
          <w:szCs w:val="22"/>
        </w:rPr>
        <w:t>respondent een lage score heeft toegekend aan de variabele belonen.</w:t>
      </w:r>
    </w:p>
    <w:p w14:paraId="6345AD03" w14:textId="77777777" w:rsidR="007E0707" w:rsidRPr="0047433A" w:rsidRDefault="007E0707" w:rsidP="007E0707">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030B2615" w14:textId="77777777" w:rsidR="007E0707" w:rsidRPr="0047433A" w:rsidRDefault="007E0707" w:rsidP="007E0707">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Opvallend aan de variabele arbeidsvoorwaarden is dat de mannen voor 96,2% een lage score toekennen. De vrouwen hebben een hogere gemiddelde score van 28,6%, terwijl de mannen maar voor 3,8% hierop scoren.</w:t>
      </w:r>
    </w:p>
    <w:p w14:paraId="5DC0ACDF" w14:textId="77777777" w:rsidR="007E0707" w:rsidRPr="0047433A" w:rsidRDefault="007E0707" w:rsidP="007E0707">
      <w:pPr>
        <w:pStyle w:val="NormalWeb"/>
        <w:spacing w:before="0" w:beforeAutospacing="0" w:after="0" w:afterAutospacing="0"/>
        <w:rPr>
          <w:rFonts w:asciiTheme="minorHAnsi" w:hAnsiTheme="minorHAnsi" w:cstheme="minorHAnsi"/>
          <w:sz w:val="22"/>
          <w:szCs w:val="22"/>
        </w:rPr>
      </w:pPr>
      <w:r w:rsidRPr="0047433A">
        <w:rPr>
          <w:rFonts w:asciiTheme="minorHAnsi" w:hAnsiTheme="minorHAnsi" w:cstheme="minorHAnsi"/>
          <w:sz w:val="22"/>
          <w:szCs w:val="22"/>
        </w:rPr>
        <w:t> </w:t>
      </w:r>
    </w:p>
    <w:p w14:paraId="43B4DE86" w14:textId="4CA0E32A" w:rsidR="007E0707" w:rsidRPr="0047433A" w:rsidRDefault="007E0707" w:rsidP="007E0707">
      <w:pPr>
        <w:pStyle w:val="NormalWeb"/>
        <w:spacing w:before="0" w:beforeAutospacing="0" w:after="0" w:afterAutospacing="0"/>
        <w:rPr>
          <w:rFonts w:cstheme="minorHAnsi"/>
          <w:sz w:val="22"/>
          <w:szCs w:val="22"/>
        </w:rPr>
      </w:pPr>
      <w:r w:rsidRPr="0047433A">
        <w:rPr>
          <w:rFonts w:asciiTheme="minorHAnsi" w:hAnsiTheme="minorHAnsi" w:cstheme="minorHAnsi"/>
          <w:sz w:val="22"/>
          <w:szCs w:val="22"/>
        </w:rPr>
        <w:t xml:space="preserve">51 van 59 respondenten hebben een lage score ten opzichte van de variabele persoonlijke ontwikkeling. </w:t>
      </w:r>
      <w:r w:rsidR="00F0025A" w:rsidRPr="00F0025A">
        <w:rPr>
          <w:rFonts w:asciiTheme="minorHAnsi" w:hAnsiTheme="minorHAnsi" w:cstheme="minorHAnsi"/>
          <w:color w:val="FF0000"/>
          <w:sz w:val="22"/>
          <w:szCs w:val="22"/>
        </w:rPr>
        <w:t xml:space="preserve">De </w:t>
      </w:r>
      <w:r w:rsidRPr="00F0025A">
        <w:rPr>
          <w:rFonts w:asciiTheme="minorHAnsi" w:hAnsiTheme="minorHAnsi" w:cstheme="minorHAnsi"/>
          <w:color w:val="FF0000"/>
          <w:sz w:val="22"/>
          <w:szCs w:val="22"/>
        </w:rPr>
        <w:t>mannen</w:t>
      </w:r>
      <w:r w:rsidR="00F0025A" w:rsidRPr="00F0025A">
        <w:rPr>
          <w:rFonts w:asciiTheme="minorHAnsi" w:hAnsiTheme="minorHAnsi" w:cstheme="minorHAnsi"/>
          <w:color w:val="FF0000"/>
          <w:sz w:val="22"/>
          <w:szCs w:val="22"/>
        </w:rPr>
        <w:t xml:space="preserve"> kennen</w:t>
      </w:r>
      <w:r w:rsidRPr="00F0025A">
        <w:rPr>
          <w:rFonts w:asciiTheme="minorHAnsi" w:hAnsiTheme="minorHAnsi" w:cstheme="minorHAnsi"/>
          <w:color w:val="FF0000"/>
          <w:sz w:val="22"/>
          <w:szCs w:val="22"/>
        </w:rPr>
        <w:t xml:space="preserve"> voor 88,5% </w:t>
      </w:r>
      <w:r w:rsidR="00F0025A" w:rsidRPr="00F0025A">
        <w:rPr>
          <w:rFonts w:asciiTheme="minorHAnsi" w:hAnsiTheme="minorHAnsi" w:cstheme="minorHAnsi"/>
          <w:color w:val="FF0000"/>
          <w:sz w:val="22"/>
          <w:szCs w:val="22"/>
        </w:rPr>
        <w:t>een lage score toe aan de variabele en de vrouwen voor 71,4%. Opvallend is dat beide geslachten 0% scoren op de hoge score van de variabele.</w:t>
      </w:r>
    </w:p>
    <w:p w14:paraId="74D7936B" w14:textId="19FA0848" w:rsidR="009E7ECC" w:rsidRPr="0047433A" w:rsidRDefault="009E7ECC">
      <w:pPr>
        <w:rPr>
          <w:rFonts w:cstheme="minorHAnsi"/>
          <w:sz w:val="22"/>
          <w:szCs w:val="22"/>
        </w:rPr>
      </w:pPr>
    </w:p>
    <w:p w14:paraId="4D18614A" w14:textId="43F81155" w:rsidR="00FD5F01" w:rsidRPr="001E710C" w:rsidRDefault="00FD5F01" w:rsidP="001E710C">
      <w:pPr>
        <w:pStyle w:val="NoSpacing"/>
        <w:rPr>
          <w:sz w:val="22"/>
        </w:rPr>
      </w:pPr>
    </w:p>
    <w:p w14:paraId="064AFFED" w14:textId="4473519A" w:rsidR="00B14D03" w:rsidRDefault="00097A9D" w:rsidP="00B14D03">
      <w:pPr>
        <w:pStyle w:val="Heading1"/>
      </w:pPr>
      <w:bookmarkStart w:id="66" w:name="_Toc137137563"/>
      <w:r>
        <w:lastRenderedPageBreak/>
        <w:t xml:space="preserve">Hoofdstuk 6 </w:t>
      </w:r>
      <w:r w:rsidR="00B14D03">
        <w:t>Conclusie</w:t>
      </w:r>
      <w:bookmarkEnd w:id="66"/>
    </w:p>
    <w:p w14:paraId="0648DA21" w14:textId="532B1E0A" w:rsidR="00B14D03" w:rsidRPr="001E710C" w:rsidRDefault="00841C78" w:rsidP="00B14D03">
      <w:pPr>
        <w:rPr>
          <w:sz w:val="22"/>
        </w:rPr>
      </w:pPr>
      <w:r w:rsidRPr="001E710C">
        <w:rPr>
          <w:sz w:val="22"/>
        </w:rPr>
        <w:t>In dit hoofdstuk wordt er antwoord gegeven op de hoofdvraag en de deelvragen vanuit de resultaten</w:t>
      </w:r>
      <w:r w:rsidR="00B23522" w:rsidRPr="00B23522">
        <w:rPr>
          <w:color w:val="FF0000"/>
          <w:sz w:val="22"/>
        </w:rPr>
        <w:t>,</w:t>
      </w:r>
      <w:r w:rsidRPr="00B23522">
        <w:rPr>
          <w:color w:val="FF0000"/>
          <w:sz w:val="22"/>
        </w:rPr>
        <w:t xml:space="preserve"> </w:t>
      </w:r>
      <w:r w:rsidRPr="001E710C">
        <w:rPr>
          <w:sz w:val="22"/>
        </w:rPr>
        <w:t xml:space="preserve">uit </w:t>
      </w:r>
      <w:r w:rsidRPr="0047433A">
        <w:rPr>
          <w:sz w:val="22"/>
        </w:rPr>
        <w:t xml:space="preserve">de </w:t>
      </w:r>
      <w:r w:rsidR="00A415A6" w:rsidRPr="0047433A">
        <w:rPr>
          <w:sz w:val="22"/>
        </w:rPr>
        <w:t>analyses</w:t>
      </w:r>
      <w:r w:rsidRPr="0047433A">
        <w:rPr>
          <w:sz w:val="22"/>
        </w:rPr>
        <w:t xml:space="preserve"> </w:t>
      </w:r>
      <w:r w:rsidRPr="001E710C">
        <w:rPr>
          <w:sz w:val="22"/>
        </w:rPr>
        <w:t>die gedaan zijn gedurende het onderzoek</w:t>
      </w:r>
      <w:r w:rsidR="00065791">
        <w:rPr>
          <w:sz w:val="22"/>
        </w:rPr>
        <w:t xml:space="preserve">. </w:t>
      </w:r>
      <w:r w:rsidR="00C26D6E" w:rsidRPr="00C26D6E">
        <w:rPr>
          <w:color w:val="FF0000"/>
          <w:sz w:val="22"/>
        </w:rPr>
        <w:t>De</w:t>
      </w:r>
      <w:r w:rsidR="00065791">
        <w:rPr>
          <w:sz w:val="22"/>
        </w:rPr>
        <w:t xml:space="preserve"> resultaten worden vergeleken met de kennis die is opgedaan vanuit de theorie</w:t>
      </w:r>
      <w:r w:rsidRPr="001E710C">
        <w:rPr>
          <w:sz w:val="22"/>
        </w:rPr>
        <w:t xml:space="preserve">. Daarnaast wordt er </w:t>
      </w:r>
      <w:r w:rsidR="003B7BD2" w:rsidRPr="00841C78">
        <w:rPr>
          <w:sz w:val="22"/>
        </w:rPr>
        <w:t>teruggekeken</w:t>
      </w:r>
      <w:r w:rsidRPr="001E710C">
        <w:rPr>
          <w:sz w:val="22"/>
        </w:rPr>
        <w:t xml:space="preserve"> op het conceptueel </w:t>
      </w:r>
      <w:r w:rsidR="00C0283D" w:rsidRPr="00C0283D">
        <w:rPr>
          <w:color w:val="FF0000"/>
          <w:sz w:val="22"/>
        </w:rPr>
        <w:t>model</w:t>
      </w:r>
      <w:r w:rsidR="00C0283D">
        <w:rPr>
          <w:sz w:val="22"/>
        </w:rPr>
        <w:t xml:space="preserve"> </w:t>
      </w:r>
      <w:r w:rsidRPr="001E710C">
        <w:rPr>
          <w:sz w:val="22"/>
        </w:rPr>
        <w:t xml:space="preserve">naar aanleiding van de conclusies die gedaan zijn. Met als gevolg dat er </w:t>
      </w:r>
      <w:r w:rsidR="00C26D6E" w:rsidRPr="00C26D6E">
        <w:rPr>
          <w:color w:val="FF0000"/>
          <w:sz w:val="22"/>
        </w:rPr>
        <w:t>een</w:t>
      </w:r>
      <w:r w:rsidR="00C26D6E">
        <w:rPr>
          <w:sz w:val="22"/>
        </w:rPr>
        <w:t xml:space="preserve"> </w:t>
      </w:r>
      <w:r w:rsidRPr="001E710C">
        <w:rPr>
          <w:sz w:val="22"/>
        </w:rPr>
        <w:t xml:space="preserve">nieuw conceptueel </w:t>
      </w:r>
      <w:r w:rsidR="00C0283D" w:rsidRPr="00C0283D">
        <w:rPr>
          <w:color w:val="FF0000"/>
          <w:sz w:val="22"/>
        </w:rPr>
        <w:t>model</w:t>
      </w:r>
      <w:r w:rsidR="00C0283D">
        <w:rPr>
          <w:sz w:val="22"/>
        </w:rPr>
        <w:t xml:space="preserve"> </w:t>
      </w:r>
      <w:r w:rsidRPr="001E710C">
        <w:rPr>
          <w:sz w:val="22"/>
        </w:rPr>
        <w:t>wordt opgesteld naar aanleiding van de resultaten en conclusie.</w:t>
      </w:r>
    </w:p>
    <w:p w14:paraId="00DC9C6C" w14:textId="464CF3B0" w:rsidR="00097A9D" w:rsidRDefault="00097A9D" w:rsidP="001E710C">
      <w:pPr>
        <w:pStyle w:val="Heading3"/>
      </w:pPr>
      <w:bookmarkStart w:id="67" w:name="_Toc137137564"/>
      <w:r>
        <w:t>6.1. Deelvraag 1</w:t>
      </w:r>
      <w:r w:rsidR="00C5287D">
        <w:t xml:space="preserve"> “Welke factoren dragen bij aan het binden en boeien?”</w:t>
      </w:r>
      <w:bookmarkEnd w:id="67"/>
    </w:p>
    <w:p w14:paraId="00A89E69" w14:textId="60D6415F" w:rsidR="003B7BD2" w:rsidRDefault="006B0B9A" w:rsidP="001E710C">
      <w:pPr>
        <w:pStyle w:val="NoSpacing"/>
        <w:rPr>
          <w:sz w:val="22"/>
        </w:rPr>
      </w:pPr>
      <w:r w:rsidRPr="001E710C">
        <w:rPr>
          <w:sz w:val="22"/>
        </w:rPr>
        <w:t xml:space="preserve">Vanuit </w:t>
      </w:r>
      <w:r w:rsidRPr="0047433A">
        <w:rPr>
          <w:sz w:val="22"/>
        </w:rPr>
        <w:t xml:space="preserve">de </w:t>
      </w:r>
      <w:r w:rsidR="00A415A6" w:rsidRPr="0047433A">
        <w:rPr>
          <w:sz w:val="22"/>
        </w:rPr>
        <w:t>analyses</w:t>
      </w:r>
      <w:r w:rsidRPr="0047433A">
        <w:rPr>
          <w:sz w:val="22"/>
        </w:rPr>
        <w:t xml:space="preserve"> van de </w:t>
      </w:r>
      <w:r w:rsidRPr="001E710C">
        <w:rPr>
          <w:sz w:val="22"/>
        </w:rPr>
        <w:t xml:space="preserve">resultaten is er te herleiden welke factoren er bijdragen aan de afhankelijke variabelen binden en boeien. Hieronder in tabel 14 </w:t>
      </w:r>
      <w:r w:rsidR="003B7BD2" w:rsidRPr="00980571">
        <w:rPr>
          <w:sz w:val="22"/>
        </w:rPr>
        <w:t>is de</w:t>
      </w:r>
      <w:r w:rsidRPr="001E710C">
        <w:rPr>
          <w:sz w:val="22"/>
        </w:rPr>
        <w:t xml:space="preserve"> correlatie weergegeven tussen de onafhankelijke variabelen en de afhankelijke variabelen. </w:t>
      </w:r>
    </w:p>
    <w:p w14:paraId="059139B5" w14:textId="1A5EF5B6" w:rsidR="003B7BD2" w:rsidRPr="001E710C" w:rsidRDefault="00065791" w:rsidP="001E710C">
      <w:pPr>
        <w:pStyle w:val="NoSpacing"/>
        <w:rPr>
          <w:i/>
        </w:rPr>
      </w:pPr>
      <w:r w:rsidRPr="00D50D46">
        <w:rPr>
          <w:i/>
        </w:rPr>
        <w:t>Tabel 14 correlaties binden en boeien</w:t>
      </w:r>
    </w:p>
    <w:tbl>
      <w:tblPr>
        <w:tblW w:w="9062" w:type="dxa"/>
        <w:tblCellMar>
          <w:left w:w="70" w:type="dxa"/>
          <w:right w:w="70" w:type="dxa"/>
        </w:tblCellMar>
        <w:tblLook w:val="04A0" w:firstRow="1" w:lastRow="0" w:firstColumn="1" w:lastColumn="0" w:noHBand="0" w:noVBand="1"/>
      </w:tblPr>
      <w:tblGrid>
        <w:gridCol w:w="5780"/>
        <w:gridCol w:w="1641"/>
        <w:gridCol w:w="1641"/>
      </w:tblGrid>
      <w:tr w:rsidR="003B7BD2" w:rsidRPr="008257E7" w14:paraId="6598ECD0" w14:textId="77777777" w:rsidTr="00D6252E">
        <w:trPr>
          <w:trHeight w:val="278"/>
        </w:trPr>
        <w:tc>
          <w:tcPr>
            <w:tcW w:w="578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76DC4546" w14:textId="77777777" w:rsidR="003B7BD2" w:rsidRPr="008257E7" w:rsidRDefault="003B7BD2" w:rsidP="00D6252E">
            <w:pPr>
              <w:spacing w:before="0" w:after="0" w:line="240" w:lineRule="auto"/>
              <w:rPr>
                <w:rFonts w:ascii="Calibri" w:eastAsia="Times New Roman" w:hAnsi="Calibri" w:cs="Calibri"/>
                <w:color w:val="FFFFFF"/>
                <w:sz w:val="22"/>
                <w:szCs w:val="22"/>
                <w:lang w:eastAsia="nl-NL"/>
              </w:rPr>
            </w:pPr>
            <w:r w:rsidRPr="008257E7">
              <w:rPr>
                <w:rFonts w:ascii="Calibri" w:eastAsia="Times New Roman" w:hAnsi="Calibri" w:cs="Calibri"/>
                <w:color w:val="FFFFFF"/>
                <w:sz w:val="22"/>
                <w:szCs w:val="22"/>
                <w:lang w:eastAsia="nl-NL"/>
              </w:rPr>
              <w:t>Correlatie (</w:t>
            </w:r>
            <w:r w:rsidRPr="008257E7">
              <w:rPr>
                <w:rFonts w:ascii="Calibri" w:eastAsia="Times New Roman" w:hAnsi="Calibri" w:cs="Calibri"/>
                <w:i/>
                <w:iCs/>
                <w:color w:val="FFFFFF"/>
                <w:sz w:val="22"/>
                <w:szCs w:val="22"/>
                <w:lang w:eastAsia="nl-NL"/>
              </w:rPr>
              <w:t>r</w:t>
            </w:r>
            <w:r w:rsidRPr="008257E7">
              <w:rPr>
                <w:rFonts w:ascii="Calibri" w:eastAsia="Times New Roman" w:hAnsi="Calibri" w:cs="Calibri"/>
                <w:color w:val="FFFFFF"/>
                <w:sz w:val="22"/>
                <w:szCs w:val="22"/>
                <w:lang w:eastAsia="nl-NL"/>
              </w:rPr>
              <w:t>)</w:t>
            </w:r>
          </w:p>
        </w:tc>
        <w:tc>
          <w:tcPr>
            <w:tcW w:w="1641" w:type="dxa"/>
            <w:tcBorders>
              <w:top w:val="single" w:sz="4" w:space="0" w:color="auto"/>
              <w:left w:val="nil"/>
              <w:bottom w:val="single" w:sz="4" w:space="0" w:color="auto"/>
              <w:right w:val="single" w:sz="4" w:space="0" w:color="auto"/>
            </w:tcBorders>
            <w:shd w:val="clear" w:color="000000" w:fill="002060"/>
            <w:noWrap/>
            <w:vAlign w:val="bottom"/>
            <w:hideMark/>
          </w:tcPr>
          <w:p w14:paraId="7B5A7826" w14:textId="77777777" w:rsidR="003B7BD2" w:rsidRPr="008257E7" w:rsidRDefault="003B7BD2" w:rsidP="00D6252E">
            <w:pPr>
              <w:spacing w:before="0" w:after="0" w:line="240" w:lineRule="auto"/>
              <w:rPr>
                <w:rFonts w:ascii="Calibri" w:eastAsia="Times New Roman" w:hAnsi="Calibri" w:cs="Calibri"/>
                <w:color w:val="FFFFFF"/>
                <w:sz w:val="22"/>
                <w:szCs w:val="22"/>
                <w:lang w:eastAsia="nl-NL"/>
              </w:rPr>
            </w:pPr>
            <w:r w:rsidRPr="008257E7">
              <w:rPr>
                <w:rFonts w:ascii="Calibri" w:eastAsia="Times New Roman" w:hAnsi="Calibri" w:cs="Calibri"/>
                <w:color w:val="FFFFFF"/>
                <w:sz w:val="22"/>
                <w:szCs w:val="22"/>
                <w:lang w:eastAsia="nl-NL"/>
              </w:rPr>
              <w:t>Binden</w:t>
            </w:r>
          </w:p>
        </w:tc>
        <w:tc>
          <w:tcPr>
            <w:tcW w:w="1641" w:type="dxa"/>
            <w:tcBorders>
              <w:top w:val="single" w:sz="4" w:space="0" w:color="auto"/>
              <w:left w:val="nil"/>
              <w:bottom w:val="single" w:sz="4" w:space="0" w:color="auto"/>
              <w:right w:val="single" w:sz="4" w:space="0" w:color="auto"/>
            </w:tcBorders>
            <w:shd w:val="clear" w:color="000000" w:fill="002060"/>
            <w:noWrap/>
            <w:vAlign w:val="bottom"/>
            <w:hideMark/>
          </w:tcPr>
          <w:p w14:paraId="58C05565" w14:textId="77777777" w:rsidR="003B7BD2" w:rsidRPr="008257E7" w:rsidRDefault="003B7BD2" w:rsidP="00D6252E">
            <w:pPr>
              <w:spacing w:before="0" w:after="0" w:line="240" w:lineRule="auto"/>
              <w:rPr>
                <w:rFonts w:ascii="Calibri" w:eastAsia="Times New Roman" w:hAnsi="Calibri" w:cs="Calibri"/>
                <w:color w:val="FFFFFF"/>
                <w:sz w:val="22"/>
                <w:szCs w:val="22"/>
                <w:lang w:eastAsia="nl-NL"/>
              </w:rPr>
            </w:pPr>
            <w:r w:rsidRPr="008257E7">
              <w:rPr>
                <w:rFonts w:ascii="Calibri" w:eastAsia="Times New Roman" w:hAnsi="Calibri" w:cs="Calibri"/>
                <w:color w:val="FFFFFF"/>
                <w:sz w:val="22"/>
                <w:szCs w:val="22"/>
                <w:lang w:eastAsia="nl-NL"/>
              </w:rPr>
              <w:t>Boeien</w:t>
            </w:r>
          </w:p>
        </w:tc>
      </w:tr>
      <w:tr w:rsidR="003B7BD2" w:rsidRPr="008257E7" w14:paraId="106E8202" w14:textId="77777777" w:rsidTr="00D6252E">
        <w:trPr>
          <w:trHeight w:val="278"/>
        </w:trPr>
        <w:tc>
          <w:tcPr>
            <w:tcW w:w="5780" w:type="dxa"/>
            <w:tcBorders>
              <w:top w:val="nil"/>
              <w:left w:val="single" w:sz="4" w:space="0" w:color="auto"/>
              <w:bottom w:val="single" w:sz="4" w:space="0" w:color="auto"/>
              <w:right w:val="single" w:sz="4" w:space="0" w:color="auto"/>
            </w:tcBorders>
            <w:shd w:val="clear" w:color="000000" w:fill="002060"/>
            <w:noWrap/>
            <w:vAlign w:val="bottom"/>
            <w:hideMark/>
          </w:tcPr>
          <w:p w14:paraId="36C1E1B2" w14:textId="77777777" w:rsidR="003B7BD2" w:rsidRPr="008257E7" w:rsidRDefault="003B7BD2" w:rsidP="00D6252E">
            <w:pPr>
              <w:spacing w:before="0" w:after="0" w:line="240" w:lineRule="auto"/>
              <w:rPr>
                <w:rFonts w:ascii="Calibri" w:eastAsia="Times New Roman" w:hAnsi="Calibri" w:cs="Calibri"/>
                <w:color w:val="FFFFFF"/>
                <w:sz w:val="22"/>
                <w:szCs w:val="22"/>
                <w:lang w:eastAsia="nl-NL"/>
              </w:rPr>
            </w:pPr>
            <w:r w:rsidRPr="008257E7">
              <w:rPr>
                <w:rFonts w:ascii="Calibri" w:eastAsia="Times New Roman" w:hAnsi="Calibri" w:cs="Calibri"/>
                <w:color w:val="FFFFFF"/>
                <w:sz w:val="22"/>
                <w:szCs w:val="22"/>
                <w:lang w:eastAsia="nl-NL"/>
              </w:rPr>
              <w:t>Werving&amp;Selectie</w:t>
            </w:r>
          </w:p>
        </w:tc>
        <w:tc>
          <w:tcPr>
            <w:tcW w:w="1641" w:type="dxa"/>
            <w:tcBorders>
              <w:top w:val="nil"/>
              <w:left w:val="nil"/>
              <w:bottom w:val="single" w:sz="4" w:space="0" w:color="auto"/>
              <w:right w:val="single" w:sz="4" w:space="0" w:color="auto"/>
            </w:tcBorders>
            <w:shd w:val="clear" w:color="auto" w:fill="auto"/>
            <w:noWrap/>
            <w:vAlign w:val="bottom"/>
            <w:hideMark/>
          </w:tcPr>
          <w:p w14:paraId="46FC465A"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0,2</w:t>
            </w:r>
          </w:p>
        </w:tc>
        <w:tc>
          <w:tcPr>
            <w:tcW w:w="1641" w:type="dxa"/>
            <w:tcBorders>
              <w:top w:val="nil"/>
              <w:left w:val="nil"/>
              <w:bottom w:val="single" w:sz="4" w:space="0" w:color="auto"/>
              <w:right w:val="single" w:sz="4" w:space="0" w:color="auto"/>
            </w:tcBorders>
            <w:shd w:val="clear" w:color="auto" w:fill="auto"/>
            <w:noWrap/>
            <w:vAlign w:val="bottom"/>
            <w:hideMark/>
          </w:tcPr>
          <w:p w14:paraId="5723B89F"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0,3</w:t>
            </w:r>
          </w:p>
        </w:tc>
      </w:tr>
      <w:tr w:rsidR="003B7BD2" w:rsidRPr="008257E7" w14:paraId="346AD596" w14:textId="77777777" w:rsidTr="00D6252E">
        <w:trPr>
          <w:trHeight w:val="278"/>
        </w:trPr>
        <w:tc>
          <w:tcPr>
            <w:tcW w:w="5780" w:type="dxa"/>
            <w:tcBorders>
              <w:top w:val="nil"/>
              <w:left w:val="single" w:sz="4" w:space="0" w:color="auto"/>
              <w:bottom w:val="single" w:sz="4" w:space="0" w:color="auto"/>
              <w:right w:val="single" w:sz="4" w:space="0" w:color="auto"/>
            </w:tcBorders>
            <w:shd w:val="clear" w:color="000000" w:fill="002060"/>
            <w:noWrap/>
            <w:vAlign w:val="bottom"/>
            <w:hideMark/>
          </w:tcPr>
          <w:p w14:paraId="7A7E3CD2" w14:textId="77777777" w:rsidR="003B7BD2" w:rsidRPr="008257E7" w:rsidRDefault="003B7BD2" w:rsidP="00D6252E">
            <w:pPr>
              <w:spacing w:before="0" w:after="0" w:line="240" w:lineRule="auto"/>
              <w:rPr>
                <w:rFonts w:ascii="Calibri" w:eastAsia="Times New Roman" w:hAnsi="Calibri" w:cs="Calibri"/>
                <w:color w:val="FFFFFF"/>
                <w:sz w:val="22"/>
                <w:szCs w:val="22"/>
                <w:lang w:eastAsia="nl-NL"/>
              </w:rPr>
            </w:pPr>
            <w:r w:rsidRPr="008257E7">
              <w:rPr>
                <w:rFonts w:ascii="Calibri" w:eastAsia="Times New Roman" w:hAnsi="Calibri" w:cs="Calibri"/>
                <w:color w:val="FFFFFF"/>
                <w:sz w:val="22"/>
                <w:szCs w:val="22"/>
                <w:lang w:eastAsia="nl-NL"/>
              </w:rPr>
              <w:t>Introductie&amp;Socialisatieprogramma</w:t>
            </w:r>
          </w:p>
        </w:tc>
        <w:tc>
          <w:tcPr>
            <w:tcW w:w="1641" w:type="dxa"/>
            <w:tcBorders>
              <w:top w:val="nil"/>
              <w:left w:val="nil"/>
              <w:bottom w:val="single" w:sz="4" w:space="0" w:color="auto"/>
              <w:right w:val="single" w:sz="4" w:space="0" w:color="auto"/>
            </w:tcBorders>
            <w:shd w:val="clear" w:color="auto" w:fill="auto"/>
            <w:noWrap/>
            <w:vAlign w:val="bottom"/>
            <w:hideMark/>
          </w:tcPr>
          <w:p w14:paraId="57F04A09"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0,3</w:t>
            </w:r>
          </w:p>
        </w:tc>
        <w:tc>
          <w:tcPr>
            <w:tcW w:w="1641" w:type="dxa"/>
            <w:tcBorders>
              <w:top w:val="nil"/>
              <w:left w:val="nil"/>
              <w:bottom w:val="single" w:sz="4" w:space="0" w:color="auto"/>
              <w:right w:val="single" w:sz="4" w:space="0" w:color="auto"/>
            </w:tcBorders>
            <w:shd w:val="clear" w:color="auto" w:fill="auto"/>
            <w:noWrap/>
            <w:vAlign w:val="bottom"/>
            <w:hideMark/>
          </w:tcPr>
          <w:p w14:paraId="38551DF3"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0,3</w:t>
            </w:r>
          </w:p>
        </w:tc>
      </w:tr>
      <w:tr w:rsidR="003B7BD2" w:rsidRPr="008257E7" w14:paraId="53CBF263" w14:textId="77777777" w:rsidTr="00D6252E">
        <w:trPr>
          <w:trHeight w:val="278"/>
        </w:trPr>
        <w:tc>
          <w:tcPr>
            <w:tcW w:w="5780" w:type="dxa"/>
            <w:tcBorders>
              <w:top w:val="nil"/>
              <w:left w:val="single" w:sz="4" w:space="0" w:color="auto"/>
              <w:bottom w:val="single" w:sz="4" w:space="0" w:color="auto"/>
              <w:right w:val="single" w:sz="4" w:space="0" w:color="auto"/>
            </w:tcBorders>
            <w:shd w:val="clear" w:color="000000" w:fill="002060"/>
            <w:noWrap/>
            <w:vAlign w:val="bottom"/>
            <w:hideMark/>
          </w:tcPr>
          <w:p w14:paraId="01909AF6" w14:textId="77777777" w:rsidR="003B7BD2" w:rsidRPr="008257E7" w:rsidRDefault="003B7BD2" w:rsidP="00D6252E">
            <w:pPr>
              <w:spacing w:before="0" w:after="0" w:line="240" w:lineRule="auto"/>
              <w:rPr>
                <w:rFonts w:ascii="Calibri" w:eastAsia="Times New Roman" w:hAnsi="Calibri" w:cs="Calibri"/>
                <w:color w:val="FFFFFF"/>
                <w:sz w:val="22"/>
                <w:szCs w:val="22"/>
                <w:lang w:eastAsia="nl-NL"/>
              </w:rPr>
            </w:pPr>
            <w:r w:rsidRPr="008257E7">
              <w:rPr>
                <w:rFonts w:ascii="Calibri" w:eastAsia="Times New Roman" w:hAnsi="Calibri" w:cs="Calibri"/>
                <w:color w:val="FFFFFF"/>
                <w:sz w:val="22"/>
                <w:szCs w:val="22"/>
                <w:lang w:eastAsia="nl-NL"/>
              </w:rPr>
              <w:t>Cultuur</w:t>
            </w:r>
          </w:p>
        </w:tc>
        <w:tc>
          <w:tcPr>
            <w:tcW w:w="1641" w:type="dxa"/>
            <w:tcBorders>
              <w:top w:val="nil"/>
              <w:left w:val="nil"/>
              <w:bottom w:val="single" w:sz="4" w:space="0" w:color="auto"/>
              <w:right w:val="single" w:sz="4" w:space="0" w:color="auto"/>
            </w:tcBorders>
            <w:shd w:val="clear" w:color="auto" w:fill="auto"/>
            <w:noWrap/>
            <w:vAlign w:val="bottom"/>
            <w:hideMark/>
          </w:tcPr>
          <w:p w14:paraId="23957D13"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0,5</w:t>
            </w:r>
          </w:p>
        </w:tc>
        <w:tc>
          <w:tcPr>
            <w:tcW w:w="1641" w:type="dxa"/>
            <w:tcBorders>
              <w:top w:val="nil"/>
              <w:left w:val="nil"/>
              <w:bottom w:val="single" w:sz="4" w:space="0" w:color="auto"/>
              <w:right w:val="single" w:sz="4" w:space="0" w:color="auto"/>
            </w:tcBorders>
            <w:shd w:val="clear" w:color="auto" w:fill="auto"/>
            <w:noWrap/>
            <w:vAlign w:val="bottom"/>
            <w:hideMark/>
          </w:tcPr>
          <w:p w14:paraId="38EC141A"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0,3</w:t>
            </w:r>
          </w:p>
        </w:tc>
      </w:tr>
      <w:tr w:rsidR="003B7BD2" w:rsidRPr="008257E7" w14:paraId="6C817E7C" w14:textId="77777777" w:rsidTr="00D6252E">
        <w:trPr>
          <w:trHeight w:val="278"/>
        </w:trPr>
        <w:tc>
          <w:tcPr>
            <w:tcW w:w="5780" w:type="dxa"/>
            <w:tcBorders>
              <w:top w:val="nil"/>
              <w:left w:val="single" w:sz="4" w:space="0" w:color="auto"/>
              <w:bottom w:val="single" w:sz="4" w:space="0" w:color="auto"/>
              <w:right w:val="single" w:sz="4" w:space="0" w:color="auto"/>
            </w:tcBorders>
            <w:shd w:val="clear" w:color="000000" w:fill="002060"/>
            <w:noWrap/>
            <w:vAlign w:val="bottom"/>
            <w:hideMark/>
          </w:tcPr>
          <w:p w14:paraId="521EA651" w14:textId="77777777" w:rsidR="003B7BD2" w:rsidRPr="008257E7" w:rsidRDefault="003B7BD2" w:rsidP="00D6252E">
            <w:pPr>
              <w:spacing w:before="0" w:after="0" w:line="240" w:lineRule="auto"/>
              <w:rPr>
                <w:rFonts w:ascii="Calibri" w:eastAsia="Times New Roman" w:hAnsi="Calibri" w:cs="Calibri"/>
                <w:color w:val="FFFFFF"/>
                <w:sz w:val="22"/>
                <w:szCs w:val="22"/>
                <w:lang w:eastAsia="nl-NL"/>
              </w:rPr>
            </w:pPr>
            <w:r w:rsidRPr="008257E7">
              <w:rPr>
                <w:rFonts w:ascii="Calibri" w:eastAsia="Times New Roman" w:hAnsi="Calibri" w:cs="Calibri"/>
                <w:color w:val="FFFFFF"/>
                <w:sz w:val="22"/>
                <w:szCs w:val="22"/>
                <w:lang w:eastAsia="nl-NL"/>
              </w:rPr>
              <w:t>Leiderschap</w:t>
            </w:r>
          </w:p>
        </w:tc>
        <w:tc>
          <w:tcPr>
            <w:tcW w:w="1641" w:type="dxa"/>
            <w:tcBorders>
              <w:top w:val="nil"/>
              <w:left w:val="nil"/>
              <w:bottom w:val="single" w:sz="4" w:space="0" w:color="auto"/>
              <w:right w:val="single" w:sz="4" w:space="0" w:color="auto"/>
            </w:tcBorders>
            <w:shd w:val="clear" w:color="auto" w:fill="auto"/>
            <w:noWrap/>
            <w:vAlign w:val="bottom"/>
            <w:hideMark/>
          </w:tcPr>
          <w:p w14:paraId="7CDF4FE8"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-0,1</w:t>
            </w:r>
          </w:p>
        </w:tc>
        <w:tc>
          <w:tcPr>
            <w:tcW w:w="1641" w:type="dxa"/>
            <w:tcBorders>
              <w:top w:val="nil"/>
              <w:left w:val="nil"/>
              <w:bottom w:val="single" w:sz="4" w:space="0" w:color="auto"/>
              <w:right w:val="single" w:sz="4" w:space="0" w:color="auto"/>
            </w:tcBorders>
            <w:shd w:val="clear" w:color="auto" w:fill="auto"/>
            <w:noWrap/>
            <w:vAlign w:val="bottom"/>
            <w:hideMark/>
          </w:tcPr>
          <w:p w14:paraId="1E09795C"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0,1</w:t>
            </w:r>
          </w:p>
        </w:tc>
      </w:tr>
      <w:tr w:rsidR="003B7BD2" w:rsidRPr="008257E7" w14:paraId="40AFFF65" w14:textId="77777777" w:rsidTr="00D6252E">
        <w:trPr>
          <w:trHeight w:val="278"/>
        </w:trPr>
        <w:tc>
          <w:tcPr>
            <w:tcW w:w="5780" w:type="dxa"/>
            <w:tcBorders>
              <w:top w:val="nil"/>
              <w:left w:val="single" w:sz="4" w:space="0" w:color="auto"/>
              <w:bottom w:val="single" w:sz="4" w:space="0" w:color="auto"/>
              <w:right w:val="single" w:sz="4" w:space="0" w:color="auto"/>
            </w:tcBorders>
            <w:shd w:val="clear" w:color="000000" w:fill="002060"/>
            <w:noWrap/>
            <w:vAlign w:val="bottom"/>
            <w:hideMark/>
          </w:tcPr>
          <w:p w14:paraId="3EDE4080" w14:textId="77777777" w:rsidR="003B7BD2" w:rsidRPr="008257E7" w:rsidRDefault="003B7BD2" w:rsidP="00D6252E">
            <w:pPr>
              <w:spacing w:before="0" w:after="0" w:line="240" w:lineRule="auto"/>
              <w:rPr>
                <w:rFonts w:ascii="Calibri" w:eastAsia="Times New Roman" w:hAnsi="Calibri" w:cs="Calibri"/>
                <w:color w:val="FFFFFF"/>
                <w:sz w:val="22"/>
                <w:szCs w:val="22"/>
                <w:lang w:eastAsia="nl-NL"/>
              </w:rPr>
            </w:pPr>
            <w:r w:rsidRPr="008257E7">
              <w:rPr>
                <w:rFonts w:ascii="Calibri" w:eastAsia="Times New Roman" w:hAnsi="Calibri" w:cs="Calibri"/>
                <w:color w:val="FFFFFF"/>
                <w:sz w:val="22"/>
                <w:szCs w:val="22"/>
                <w:lang w:eastAsia="nl-NL"/>
              </w:rPr>
              <w:t>Loopbaanperspectief</w:t>
            </w:r>
          </w:p>
        </w:tc>
        <w:tc>
          <w:tcPr>
            <w:tcW w:w="1641" w:type="dxa"/>
            <w:tcBorders>
              <w:top w:val="nil"/>
              <w:left w:val="nil"/>
              <w:bottom w:val="single" w:sz="4" w:space="0" w:color="auto"/>
              <w:right w:val="single" w:sz="4" w:space="0" w:color="auto"/>
            </w:tcBorders>
            <w:shd w:val="clear" w:color="auto" w:fill="auto"/>
            <w:noWrap/>
            <w:vAlign w:val="bottom"/>
            <w:hideMark/>
          </w:tcPr>
          <w:p w14:paraId="6F5D463D"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0,3</w:t>
            </w:r>
          </w:p>
        </w:tc>
        <w:tc>
          <w:tcPr>
            <w:tcW w:w="1641" w:type="dxa"/>
            <w:tcBorders>
              <w:top w:val="nil"/>
              <w:left w:val="nil"/>
              <w:bottom w:val="single" w:sz="4" w:space="0" w:color="auto"/>
              <w:right w:val="single" w:sz="4" w:space="0" w:color="auto"/>
            </w:tcBorders>
            <w:shd w:val="clear" w:color="auto" w:fill="auto"/>
            <w:noWrap/>
            <w:vAlign w:val="bottom"/>
            <w:hideMark/>
          </w:tcPr>
          <w:p w14:paraId="685C86E5"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0,3</w:t>
            </w:r>
          </w:p>
        </w:tc>
      </w:tr>
      <w:tr w:rsidR="003B7BD2" w:rsidRPr="008257E7" w14:paraId="56E57327" w14:textId="77777777" w:rsidTr="00D6252E">
        <w:trPr>
          <w:trHeight w:val="278"/>
        </w:trPr>
        <w:tc>
          <w:tcPr>
            <w:tcW w:w="5780" w:type="dxa"/>
            <w:tcBorders>
              <w:top w:val="nil"/>
              <w:left w:val="single" w:sz="4" w:space="0" w:color="auto"/>
              <w:bottom w:val="single" w:sz="4" w:space="0" w:color="auto"/>
              <w:right w:val="single" w:sz="4" w:space="0" w:color="auto"/>
            </w:tcBorders>
            <w:shd w:val="clear" w:color="000000" w:fill="002060"/>
            <w:noWrap/>
            <w:vAlign w:val="bottom"/>
            <w:hideMark/>
          </w:tcPr>
          <w:p w14:paraId="3AE5975D" w14:textId="77777777" w:rsidR="003B7BD2" w:rsidRPr="008257E7" w:rsidRDefault="003B7BD2" w:rsidP="00D6252E">
            <w:pPr>
              <w:spacing w:before="0" w:after="0" w:line="240" w:lineRule="auto"/>
              <w:rPr>
                <w:rFonts w:ascii="Calibri" w:eastAsia="Times New Roman" w:hAnsi="Calibri" w:cs="Calibri"/>
                <w:color w:val="FFFFFF"/>
                <w:sz w:val="22"/>
                <w:szCs w:val="22"/>
                <w:lang w:eastAsia="nl-NL"/>
              </w:rPr>
            </w:pPr>
            <w:r w:rsidRPr="008257E7">
              <w:rPr>
                <w:rFonts w:ascii="Calibri" w:eastAsia="Times New Roman" w:hAnsi="Calibri" w:cs="Calibri"/>
                <w:color w:val="FFFFFF"/>
                <w:sz w:val="22"/>
                <w:szCs w:val="22"/>
                <w:lang w:eastAsia="nl-NL"/>
              </w:rPr>
              <w:t>Belonen</w:t>
            </w:r>
          </w:p>
        </w:tc>
        <w:tc>
          <w:tcPr>
            <w:tcW w:w="1641" w:type="dxa"/>
            <w:tcBorders>
              <w:top w:val="nil"/>
              <w:left w:val="nil"/>
              <w:bottom w:val="single" w:sz="4" w:space="0" w:color="auto"/>
              <w:right w:val="single" w:sz="4" w:space="0" w:color="auto"/>
            </w:tcBorders>
            <w:shd w:val="clear" w:color="auto" w:fill="auto"/>
            <w:noWrap/>
            <w:vAlign w:val="bottom"/>
            <w:hideMark/>
          </w:tcPr>
          <w:p w14:paraId="14ECA42D"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0,1</w:t>
            </w:r>
          </w:p>
        </w:tc>
        <w:tc>
          <w:tcPr>
            <w:tcW w:w="1641" w:type="dxa"/>
            <w:tcBorders>
              <w:top w:val="nil"/>
              <w:left w:val="nil"/>
              <w:bottom w:val="single" w:sz="4" w:space="0" w:color="auto"/>
              <w:right w:val="single" w:sz="4" w:space="0" w:color="auto"/>
            </w:tcBorders>
            <w:shd w:val="clear" w:color="auto" w:fill="auto"/>
            <w:noWrap/>
            <w:vAlign w:val="bottom"/>
            <w:hideMark/>
          </w:tcPr>
          <w:p w14:paraId="55632092"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0,3</w:t>
            </w:r>
          </w:p>
        </w:tc>
      </w:tr>
      <w:tr w:rsidR="003B7BD2" w:rsidRPr="008257E7" w14:paraId="21549AF2" w14:textId="77777777" w:rsidTr="00D6252E">
        <w:trPr>
          <w:trHeight w:val="278"/>
        </w:trPr>
        <w:tc>
          <w:tcPr>
            <w:tcW w:w="5780" w:type="dxa"/>
            <w:tcBorders>
              <w:top w:val="nil"/>
              <w:left w:val="single" w:sz="4" w:space="0" w:color="auto"/>
              <w:bottom w:val="single" w:sz="4" w:space="0" w:color="auto"/>
              <w:right w:val="single" w:sz="4" w:space="0" w:color="auto"/>
            </w:tcBorders>
            <w:shd w:val="clear" w:color="000000" w:fill="002060"/>
            <w:noWrap/>
            <w:vAlign w:val="bottom"/>
            <w:hideMark/>
          </w:tcPr>
          <w:p w14:paraId="3B7F9182" w14:textId="77777777" w:rsidR="003B7BD2" w:rsidRPr="008257E7" w:rsidRDefault="003B7BD2" w:rsidP="00D6252E">
            <w:pPr>
              <w:spacing w:before="0" w:after="0" w:line="240" w:lineRule="auto"/>
              <w:rPr>
                <w:rFonts w:ascii="Calibri" w:eastAsia="Times New Roman" w:hAnsi="Calibri" w:cs="Calibri"/>
                <w:color w:val="FFFFFF"/>
                <w:sz w:val="22"/>
                <w:szCs w:val="22"/>
                <w:lang w:eastAsia="nl-NL"/>
              </w:rPr>
            </w:pPr>
            <w:r w:rsidRPr="008257E7">
              <w:rPr>
                <w:rFonts w:ascii="Calibri" w:eastAsia="Times New Roman" w:hAnsi="Calibri" w:cs="Calibri"/>
                <w:color w:val="FFFFFF"/>
                <w:sz w:val="22"/>
                <w:szCs w:val="22"/>
                <w:lang w:eastAsia="nl-NL"/>
              </w:rPr>
              <w:t>Arbeidsvoorwaarden</w:t>
            </w:r>
          </w:p>
        </w:tc>
        <w:tc>
          <w:tcPr>
            <w:tcW w:w="1641" w:type="dxa"/>
            <w:tcBorders>
              <w:top w:val="nil"/>
              <w:left w:val="nil"/>
              <w:bottom w:val="single" w:sz="4" w:space="0" w:color="auto"/>
              <w:right w:val="single" w:sz="4" w:space="0" w:color="auto"/>
            </w:tcBorders>
            <w:shd w:val="clear" w:color="auto" w:fill="auto"/>
            <w:noWrap/>
            <w:vAlign w:val="bottom"/>
            <w:hideMark/>
          </w:tcPr>
          <w:p w14:paraId="27FE091C"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0,3</w:t>
            </w:r>
          </w:p>
        </w:tc>
        <w:tc>
          <w:tcPr>
            <w:tcW w:w="1641" w:type="dxa"/>
            <w:tcBorders>
              <w:top w:val="nil"/>
              <w:left w:val="nil"/>
              <w:bottom w:val="single" w:sz="4" w:space="0" w:color="auto"/>
              <w:right w:val="single" w:sz="4" w:space="0" w:color="auto"/>
            </w:tcBorders>
            <w:shd w:val="clear" w:color="auto" w:fill="auto"/>
            <w:noWrap/>
            <w:vAlign w:val="bottom"/>
            <w:hideMark/>
          </w:tcPr>
          <w:p w14:paraId="57B04BB1"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0,3</w:t>
            </w:r>
          </w:p>
        </w:tc>
      </w:tr>
      <w:tr w:rsidR="003B7BD2" w:rsidRPr="008257E7" w14:paraId="45C29A6D" w14:textId="77777777" w:rsidTr="00D6252E">
        <w:trPr>
          <w:trHeight w:val="278"/>
        </w:trPr>
        <w:tc>
          <w:tcPr>
            <w:tcW w:w="5780" w:type="dxa"/>
            <w:tcBorders>
              <w:top w:val="nil"/>
              <w:left w:val="single" w:sz="4" w:space="0" w:color="auto"/>
              <w:bottom w:val="single" w:sz="4" w:space="0" w:color="auto"/>
              <w:right w:val="single" w:sz="4" w:space="0" w:color="auto"/>
            </w:tcBorders>
            <w:shd w:val="clear" w:color="000000" w:fill="002060"/>
            <w:noWrap/>
            <w:vAlign w:val="bottom"/>
            <w:hideMark/>
          </w:tcPr>
          <w:p w14:paraId="45C900FE" w14:textId="77777777" w:rsidR="003B7BD2" w:rsidRPr="008257E7" w:rsidRDefault="003B7BD2" w:rsidP="00D6252E">
            <w:pPr>
              <w:spacing w:before="0" w:after="0" w:line="240" w:lineRule="auto"/>
              <w:rPr>
                <w:rFonts w:ascii="Calibri" w:eastAsia="Times New Roman" w:hAnsi="Calibri" w:cs="Calibri"/>
                <w:color w:val="FFFFFF"/>
                <w:sz w:val="22"/>
                <w:szCs w:val="22"/>
                <w:lang w:eastAsia="nl-NL"/>
              </w:rPr>
            </w:pPr>
            <w:r w:rsidRPr="008257E7">
              <w:rPr>
                <w:rFonts w:ascii="Calibri" w:eastAsia="Times New Roman" w:hAnsi="Calibri" w:cs="Calibri"/>
                <w:color w:val="FFFFFF"/>
                <w:sz w:val="22"/>
                <w:szCs w:val="22"/>
                <w:lang w:eastAsia="nl-NL"/>
              </w:rPr>
              <w:t>Persoonlijke ontwikkeling</w:t>
            </w:r>
          </w:p>
        </w:tc>
        <w:tc>
          <w:tcPr>
            <w:tcW w:w="1641" w:type="dxa"/>
            <w:tcBorders>
              <w:top w:val="nil"/>
              <w:left w:val="nil"/>
              <w:bottom w:val="single" w:sz="4" w:space="0" w:color="auto"/>
              <w:right w:val="single" w:sz="4" w:space="0" w:color="auto"/>
            </w:tcBorders>
            <w:shd w:val="clear" w:color="auto" w:fill="auto"/>
            <w:noWrap/>
            <w:vAlign w:val="bottom"/>
            <w:hideMark/>
          </w:tcPr>
          <w:p w14:paraId="4B37EA43"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0,5</w:t>
            </w:r>
          </w:p>
        </w:tc>
        <w:tc>
          <w:tcPr>
            <w:tcW w:w="1641" w:type="dxa"/>
            <w:tcBorders>
              <w:top w:val="nil"/>
              <w:left w:val="nil"/>
              <w:bottom w:val="single" w:sz="4" w:space="0" w:color="auto"/>
              <w:right w:val="single" w:sz="4" w:space="0" w:color="auto"/>
            </w:tcBorders>
            <w:shd w:val="clear" w:color="auto" w:fill="auto"/>
            <w:noWrap/>
            <w:vAlign w:val="bottom"/>
            <w:hideMark/>
          </w:tcPr>
          <w:p w14:paraId="3B22EBF3" w14:textId="77777777" w:rsidR="003B7BD2" w:rsidRPr="008257E7" w:rsidRDefault="003B7BD2" w:rsidP="00D6252E">
            <w:pPr>
              <w:spacing w:before="0" w:after="0" w:line="240" w:lineRule="auto"/>
              <w:jc w:val="right"/>
              <w:rPr>
                <w:rFonts w:ascii="Calibri" w:eastAsia="Times New Roman" w:hAnsi="Calibri" w:cs="Calibri"/>
                <w:color w:val="000000"/>
                <w:sz w:val="22"/>
                <w:szCs w:val="22"/>
                <w:lang w:eastAsia="nl-NL"/>
              </w:rPr>
            </w:pPr>
            <w:r w:rsidRPr="008257E7">
              <w:rPr>
                <w:rFonts w:ascii="Calibri" w:eastAsia="Times New Roman" w:hAnsi="Calibri" w:cs="Calibri"/>
                <w:color w:val="000000"/>
                <w:sz w:val="22"/>
                <w:szCs w:val="22"/>
                <w:lang w:eastAsia="nl-NL"/>
              </w:rPr>
              <w:t>0,2</w:t>
            </w:r>
          </w:p>
        </w:tc>
      </w:tr>
    </w:tbl>
    <w:p w14:paraId="14CD5B18" w14:textId="09846D46" w:rsidR="00065791" w:rsidRDefault="00735358" w:rsidP="001E710C">
      <w:pPr>
        <w:pStyle w:val="NoSpacing"/>
        <w:rPr>
          <w:sz w:val="22"/>
        </w:rPr>
      </w:pPr>
      <w:r>
        <w:rPr>
          <w:sz w:val="22"/>
        </w:rPr>
        <w:t xml:space="preserve">In lijn met de theorie is er een positieve </w:t>
      </w:r>
      <w:r w:rsidR="00CC4EBE">
        <w:rPr>
          <w:sz w:val="22"/>
        </w:rPr>
        <w:t xml:space="preserve">relatie tussen </w:t>
      </w:r>
      <w:r w:rsidR="00CC4EBE" w:rsidRPr="00CC4EBE">
        <w:rPr>
          <w:color w:val="FF0000"/>
          <w:sz w:val="22"/>
        </w:rPr>
        <w:t>alle</w:t>
      </w:r>
      <w:r w:rsidR="00670F68" w:rsidRPr="00CD11E4">
        <w:rPr>
          <w:color w:val="7030A0"/>
          <w:sz w:val="22"/>
        </w:rPr>
        <w:t xml:space="preserve"> </w:t>
      </w:r>
      <w:r w:rsidR="00670F68">
        <w:rPr>
          <w:sz w:val="22"/>
        </w:rPr>
        <w:t xml:space="preserve">onafhankelijke variabelen en binden. Het valt op dat de variabele leiderschap een negatieve relatie heeft tot de variabele binden. Dit is niet naar verwachting aangezien Lok &amp; Crawford (2004) in de theorie zeggen dat leiderschap effect heeft op de tevredenheid, engaging en motivatie van de medewerkers. Hieruit valt te concluderen dat er verdere </w:t>
      </w:r>
      <w:r w:rsidR="00670F68" w:rsidRPr="00C0283D">
        <w:rPr>
          <w:color w:val="FF0000"/>
          <w:sz w:val="22"/>
        </w:rPr>
        <w:t>deskre</w:t>
      </w:r>
      <w:r w:rsidR="00C0283D" w:rsidRPr="00C0283D">
        <w:rPr>
          <w:color w:val="FF0000"/>
          <w:sz w:val="22"/>
        </w:rPr>
        <w:t>se</w:t>
      </w:r>
      <w:r w:rsidR="00670F68" w:rsidRPr="00C0283D">
        <w:rPr>
          <w:color w:val="FF0000"/>
          <w:sz w:val="22"/>
        </w:rPr>
        <w:t>a</w:t>
      </w:r>
      <w:r w:rsidR="00C0283D" w:rsidRPr="00C0283D">
        <w:rPr>
          <w:color w:val="FF0000"/>
          <w:sz w:val="22"/>
        </w:rPr>
        <w:t>r</w:t>
      </w:r>
      <w:r w:rsidR="00670F68" w:rsidRPr="00C0283D">
        <w:rPr>
          <w:color w:val="FF0000"/>
          <w:sz w:val="22"/>
        </w:rPr>
        <w:t>ch</w:t>
      </w:r>
      <w:r w:rsidR="00B23522">
        <w:rPr>
          <w:sz w:val="22"/>
        </w:rPr>
        <w:t xml:space="preserve"> </w:t>
      </w:r>
      <w:r w:rsidR="00B23522" w:rsidRPr="00B23522">
        <w:rPr>
          <w:color w:val="FF0000"/>
          <w:sz w:val="22"/>
        </w:rPr>
        <w:t>gedaan</w:t>
      </w:r>
      <w:r w:rsidR="00670F68">
        <w:rPr>
          <w:sz w:val="22"/>
        </w:rPr>
        <w:t xml:space="preserve"> moet worden omtrent de relatie tussen leiderschap en binden. Binden heeft in relatie tot zeven onafhankelijke variabelen een positieve relatie.</w:t>
      </w:r>
    </w:p>
    <w:p w14:paraId="0A3781EB" w14:textId="6AA3FD2A" w:rsidR="00670F68" w:rsidRPr="0047433A" w:rsidRDefault="00670F68" w:rsidP="001E710C">
      <w:pPr>
        <w:pStyle w:val="NoSpacing"/>
        <w:rPr>
          <w:sz w:val="22"/>
        </w:rPr>
      </w:pPr>
      <w:r>
        <w:rPr>
          <w:sz w:val="22"/>
        </w:rPr>
        <w:t>In lijn met de theorie is er een positieve relatie tussen zeven onafhankelijke variabelen en boeien. Het valt op dat de variabele introductie &amp; socialisatie ook een zwakke positieve relatie heeft in verhouding met het boeien van medewerkers. Dit is n</w:t>
      </w:r>
      <w:r w:rsidR="00B23522">
        <w:rPr>
          <w:sz w:val="22"/>
        </w:rPr>
        <w:t xml:space="preserve">iet naar verwachting aangezien </w:t>
      </w:r>
      <w:r w:rsidR="00B23522" w:rsidRPr="00B23522">
        <w:rPr>
          <w:color w:val="FF0000"/>
          <w:sz w:val="22"/>
        </w:rPr>
        <w:t>Dibble (</w:t>
      </w:r>
      <w:r w:rsidRPr="00B23522">
        <w:rPr>
          <w:color w:val="FF0000"/>
          <w:sz w:val="22"/>
        </w:rPr>
        <w:t xml:space="preserve">2001) </w:t>
      </w:r>
      <w:r w:rsidRPr="0047433A">
        <w:rPr>
          <w:sz w:val="22"/>
        </w:rPr>
        <w:t>aangeeft dat de onafhankel</w:t>
      </w:r>
      <w:r w:rsidR="00B23522">
        <w:rPr>
          <w:sz w:val="22"/>
        </w:rPr>
        <w:t xml:space="preserve">ijke </w:t>
      </w:r>
      <w:r w:rsidR="00B23522" w:rsidRPr="00B23522">
        <w:rPr>
          <w:color w:val="FF0000"/>
          <w:sz w:val="22"/>
        </w:rPr>
        <w:t>variabele</w:t>
      </w:r>
      <w:r w:rsidR="00CC4EBE">
        <w:rPr>
          <w:sz w:val="22"/>
        </w:rPr>
        <w:t xml:space="preserve"> alleen </w:t>
      </w:r>
      <w:r w:rsidR="00B23522">
        <w:rPr>
          <w:color w:val="FF0000"/>
          <w:sz w:val="22"/>
        </w:rPr>
        <w:t>bijdraagt</w:t>
      </w:r>
      <w:r w:rsidRPr="00C16EA2">
        <w:rPr>
          <w:color w:val="7030A0"/>
          <w:sz w:val="22"/>
        </w:rPr>
        <w:t xml:space="preserve"> </w:t>
      </w:r>
      <w:r w:rsidRPr="0047433A">
        <w:rPr>
          <w:sz w:val="22"/>
        </w:rPr>
        <w:t xml:space="preserve">bij het binden van medewerkers. </w:t>
      </w:r>
      <w:r w:rsidR="00CC4EBE">
        <w:rPr>
          <w:sz w:val="22"/>
        </w:rPr>
        <w:t xml:space="preserve">Er valt te concluderen dat </w:t>
      </w:r>
      <w:r w:rsidR="00CC4EBE" w:rsidRPr="00CC4EBE">
        <w:rPr>
          <w:color w:val="FF0000"/>
          <w:sz w:val="22"/>
        </w:rPr>
        <w:t>alle</w:t>
      </w:r>
      <w:r w:rsidRPr="00CC4EBE">
        <w:rPr>
          <w:color w:val="FF0000"/>
          <w:sz w:val="22"/>
        </w:rPr>
        <w:t xml:space="preserve"> </w:t>
      </w:r>
      <w:r w:rsidRPr="0047433A">
        <w:rPr>
          <w:sz w:val="22"/>
        </w:rPr>
        <w:t>acht onafhankelijke variabelen een positieve relatie hebben met</w:t>
      </w:r>
      <w:r w:rsidR="00A415A6" w:rsidRPr="0047433A">
        <w:rPr>
          <w:sz w:val="22"/>
        </w:rPr>
        <w:t xml:space="preserve"> </w:t>
      </w:r>
      <w:r w:rsidRPr="0047433A">
        <w:rPr>
          <w:sz w:val="22"/>
        </w:rPr>
        <w:t>het boeien van medewerkers.</w:t>
      </w:r>
    </w:p>
    <w:p w14:paraId="6D1BEEDA" w14:textId="656FBE62" w:rsidR="00097A9D" w:rsidRDefault="00097A9D" w:rsidP="001E710C">
      <w:pPr>
        <w:pStyle w:val="Heading3"/>
      </w:pPr>
      <w:bookmarkStart w:id="68" w:name="_Toc137137565"/>
      <w:commentRangeStart w:id="69"/>
      <w:commentRangeEnd w:id="69"/>
      <w:r>
        <w:t>6.2. Deelvraag 2</w:t>
      </w:r>
      <w:r w:rsidR="00C5287D">
        <w:t xml:space="preserve"> “In welke mate dragen de factoren bij aan het binden en boeien?”</w:t>
      </w:r>
      <w:bookmarkEnd w:id="68"/>
    </w:p>
    <w:p w14:paraId="29731336" w14:textId="55AC9A90" w:rsidR="00593016" w:rsidRDefault="00593016" w:rsidP="00593016">
      <w:pPr>
        <w:pStyle w:val="NoSpacing"/>
        <w:rPr>
          <w:sz w:val="22"/>
        </w:rPr>
      </w:pPr>
      <w:r>
        <w:rPr>
          <w:sz w:val="22"/>
        </w:rPr>
        <w:t>Werving &amp; selectie heeft in relatie met binden nauwelijks een positieve correlatie (</w:t>
      </w:r>
      <w:r w:rsidRPr="00963903">
        <w:rPr>
          <w:i/>
          <w:sz w:val="22"/>
        </w:rPr>
        <w:t>r</w:t>
      </w:r>
      <w:r>
        <w:rPr>
          <w:sz w:val="22"/>
        </w:rPr>
        <w:t>= 0,2) en in relatie met boeien een zwakke positieve correlatie (</w:t>
      </w:r>
      <w:r w:rsidRPr="00963903">
        <w:rPr>
          <w:i/>
          <w:sz w:val="22"/>
        </w:rPr>
        <w:t>r</w:t>
      </w:r>
      <w:r>
        <w:rPr>
          <w:sz w:val="22"/>
        </w:rPr>
        <w:t>= 0,3). Vanuit de gegevens valt het op dat de variabele werving &amp; selectie minder bijdraagt dan verwacht. Volgens Dibble (2001) is de bijdrage van werving &amp; selectie van belang voor het binden en boeien, aange</w:t>
      </w:r>
      <w:r w:rsidR="00B23522">
        <w:rPr>
          <w:sz w:val="22"/>
        </w:rPr>
        <w:t xml:space="preserve">zien dit als het begin wordt </w:t>
      </w:r>
      <w:r w:rsidR="00B23522" w:rsidRPr="00B23522">
        <w:rPr>
          <w:color w:val="FF0000"/>
          <w:sz w:val="22"/>
        </w:rPr>
        <w:t>beschouwt</w:t>
      </w:r>
      <w:r>
        <w:rPr>
          <w:sz w:val="22"/>
        </w:rPr>
        <w:t xml:space="preserve"> van het proces rondom het binden en boeien.</w:t>
      </w:r>
      <w:r w:rsidR="005C0423">
        <w:rPr>
          <w:sz w:val="22"/>
        </w:rPr>
        <w:t xml:space="preserve"> Er kan hierdoor geconcludeerd worden dat de medewerkers nog </w:t>
      </w:r>
      <w:r w:rsidR="00B23522" w:rsidRPr="00B23522">
        <w:rPr>
          <w:color w:val="FF0000"/>
          <w:sz w:val="22"/>
        </w:rPr>
        <w:t>enige</w:t>
      </w:r>
      <w:r w:rsidR="00B23522">
        <w:rPr>
          <w:sz w:val="22"/>
        </w:rPr>
        <w:t xml:space="preserve"> </w:t>
      </w:r>
      <w:r w:rsidR="005C0423">
        <w:rPr>
          <w:sz w:val="22"/>
        </w:rPr>
        <w:t>verbetering willen zien rondom de werving &amp; selectie van de organisatie.</w:t>
      </w:r>
    </w:p>
    <w:p w14:paraId="3EB4C7AC" w14:textId="77777777" w:rsidR="00593016" w:rsidRDefault="00593016" w:rsidP="00593016">
      <w:pPr>
        <w:pStyle w:val="NoSpacing"/>
        <w:rPr>
          <w:sz w:val="22"/>
        </w:rPr>
      </w:pPr>
      <w:r>
        <w:rPr>
          <w:sz w:val="22"/>
        </w:rPr>
        <w:t>De variabele introductie &amp; socialisatieprogramma in relatie tussen het binden en boeien heeft een zwakke correlatie (</w:t>
      </w:r>
      <w:r w:rsidRPr="00963903">
        <w:rPr>
          <w:i/>
          <w:sz w:val="22"/>
        </w:rPr>
        <w:t>r</w:t>
      </w:r>
      <w:r>
        <w:rPr>
          <w:sz w:val="22"/>
        </w:rPr>
        <w:t xml:space="preserve">= 0,3). Vanuit de resultaten valt het op dat de variabele zowel invloed heeft op het binden als boeien. Volgens Planting (2012) draagt introductie &amp; socialisatieprogramma bij aan het binden van medewerkers. Er was niet verwacht dat de variabele ook bij zou dragen aan het boeien van de medewerkers. De correlatie tussen binden en de variabele is zwak, hierdoor kan er </w:t>
      </w:r>
      <w:r>
        <w:rPr>
          <w:sz w:val="22"/>
        </w:rPr>
        <w:lastRenderedPageBreak/>
        <w:t>voorzichtig geconcludeerd worden dat de introductie &amp; het socialisatieprogramma nog verbeterd kan worden door de organisatie.</w:t>
      </w:r>
    </w:p>
    <w:p w14:paraId="385CEF25" w14:textId="5C781D9A" w:rsidR="00593016" w:rsidRDefault="00593016" w:rsidP="00593016">
      <w:pPr>
        <w:pStyle w:val="NoSpacing"/>
        <w:rPr>
          <w:sz w:val="22"/>
        </w:rPr>
      </w:pPr>
      <w:r>
        <w:rPr>
          <w:sz w:val="22"/>
        </w:rPr>
        <w:t>Het valt op dat de variabele cultuur minder bijdraagt aan het boeien dan verwacht (</w:t>
      </w:r>
      <w:r w:rsidRPr="00963903">
        <w:rPr>
          <w:i/>
          <w:sz w:val="22"/>
        </w:rPr>
        <w:t>r</w:t>
      </w:r>
      <w:r>
        <w:rPr>
          <w:sz w:val="22"/>
        </w:rPr>
        <w:t>= 0,3)</w:t>
      </w:r>
      <w:r w:rsidR="00B23522">
        <w:rPr>
          <w:sz w:val="22"/>
        </w:rPr>
        <w:t>.</w:t>
      </w:r>
      <w:r>
        <w:rPr>
          <w:sz w:val="22"/>
        </w:rPr>
        <w:t xml:space="preserve"> Bruel &amp; Colsen (2015) stellen dat wanneer een organisatie genoeg ruimte biedt</w:t>
      </w:r>
      <w:r w:rsidR="00B23522" w:rsidRPr="00B23522">
        <w:rPr>
          <w:color w:val="FF0000"/>
          <w:sz w:val="22"/>
        </w:rPr>
        <w:t>,</w:t>
      </w:r>
      <w:r>
        <w:rPr>
          <w:sz w:val="22"/>
        </w:rPr>
        <w:t xml:space="preserve"> de medewerkers zich geboeid voelen richting de organisatie. De correlatie tussen cultuur en binden is naar verwachting van de theorie. De variabele cultuur heeft een middelmatige correlatie (</w:t>
      </w:r>
      <w:r w:rsidRPr="00C0283D">
        <w:rPr>
          <w:i/>
          <w:sz w:val="22"/>
        </w:rPr>
        <w:t>r</w:t>
      </w:r>
      <w:r>
        <w:rPr>
          <w:sz w:val="22"/>
        </w:rPr>
        <w:t>= 0,5) in relatie met de variabele binden. De score was naar verwachting, aangezien de organisatie nieuwe kernwaarden en</w:t>
      </w:r>
      <w:r w:rsidR="00C0283D">
        <w:rPr>
          <w:sz w:val="22"/>
        </w:rPr>
        <w:t xml:space="preserve"> </w:t>
      </w:r>
      <w:r w:rsidR="00C0283D" w:rsidRPr="00C0283D">
        <w:rPr>
          <w:color w:val="FF0000"/>
          <w:sz w:val="22"/>
        </w:rPr>
        <w:t>een</w:t>
      </w:r>
      <w:r>
        <w:rPr>
          <w:sz w:val="22"/>
        </w:rPr>
        <w:t xml:space="preserve"> missie heeft aangenomen.</w:t>
      </w:r>
      <w:r w:rsidR="000277AD">
        <w:rPr>
          <w:sz w:val="22"/>
        </w:rPr>
        <w:t xml:space="preserve"> Er kan een voorzichtige conclusie worden getrokken dat de nieuwe kernwaarden en missie nog niet</w:t>
      </w:r>
      <w:r w:rsidR="00B23522" w:rsidRPr="00B23522">
        <w:rPr>
          <w:color w:val="FF0000"/>
          <w:sz w:val="22"/>
        </w:rPr>
        <w:t xml:space="preserve"> </w:t>
      </w:r>
      <w:r w:rsidR="00B23522">
        <w:rPr>
          <w:sz w:val="22"/>
        </w:rPr>
        <w:t xml:space="preserve">duidelijk </w:t>
      </w:r>
      <w:r w:rsidR="00B23522">
        <w:rPr>
          <w:color w:val="FF0000"/>
          <w:sz w:val="22"/>
        </w:rPr>
        <w:t>genoeg z</w:t>
      </w:r>
      <w:r w:rsidR="00B23522" w:rsidRPr="00B23522">
        <w:rPr>
          <w:color w:val="FF0000"/>
          <w:sz w:val="22"/>
        </w:rPr>
        <w:t>ijn</w:t>
      </w:r>
      <w:r w:rsidR="000277AD">
        <w:rPr>
          <w:sz w:val="22"/>
        </w:rPr>
        <w:t xml:space="preserve"> voor de mede</w:t>
      </w:r>
      <w:r w:rsidR="00B23522">
        <w:rPr>
          <w:sz w:val="22"/>
        </w:rPr>
        <w:t xml:space="preserve">werkers en niet als helder </w:t>
      </w:r>
      <w:r w:rsidR="00B23522" w:rsidRPr="00B23522">
        <w:rPr>
          <w:color w:val="FF0000"/>
          <w:sz w:val="22"/>
        </w:rPr>
        <w:t>worden</w:t>
      </w:r>
      <w:r w:rsidR="000277AD">
        <w:rPr>
          <w:sz w:val="22"/>
        </w:rPr>
        <w:t xml:space="preserve"> ervaren.</w:t>
      </w:r>
    </w:p>
    <w:p w14:paraId="604F3A3A" w14:textId="18FF9B69" w:rsidR="00593016" w:rsidRDefault="00593016" w:rsidP="00593016">
      <w:pPr>
        <w:pStyle w:val="NoSpacing"/>
        <w:rPr>
          <w:sz w:val="22"/>
        </w:rPr>
      </w:pPr>
      <w:r>
        <w:rPr>
          <w:sz w:val="22"/>
        </w:rPr>
        <w:t>Opvallend is dat de variabele leiderschap volgens de resultaten in relatie met de variabele binden een negatief verband toont (</w:t>
      </w:r>
      <w:r w:rsidRPr="00963903">
        <w:rPr>
          <w:i/>
          <w:sz w:val="22"/>
        </w:rPr>
        <w:t>r</w:t>
      </w:r>
      <w:r>
        <w:rPr>
          <w:sz w:val="22"/>
        </w:rPr>
        <w:t>= -0,1). De relatie tussen de variabelen leiderschap en boeien is nauwelijks positief (</w:t>
      </w:r>
      <w:r w:rsidRPr="00963903">
        <w:rPr>
          <w:i/>
          <w:sz w:val="22"/>
        </w:rPr>
        <w:t>r</w:t>
      </w:r>
      <w:r>
        <w:rPr>
          <w:sz w:val="22"/>
        </w:rPr>
        <w:t>= 0,1).  Volgens Lok &amp; Crawford (2004) hangt leiderschap samen</w:t>
      </w:r>
      <w:r w:rsidR="00D650B3">
        <w:rPr>
          <w:sz w:val="22"/>
        </w:rPr>
        <w:t xml:space="preserve"> </w:t>
      </w:r>
      <w:r w:rsidR="00D650B3" w:rsidRPr="00CC4EBE">
        <w:rPr>
          <w:color w:val="FF0000"/>
          <w:sz w:val="22"/>
        </w:rPr>
        <w:t>met</w:t>
      </w:r>
      <w:r w:rsidRPr="00CC4EBE">
        <w:rPr>
          <w:color w:val="FF0000"/>
          <w:sz w:val="22"/>
        </w:rPr>
        <w:t xml:space="preserve"> </w:t>
      </w:r>
      <w:r>
        <w:rPr>
          <w:sz w:val="22"/>
        </w:rPr>
        <w:t>tevredenheid, engagement en motivatie. Waardoor de scores naar aanleiding van de theorie tegenvallen omtrent de variabelen.</w:t>
      </w:r>
    </w:p>
    <w:p w14:paraId="6DE69959" w14:textId="3D256FFB" w:rsidR="005C0423" w:rsidRDefault="005C0423" w:rsidP="005C0423">
      <w:pPr>
        <w:pStyle w:val="NoSpacing"/>
        <w:rPr>
          <w:sz w:val="22"/>
        </w:rPr>
      </w:pPr>
      <w:r>
        <w:rPr>
          <w:sz w:val="22"/>
        </w:rPr>
        <w:t>Loopbaanperspectief heeft in relatie tussen het binden en boeien een zwakke positieve correlatie (</w:t>
      </w:r>
      <w:r w:rsidRPr="00C0283D">
        <w:rPr>
          <w:i/>
          <w:sz w:val="22"/>
        </w:rPr>
        <w:t>r</w:t>
      </w:r>
      <w:r>
        <w:rPr>
          <w:sz w:val="22"/>
        </w:rPr>
        <w:t xml:space="preserve">= 0,3). Vanuit de resultaten valt het op dat de variabele invloed heeft op zowel het binden als het boeien. Volgens Dibble (2001) biedt loopbaanperspectief </w:t>
      </w:r>
      <w:r w:rsidR="000277AD">
        <w:rPr>
          <w:sz w:val="22"/>
        </w:rPr>
        <w:t>een</w:t>
      </w:r>
      <w:r w:rsidR="00CC4EBE">
        <w:rPr>
          <w:sz w:val="22"/>
        </w:rPr>
        <w:t xml:space="preserve"> </w:t>
      </w:r>
      <w:r w:rsidR="00CC4EBE" w:rsidRPr="00CC4EBE">
        <w:rPr>
          <w:color w:val="FF0000"/>
          <w:sz w:val="22"/>
        </w:rPr>
        <w:t>bijdrage</w:t>
      </w:r>
      <w:r w:rsidR="00D650B3" w:rsidRPr="00D650B3">
        <w:rPr>
          <w:color w:val="7030A0"/>
          <w:sz w:val="22"/>
        </w:rPr>
        <w:t xml:space="preserve"> </w:t>
      </w:r>
      <w:r>
        <w:rPr>
          <w:sz w:val="22"/>
        </w:rPr>
        <w:t>aan het binden en boeien van medewerkers. Doordat taakverruiming of promotie de geboeide medewerker een nieuwe uitdaging biedt en het de gebonden medewerker</w:t>
      </w:r>
      <w:r w:rsidR="00B23522">
        <w:rPr>
          <w:color w:val="7030A0"/>
          <w:sz w:val="22"/>
        </w:rPr>
        <w:t xml:space="preserve"> </w:t>
      </w:r>
      <w:r>
        <w:rPr>
          <w:sz w:val="22"/>
        </w:rPr>
        <w:t xml:space="preserve">vertrouwen </w:t>
      </w:r>
      <w:r w:rsidR="000277AD">
        <w:rPr>
          <w:sz w:val="22"/>
        </w:rPr>
        <w:t>biedt</w:t>
      </w:r>
      <w:r>
        <w:rPr>
          <w:sz w:val="22"/>
        </w:rPr>
        <w:t xml:space="preserve">. </w:t>
      </w:r>
      <w:r w:rsidR="00C0283D" w:rsidRPr="00C0283D">
        <w:rPr>
          <w:color w:val="FF0000"/>
          <w:sz w:val="22"/>
        </w:rPr>
        <w:t>Er kan</w:t>
      </w:r>
      <w:r w:rsidRPr="00C0283D">
        <w:rPr>
          <w:color w:val="FF0000"/>
          <w:sz w:val="22"/>
        </w:rPr>
        <w:t xml:space="preserve"> </w:t>
      </w:r>
      <w:r>
        <w:rPr>
          <w:sz w:val="22"/>
        </w:rPr>
        <w:t xml:space="preserve">geconcludeerd worden dat de theorie met de resultaten </w:t>
      </w:r>
      <w:r w:rsidR="000277AD">
        <w:rPr>
          <w:sz w:val="22"/>
        </w:rPr>
        <w:t>overeenkomen</w:t>
      </w:r>
      <w:r>
        <w:rPr>
          <w:sz w:val="22"/>
        </w:rPr>
        <w:t>.</w:t>
      </w:r>
    </w:p>
    <w:p w14:paraId="7A7BF8ED" w14:textId="3E327122" w:rsidR="005C0423" w:rsidRPr="00963903" w:rsidRDefault="005C0423" w:rsidP="005C0423">
      <w:pPr>
        <w:pStyle w:val="NoSpacing"/>
        <w:rPr>
          <w:sz w:val="22"/>
        </w:rPr>
      </w:pPr>
      <w:r>
        <w:rPr>
          <w:sz w:val="22"/>
        </w:rPr>
        <w:t>Belonen heeft in relatie tot binden een nauwelijks positieve correlatie (r= 0,1). Dit vo</w:t>
      </w:r>
      <w:r w:rsidR="00B23522">
        <w:rPr>
          <w:sz w:val="22"/>
        </w:rPr>
        <w:t>ldoet naar verwachting.</w:t>
      </w:r>
      <w:r>
        <w:rPr>
          <w:sz w:val="22"/>
        </w:rPr>
        <w:t xml:space="preserve"> Van Der Kaaden (2015) aangeeft dat belonen helpt bij de gebonden medewerker doordat</w:t>
      </w:r>
      <w:r w:rsidR="00CC4EBE">
        <w:rPr>
          <w:sz w:val="22"/>
        </w:rPr>
        <w:t xml:space="preserve"> zij </w:t>
      </w:r>
      <w:r w:rsidR="00CC4EBE" w:rsidRPr="00CC4EBE">
        <w:rPr>
          <w:color w:val="FF0000"/>
          <w:sz w:val="22"/>
        </w:rPr>
        <w:t>op zoek zijn</w:t>
      </w:r>
      <w:r w:rsidRPr="00CC4EBE">
        <w:rPr>
          <w:color w:val="FF0000"/>
          <w:sz w:val="22"/>
        </w:rPr>
        <w:t xml:space="preserve"> </w:t>
      </w:r>
      <w:r>
        <w:rPr>
          <w:sz w:val="22"/>
        </w:rPr>
        <w:t>naar waardering/erkenning. De verwachting was dat de relatie tussen de variabele in sterkere mate zou bijdragen. Opvallend is dat de relatie tussen boeien en belonen zwak positief is (</w:t>
      </w:r>
      <w:r w:rsidRPr="00C0283D">
        <w:rPr>
          <w:i/>
          <w:sz w:val="22"/>
        </w:rPr>
        <w:t>r</w:t>
      </w:r>
      <w:r>
        <w:rPr>
          <w:sz w:val="22"/>
        </w:rPr>
        <w:t>= 0,3). Binnen de theorie komt de relatie tussen beide factoren niet naar voren. Hierdoor kan er geconcludeerd worden dat de variabelen be</w:t>
      </w:r>
      <w:r w:rsidR="00C0283D">
        <w:rPr>
          <w:sz w:val="22"/>
        </w:rPr>
        <w:t xml:space="preserve">lonen en boeien invloed </w:t>
      </w:r>
      <w:r w:rsidR="00C0283D" w:rsidRPr="00C0283D">
        <w:rPr>
          <w:color w:val="FF0000"/>
          <w:sz w:val="22"/>
        </w:rPr>
        <w:t>hebben</w:t>
      </w:r>
      <w:r>
        <w:rPr>
          <w:sz w:val="22"/>
        </w:rPr>
        <w:t xml:space="preserve"> op elkaar.</w:t>
      </w:r>
    </w:p>
    <w:p w14:paraId="692A07BE" w14:textId="06922B34" w:rsidR="00735358" w:rsidRPr="0047433A" w:rsidRDefault="00735358" w:rsidP="00735358">
      <w:pPr>
        <w:pStyle w:val="NoSpacing"/>
        <w:rPr>
          <w:sz w:val="22"/>
        </w:rPr>
      </w:pPr>
      <w:r>
        <w:rPr>
          <w:sz w:val="22"/>
        </w:rPr>
        <w:t xml:space="preserve">De </w:t>
      </w:r>
      <w:r w:rsidRPr="0047433A">
        <w:rPr>
          <w:sz w:val="22"/>
        </w:rPr>
        <w:t xml:space="preserve">variabele </w:t>
      </w:r>
      <w:r w:rsidR="00A415A6" w:rsidRPr="0047433A">
        <w:rPr>
          <w:sz w:val="22"/>
        </w:rPr>
        <w:t>arbeidsvoorwaarden</w:t>
      </w:r>
      <w:r w:rsidRPr="0047433A">
        <w:rPr>
          <w:sz w:val="22"/>
        </w:rPr>
        <w:t xml:space="preserve"> </w:t>
      </w:r>
      <w:r w:rsidR="00763A25" w:rsidRPr="0047433A">
        <w:rPr>
          <w:sz w:val="22"/>
        </w:rPr>
        <w:t xml:space="preserve">in </w:t>
      </w:r>
      <w:r w:rsidRPr="0047433A">
        <w:rPr>
          <w:sz w:val="22"/>
        </w:rPr>
        <w:t>relatie tussen het binden en boeien heeft een zwakke correlatie (</w:t>
      </w:r>
      <w:r w:rsidRPr="00C0283D">
        <w:rPr>
          <w:i/>
          <w:sz w:val="22"/>
        </w:rPr>
        <w:t>r</w:t>
      </w:r>
      <w:r w:rsidRPr="0047433A">
        <w:rPr>
          <w:sz w:val="22"/>
        </w:rPr>
        <w:t>= 0,3). Vanuit de resultaten valt het op dat de variabele zowel invloed heeft op het binden als</w:t>
      </w:r>
      <w:r w:rsidRPr="00CC4EBE">
        <w:rPr>
          <w:color w:val="FF0000"/>
          <w:sz w:val="22"/>
        </w:rPr>
        <w:t xml:space="preserve"> </w:t>
      </w:r>
      <w:r w:rsidR="00D650B3" w:rsidRPr="00CC4EBE">
        <w:rPr>
          <w:color w:val="FF0000"/>
          <w:sz w:val="22"/>
        </w:rPr>
        <w:t xml:space="preserve">op </w:t>
      </w:r>
      <w:r w:rsidR="00CC4EBE" w:rsidRPr="00CC4EBE">
        <w:rPr>
          <w:color w:val="FF0000"/>
          <w:sz w:val="22"/>
        </w:rPr>
        <w:t xml:space="preserve">het </w:t>
      </w:r>
      <w:r w:rsidRPr="0047433A">
        <w:rPr>
          <w:sz w:val="22"/>
        </w:rPr>
        <w:t xml:space="preserve">boeien van de respondenten. Volgens Bruel &amp; Colsen (2015) heeft arbeidsvoorwaarden invloed op het binden en boeien. </w:t>
      </w:r>
      <w:r w:rsidR="00CC4EBE">
        <w:rPr>
          <w:sz w:val="22"/>
        </w:rPr>
        <w:t xml:space="preserve">Er kan voorzichtig </w:t>
      </w:r>
      <w:r w:rsidR="00CC4EBE" w:rsidRPr="00CC4EBE">
        <w:rPr>
          <w:color w:val="FF0000"/>
          <w:sz w:val="22"/>
        </w:rPr>
        <w:t xml:space="preserve">geconcludeerd </w:t>
      </w:r>
      <w:r w:rsidRPr="00CC4EBE">
        <w:rPr>
          <w:color w:val="FF0000"/>
          <w:sz w:val="22"/>
        </w:rPr>
        <w:t xml:space="preserve">worden </w:t>
      </w:r>
      <w:r w:rsidRPr="0047433A">
        <w:rPr>
          <w:sz w:val="22"/>
        </w:rPr>
        <w:t xml:space="preserve">dat de variabele </w:t>
      </w:r>
      <w:r w:rsidR="00CC4EBE" w:rsidRPr="00CC4EBE">
        <w:rPr>
          <w:color w:val="FF0000"/>
          <w:sz w:val="22"/>
        </w:rPr>
        <w:t xml:space="preserve">een zwakke invloed heeft op de </w:t>
      </w:r>
      <w:r w:rsidR="00CC4EBE">
        <w:rPr>
          <w:color w:val="FF0000"/>
          <w:sz w:val="22"/>
        </w:rPr>
        <w:t xml:space="preserve">afhankelijke </w:t>
      </w:r>
      <w:r w:rsidR="00CC4EBE" w:rsidRPr="00CC4EBE">
        <w:rPr>
          <w:color w:val="FF0000"/>
          <w:sz w:val="22"/>
        </w:rPr>
        <w:t>variabele</w:t>
      </w:r>
      <w:r w:rsidR="00CC4EBE">
        <w:rPr>
          <w:color w:val="FF0000"/>
          <w:sz w:val="22"/>
        </w:rPr>
        <w:t>n</w:t>
      </w:r>
      <w:r w:rsidR="00D650B3" w:rsidRPr="00CC4EBE">
        <w:rPr>
          <w:color w:val="FF0000"/>
          <w:sz w:val="22"/>
        </w:rPr>
        <w:t xml:space="preserve"> </w:t>
      </w:r>
      <w:r w:rsidRPr="0047433A">
        <w:rPr>
          <w:sz w:val="22"/>
        </w:rPr>
        <w:t>en de respondenten verbetering willen zien omtrent de arbeidsvoorwaarden.</w:t>
      </w:r>
    </w:p>
    <w:p w14:paraId="0B84F40D" w14:textId="79B0DCD3" w:rsidR="008257E7" w:rsidRPr="001E710C" w:rsidRDefault="00735358" w:rsidP="001E710C">
      <w:pPr>
        <w:pStyle w:val="NoSpacing"/>
        <w:rPr>
          <w:sz w:val="22"/>
        </w:rPr>
      </w:pPr>
      <w:r w:rsidRPr="0047433A">
        <w:rPr>
          <w:sz w:val="22"/>
        </w:rPr>
        <w:t xml:space="preserve">Persoonlijke ontwikkeling heeft in relatie </w:t>
      </w:r>
      <w:r w:rsidR="00B23522" w:rsidRPr="00B23522">
        <w:rPr>
          <w:color w:val="FF0000"/>
          <w:sz w:val="22"/>
        </w:rPr>
        <w:t>met</w:t>
      </w:r>
      <w:r w:rsidRPr="0047433A">
        <w:rPr>
          <w:sz w:val="22"/>
        </w:rPr>
        <w:t xml:space="preserve"> boeien een </w:t>
      </w:r>
      <w:r>
        <w:rPr>
          <w:sz w:val="22"/>
        </w:rPr>
        <w:t>zwakke positieve correlatie (</w:t>
      </w:r>
      <w:r w:rsidRPr="00FA6AD9">
        <w:rPr>
          <w:i/>
          <w:sz w:val="22"/>
        </w:rPr>
        <w:t>r</w:t>
      </w:r>
      <w:r>
        <w:rPr>
          <w:sz w:val="22"/>
        </w:rPr>
        <w:t>= 0,3). Volgens Noomen (2015) biedt persoon</w:t>
      </w:r>
      <w:r w:rsidR="00CC4EBE">
        <w:rPr>
          <w:sz w:val="22"/>
        </w:rPr>
        <w:t xml:space="preserve">lijke ontwikkeling een </w:t>
      </w:r>
      <w:r w:rsidR="00CC4EBE" w:rsidRPr="00CC4EBE">
        <w:rPr>
          <w:color w:val="FF0000"/>
          <w:sz w:val="22"/>
        </w:rPr>
        <w:t>bijdrage</w:t>
      </w:r>
      <w:r w:rsidRPr="00F91044">
        <w:rPr>
          <w:color w:val="7030A0"/>
          <w:sz w:val="22"/>
        </w:rPr>
        <w:t xml:space="preserve"> </w:t>
      </w:r>
      <w:r>
        <w:rPr>
          <w:sz w:val="22"/>
        </w:rPr>
        <w:t>aan het boeien van medewerkers. Doordat de organisatie handvaten aanbiedt voor het blijven aan gaan van nieuwe uitdagingen, blijven de medewerkers geboeid. De variabele heeft in relatie tot binden een middelmatige correlatie (</w:t>
      </w:r>
      <w:r w:rsidRPr="00FA6AD9">
        <w:rPr>
          <w:i/>
          <w:sz w:val="22"/>
        </w:rPr>
        <w:t>r</w:t>
      </w:r>
      <w:r>
        <w:rPr>
          <w:sz w:val="22"/>
        </w:rPr>
        <w:t>= 0,5). Volgens Noomen (2015) heeft persoonlijke ontwikkeling invloed op het binden van medewerkers, doordat het de medewerkers waardering/erkenning geeft. Er kan geconcludeerd worden dat de resultaten in een lijn liggen met de theorie.</w:t>
      </w:r>
    </w:p>
    <w:p w14:paraId="714FB60E" w14:textId="2AEFF139" w:rsidR="00097A9D" w:rsidRDefault="00097A9D" w:rsidP="001E710C">
      <w:pPr>
        <w:pStyle w:val="Heading3"/>
      </w:pPr>
      <w:bookmarkStart w:id="70" w:name="_Toc137137566"/>
      <w:r>
        <w:t>6.3. Deelvraag 3</w:t>
      </w:r>
      <w:r w:rsidR="00C5287D">
        <w:t xml:space="preserve"> “In welke mate versterken en verzwakken de factoren die het binden en boeien beïnvloeden elkaar?”</w:t>
      </w:r>
      <w:bookmarkEnd w:id="70"/>
    </w:p>
    <w:p w14:paraId="46D278BE" w14:textId="274CBC98" w:rsidR="00A2259F" w:rsidRPr="001E710C" w:rsidRDefault="00E17D73" w:rsidP="001E710C">
      <w:pPr>
        <w:pStyle w:val="NoSpacing"/>
        <w:rPr>
          <w:sz w:val="22"/>
        </w:rPr>
      </w:pPr>
      <w:r w:rsidRPr="001E710C">
        <w:rPr>
          <w:sz w:val="22"/>
        </w:rPr>
        <w:t xml:space="preserve">Aan de hand van de </w:t>
      </w:r>
      <w:r w:rsidR="000277AD" w:rsidRPr="00A2259F">
        <w:rPr>
          <w:sz w:val="22"/>
        </w:rPr>
        <w:t>analyses</w:t>
      </w:r>
      <w:r w:rsidRPr="001E710C">
        <w:rPr>
          <w:sz w:val="22"/>
        </w:rPr>
        <w:t xml:space="preserve"> vanuit de </w:t>
      </w:r>
      <w:r w:rsidR="00B35970" w:rsidRPr="001E710C">
        <w:rPr>
          <w:sz w:val="22"/>
        </w:rPr>
        <w:t>resultaten is te herleiden</w:t>
      </w:r>
      <w:r w:rsidR="00B35970" w:rsidRPr="00E92DD2">
        <w:rPr>
          <w:color w:val="7030A0"/>
          <w:sz w:val="22"/>
        </w:rPr>
        <w:t xml:space="preserve"> </w:t>
      </w:r>
      <w:r w:rsidR="00B35970" w:rsidRPr="001E710C">
        <w:rPr>
          <w:sz w:val="22"/>
        </w:rPr>
        <w:t>dat de factoren die het binden en boeien beïnvloeden</w:t>
      </w:r>
      <w:r w:rsidR="00E92DD2" w:rsidRPr="00E92DD2">
        <w:rPr>
          <w:color w:val="7030A0"/>
          <w:sz w:val="22"/>
        </w:rPr>
        <w:t>,</w:t>
      </w:r>
      <w:r w:rsidR="00B35970" w:rsidRPr="001E710C">
        <w:rPr>
          <w:sz w:val="22"/>
        </w:rPr>
        <w:t xml:space="preserve"> onderling ook </w:t>
      </w:r>
      <w:r w:rsidR="00B35970" w:rsidRPr="00CD08E9">
        <w:rPr>
          <w:color w:val="FF0000"/>
          <w:sz w:val="22"/>
        </w:rPr>
        <w:t>invloed op elkaar</w:t>
      </w:r>
      <w:r w:rsidR="00E92DD2" w:rsidRPr="00CD08E9">
        <w:rPr>
          <w:color w:val="FF0000"/>
          <w:sz w:val="22"/>
        </w:rPr>
        <w:t xml:space="preserve"> </w:t>
      </w:r>
      <w:r w:rsidR="00CD08E9" w:rsidRPr="00CD08E9">
        <w:rPr>
          <w:color w:val="FF0000"/>
          <w:sz w:val="22"/>
        </w:rPr>
        <w:t>hebben</w:t>
      </w:r>
      <w:r w:rsidR="00B35970" w:rsidRPr="00E92DD2">
        <w:rPr>
          <w:color w:val="7030A0"/>
          <w:sz w:val="22"/>
        </w:rPr>
        <w:t xml:space="preserve">. </w:t>
      </w:r>
      <w:r w:rsidR="00B35970" w:rsidRPr="001E710C">
        <w:rPr>
          <w:sz w:val="22"/>
        </w:rPr>
        <w:t xml:space="preserve">In tabel 15 is de </w:t>
      </w:r>
      <w:r w:rsidR="00B35970" w:rsidRPr="001E710C">
        <w:rPr>
          <w:i/>
          <w:sz w:val="22"/>
        </w:rPr>
        <w:t>r</w:t>
      </w:r>
      <w:r w:rsidR="00B35970" w:rsidRPr="001E710C">
        <w:rPr>
          <w:sz w:val="22"/>
        </w:rPr>
        <w:t xml:space="preserve"> weergegeven va</w:t>
      </w:r>
      <w:r w:rsidR="00EC7E25" w:rsidRPr="001E710C">
        <w:rPr>
          <w:sz w:val="22"/>
        </w:rPr>
        <w:t>n de onafhankelijke variabelen onderling. Vanuit de resultaten is er te concluderen dat de onafhankelijk</w:t>
      </w:r>
      <w:r w:rsidR="00E92DD2" w:rsidRPr="00E92DD2">
        <w:rPr>
          <w:color w:val="7030A0"/>
          <w:sz w:val="22"/>
        </w:rPr>
        <w:t>e</w:t>
      </w:r>
      <w:r w:rsidR="00EC7E25" w:rsidRPr="001E710C">
        <w:rPr>
          <w:sz w:val="22"/>
        </w:rPr>
        <w:t xml:space="preserve"> variabelen allemaal invloed </w:t>
      </w:r>
      <w:r w:rsidR="00B23522" w:rsidRPr="00B23522">
        <w:rPr>
          <w:color w:val="FF0000"/>
          <w:sz w:val="22"/>
        </w:rPr>
        <w:t>hebben op elkaar</w:t>
      </w:r>
      <w:r w:rsidR="00EC7E25" w:rsidRPr="001E710C">
        <w:rPr>
          <w:sz w:val="22"/>
        </w:rPr>
        <w:t>. Echter blijken alleen de variabele</w:t>
      </w:r>
      <w:r w:rsidR="00E92DD2" w:rsidRPr="00E92DD2">
        <w:rPr>
          <w:color w:val="7030A0"/>
          <w:sz w:val="22"/>
        </w:rPr>
        <w:t>n</w:t>
      </w:r>
      <w:r w:rsidR="00EC7E25" w:rsidRPr="00E92DD2">
        <w:rPr>
          <w:color w:val="7030A0"/>
          <w:sz w:val="22"/>
        </w:rPr>
        <w:t xml:space="preserve"> </w:t>
      </w:r>
      <w:r w:rsidR="00EC7E25" w:rsidRPr="001E710C">
        <w:rPr>
          <w:sz w:val="22"/>
        </w:rPr>
        <w:t>leiderschap</w:t>
      </w:r>
      <w:r w:rsidR="007D6B3F">
        <w:rPr>
          <w:sz w:val="22"/>
        </w:rPr>
        <w:t xml:space="preserve"> </w:t>
      </w:r>
      <w:r w:rsidR="00EC7E25" w:rsidRPr="001E710C">
        <w:rPr>
          <w:sz w:val="22"/>
        </w:rPr>
        <w:t>en persoonlijke ontwikkeling geen invloed op elkaar te hebben</w:t>
      </w:r>
      <w:r w:rsidR="007D6B3F">
        <w:rPr>
          <w:sz w:val="22"/>
        </w:rPr>
        <w:t xml:space="preserve"> (</w:t>
      </w:r>
      <w:r w:rsidR="007D6B3F" w:rsidRPr="001E710C">
        <w:rPr>
          <w:i/>
          <w:sz w:val="22"/>
        </w:rPr>
        <w:t>r</w:t>
      </w:r>
      <w:r w:rsidR="007D6B3F">
        <w:rPr>
          <w:sz w:val="22"/>
        </w:rPr>
        <w:t>= 0)</w:t>
      </w:r>
      <w:r w:rsidR="00EC7E25" w:rsidRPr="001E710C">
        <w:rPr>
          <w:sz w:val="22"/>
        </w:rPr>
        <w:t>.</w:t>
      </w:r>
      <w:r w:rsidR="00A2259F" w:rsidRPr="001E710C">
        <w:rPr>
          <w:sz w:val="22"/>
        </w:rPr>
        <w:t xml:space="preserve"> De variabelen hebben allemaal </w:t>
      </w:r>
      <w:r w:rsidR="00A2259F" w:rsidRPr="001E710C">
        <w:rPr>
          <w:sz w:val="22"/>
        </w:rPr>
        <w:lastRenderedPageBreak/>
        <w:t xml:space="preserve">een positieve </w:t>
      </w:r>
      <w:r w:rsidR="00763A25" w:rsidRPr="001E710C">
        <w:rPr>
          <w:sz w:val="22"/>
        </w:rPr>
        <w:t>correlatiecoëfficiënt</w:t>
      </w:r>
      <w:r w:rsidR="00A2259F">
        <w:rPr>
          <w:sz w:val="22"/>
        </w:rPr>
        <w:t>, wat betekent dat</w:t>
      </w:r>
      <w:r w:rsidR="00A2259F" w:rsidRPr="001E710C">
        <w:rPr>
          <w:sz w:val="22"/>
        </w:rPr>
        <w:t xml:space="preserve"> de variabelen een positieve invloed op elkaar</w:t>
      </w:r>
      <w:r w:rsidR="00AB6830">
        <w:rPr>
          <w:sz w:val="22"/>
        </w:rPr>
        <w:t xml:space="preserve"> hebben</w:t>
      </w:r>
      <w:r w:rsidR="00A2259F" w:rsidRPr="001E710C">
        <w:rPr>
          <w:sz w:val="22"/>
        </w:rPr>
        <w:t xml:space="preserve">. </w:t>
      </w:r>
      <w:r w:rsidR="00A2259F">
        <w:rPr>
          <w:sz w:val="22"/>
        </w:rPr>
        <w:t>De resultaten lijken door de positieve correlatie erop te wijzen dat de onafhankelijke factoren elkaar versterken.</w:t>
      </w:r>
    </w:p>
    <w:p w14:paraId="218EDA0B" w14:textId="0C23B502" w:rsidR="00A07A41" w:rsidRPr="001E710C" w:rsidRDefault="00A2259F" w:rsidP="001E710C">
      <w:pPr>
        <w:pStyle w:val="NoSpacing"/>
        <w:rPr>
          <w:sz w:val="22"/>
        </w:rPr>
      </w:pPr>
      <w:r w:rsidRPr="001E710C">
        <w:rPr>
          <w:sz w:val="22"/>
        </w:rPr>
        <w:t xml:space="preserve">        Aan de hand van de analyses die zijn uitgevoerd kan er </w:t>
      </w:r>
      <w:r w:rsidR="007D6B3F">
        <w:rPr>
          <w:sz w:val="22"/>
        </w:rPr>
        <w:t xml:space="preserve">herleid worden in welke mate de onafhankelijke variabelen invloed op elkaar hebben. Zo kan er geconcludeerd worden dat werving &amp; selectie met </w:t>
      </w:r>
      <w:r w:rsidR="00A415A6">
        <w:rPr>
          <w:sz w:val="22"/>
        </w:rPr>
        <w:t>introductie</w:t>
      </w:r>
      <w:r w:rsidR="007D6B3F">
        <w:rPr>
          <w:sz w:val="22"/>
        </w:rPr>
        <w:t xml:space="preserve"> &amp; socialisatieprogramma, cultuur en leiderschap een middelmatige positieve relatie hebben (</w:t>
      </w:r>
      <w:r w:rsidR="007D6B3F" w:rsidRPr="00C0283D">
        <w:rPr>
          <w:i/>
          <w:sz w:val="22"/>
        </w:rPr>
        <w:t>r</w:t>
      </w:r>
      <w:r w:rsidR="007D6B3F">
        <w:rPr>
          <w:sz w:val="22"/>
        </w:rPr>
        <w:t>= 0,6). Ook kan er geconcludeerd worden dat introductie &amp; socialisatie en cultuur met loopbaanperspectief, belonen, arbeidsvoorwaarden en persoonlijke ontwikkeling</w:t>
      </w:r>
      <w:r w:rsidR="00F73FFE">
        <w:rPr>
          <w:sz w:val="22"/>
        </w:rPr>
        <w:t xml:space="preserve"> een middelmatige positieve relatie hebben (</w:t>
      </w:r>
      <w:r w:rsidR="00F73FFE" w:rsidRPr="001E710C">
        <w:rPr>
          <w:i/>
          <w:sz w:val="22"/>
        </w:rPr>
        <w:t>r</w:t>
      </w:r>
      <w:r w:rsidR="00F73FFE">
        <w:rPr>
          <w:sz w:val="22"/>
        </w:rPr>
        <w:t>= 0,6). Vanuit de theorie wordt aangegeven dat de onafhankelijke variabelen cultuur in relatie met leiderschap (</w:t>
      </w:r>
      <w:r w:rsidR="00F73FFE" w:rsidRPr="00F73FFE">
        <w:rPr>
          <w:i/>
          <w:sz w:val="22"/>
        </w:rPr>
        <w:t>r</w:t>
      </w:r>
      <w:r w:rsidR="00F73FFE">
        <w:rPr>
          <w:i/>
          <w:sz w:val="22"/>
        </w:rPr>
        <w:t xml:space="preserve">= </w:t>
      </w:r>
      <w:r w:rsidR="00F73FFE" w:rsidRPr="001E710C">
        <w:rPr>
          <w:i/>
          <w:sz w:val="22"/>
        </w:rPr>
        <w:t>0</w:t>
      </w:r>
      <w:r w:rsidR="00F73FFE">
        <w:rPr>
          <w:sz w:val="22"/>
        </w:rPr>
        <w:t>,3), belonen in relatie met arbeidsvoorwaarden (</w:t>
      </w:r>
      <w:r w:rsidR="00F73FFE" w:rsidRPr="001E710C">
        <w:rPr>
          <w:i/>
          <w:sz w:val="22"/>
        </w:rPr>
        <w:t>r</w:t>
      </w:r>
      <w:r w:rsidR="00F73FFE">
        <w:rPr>
          <w:sz w:val="22"/>
        </w:rPr>
        <w:t>= 0,7), loopbaanperspectief in relatie met persoonlijke ontwikkeling (</w:t>
      </w:r>
      <w:r w:rsidR="00F73FFE" w:rsidRPr="001E710C">
        <w:rPr>
          <w:i/>
          <w:sz w:val="22"/>
        </w:rPr>
        <w:t>r</w:t>
      </w:r>
      <w:r w:rsidR="00F73FFE">
        <w:rPr>
          <w:sz w:val="22"/>
        </w:rPr>
        <w:t xml:space="preserve">= 0,5) een positieve relatie met elkaar hebben. Vanuit de </w:t>
      </w:r>
      <w:r w:rsidR="00F73FFE" w:rsidRPr="0047433A">
        <w:rPr>
          <w:sz w:val="22"/>
        </w:rPr>
        <w:t xml:space="preserve">resultaten wordt dit bevestigd, echter blijkt wel dat de relatie tussen introductie &amp; socialisatie programma en </w:t>
      </w:r>
      <w:r w:rsidR="00A415A6" w:rsidRPr="0047433A">
        <w:rPr>
          <w:sz w:val="22"/>
        </w:rPr>
        <w:t>cultuur</w:t>
      </w:r>
      <w:r w:rsidR="00F73FFE" w:rsidRPr="0047433A">
        <w:rPr>
          <w:sz w:val="22"/>
        </w:rPr>
        <w:t xml:space="preserve"> verder onderzocht moet worden via </w:t>
      </w:r>
      <w:r w:rsidR="00F73FFE" w:rsidRPr="00C0283D">
        <w:rPr>
          <w:color w:val="FF0000"/>
          <w:sz w:val="22"/>
        </w:rPr>
        <w:t>deskre</w:t>
      </w:r>
      <w:r w:rsidR="00C0283D" w:rsidRPr="00C0283D">
        <w:rPr>
          <w:color w:val="FF0000"/>
          <w:sz w:val="22"/>
        </w:rPr>
        <w:t>se</w:t>
      </w:r>
      <w:r w:rsidR="00F73FFE" w:rsidRPr="00C0283D">
        <w:rPr>
          <w:color w:val="FF0000"/>
          <w:sz w:val="22"/>
        </w:rPr>
        <w:t>a</w:t>
      </w:r>
      <w:r w:rsidR="00C0283D" w:rsidRPr="00C0283D">
        <w:rPr>
          <w:color w:val="FF0000"/>
          <w:sz w:val="22"/>
        </w:rPr>
        <w:t>r</w:t>
      </w:r>
      <w:r w:rsidR="00F73FFE" w:rsidRPr="00C0283D">
        <w:rPr>
          <w:color w:val="FF0000"/>
          <w:sz w:val="22"/>
        </w:rPr>
        <w:t>ch</w:t>
      </w:r>
      <w:r w:rsidR="00F73FFE" w:rsidRPr="0047433A">
        <w:rPr>
          <w:sz w:val="22"/>
        </w:rPr>
        <w:t xml:space="preserve">. Aangezien de onafhankelijke variabelen een sterke correlatie </w:t>
      </w:r>
      <w:r w:rsidR="00F73FFE">
        <w:rPr>
          <w:sz w:val="22"/>
        </w:rPr>
        <w:t>(</w:t>
      </w:r>
      <w:r w:rsidR="00F73FFE" w:rsidRPr="001E710C">
        <w:rPr>
          <w:i/>
          <w:sz w:val="22"/>
        </w:rPr>
        <w:t>r</w:t>
      </w:r>
      <w:r w:rsidR="00F73FFE">
        <w:rPr>
          <w:sz w:val="22"/>
        </w:rPr>
        <w:t>= 0,7) tonen en dit in de theorie niet naar voren komt.</w:t>
      </w:r>
    </w:p>
    <w:p w14:paraId="25340FA3" w14:textId="1128112B" w:rsidR="00A07A41" w:rsidRPr="001E710C" w:rsidRDefault="00A07A41" w:rsidP="001E710C">
      <w:pPr>
        <w:pStyle w:val="NoSpacing"/>
        <w:rPr>
          <w:i/>
        </w:rPr>
      </w:pPr>
      <w:r w:rsidRPr="001E710C">
        <w:rPr>
          <w:i/>
        </w:rPr>
        <w:t>Tabel 15 correlaties onafhankelijke variabelen</w:t>
      </w:r>
    </w:p>
    <w:tbl>
      <w:tblPr>
        <w:tblW w:w="9099" w:type="dxa"/>
        <w:tblCellMar>
          <w:left w:w="70" w:type="dxa"/>
          <w:right w:w="70" w:type="dxa"/>
        </w:tblCellMar>
        <w:tblLook w:val="04A0" w:firstRow="1" w:lastRow="0" w:firstColumn="1" w:lastColumn="0" w:noHBand="0" w:noVBand="1"/>
      </w:tblPr>
      <w:tblGrid>
        <w:gridCol w:w="2278"/>
        <w:gridCol w:w="863"/>
        <w:gridCol w:w="863"/>
        <w:gridCol w:w="863"/>
        <w:gridCol w:w="863"/>
        <w:gridCol w:w="863"/>
        <w:gridCol w:w="863"/>
        <w:gridCol w:w="863"/>
        <w:gridCol w:w="863"/>
      </w:tblGrid>
      <w:tr w:rsidR="00A07A41" w:rsidRPr="00A07A41" w14:paraId="24E4F6DE" w14:textId="77777777" w:rsidTr="00A07A41">
        <w:trPr>
          <w:trHeight w:val="1295"/>
        </w:trPr>
        <w:tc>
          <w:tcPr>
            <w:tcW w:w="2195"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1F1F10CB" w14:textId="77777777" w:rsidR="00A07A41" w:rsidRPr="00A07A41" w:rsidRDefault="00A07A41" w:rsidP="00A07A41">
            <w:pPr>
              <w:spacing w:before="0" w:after="0" w:line="240" w:lineRule="auto"/>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Correlatie (</w:t>
            </w:r>
            <w:r w:rsidRPr="00A07A41">
              <w:rPr>
                <w:rFonts w:ascii="Calibri" w:eastAsia="Times New Roman" w:hAnsi="Calibri" w:cs="Calibri"/>
                <w:i/>
                <w:iCs/>
                <w:color w:val="FFFFFF"/>
                <w:sz w:val="22"/>
                <w:szCs w:val="22"/>
                <w:lang w:eastAsia="nl-NL"/>
              </w:rPr>
              <w:t>r</w:t>
            </w:r>
            <w:r w:rsidRPr="00A07A41">
              <w:rPr>
                <w:rFonts w:ascii="Calibri" w:eastAsia="Times New Roman" w:hAnsi="Calibri" w:cs="Calibri"/>
                <w:color w:val="FFFFFF"/>
                <w:sz w:val="22"/>
                <w:szCs w:val="22"/>
                <w:lang w:eastAsia="nl-NL"/>
              </w:rPr>
              <w:t>)</w:t>
            </w:r>
          </w:p>
        </w:tc>
        <w:tc>
          <w:tcPr>
            <w:tcW w:w="863" w:type="dxa"/>
            <w:tcBorders>
              <w:top w:val="single" w:sz="4" w:space="0" w:color="auto"/>
              <w:left w:val="nil"/>
              <w:bottom w:val="single" w:sz="4" w:space="0" w:color="auto"/>
              <w:right w:val="single" w:sz="4" w:space="0" w:color="auto"/>
            </w:tcBorders>
            <w:shd w:val="clear" w:color="000000" w:fill="002060"/>
            <w:textDirection w:val="btLr"/>
            <w:vAlign w:val="bottom"/>
            <w:hideMark/>
          </w:tcPr>
          <w:p w14:paraId="05D40435" w14:textId="77777777" w:rsidR="00A07A41" w:rsidRPr="00A07A41" w:rsidRDefault="00A07A41" w:rsidP="00A07A41">
            <w:pPr>
              <w:spacing w:before="0" w:after="0" w:line="240" w:lineRule="auto"/>
              <w:jc w:val="right"/>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Werving&amp; Selectie</w:t>
            </w:r>
          </w:p>
        </w:tc>
        <w:tc>
          <w:tcPr>
            <w:tcW w:w="863" w:type="dxa"/>
            <w:tcBorders>
              <w:top w:val="single" w:sz="4" w:space="0" w:color="auto"/>
              <w:left w:val="nil"/>
              <w:bottom w:val="single" w:sz="4" w:space="0" w:color="auto"/>
              <w:right w:val="single" w:sz="4" w:space="0" w:color="auto"/>
            </w:tcBorders>
            <w:shd w:val="clear" w:color="000000" w:fill="002060"/>
            <w:textDirection w:val="btLr"/>
            <w:vAlign w:val="bottom"/>
            <w:hideMark/>
          </w:tcPr>
          <w:p w14:paraId="31B20B2B" w14:textId="77777777" w:rsidR="00A07A41" w:rsidRPr="00A07A41" w:rsidRDefault="00A07A41" w:rsidP="00A07A41">
            <w:pPr>
              <w:spacing w:before="0" w:after="0" w:line="240" w:lineRule="auto"/>
              <w:jc w:val="right"/>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Introductie&amp; Socialisatie programma</w:t>
            </w:r>
          </w:p>
        </w:tc>
        <w:tc>
          <w:tcPr>
            <w:tcW w:w="863" w:type="dxa"/>
            <w:tcBorders>
              <w:top w:val="single" w:sz="4" w:space="0" w:color="auto"/>
              <w:left w:val="nil"/>
              <w:bottom w:val="single" w:sz="4" w:space="0" w:color="auto"/>
              <w:right w:val="single" w:sz="4" w:space="0" w:color="auto"/>
            </w:tcBorders>
            <w:shd w:val="clear" w:color="000000" w:fill="002060"/>
            <w:textDirection w:val="btLr"/>
            <w:vAlign w:val="bottom"/>
            <w:hideMark/>
          </w:tcPr>
          <w:p w14:paraId="16634704" w14:textId="77777777" w:rsidR="00A07A41" w:rsidRPr="00A07A41" w:rsidRDefault="00A07A41" w:rsidP="00A07A41">
            <w:pPr>
              <w:spacing w:before="0" w:after="0" w:line="240" w:lineRule="auto"/>
              <w:jc w:val="right"/>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Cultuur</w:t>
            </w:r>
          </w:p>
        </w:tc>
        <w:tc>
          <w:tcPr>
            <w:tcW w:w="863" w:type="dxa"/>
            <w:tcBorders>
              <w:top w:val="single" w:sz="4" w:space="0" w:color="auto"/>
              <w:left w:val="nil"/>
              <w:bottom w:val="single" w:sz="4" w:space="0" w:color="auto"/>
              <w:right w:val="single" w:sz="4" w:space="0" w:color="auto"/>
            </w:tcBorders>
            <w:shd w:val="clear" w:color="000000" w:fill="002060"/>
            <w:textDirection w:val="btLr"/>
            <w:vAlign w:val="bottom"/>
            <w:hideMark/>
          </w:tcPr>
          <w:p w14:paraId="79A8287C" w14:textId="77777777" w:rsidR="00A07A41" w:rsidRPr="00A07A41" w:rsidRDefault="00A07A41" w:rsidP="00A07A41">
            <w:pPr>
              <w:spacing w:before="0" w:after="0" w:line="240" w:lineRule="auto"/>
              <w:jc w:val="right"/>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Leiderschap</w:t>
            </w:r>
          </w:p>
        </w:tc>
        <w:tc>
          <w:tcPr>
            <w:tcW w:w="863" w:type="dxa"/>
            <w:tcBorders>
              <w:top w:val="single" w:sz="4" w:space="0" w:color="auto"/>
              <w:left w:val="nil"/>
              <w:bottom w:val="single" w:sz="4" w:space="0" w:color="auto"/>
              <w:right w:val="single" w:sz="4" w:space="0" w:color="auto"/>
            </w:tcBorders>
            <w:shd w:val="clear" w:color="000000" w:fill="002060"/>
            <w:textDirection w:val="btLr"/>
            <w:vAlign w:val="bottom"/>
            <w:hideMark/>
          </w:tcPr>
          <w:p w14:paraId="43261A8D" w14:textId="77777777" w:rsidR="00A07A41" w:rsidRPr="00A07A41" w:rsidRDefault="00A07A41" w:rsidP="00A07A41">
            <w:pPr>
              <w:spacing w:before="0" w:after="0" w:line="240" w:lineRule="auto"/>
              <w:jc w:val="right"/>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Loopbaan perspectief</w:t>
            </w:r>
          </w:p>
        </w:tc>
        <w:tc>
          <w:tcPr>
            <w:tcW w:w="863" w:type="dxa"/>
            <w:tcBorders>
              <w:top w:val="single" w:sz="4" w:space="0" w:color="auto"/>
              <w:left w:val="nil"/>
              <w:bottom w:val="single" w:sz="4" w:space="0" w:color="auto"/>
              <w:right w:val="single" w:sz="4" w:space="0" w:color="auto"/>
            </w:tcBorders>
            <w:shd w:val="clear" w:color="000000" w:fill="002060"/>
            <w:textDirection w:val="btLr"/>
            <w:vAlign w:val="bottom"/>
            <w:hideMark/>
          </w:tcPr>
          <w:p w14:paraId="27D576A8" w14:textId="77777777" w:rsidR="00A07A41" w:rsidRPr="00A07A41" w:rsidRDefault="00A07A41" w:rsidP="00A07A41">
            <w:pPr>
              <w:spacing w:before="0" w:after="0" w:line="240" w:lineRule="auto"/>
              <w:jc w:val="right"/>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Belonen</w:t>
            </w:r>
          </w:p>
        </w:tc>
        <w:tc>
          <w:tcPr>
            <w:tcW w:w="863" w:type="dxa"/>
            <w:tcBorders>
              <w:top w:val="single" w:sz="4" w:space="0" w:color="auto"/>
              <w:left w:val="nil"/>
              <w:bottom w:val="single" w:sz="4" w:space="0" w:color="auto"/>
              <w:right w:val="single" w:sz="4" w:space="0" w:color="auto"/>
            </w:tcBorders>
            <w:shd w:val="clear" w:color="000000" w:fill="002060"/>
            <w:textDirection w:val="btLr"/>
            <w:vAlign w:val="bottom"/>
            <w:hideMark/>
          </w:tcPr>
          <w:p w14:paraId="4335BFEE" w14:textId="4B0FC8EF" w:rsidR="00A07A41" w:rsidRPr="00A07A41" w:rsidRDefault="00763A25" w:rsidP="00A07A41">
            <w:pPr>
              <w:spacing w:before="0" w:after="0" w:line="240" w:lineRule="auto"/>
              <w:jc w:val="right"/>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Arbeidsvoorwaarden</w:t>
            </w:r>
          </w:p>
        </w:tc>
        <w:tc>
          <w:tcPr>
            <w:tcW w:w="863" w:type="dxa"/>
            <w:tcBorders>
              <w:top w:val="single" w:sz="4" w:space="0" w:color="auto"/>
              <w:left w:val="nil"/>
              <w:bottom w:val="single" w:sz="4" w:space="0" w:color="auto"/>
              <w:right w:val="single" w:sz="4" w:space="0" w:color="auto"/>
            </w:tcBorders>
            <w:shd w:val="clear" w:color="000000" w:fill="002060"/>
            <w:textDirection w:val="btLr"/>
            <w:vAlign w:val="bottom"/>
            <w:hideMark/>
          </w:tcPr>
          <w:p w14:paraId="0010F072" w14:textId="77777777" w:rsidR="00A07A41" w:rsidRPr="00A07A41" w:rsidRDefault="00A07A41" w:rsidP="00A07A41">
            <w:pPr>
              <w:spacing w:before="0" w:after="0" w:line="240" w:lineRule="auto"/>
              <w:jc w:val="right"/>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Persoonlijke ontwikkeling</w:t>
            </w:r>
          </w:p>
        </w:tc>
      </w:tr>
      <w:tr w:rsidR="00A07A41" w:rsidRPr="00A07A41" w14:paraId="56838D81" w14:textId="77777777" w:rsidTr="001E710C">
        <w:trPr>
          <w:trHeight w:val="284"/>
        </w:trPr>
        <w:tc>
          <w:tcPr>
            <w:tcW w:w="2195" w:type="dxa"/>
            <w:tcBorders>
              <w:top w:val="nil"/>
              <w:left w:val="single" w:sz="4" w:space="0" w:color="auto"/>
              <w:bottom w:val="single" w:sz="4" w:space="0" w:color="auto"/>
              <w:right w:val="single" w:sz="4" w:space="0" w:color="auto"/>
            </w:tcBorders>
            <w:shd w:val="clear" w:color="000000" w:fill="002060"/>
            <w:vAlign w:val="bottom"/>
            <w:hideMark/>
          </w:tcPr>
          <w:p w14:paraId="7EDF77FD" w14:textId="77777777" w:rsidR="00A07A41" w:rsidRPr="00A07A41" w:rsidRDefault="00A07A41" w:rsidP="00A07A41">
            <w:pPr>
              <w:spacing w:before="0" w:after="0" w:line="240" w:lineRule="auto"/>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Werving&amp;Selectie</w:t>
            </w:r>
          </w:p>
        </w:tc>
        <w:tc>
          <w:tcPr>
            <w:tcW w:w="863" w:type="dxa"/>
            <w:tcBorders>
              <w:top w:val="nil"/>
              <w:left w:val="nil"/>
              <w:bottom w:val="single" w:sz="4" w:space="0" w:color="auto"/>
              <w:right w:val="single" w:sz="4" w:space="0" w:color="auto"/>
            </w:tcBorders>
            <w:shd w:val="clear" w:color="auto" w:fill="auto"/>
            <w:noWrap/>
            <w:vAlign w:val="bottom"/>
            <w:hideMark/>
          </w:tcPr>
          <w:p w14:paraId="5E0B2E7A" w14:textId="1F877057"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X </w:t>
            </w:r>
          </w:p>
        </w:tc>
        <w:tc>
          <w:tcPr>
            <w:tcW w:w="863" w:type="dxa"/>
            <w:tcBorders>
              <w:top w:val="nil"/>
              <w:left w:val="nil"/>
              <w:bottom w:val="single" w:sz="4" w:space="0" w:color="auto"/>
              <w:right w:val="single" w:sz="4" w:space="0" w:color="auto"/>
            </w:tcBorders>
            <w:shd w:val="clear" w:color="auto" w:fill="auto"/>
            <w:noWrap/>
            <w:vAlign w:val="bottom"/>
            <w:hideMark/>
          </w:tcPr>
          <w:p w14:paraId="6E02EB0A"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0,6</w:t>
            </w:r>
          </w:p>
        </w:tc>
        <w:tc>
          <w:tcPr>
            <w:tcW w:w="863" w:type="dxa"/>
            <w:tcBorders>
              <w:top w:val="nil"/>
              <w:left w:val="nil"/>
              <w:bottom w:val="single" w:sz="4" w:space="0" w:color="auto"/>
              <w:right w:val="single" w:sz="4" w:space="0" w:color="auto"/>
            </w:tcBorders>
            <w:shd w:val="clear" w:color="auto" w:fill="auto"/>
            <w:noWrap/>
            <w:vAlign w:val="bottom"/>
            <w:hideMark/>
          </w:tcPr>
          <w:p w14:paraId="00FFCDFB"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0,6</w:t>
            </w:r>
          </w:p>
        </w:tc>
        <w:tc>
          <w:tcPr>
            <w:tcW w:w="863" w:type="dxa"/>
            <w:tcBorders>
              <w:top w:val="nil"/>
              <w:left w:val="nil"/>
              <w:bottom w:val="single" w:sz="4" w:space="0" w:color="auto"/>
              <w:right w:val="single" w:sz="4" w:space="0" w:color="auto"/>
            </w:tcBorders>
            <w:shd w:val="clear" w:color="auto" w:fill="auto"/>
            <w:noWrap/>
            <w:vAlign w:val="bottom"/>
            <w:hideMark/>
          </w:tcPr>
          <w:p w14:paraId="708DC6A9"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0,6</w:t>
            </w:r>
          </w:p>
        </w:tc>
        <w:tc>
          <w:tcPr>
            <w:tcW w:w="863" w:type="dxa"/>
            <w:tcBorders>
              <w:top w:val="nil"/>
              <w:left w:val="nil"/>
              <w:bottom w:val="single" w:sz="4" w:space="0" w:color="auto"/>
              <w:right w:val="single" w:sz="4" w:space="0" w:color="auto"/>
            </w:tcBorders>
            <w:shd w:val="clear" w:color="auto" w:fill="auto"/>
            <w:noWrap/>
            <w:vAlign w:val="bottom"/>
            <w:hideMark/>
          </w:tcPr>
          <w:p w14:paraId="0A0B2F3F"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0,5</w:t>
            </w:r>
          </w:p>
        </w:tc>
        <w:tc>
          <w:tcPr>
            <w:tcW w:w="863" w:type="dxa"/>
            <w:tcBorders>
              <w:top w:val="nil"/>
              <w:left w:val="nil"/>
              <w:bottom w:val="single" w:sz="4" w:space="0" w:color="auto"/>
              <w:right w:val="single" w:sz="4" w:space="0" w:color="auto"/>
            </w:tcBorders>
            <w:shd w:val="clear" w:color="auto" w:fill="auto"/>
            <w:noWrap/>
            <w:vAlign w:val="bottom"/>
            <w:hideMark/>
          </w:tcPr>
          <w:p w14:paraId="6A20277A"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0,4</w:t>
            </w:r>
          </w:p>
        </w:tc>
        <w:tc>
          <w:tcPr>
            <w:tcW w:w="863" w:type="dxa"/>
            <w:tcBorders>
              <w:top w:val="nil"/>
              <w:left w:val="nil"/>
              <w:bottom w:val="single" w:sz="4" w:space="0" w:color="auto"/>
              <w:right w:val="single" w:sz="4" w:space="0" w:color="auto"/>
            </w:tcBorders>
            <w:shd w:val="clear" w:color="auto" w:fill="auto"/>
            <w:noWrap/>
            <w:vAlign w:val="bottom"/>
            <w:hideMark/>
          </w:tcPr>
          <w:p w14:paraId="6E9757DF"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0,5</w:t>
            </w:r>
          </w:p>
        </w:tc>
        <w:tc>
          <w:tcPr>
            <w:tcW w:w="863" w:type="dxa"/>
            <w:tcBorders>
              <w:top w:val="nil"/>
              <w:left w:val="nil"/>
              <w:bottom w:val="single" w:sz="4" w:space="0" w:color="auto"/>
              <w:right w:val="single" w:sz="4" w:space="0" w:color="auto"/>
            </w:tcBorders>
            <w:shd w:val="clear" w:color="auto" w:fill="auto"/>
            <w:noWrap/>
            <w:vAlign w:val="bottom"/>
            <w:hideMark/>
          </w:tcPr>
          <w:p w14:paraId="3F12FD13"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0,5</w:t>
            </w:r>
          </w:p>
        </w:tc>
      </w:tr>
      <w:tr w:rsidR="00A07A41" w:rsidRPr="00A07A41" w14:paraId="7EDEF5D8" w14:textId="77777777" w:rsidTr="001E710C">
        <w:trPr>
          <w:trHeight w:val="569"/>
        </w:trPr>
        <w:tc>
          <w:tcPr>
            <w:tcW w:w="2195" w:type="dxa"/>
            <w:tcBorders>
              <w:top w:val="nil"/>
              <w:left w:val="single" w:sz="4" w:space="0" w:color="auto"/>
              <w:bottom w:val="single" w:sz="4" w:space="0" w:color="auto"/>
              <w:right w:val="single" w:sz="4" w:space="0" w:color="auto"/>
            </w:tcBorders>
            <w:shd w:val="clear" w:color="000000" w:fill="002060"/>
            <w:vAlign w:val="bottom"/>
            <w:hideMark/>
          </w:tcPr>
          <w:p w14:paraId="0FD87245" w14:textId="77777777" w:rsidR="00A07A41" w:rsidRPr="00A07A41" w:rsidRDefault="00A07A41" w:rsidP="00A07A41">
            <w:pPr>
              <w:spacing w:before="0" w:after="0" w:line="240" w:lineRule="auto"/>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Introductie&amp;Socialisatie programma</w:t>
            </w:r>
          </w:p>
        </w:tc>
        <w:tc>
          <w:tcPr>
            <w:tcW w:w="863" w:type="dxa"/>
            <w:tcBorders>
              <w:top w:val="nil"/>
              <w:left w:val="nil"/>
              <w:bottom w:val="single" w:sz="4" w:space="0" w:color="auto"/>
              <w:right w:val="single" w:sz="4" w:space="0" w:color="auto"/>
            </w:tcBorders>
            <w:shd w:val="clear" w:color="auto" w:fill="auto"/>
            <w:noWrap/>
            <w:vAlign w:val="bottom"/>
            <w:hideMark/>
          </w:tcPr>
          <w:p w14:paraId="7DA483D3" w14:textId="2EAEA656"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2B622FC9" w14:textId="14D5C163"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70D00EDA"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0,7</w:t>
            </w:r>
          </w:p>
        </w:tc>
        <w:tc>
          <w:tcPr>
            <w:tcW w:w="863" w:type="dxa"/>
            <w:tcBorders>
              <w:top w:val="nil"/>
              <w:left w:val="nil"/>
              <w:bottom w:val="single" w:sz="4" w:space="0" w:color="auto"/>
              <w:right w:val="single" w:sz="4" w:space="0" w:color="auto"/>
            </w:tcBorders>
            <w:shd w:val="clear" w:color="auto" w:fill="auto"/>
            <w:noWrap/>
            <w:vAlign w:val="bottom"/>
            <w:hideMark/>
          </w:tcPr>
          <w:p w14:paraId="78D6C36B"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0,3</w:t>
            </w:r>
          </w:p>
        </w:tc>
        <w:tc>
          <w:tcPr>
            <w:tcW w:w="863" w:type="dxa"/>
            <w:tcBorders>
              <w:top w:val="nil"/>
              <w:left w:val="nil"/>
              <w:bottom w:val="single" w:sz="4" w:space="0" w:color="auto"/>
              <w:right w:val="single" w:sz="4" w:space="0" w:color="auto"/>
            </w:tcBorders>
            <w:shd w:val="clear" w:color="auto" w:fill="auto"/>
            <w:noWrap/>
            <w:vAlign w:val="bottom"/>
            <w:hideMark/>
          </w:tcPr>
          <w:p w14:paraId="6213D462"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0,6</w:t>
            </w:r>
          </w:p>
        </w:tc>
        <w:tc>
          <w:tcPr>
            <w:tcW w:w="863" w:type="dxa"/>
            <w:tcBorders>
              <w:top w:val="nil"/>
              <w:left w:val="nil"/>
              <w:bottom w:val="single" w:sz="4" w:space="0" w:color="auto"/>
              <w:right w:val="single" w:sz="4" w:space="0" w:color="auto"/>
            </w:tcBorders>
            <w:shd w:val="clear" w:color="auto" w:fill="auto"/>
            <w:noWrap/>
            <w:vAlign w:val="bottom"/>
            <w:hideMark/>
          </w:tcPr>
          <w:p w14:paraId="2DC79ED3"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0,6</w:t>
            </w:r>
          </w:p>
        </w:tc>
        <w:tc>
          <w:tcPr>
            <w:tcW w:w="863" w:type="dxa"/>
            <w:tcBorders>
              <w:top w:val="nil"/>
              <w:left w:val="nil"/>
              <w:bottom w:val="single" w:sz="4" w:space="0" w:color="auto"/>
              <w:right w:val="single" w:sz="4" w:space="0" w:color="auto"/>
            </w:tcBorders>
            <w:shd w:val="clear" w:color="auto" w:fill="auto"/>
            <w:noWrap/>
            <w:vAlign w:val="bottom"/>
            <w:hideMark/>
          </w:tcPr>
          <w:p w14:paraId="5E24DBB8"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0,6</w:t>
            </w:r>
          </w:p>
        </w:tc>
        <w:tc>
          <w:tcPr>
            <w:tcW w:w="863" w:type="dxa"/>
            <w:tcBorders>
              <w:top w:val="nil"/>
              <w:left w:val="nil"/>
              <w:bottom w:val="single" w:sz="4" w:space="0" w:color="auto"/>
              <w:right w:val="single" w:sz="4" w:space="0" w:color="auto"/>
            </w:tcBorders>
            <w:shd w:val="clear" w:color="auto" w:fill="auto"/>
            <w:noWrap/>
            <w:vAlign w:val="bottom"/>
            <w:hideMark/>
          </w:tcPr>
          <w:p w14:paraId="470DFE3B"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0,6</w:t>
            </w:r>
          </w:p>
        </w:tc>
      </w:tr>
      <w:tr w:rsidR="00A07A41" w:rsidRPr="00A07A41" w14:paraId="15EB733B" w14:textId="77777777" w:rsidTr="001E710C">
        <w:trPr>
          <w:trHeight w:val="284"/>
        </w:trPr>
        <w:tc>
          <w:tcPr>
            <w:tcW w:w="2195" w:type="dxa"/>
            <w:tcBorders>
              <w:top w:val="nil"/>
              <w:left w:val="single" w:sz="4" w:space="0" w:color="auto"/>
              <w:bottom w:val="single" w:sz="4" w:space="0" w:color="auto"/>
              <w:right w:val="single" w:sz="4" w:space="0" w:color="auto"/>
            </w:tcBorders>
            <w:shd w:val="clear" w:color="000000" w:fill="002060"/>
            <w:vAlign w:val="bottom"/>
            <w:hideMark/>
          </w:tcPr>
          <w:p w14:paraId="4A8A6C8F" w14:textId="77777777" w:rsidR="00A07A41" w:rsidRPr="00A07A41" w:rsidRDefault="00A07A41" w:rsidP="00A07A41">
            <w:pPr>
              <w:spacing w:before="0" w:after="0" w:line="240" w:lineRule="auto"/>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Cultuur</w:t>
            </w:r>
          </w:p>
        </w:tc>
        <w:tc>
          <w:tcPr>
            <w:tcW w:w="863" w:type="dxa"/>
            <w:tcBorders>
              <w:top w:val="nil"/>
              <w:left w:val="nil"/>
              <w:bottom w:val="single" w:sz="4" w:space="0" w:color="auto"/>
              <w:right w:val="single" w:sz="4" w:space="0" w:color="auto"/>
            </w:tcBorders>
            <w:shd w:val="clear" w:color="auto" w:fill="auto"/>
            <w:noWrap/>
            <w:vAlign w:val="bottom"/>
            <w:hideMark/>
          </w:tcPr>
          <w:p w14:paraId="3B7384FD" w14:textId="7FCB1125"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59C1ABFC" w14:textId="40161472"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75EFC6B9" w14:textId="611E6D4E"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0AA7A1CB"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0,3</w:t>
            </w:r>
          </w:p>
        </w:tc>
        <w:tc>
          <w:tcPr>
            <w:tcW w:w="863" w:type="dxa"/>
            <w:tcBorders>
              <w:top w:val="nil"/>
              <w:left w:val="nil"/>
              <w:bottom w:val="single" w:sz="4" w:space="0" w:color="auto"/>
              <w:right w:val="single" w:sz="4" w:space="0" w:color="auto"/>
            </w:tcBorders>
            <w:shd w:val="clear" w:color="auto" w:fill="auto"/>
            <w:noWrap/>
            <w:vAlign w:val="bottom"/>
            <w:hideMark/>
          </w:tcPr>
          <w:p w14:paraId="5BF6A284"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0,6</w:t>
            </w:r>
          </w:p>
        </w:tc>
        <w:tc>
          <w:tcPr>
            <w:tcW w:w="863" w:type="dxa"/>
            <w:tcBorders>
              <w:top w:val="nil"/>
              <w:left w:val="nil"/>
              <w:bottom w:val="single" w:sz="4" w:space="0" w:color="auto"/>
              <w:right w:val="single" w:sz="4" w:space="0" w:color="auto"/>
            </w:tcBorders>
            <w:shd w:val="clear" w:color="auto" w:fill="auto"/>
            <w:noWrap/>
            <w:vAlign w:val="bottom"/>
            <w:hideMark/>
          </w:tcPr>
          <w:p w14:paraId="1FC57D85"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0,6</w:t>
            </w:r>
          </w:p>
        </w:tc>
        <w:tc>
          <w:tcPr>
            <w:tcW w:w="863" w:type="dxa"/>
            <w:tcBorders>
              <w:top w:val="nil"/>
              <w:left w:val="nil"/>
              <w:bottom w:val="single" w:sz="4" w:space="0" w:color="auto"/>
              <w:right w:val="single" w:sz="4" w:space="0" w:color="auto"/>
            </w:tcBorders>
            <w:shd w:val="clear" w:color="auto" w:fill="auto"/>
            <w:noWrap/>
            <w:vAlign w:val="bottom"/>
            <w:hideMark/>
          </w:tcPr>
          <w:p w14:paraId="766D0971"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0,6</w:t>
            </w:r>
          </w:p>
        </w:tc>
        <w:tc>
          <w:tcPr>
            <w:tcW w:w="863" w:type="dxa"/>
            <w:tcBorders>
              <w:top w:val="nil"/>
              <w:left w:val="nil"/>
              <w:bottom w:val="single" w:sz="4" w:space="0" w:color="auto"/>
              <w:right w:val="single" w:sz="4" w:space="0" w:color="auto"/>
            </w:tcBorders>
            <w:shd w:val="clear" w:color="auto" w:fill="auto"/>
            <w:noWrap/>
            <w:vAlign w:val="bottom"/>
            <w:hideMark/>
          </w:tcPr>
          <w:p w14:paraId="501021BF"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0,6</w:t>
            </w:r>
          </w:p>
        </w:tc>
      </w:tr>
      <w:tr w:rsidR="00A07A41" w:rsidRPr="00A07A41" w14:paraId="63DCCE40" w14:textId="77777777" w:rsidTr="001E710C">
        <w:trPr>
          <w:trHeight w:val="284"/>
        </w:trPr>
        <w:tc>
          <w:tcPr>
            <w:tcW w:w="2195" w:type="dxa"/>
            <w:tcBorders>
              <w:top w:val="nil"/>
              <w:left w:val="single" w:sz="4" w:space="0" w:color="auto"/>
              <w:bottom w:val="single" w:sz="4" w:space="0" w:color="auto"/>
              <w:right w:val="single" w:sz="4" w:space="0" w:color="auto"/>
            </w:tcBorders>
            <w:shd w:val="clear" w:color="000000" w:fill="002060"/>
            <w:vAlign w:val="bottom"/>
            <w:hideMark/>
          </w:tcPr>
          <w:p w14:paraId="04B065EB" w14:textId="77777777" w:rsidR="00A07A41" w:rsidRPr="00A07A41" w:rsidRDefault="00A07A41" w:rsidP="00A07A41">
            <w:pPr>
              <w:spacing w:before="0" w:after="0" w:line="240" w:lineRule="auto"/>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Leiderschap</w:t>
            </w:r>
          </w:p>
        </w:tc>
        <w:tc>
          <w:tcPr>
            <w:tcW w:w="863" w:type="dxa"/>
            <w:tcBorders>
              <w:top w:val="nil"/>
              <w:left w:val="nil"/>
              <w:bottom w:val="single" w:sz="4" w:space="0" w:color="auto"/>
              <w:right w:val="single" w:sz="4" w:space="0" w:color="auto"/>
            </w:tcBorders>
            <w:shd w:val="clear" w:color="auto" w:fill="auto"/>
            <w:noWrap/>
            <w:vAlign w:val="bottom"/>
            <w:hideMark/>
          </w:tcPr>
          <w:p w14:paraId="7E42A6C8" w14:textId="0E609EC7"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5E05529F" w14:textId="25B69AA1"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0D3F834B" w14:textId="46AFCDBA"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589C8C71" w14:textId="79E99244"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08C4ADBC"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0,2</w:t>
            </w:r>
          </w:p>
        </w:tc>
        <w:tc>
          <w:tcPr>
            <w:tcW w:w="863" w:type="dxa"/>
            <w:tcBorders>
              <w:top w:val="nil"/>
              <w:left w:val="nil"/>
              <w:bottom w:val="single" w:sz="4" w:space="0" w:color="auto"/>
              <w:right w:val="single" w:sz="4" w:space="0" w:color="auto"/>
            </w:tcBorders>
            <w:shd w:val="clear" w:color="auto" w:fill="auto"/>
            <w:noWrap/>
            <w:vAlign w:val="bottom"/>
            <w:hideMark/>
          </w:tcPr>
          <w:p w14:paraId="7C49C13C"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0,4</w:t>
            </w:r>
          </w:p>
        </w:tc>
        <w:tc>
          <w:tcPr>
            <w:tcW w:w="863" w:type="dxa"/>
            <w:tcBorders>
              <w:top w:val="nil"/>
              <w:left w:val="nil"/>
              <w:bottom w:val="single" w:sz="4" w:space="0" w:color="auto"/>
              <w:right w:val="single" w:sz="4" w:space="0" w:color="auto"/>
            </w:tcBorders>
            <w:shd w:val="clear" w:color="auto" w:fill="auto"/>
            <w:noWrap/>
            <w:vAlign w:val="bottom"/>
            <w:hideMark/>
          </w:tcPr>
          <w:p w14:paraId="348726FD"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0,2</w:t>
            </w:r>
          </w:p>
        </w:tc>
        <w:tc>
          <w:tcPr>
            <w:tcW w:w="863" w:type="dxa"/>
            <w:tcBorders>
              <w:top w:val="nil"/>
              <w:left w:val="nil"/>
              <w:bottom w:val="single" w:sz="4" w:space="0" w:color="auto"/>
              <w:right w:val="single" w:sz="4" w:space="0" w:color="auto"/>
            </w:tcBorders>
            <w:shd w:val="clear" w:color="auto" w:fill="auto"/>
            <w:noWrap/>
            <w:vAlign w:val="bottom"/>
            <w:hideMark/>
          </w:tcPr>
          <w:p w14:paraId="3FEF8C0E"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w:t>
            </w:r>
          </w:p>
        </w:tc>
      </w:tr>
      <w:tr w:rsidR="00A07A41" w:rsidRPr="00A07A41" w14:paraId="518EBFBB" w14:textId="77777777" w:rsidTr="001E710C">
        <w:trPr>
          <w:trHeight w:val="284"/>
        </w:trPr>
        <w:tc>
          <w:tcPr>
            <w:tcW w:w="2195" w:type="dxa"/>
            <w:tcBorders>
              <w:top w:val="nil"/>
              <w:left w:val="single" w:sz="4" w:space="0" w:color="auto"/>
              <w:bottom w:val="single" w:sz="4" w:space="0" w:color="auto"/>
              <w:right w:val="single" w:sz="4" w:space="0" w:color="auto"/>
            </w:tcBorders>
            <w:shd w:val="clear" w:color="000000" w:fill="002060"/>
            <w:vAlign w:val="bottom"/>
            <w:hideMark/>
          </w:tcPr>
          <w:p w14:paraId="28E14CEF" w14:textId="77777777" w:rsidR="00A07A41" w:rsidRPr="00A07A41" w:rsidRDefault="00A07A41" w:rsidP="00A07A41">
            <w:pPr>
              <w:spacing w:before="0" w:after="0" w:line="240" w:lineRule="auto"/>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Loopbaanperspectief</w:t>
            </w:r>
          </w:p>
        </w:tc>
        <w:tc>
          <w:tcPr>
            <w:tcW w:w="863" w:type="dxa"/>
            <w:tcBorders>
              <w:top w:val="nil"/>
              <w:left w:val="nil"/>
              <w:bottom w:val="single" w:sz="4" w:space="0" w:color="auto"/>
              <w:right w:val="single" w:sz="4" w:space="0" w:color="auto"/>
            </w:tcBorders>
            <w:shd w:val="clear" w:color="auto" w:fill="auto"/>
            <w:noWrap/>
            <w:vAlign w:val="bottom"/>
            <w:hideMark/>
          </w:tcPr>
          <w:p w14:paraId="665144F0" w14:textId="5C6917F3"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56CE9C67" w14:textId="1E8A8A66"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X </w:t>
            </w:r>
          </w:p>
        </w:tc>
        <w:tc>
          <w:tcPr>
            <w:tcW w:w="863" w:type="dxa"/>
            <w:tcBorders>
              <w:top w:val="nil"/>
              <w:left w:val="nil"/>
              <w:bottom w:val="single" w:sz="4" w:space="0" w:color="auto"/>
              <w:right w:val="single" w:sz="4" w:space="0" w:color="auto"/>
            </w:tcBorders>
            <w:shd w:val="clear" w:color="auto" w:fill="auto"/>
            <w:noWrap/>
            <w:vAlign w:val="bottom"/>
            <w:hideMark/>
          </w:tcPr>
          <w:p w14:paraId="4F5306DD" w14:textId="6EF72CCE"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3F3B3842" w14:textId="030E4B88"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5DEA0C00" w14:textId="63EC7263"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76DB3589"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0,5</w:t>
            </w:r>
          </w:p>
        </w:tc>
        <w:tc>
          <w:tcPr>
            <w:tcW w:w="863" w:type="dxa"/>
            <w:tcBorders>
              <w:top w:val="nil"/>
              <w:left w:val="nil"/>
              <w:bottom w:val="single" w:sz="4" w:space="0" w:color="auto"/>
              <w:right w:val="single" w:sz="4" w:space="0" w:color="auto"/>
            </w:tcBorders>
            <w:shd w:val="clear" w:color="auto" w:fill="auto"/>
            <w:noWrap/>
            <w:vAlign w:val="bottom"/>
            <w:hideMark/>
          </w:tcPr>
          <w:p w14:paraId="52A1CB4B"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0,4</w:t>
            </w:r>
          </w:p>
        </w:tc>
        <w:tc>
          <w:tcPr>
            <w:tcW w:w="863" w:type="dxa"/>
            <w:tcBorders>
              <w:top w:val="nil"/>
              <w:left w:val="nil"/>
              <w:bottom w:val="single" w:sz="4" w:space="0" w:color="auto"/>
              <w:right w:val="single" w:sz="4" w:space="0" w:color="auto"/>
            </w:tcBorders>
            <w:shd w:val="clear" w:color="auto" w:fill="auto"/>
            <w:noWrap/>
            <w:vAlign w:val="bottom"/>
            <w:hideMark/>
          </w:tcPr>
          <w:p w14:paraId="2400E646"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0,5</w:t>
            </w:r>
          </w:p>
        </w:tc>
      </w:tr>
      <w:tr w:rsidR="00A07A41" w:rsidRPr="00A07A41" w14:paraId="3C0321E6" w14:textId="77777777" w:rsidTr="001E710C">
        <w:trPr>
          <w:trHeight w:val="284"/>
        </w:trPr>
        <w:tc>
          <w:tcPr>
            <w:tcW w:w="2195" w:type="dxa"/>
            <w:tcBorders>
              <w:top w:val="nil"/>
              <w:left w:val="single" w:sz="4" w:space="0" w:color="auto"/>
              <w:bottom w:val="single" w:sz="4" w:space="0" w:color="auto"/>
              <w:right w:val="single" w:sz="4" w:space="0" w:color="auto"/>
            </w:tcBorders>
            <w:shd w:val="clear" w:color="000000" w:fill="002060"/>
            <w:vAlign w:val="bottom"/>
            <w:hideMark/>
          </w:tcPr>
          <w:p w14:paraId="6C5E3A87" w14:textId="77777777" w:rsidR="00A07A41" w:rsidRPr="00A07A41" w:rsidRDefault="00A07A41" w:rsidP="00A07A41">
            <w:pPr>
              <w:spacing w:before="0" w:after="0" w:line="240" w:lineRule="auto"/>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Belonen</w:t>
            </w:r>
          </w:p>
        </w:tc>
        <w:tc>
          <w:tcPr>
            <w:tcW w:w="863" w:type="dxa"/>
            <w:tcBorders>
              <w:top w:val="nil"/>
              <w:left w:val="nil"/>
              <w:bottom w:val="single" w:sz="4" w:space="0" w:color="auto"/>
              <w:right w:val="single" w:sz="4" w:space="0" w:color="auto"/>
            </w:tcBorders>
            <w:shd w:val="clear" w:color="auto" w:fill="auto"/>
            <w:noWrap/>
            <w:vAlign w:val="bottom"/>
            <w:hideMark/>
          </w:tcPr>
          <w:p w14:paraId="75F845D3" w14:textId="47868FE8"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509BA85C" w14:textId="6FC73DA4"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7E96C33C" w14:textId="738862A2"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78CCD1A0" w14:textId="6AC933A0"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6492D8A4" w14:textId="701D646F"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708DEC9C" w14:textId="7EC9C991"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0FBAFF22"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0,7</w:t>
            </w:r>
          </w:p>
        </w:tc>
        <w:tc>
          <w:tcPr>
            <w:tcW w:w="863" w:type="dxa"/>
            <w:tcBorders>
              <w:top w:val="nil"/>
              <w:left w:val="nil"/>
              <w:bottom w:val="single" w:sz="4" w:space="0" w:color="auto"/>
              <w:right w:val="single" w:sz="4" w:space="0" w:color="auto"/>
            </w:tcBorders>
            <w:shd w:val="clear" w:color="auto" w:fill="auto"/>
            <w:noWrap/>
            <w:vAlign w:val="bottom"/>
            <w:hideMark/>
          </w:tcPr>
          <w:p w14:paraId="13DA628B"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0,4</w:t>
            </w:r>
          </w:p>
        </w:tc>
      </w:tr>
      <w:tr w:rsidR="00A07A41" w:rsidRPr="00A07A41" w14:paraId="7D711353" w14:textId="77777777" w:rsidTr="001E710C">
        <w:trPr>
          <w:trHeight w:val="284"/>
        </w:trPr>
        <w:tc>
          <w:tcPr>
            <w:tcW w:w="2195" w:type="dxa"/>
            <w:tcBorders>
              <w:top w:val="nil"/>
              <w:left w:val="single" w:sz="4" w:space="0" w:color="auto"/>
              <w:bottom w:val="single" w:sz="4" w:space="0" w:color="auto"/>
              <w:right w:val="single" w:sz="4" w:space="0" w:color="auto"/>
            </w:tcBorders>
            <w:shd w:val="clear" w:color="000000" w:fill="002060"/>
            <w:vAlign w:val="bottom"/>
            <w:hideMark/>
          </w:tcPr>
          <w:p w14:paraId="5F383F42" w14:textId="77777777" w:rsidR="00A07A41" w:rsidRPr="00A07A41" w:rsidRDefault="00A07A41" w:rsidP="00A07A41">
            <w:pPr>
              <w:spacing w:before="0" w:after="0" w:line="240" w:lineRule="auto"/>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Arbeidsvoorwaarden</w:t>
            </w:r>
          </w:p>
        </w:tc>
        <w:tc>
          <w:tcPr>
            <w:tcW w:w="863" w:type="dxa"/>
            <w:tcBorders>
              <w:top w:val="nil"/>
              <w:left w:val="nil"/>
              <w:bottom w:val="single" w:sz="4" w:space="0" w:color="auto"/>
              <w:right w:val="single" w:sz="4" w:space="0" w:color="auto"/>
            </w:tcBorders>
            <w:shd w:val="clear" w:color="auto" w:fill="auto"/>
            <w:noWrap/>
            <w:vAlign w:val="bottom"/>
            <w:hideMark/>
          </w:tcPr>
          <w:p w14:paraId="0BDFA47E" w14:textId="1EFB50D1"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1DB61D43" w14:textId="7E1E262C"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6E8D629D" w14:textId="5F34D59A"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410D019E" w14:textId="06DD9EF0"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2B03E97C" w14:textId="710DABE3"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502100C7" w14:textId="068D0073"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1D27BE1E" w14:textId="4750B507"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18B546FD" w14:textId="77777777" w:rsidR="00A07A41" w:rsidRPr="00A07A41" w:rsidRDefault="00A07A41" w:rsidP="00A07A41">
            <w:pPr>
              <w:spacing w:before="0" w:after="0" w:line="240" w:lineRule="auto"/>
              <w:jc w:val="center"/>
              <w:rPr>
                <w:rFonts w:ascii="Calibri" w:eastAsia="Times New Roman" w:hAnsi="Calibri" w:cs="Calibri"/>
                <w:color w:val="000000"/>
                <w:sz w:val="22"/>
                <w:szCs w:val="22"/>
                <w:lang w:eastAsia="nl-NL"/>
              </w:rPr>
            </w:pPr>
            <w:r w:rsidRPr="00A07A41">
              <w:rPr>
                <w:rFonts w:ascii="Calibri" w:eastAsia="Times New Roman" w:hAnsi="Calibri" w:cs="Calibri"/>
                <w:color w:val="000000"/>
                <w:sz w:val="22"/>
                <w:szCs w:val="22"/>
                <w:lang w:eastAsia="nl-NL"/>
              </w:rPr>
              <w:t>0,4</w:t>
            </w:r>
          </w:p>
        </w:tc>
      </w:tr>
      <w:tr w:rsidR="00A07A41" w:rsidRPr="00A07A41" w14:paraId="3CB6FCD4" w14:textId="77777777" w:rsidTr="001E710C">
        <w:trPr>
          <w:trHeight w:val="284"/>
        </w:trPr>
        <w:tc>
          <w:tcPr>
            <w:tcW w:w="2195" w:type="dxa"/>
            <w:tcBorders>
              <w:top w:val="nil"/>
              <w:left w:val="single" w:sz="4" w:space="0" w:color="auto"/>
              <w:bottom w:val="single" w:sz="4" w:space="0" w:color="auto"/>
              <w:right w:val="single" w:sz="4" w:space="0" w:color="auto"/>
            </w:tcBorders>
            <w:shd w:val="clear" w:color="000000" w:fill="002060"/>
            <w:vAlign w:val="bottom"/>
            <w:hideMark/>
          </w:tcPr>
          <w:p w14:paraId="75FF58ED" w14:textId="77777777" w:rsidR="00A07A41" w:rsidRPr="00A07A41" w:rsidRDefault="00A07A41" w:rsidP="00A07A41">
            <w:pPr>
              <w:spacing w:before="0" w:after="0" w:line="240" w:lineRule="auto"/>
              <w:rPr>
                <w:rFonts w:ascii="Calibri" w:eastAsia="Times New Roman" w:hAnsi="Calibri" w:cs="Calibri"/>
                <w:color w:val="FFFFFF"/>
                <w:sz w:val="22"/>
                <w:szCs w:val="22"/>
                <w:lang w:eastAsia="nl-NL"/>
              </w:rPr>
            </w:pPr>
            <w:r w:rsidRPr="00A07A41">
              <w:rPr>
                <w:rFonts w:ascii="Calibri" w:eastAsia="Times New Roman" w:hAnsi="Calibri" w:cs="Calibri"/>
                <w:color w:val="FFFFFF"/>
                <w:sz w:val="22"/>
                <w:szCs w:val="22"/>
                <w:lang w:eastAsia="nl-NL"/>
              </w:rPr>
              <w:t>Persoonlijke ontwikkeling</w:t>
            </w:r>
          </w:p>
        </w:tc>
        <w:tc>
          <w:tcPr>
            <w:tcW w:w="863" w:type="dxa"/>
            <w:tcBorders>
              <w:top w:val="nil"/>
              <w:left w:val="nil"/>
              <w:bottom w:val="single" w:sz="4" w:space="0" w:color="auto"/>
              <w:right w:val="single" w:sz="4" w:space="0" w:color="auto"/>
            </w:tcBorders>
            <w:shd w:val="clear" w:color="auto" w:fill="auto"/>
            <w:noWrap/>
            <w:vAlign w:val="bottom"/>
            <w:hideMark/>
          </w:tcPr>
          <w:p w14:paraId="60036D03" w14:textId="12A0CAC9"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7E7A0219" w14:textId="2B5D466E"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29AF7C82" w14:textId="63C3B3E3"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4C4851C8" w14:textId="7307B759"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0D76353C" w14:textId="1535483C"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0AE4EE88" w14:textId="3E530C9E"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0B9F7F92" w14:textId="49A853D0"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c>
          <w:tcPr>
            <w:tcW w:w="863" w:type="dxa"/>
            <w:tcBorders>
              <w:top w:val="nil"/>
              <w:left w:val="nil"/>
              <w:bottom w:val="single" w:sz="4" w:space="0" w:color="auto"/>
              <w:right w:val="single" w:sz="4" w:space="0" w:color="auto"/>
            </w:tcBorders>
            <w:shd w:val="clear" w:color="auto" w:fill="auto"/>
            <w:noWrap/>
            <w:vAlign w:val="bottom"/>
            <w:hideMark/>
          </w:tcPr>
          <w:p w14:paraId="00EDC54E" w14:textId="6A399DD8" w:rsidR="00A07A41" w:rsidRPr="00A07A41" w:rsidRDefault="00E17D73" w:rsidP="00A07A41">
            <w:pPr>
              <w:spacing w:before="0" w:after="0" w:line="240" w:lineRule="auto"/>
              <w:jc w:val="cente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X</w:t>
            </w:r>
          </w:p>
        </w:tc>
      </w:tr>
    </w:tbl>
    <w:p w14:paraId="7F7F8C58" w14:textId="5E93DADE" w:rsidR="00A2259F" w:rsidRDefault="00A2259F"/>
    <w:p w14:paraId="6DF41028" w14:textId="6860B1FD" w:rsidR="00097A9D" w:rsidRDefault="00097A9D" w:rsidP="001E710C">
      <w:pPr>
        <w:pStyle w:val="Heading3"/>
      </w:pPr>
      <w:bookmarkStart w:id="71" w:name="_Toc137137567"/>
      <w:r>
        <w:t>6.4. Deelvraag 4</w:t>
      </w:r>
      <w:r w:rsidR="00C5287D">
        <w:t xml:space="preserve"> “Hoe worden de factoren door de leidinggevenden ervaren?”</w:t>
      </w:r>
      <w:bookmarkEnd w:id="71"/>
    </w:p>
    <w:p w14:paraId="7BE805A9" w14:textId="3C52FDE8" w:rsidR="002E0B0B" w:rsidRPr="00BA3C04" w:rsidRDefault="004C4E75">
      <w:pPr>
        <w:rPr>
          <w:color w:val="FF0000"/>
          <w:sz w:val="22"/>
        </w:rPr>
      </w:pPr>
      <w:r w:rsidRPr="00BA3C04">
        <w:rPr>
          <w:color w:val="FF0000"/>
          <w:sz w:val="22"/>
        </w:rPr>
        <w:t xml:space="preserve">Om te achterhalen hoe de leidinggevenden de factoren ervaren zijn aan de hand van multivariate </w:t>
      </w:r>
      <w:r w:rsidR="000277AD" w:rsidRPr="00BA3C04">
        <w:rPr>
          <w:color w:val="FF0000"/>
          <w:sz w:val="22"/>
        </w:rPr>
        <w:t>analyses</w:t>
      </w:r>
      <w:r w:rsidRPr="00BA3C04">
        <w:rPr>
          <w:color w:val="FF0000"/>
          <w:sz w:val="22"/>
        </w:rPr>
        <w:t xml:space="preserve"> de resultaten verkregen. </w:t>
      </w:r>
      <w:r w:rsidR="00F73FFE" w:rsidRPr="00BA3C04">
        <w:rPr>
          <w:color w:val="FF0000"/>
          <w:sz w:val="22"/>
        </w:rPr>
        <w:t>Er is</w:t>
      </w:r>
      <w:r w:rsidR="00C07383" w:rsidRPr="00BA3C04">
        <w:rPr>
          <w:color w:val="FF0000"/>
          <w:sz w:val="22"/>
        </w:rPr>
        <w:t xml:space="preserve"> hierbij gekeken naar geslacht </w:t>
      </w:r>
      <w:r w:rsidR="00F73FFE" w:rsidRPr="00BA3C04">
        <w:rPr>
          <w:color w:val="FF0000"/>
          <w:sz w:val="22"/>
        </w:rPr>
        <w:t>en de area waarin de respondenten werkzaam zijn.</w:t>
      </w:r>
    </w:p>
    <w:p w14:paraId="0D66BAEC" w14:textId="391DA755" w:rsidR="00D57330" w:rsidRPr="00BA3C04" w:rsidRDefault="00D57330">
      <w:pPr>
        <w:rPr>
          <w:color w:val="FF0000"/>
          <w:sz w:val="22"/>
        </w:rPr>
      </w:pPr>
      <w:r w:rsidRPr="00BA3C04">
        <w:rPr>
          <w:color w:val="FF0000"/>
          <w:sz w:val="22"/>
        </w:rPr>
        <w:t xml:space="preserve">Er valt te concluderen dat de leidinggevenden zich gebonden en geboeid voelen binnen de organisatie. </w:t>
      </w:r>
    </w:p>
    <w:p w14:paraId="645204BF" w14:textId="624D3D8E" w:rsidR="00C07383" w:rsidRPr="00BA3C04" w:rsidRDefault="00C07383">
      <w:pPr>
        <w:rPr>
          <w:color w:val="FF0000"/>
          <w:sz w:val="22"/>
        </w:rPr>
      </w:pPr>
      <w:r w:rsidRPr="00BA3C04">
        <w:rPr>
          <w:color w:val="FF0000"/>
          <w:sz w:val="22"/>
        </w:rPr>
        <w:t>Onderstaand is er per onafhankelijke variabelen uitgelegd hoe de respondenten hebben gescoord op de onafhankelijke variabelen</w:t>
      </w:r>
      <w:r w:rsidR="00A2227B" w:rsidRPr="00BA3C04">
        <w:rPr>
          <w:color w:val="FF0000"/>
          <w:sz w:val="22"/>
        </w:rPr>
        <w:t>:</w:t>
      </w:r>
    </w:p>
    <w:p w14:paraId="401D2E07" w14:textId="7A3EA4E3" w:rsidR="00027463" w:rsidRPr="00BA3C04" w:rsidRDefault="00027463">
      <w:pPr>
        <w:rPr>
          <w:color w:val="FF0000"/>
          <w:sz w:val="22"/>
        </w:rPr>
      </w:pPr>
      <w:r w:rsidRPr="00BA3C04">
        <w:rPr>
          <w:color w:val="FF0000"/>
          <w:sz w:val="22"/>
        </w:rPr>
        <w:t xml:space="preserve">De variabelen werving&amp;selectie en introductie&amp;socialisatie programma worden de respondenten met tevredenheid </w:t>
      </w:r>
      <w:r w:rsidR="00CD08E9">
        <w:rPr>
          <w:color w:val="FF0000"/>
          <w:sz w:val="22"/>
        </w:rPr>
        <w:t>beoordeeld, echter niet met volledige tevredenheid</w:t>
      </w:r>
      <w:r w:rsidRPr="00BA3C04">
        <w:rPr>
          <w:color w:val="FF0000"/>
          <w:sz w:val="22"/>
        </w:rPr>
        <w:t xml:space="preserve">. De respondenten geven aan dat de organisatie hier nog stappen in te behalen heeft. Voornamelijk als het gaat om het </w:t>
      </w:r>
      <w:r w:rsidRPr="00BA3C04">
        <w:rPr>
          <w:color w:val="FF0000"/>
          <w:sz w:val="22"/>
        </w:rPr>
        <w:lastRenderedPageBreak/>
        <w:t>sollicitatieproces en de aandacht die gespendeerd wordt tijdens het onboardingsproces voor het zelfstandig uit kunnen voeren van taken/werkzaamheden.</w:t>
      </w:r>
    </w:p>
    <w:p w14:paraId="19202E14" w14:textId="73CAE6BE" w:rsidR="00027463" w:rsidRPr="00BA3C04" w:rsidRDefault="00027463">
      <w:pPr>
        <w:rPr>
          <w:color w:val="FF0000"/>
          <w:sz w:val="22"/>
        </w:rPr>
      </w:pPr>
      <w:r w:rsidRPr="00BA3C04">
        <w:rPr>
          <w:color w:val="FF0000"/>
          <w:sz w:val="22"/>
        </w:rPr>
        <w:t xml:space="preserve">Er valt te concluderen dat de respondenten dusdanig tevreden zijn over variabele cultuur. De organisatie is van strategie, missie en visie gewijzigd. Wat </w:t>
      </w:r>
      <w:r w:rsidR="009413CB" w:rsidRPr="00BA3C04">
        <w:rPr>
          <w:color w:val="FF0000"/>
          <w:sz w:val="22"/>
        </w:rPr>
        <w:t>ertoe</w:t>
      </w:r>
      <w:r w:rsidRPr="00BA3C04">
        <w:rPr>
          <w:color w:val="FF0000"/>
          <w:sz w:val="22"/>
        </w:rPr>
        <w:t xml:space="preserve"> kan leiden</w:t>
      </w:r>
      <w:r w:rsidR="00F91CDF">
        <w:rPr>
          <w:color w:val="FF0000"/>
          <w:sz w:val="22"/>
        </w:rPr>
        <w:t xml:space="preserve"> </w:t>
      </w:r>
      <w:r w:rsidR="00A366FE">
        <w:rPr>
          <w:color w:val="FF0000"/>
          <w:sz w:val="22"/>
        </w:rPr>
        <w:t>dat</w:t>
      </w:r>
      <w:r w:rsidR="00F91CDF" w:rsidRPr="00F91CDF">
        <w:rPr>
          <w:color w:val="7030A0"/>
          <w:sz w:val="22"/>
        </w:rPr>
        <w:t xml:space="preserve"> </w:t>
      </w:r>
      <w:r w:rsidRPr="00BA3C04">
        <w:rPr>
          <w:color w:val="FF0000"/>
          <w:sz w:val="22"/>
        </w:rPr>
        <w:t>de variabele een minde</w:t>
      </w:r>
      <w:r w:rsidRPr="00CD08E9">
        <w:rPr>
          <w:color w:val="FF0000"/>
          <w:sz w:val="22"/>
        </w:rPr>
        <w:t>r</w:t>
      </w:r>
      <w:r w:rsidR="00F91CDF" w:rsidRPr="00CD08E9">
        <w:rPr>
          <w:color w:val="FF0000"/>
          <w:sz w:val="22"/>
        </w:rPr>
        <w:t>e</w:t>
      </w:r>
      <w:r w:rsidRPr="00BA3C04">
        <w:rPr>
          <w:color w:val="FF0000"/>
          <w:sz w:val="22"/>
        </w:rPr>
        <w:t xml:space="preserve"> </w:t>
      </w:r>
      <w:r w:rsidR="00A366FE">
        <w:rPr>
          <w:color w:val="FF0000"/>
          <w:sz w:val="22"/>
        </w:rPr>
        <w:t xml:space="preserve">hoge </w:t>
      </w:r>
      <w:r w:rsidRPr="00BA3C04">
        <w:rPr>
          <w:color w:val="FF0000"/>
          <w:sz w:val="22"/>
        </w:rPr>
        <w:t>score heeft behaald.</w:t>
      </w:r>
    </w:p>
    <w:p w14:paraId="5B1A1A38" w14:textId="1251BC46" w:rsidR="00027463" w:rsidRPr="00BA3C04" w:rsidRDefault="00027463">
      <w:pPr>
        <w:rPr>
          <w:color w:val="FF0000"/>
          <w:sz w:val="22"/>
        </w:rPr>
      </w:pPr>
      <w:r w:rsidRPr="00BA3C04">
        <w:rPr>
          <w:color w:val="FF0000"/>
          <w:sz w:val="22"/>
        </w:rPr>
        <w:t>Er kan gezegd worden dat de respondenten zeer tevreden zijn over de variabele leiderschap. De respondenten geven aan dat de direct leidinggevende de juiste skills</w:t>
      </w:r>
      <w:r w:rsidR="00A366FE">
        <w:rPr>
          <w:color w:val="FF0000"/>
          <w:sz w:val="22"/>
        </w:rPr>
        <w:t xml:space="preserve"> moet</w:t>
      </w:r>
      <w:r w:rsidRPr="00BA3C04">
        <w:rPr>
          <w:color w:val="FF0000"/>
          <w:sz w:val="22"/>
        </w:rPr>
        <w:t xml:space="preserve"> beheersen</w:t>
      </w:r>
      <w:r w:rsidR="00A366FE">
        <w:rPr>
          <w:color w:val="FF0000"/>
          <w:sz w:val="22"/>
        </w:rPr>
        <w:t>,</w:t>
      </w:r>
      <w:r w:rsidRPr="00BA3C04">
        <w:rPr>
          <w:color w:val="FF0000"/>
          <w:sz w:val="22"/>
        </w:rPr>
        <w:t xml:space="preserve"> die</w:t>
      </w:r>
      <w:r w:rsidR="00A366FE">
        <w:rPr>
          <w:color w:val="FF0000"/>
          <w:sz w:val="22"/>
        </w:rPr>
        <w:t xml:space="preserve"> nodig zijn om</w:t>
      </w:r>
      <w:r w:rsidRPr="00BA3C04">
        <w:rPr>
          <w:color w:val="FF0000"/>
          <w:sz w:val="22"/>
        </w:rPr>
        <w:t xml:space="preserve"> goed leiderschap </w:t>
      </w:r>
      <w:r w:rsidR="00A366FE">
        <w:rPr>
          <w:color w:val="FF0000"/>
          <w:sz w:val="22"/>
        </w:rPr>
        <w:t>te tonen</w:t>
      </w:r>
      <w:r w:rsidR="00CD08E9">
        <w:rPr>
          <w:color w:val="FF0000"/>
          <w:sz w:val="22"/>
        </w:rPr>
        <w:t>.</w:t>
      </w:r>
    </w:p>
    <w:p w14:paraId="61F7AA11" w14:textId="721CAA28" w:rsidR="00027463" w:rsidRPr="00BA3C04" w:rsidRDefault="00027463">
      <w:pPr>
        <w:rPr>
          <w:color w:val="FF0000"/>
          <w:sz w:val="22"/>
        </w:rPr>
      </w:pPr>
      <w:r w:rsidRPr="00BA3C04">
        <w:rPr>
          <w:color w:val="FF0000"/>
          <w:sz w:val="22"/>
        </w:rPr>
        <w:t>Voorzichtig kan er gezegd worden dat de respondenten tevreden zijn over de variabele loopbaanperspectief. De respondenten vinden dat er genoeg mogelijkheden binnen de organisatie zijn om door te groeien.</w:t>
      </w:r>
    </w:p>
    <w:p w14:paraId="3F958394" w14:textId="210286E3" w:rsidR="00A2227B" w:rsidRPr="00BA3C04" w:rsidRDefault="00027463">
      <w:pPr>
        <w:rPr>
          <w:color w:val="FF0000"/>
          <w:sz w:val="22"/>
        </w:rPr>
      </w:pPr>
      <w:r w:rsidRPr="00BA3C04">
        <w:rPr>
          <w:color w:val="FF0000"/>
          <w:sz w:val="22"/>
        </w:rPr>
        <w:t>Concluderend kan er gezegd worden dat de respondenten de variabele belonen</w:t>
      </w:r>
      <w:r w:rsidR="00F91CDF" w:rsidRPr="00CD08E9">
        <w:rPr>
          <w:color w:val="FF0000"/>
          <w:sz w:val="22"/>
        </w:rPr>
        <w:t>,</w:t>
      </w:r>
      <w:r w:rsidRPr="00CD08E9">
        <w:rPr>
          <w:color w:val="FF0000"/>
          <w:sz w:val="22"/>
        </w:rPr>
        <w:t xml:space="preserve"> </w:t>
      </w:r>
      <w:r w:rsidR="00CD08E9" w:rsidRPr="00CD08E9">
        <w:rPr>
          <w:color w:val="FF0000"/>
          <w:sz w:val="22"/>
        </w:rPr>
        <w:t>naar</w:t>
      </w:r>
      <w:r w:rsidR="00CB0688" w:rsidRPr="00CD08E9">
        <w:rPr>
          <w:color w:val="FF0000"/>
          <w:sz w:val="22"/>
        </w:rPr>
        <w:t xml:space="preserve"> </w:t>
      </w:r>
      <w:r w:rsidRPr="00BA3C04">
        <w:rPr>
          <w:color w:val="FF0000"/>
          <w:sz w:val="22"/>
        </w:rPr>
        <w:t xml:space="preserve">tevredenheid </w:t>
      </w:r>
      <w:r w:rsidR="00A366FE">
        <w:rPr>
          <w:color w:val="FF0000"/>
          <w:sz w:val="22"/>
        </w:rPr>
        <w:t>beoordelen</w:t>
      </w:r>
      <w:r w:rsidRPr="00BA3C04">
        <w:rPr>
          <w:color w:val="FF0000"/>
          <w:sz w:val="22"/>
        </w:rPr>
        <w:t>. Echter heeft de organisatie hier nog enkele stappen in te zetten, aangezien de respondenten vinden dat de verschillen onderling nog te vaak afwijken.</w:t>
      </w:r>
    </w:p>
    <w:p w14:paraId="2C169A7E" w14:textId="4979DE63" w:rsidR="00A2227B" w:rsidRPr="00BA3C04" w:rsidRDefault="00A2227B">
      <w:pPr>
        <w:rPr>
          <w:color w:val="FF0000"/>
          <w:sz w:val="22"/>
        </w:rPr>
      </w:pPr>
      <w:r w:rsidRPr="00BA3C04">
        <w:rPr>
          <w:color w:val="FF0000"/>
          <w:sz w:val="22"/>
        </w:rPr>
        <w:t>Er kan voorzichtig geconcludeerd worden dat de respondenten over de variabele arbeidsvoorwaarden niet volledig tevreden zijn. De respondenten geven aan</w:t>
      </w:r>
      <w:r w:rsidR="00CB0688" w:rsidRPr="00CD08E9">
        <w:rPr>
          <w:color w:val="FF0000"/>
          <w:sz w:val="22"/>
        </w:rPr>
        <w:t>,</w:t>
      </w:r>
      <w:r w:rsidRPr="00BA3C04">
        <w:rPr>
          <w:color w:val="FF0000"/>
          <w:sz w:val="22"/>
        </w:rPr>
        <w:t xml:space="preserve"> niet tevreden te zijn over zijn/haar arbeidsvoorwaarden, </w:t>
      </w:r>
      <w:r w:rsidR="00A366FE">
        <w:rPr>
          <w:color w:val="FF0000"/>
          <w:sz w:val="22"/>
        </w:rPr>
        <w:t xml:space="preserve">de voorwaarden </w:t>
      </w:r>
      <w:r w:rsidRPr="00BA3C04">
        <w:rPr>
          <w:color w:val="FF0000"/>
          <w:sz w:val="22"/>
        </w:rPr>
        <w:t>niet eerlijk zijn tegenover de concurrenten en niet tevreden</w:t>
      </w:r>
      <w:r w:rsidR="00CB0688">
        <w:rPr>
          <w:color w:val="FF0000"/>
          <w:sz w:val="22"/>
        </w:rPr>
        <w:t xml:space="preserve"> </w:t>
      </w:r>
      <w:r w:rsidR="00CB0688" w:rsidRPr="00CD08E9">
        <w:rPr>
          <w:color w:val="FF0000"/>
          <w:sz w:val="22"/>
        </w:rPr>
        <w:t>te</w:t>
      </w:r>
      <w:r w:rsidRPr="00CB0688">
        <w:rPr>
          <w:color w:val="7030A0"/>
          <w:sz w:val="22"/>
        </w:rPr>
        <w:t xml:space="preserve"> </w:t>
      </w:r>
      <w:r w:rsidRPr="00BA3C04">
        <w:rPr>
          <w:color w:val="FF0000"/>
          <w:sz w:val="22"/>
        </w:rPr>
        <w:t xml:space="preserve">zijn over de balans tussen salaris en werkbelasting. De respondenten geven hiermee aan dat de organisatie hier extra aandacht aan moet spenderen. </w:t>
      </w:r>
    </w:p>
    <w:p w14:paraId="535FED7F" w14:textId="6E6561E7" w:rsidR="00A2227B" w:rsidRPr="00BA3C04" w:rsidRDefault="00A2227B">
      <w:pPr>
        <w:rPr>
          <w:color w:val="FF0000"/>
          <w:sz w:val="22"/>
        </w:rPr>
      </w:pPr>
      <w:r w:rsidRPr="00BA3C04">
        <w:rPr>
          <w:color w:val="FF0000"/>
          <w:sz w:val="22"/>
        </w:rPr>
        <w:t>Er valt voorzichtig te concluderen dat de respondenten niet voldoende actief bezig zijn met zijn/haar persoonlijke ontwikkeling. Zo valt er te concluderen dat de respondenten niet beschikken over een POP en de werk-privé verhouding niet volledig in balans</w:t>
      </w:r>
      <w:r w:rsidR="00CB0688">
        <w:rPr>
          <w:color w:val="FF0000"/>
          <w:sz w:val="22"/>
        </w:rPr>
        <w:t xml:space="preserve"> </w:t>
      </w:r>
      <w:r w:rsidR="00CB0688" w:rsidRPr="00CD08E9">
        <w:rPr>
          <w:color w:val="FF0000"/>
          <w:sz w:val="22"/>
        </w:rPr>
        <w:t>is</w:t>
      </w:r>
      <w:r w:rsidRPr="00CD08E9">
        <w:rPr>
          <w:color w:val="FF0000"/>
          <w:sz w:val="22"/>
        </w:rPr>
        <w:t xml:space="preserve">. </w:t>
      </w:r>
      <w:r w:rsidRPr="00BA3C04">
        <w:rPr>
          <w:color w:val="FF0000"/>
          <w:sz w:val="22"/>
        </w:rPr>
        <w:t xml:space="preserve">De respondenten ervaren de variabele persoonlijke ontwikkeling als een onderwerp </w:t>
      </w:r>
      <w:r w:rsidR="00A366FE">
        <w:rPr>
          <w:color w:val="FF0000"/>
          <w:sz w:val="22"/>
        </w:rPr>
        <w:t>waar</w:t>
      </w:r>
      <w:r w:rsidR="00CB0688">
        <w:rPr>
          <w:color w:val="7030A0"/>
          <w:sz w:val="22"/>
        </w:rPr>
        <w:t xml:space="preserve"> </w:t>
      </w:r>
      <w:r w:rsidRPr="00BA3C04">
        <w:rPr>
          <w:color w:val="FF0000"/>
          <w:sz w:val="22"/>
        </w:rPr>
        <w:t>de organisatie actiever mee moet omgaan.</w:t>
      </w:r>
    </w:p>
    <w:p w14:paraId="60A64839" w14:textId="38A265DD" w:rsidR="00097A9D" w:rsidRPr="001E710C" w:rsidRDefault="00097A9D" w:rsidP="001E710C">
      <w:pPr>
        <w:pStyle w:val="Heading3"/>
        <w:rPr>
          <w:sz w:val="22"/>
        </w:rPr>
      </w:pPr>
      <w:bookmarkStart w:id="72" w:name="_Toc137137568"/>
      <w:r w:rsidRPr="001E710C">
        <w:rPr>
          <w:sz w:val="22"/>
        </w:rPr>
        <w:t>6.5. Hoofdvraag</w:t>
      </w:r>
      <w:r w:rsidR="00C5287D" w:rsidRPr="001E710C">
        <w:rPr>
          <w:sz w:val="22"/>
        </w:rPr>
        <w:t xml:space="preserve"> “Welke factoren dragen bij aan het binden en boeien van het lijnmanagement van CEVA Logistics Nederland?”</w:t>
      </w:r>
      <w:bookmarkEnd w:id="72"/>
    </w:p>
    <w:p w14:paraId="749BD69E" w14:textId="13B5D499" w:rsidR="00332F70" w:rsidRDefault="000C32D4">
      <w:pPr>
        <w:rPr>
          <w:sz w:val="22"/>
        </w:rPr>
      </w:pPr>
      <w:r>
        <w:rPr>
          <w:sz w:val="22"/>
        </w:rPr>
        <w:t>De factoren werving &amp; selectie, introductie &amp; socialisatieprogramma, cultuur, leiderschap, loopbaanperspectief, belonen, arbeidsvoorwaarden en persoonlijke ontwikkeling dragen bij aan het boeien van de medewerkers.</w:t>
      </w:r>
      <w:r w:rsidR="00332F70">
        <w:rPr>
          <w:sz w:val="22"/>
        </w:rPr>
        <w:t xml:space="preserve"> De factoren dragen bijna allemaal in dezelfde hoeveelheid bij aan het boeien van de respondenten (r= 0,3). De </w:t>
      </w:r>
      <w:r w:rsidR="00332F70" w:rsidRPr="00CD08E9">
        <w:rPr>
          <w:color w:val="FF0000"/>
          <w:sz w:val="22"/>
        </w:rPr>
        <w:t>factor</w:t>
      </w:r>
      <w:r w:rsidR="00CD08E9">
        <w:rPr>
          <w:color w:val="FF0000"/>
          <w:sz w:val="22"/>
        </w:rPr>
        <w:t xml:space="preserve"> </w:t>
      </w:r>
      <w:r w:rsidR="00332F70">
        <w:rPr>
          <w:sz w:val="22"/>
        </w:rPr>
        <w:t>leiderschap (r= 0,1) en de factor per</w:t>
      </w:r>
      <w:r w:rsidR="00CD08E9">
        <w:rPr>
          <w:sz w:val="22"/>
        </w:rPr>
        <w:t>soonlijke ontwikkeling (r= 0,2)</w:t>
      </w:r>
      <w:r w:rsidR="00CB0688" w:rsidRPr="00CD08E9">
        <w:rPr>
          <w:color w:val="FF0000"/>
          <w:sz w:val="22"/>
        </w:rPr>
        <w:t xml:space="preserve">, </w:t>
      </w:r>
      <w:r w:rsidR="00CD08E9" w:rsidRPr="00CD08E9">
        <w:rPr>
          <w:color w:val="FF0000"/>
          <w:sz w:val="22"/>
        </w:rPr>
        <w:t xml:space="preserve">dragen </w:t>
      </w:r>
      <w:r w:rsidR="00332F70">
        <w:rPr>
          <w:sz w:val="22"/>
        </w:rPr>
        <w:t>volgens de respondenten in minder mate bij aan het boeien dan de overige factoren. Zowel op area niveau</w:t>
      </w:r>
      <w:r w:rsidR="00CB0688">
        <w:rPr>
          <w:color w:val="7030A0"/>
          <w:sz w:val="22"/>
        </w:rPr>
        <w:t>,</w:t>
      </w:r>
      <w:r w:rsidR="00332F70">
        <w:rPr>
          <w:sz w:val="22"/>
        </w:rPr>
        <w:t xml:space="preserve"> als wanneer er gekeken wordt naar geslacht</w:t>
      </w:r>
      <w:r w:rsidR="00D57330">
        <w:rPr>
          <w:sz w:val="22"/>
        </w:rPr>
        <w:t>,</w:t>
      </w:r>
      <w:r w:rsidR="00332F70">
        <w:rPr>
          <w:sz w:val="22"/>
        </w:rPr>
        <w:t xml:space="preserve"> geven </w:t>
      </w:r>
      <w:r w:rsidR="00D57330">
        <w:rPr>
          <w:sz w:val="22"/>
        </w:rPr>
        <w:t>de respondenten</w:t>
      </w:r>
      <w:r w:rsidR="00332F70">
        <w:rPr>
          <w:sz w:val="22"/>
        </w:rPr>
        <w:t xml:space="preserve"> over het algemeen</w:t>
      </w:r>
      <w:r w:rsidR="00D57330">
        <w:rPr>
          <w:sz w:val="22"/>
        </w:rPr>
        <w:t xml:space="preserve"> aan</w:t>
      </w:r>
      <w:r w:rsidR="00332F70">
        <w:rPr>
          <w:sz w:val="22"/>
        </w:rPr>
        <w:t xml:space="preserve"> tevreden te zijn over </w:t>
      </w:r>
      <w:r w:rsidR="00763A25">
        <w:rPr>
          <w:sz w:val="22"/>
        </w:rPr>
        <w:t xml:space="preserve">het </w:t>
      </w:r>
      <w:r w:rsidR="00BA3C04" w:rsidRPr="00BA3C04">
        <w:rPr>
          <w:color w:val="FF0000"/>
          <w:sz w:val="22"/>
        </w:rPr>
        <w:t>type</w:t>
      </w:r>
      <w:r w:rsidR="00BA3C04">
        <w:rPr>
          <w:sz w:val="22"/>
        </w:rPr>
        <w:t xml:space="preserve"> </w:t>
      </w:r>
      <w:r w:rsidR="00763A25">
        <w:rPr>
          <w:sz w:val="22"/>
        </w:rPr>
        <w:t>leiderschap</w:t>
      </w:r>
      <w:r w:rsidR="00332F70">
        <w:rPr>
          <w:sz w:val="22"/>
        </w:rPr>
        <w:t xml:space="preserve"> binnen de organisatie. Persoonlijke ontwikkeling wordt door de respondenten ervaren als een verbeterpunt voor de organisatie.</w:t>
      </w:r>
    </w:p>
    <w:p w14:paraId="4852A84C" w14:textId="52659622" w:rsidR="000C32D4" w:rsidRPr="001E710C" w:rsidRDefault="000C32D4">
      <w:pPr>
        <w:rPr>
          <w:sz w:val="22"/>
        </w:rPr>
      </w:pPr>
      <w:r>
        <w:rPr>
          <w:sz w:val="22"/>
        </w:rPr>
        <w:t xml:space="preserve">De factoren werving &amp; selectie, introductie &amp; socialisatieprogramma, cultuur, loopbaanperspectief, belonen, arbeidsvoorwaarden en persoonlijke ontwikkeling dragen bij aan het binden van de medewerkers. De top twee factoren die in hogere mate bijdragen aan het </w:t>
      </w:r>
      <w:r w:rsidR="00A366FE">
        <w:rPr>
          <w:sz w:val="22"/>
        </w:rPr>
        <w:t>binden van de medewerkers zijn</w:t>
      </w:r>
      <w:r w:rsidR="00A366FE" w:rsidRPr="00A366FE">
        <w:rPr>
          <w:color w:val="FF0000"/>
          <w:sz w:val="22"/>
        </w:rPr>
        <w:t xml:space="preserve">: </w:t>
      </w:r>
      <w:r>
        <w:rPr>
          <w:sz w:val="22"/>
        </w:rPr>
        <w:t>cultuur (r= 0,5) en persoonlijke ontwikkeling (r= 0,5). Er valt te concluderen dat</w:t>
      </w:r>
      <w:r w:rsidR="00332F70">
        <w:rPr>
          <w:sz w:val="22"/>
        </w:rPr>
        <w:t xml:space="preserve"> deze factoren volgens de respondenten de hoogste bijdrage hebben aan het binden van het </w:t>
      </w:r>
      <w:r w:rsidR="00332F70">
        <w:rPr>
          <w:sz w:val="22"/>
        </w:rPr>
        <w:lastRenderedPageBreak/>
        <w:t>lijnmanagement. Echter blijkt als er gekeken wordt naar de score op persoonlijke ontwikkeling en cultuur</w:t>
      </w:r>
      <w:r w:rsidR="001106A8" w:rsidRPr="001106A8">
        <w:rPr>
          <w:color w:val="7030A0"/>
          <w:sz w:val="22"/>
        </w:rPr>
        <w:t>,</w:t>
      </w:r>
      <w:r w:rsidR="00332F70">
        <w:rPr>
          <w:sz w:val="22"/>
        </w:rPr>
        <w:t xml:space="preserve"> dat zowel in de area’s als bij het geslacht van de respondenten</w:t>
      </w:r>
      <w:r w:rsidR="001106A8" w:rsidRPr="001106A8">
        <w:rPr>
          <w:color w:val="7030A0"/>
          <w:sz w:val="22"/>
        </w:rPr>
        <w:t>,</w:t>
      </w:r>
      <w:r w:rsidR="00332F70">
        <w:rPr>
          <w:sz w:val="22"/>
        </w:rPr>
        <w:t xml:space="preserve"> </w:t>
      </w:r>
      <w:r w:rsidR="00CD08E9" w:rsidRPr="00CD08E9">
        <w:rPr>
          <w:color w:val="FF0000"/>
          <w:sz w:val="22"/>
        </w:rPr>
        <w:t>er</w:t>
      </w:r>
      <w:r w:rsidR="00332F70" w:rsidRPr="00CD08E9">
        <w:rPr>
          <w:color w:val="FF0000"/>
          <w:sz w:val="22"/>
        </w:rPr>
        <w:t xml:space="preserve"> wordt </w:t>
      </w:r>
      <w:r w:rsidR="00CD08E9" w:rsidRPr="00CD08E9">
        <w:rPr>
          <w:color w:val="FF0000"/>
          <w:sz w:val="22"/>
        </w:rPr>
        <w:t>aan</w:t>
      </w:r>
      <w:r w:rsidR="00332F70" w:rsidRPr="00CD08E9">
        <w:rPr>
          <w:color w:val="FF0000"/>
          <w:sz w:val="22"/>
        </w:rPr>
        <w:t>gegeven</w:t>
      </w:r>
      <w:r w:rsidR="001106A8" w:rsidRPr="00CD08E9">
        <w:rPr>
          <w:color w:val="FF0000"/>
          <w:sz w:val="22"/>
        </w:rPr>
        <w:t xml:space="preserve"> </w:t>
      </w:r>
      <w:r w:rsidR="00332F70">
        <w:rPr>
          <w:sz w:val="22"/>
        </w:rPr>
        <w:t>dat de organisatie hier meer aandacht aan mag besteden.</w:t>
      </w:r>
    </w:p>
    <w:p w14:paraId="7930334B" w14:textId="54EDC061" w:rsidR="00097A9D" w:rsidRPr="001E710C" w:rsidRDefault="00097A9D" w:rsidP="001E710C">
      <w:pPr>
        <w:pStyle w:val="Heading3"/>
        <w:rPr>
          <w:sz w:val="22"/>
        </w:rPr>
      </w:pPr>
      <w:bookmarkStart w:id="73" w:name="_Toc137137569"/>
      <w:r w:rsidRPr="001E710C">
        <w:rPr>
          <w:sz w:val="22"/>
        </w:rPr>
        <w:t>6.6. Nieuw conceptueel model</w:t>
      </w:r>
      <w:bookmarkEnd w:id="73"/>
    </w:p>
    <w:p w14:paraId="72AF4C5C" w14:textId="453C311A" w:rsidR="00A2259F" w:rsidRPr="001E710C" w:rsidRDefault="00A2259F">
      <w:pPr>
        <w:rPr>
          <w:sz w:val="22"/>
        </w:rPr>
      </w:pPr>
      <w:r w:rsidRPr="001E710C">
        <w:rPr>
          <w:sz w:val="22"/>
        </w:rPr>
        <w:t xml:space="preserve">Voorafgaand aan het verzamelen van de resultaten is er een conceptueel model opgesteld aan de hand van de theorie. Door het verzamelen en analyseren van de resultaten en de </w:t>
      </w:r>
      <w:r w:rsidRPr="00BA3C04">
        <w:rPr>
          <w:color w:val="FF0000"/>
          <w:sz w:val="22"/>
        </w:rPr>
        <w:t>conclusie</w:t>
      </w:r>
      <w:r w:rsidR="00BA3C04" w:rsidRPr="00BA3C04">
        <w:rPr>
          <w:color w:val="FF0000"/>
          <w:sz w:val="22"/>
        </w:rPr>
        <w:t>s</w:t>
      </w:r>
      <w:r w:rsidRPr="00BA3C04">
        <w:rPr>
          <w:color w:val="FF0000"/>
          <w:sz w:val="22"/>
        </w:rPr>
        <w:t xml:space="preserve"> </w:t>
      </w:r>
      <w:r w:rsidRPr="001E710C">
        <w:rPr>
          <w:sz w:val="22"/>
        </w:rPr>
        <w:t xml:space="preserve">die daaruit zijn </w:t>
      </w:r>
      <w:r w:rsidR="00763A25" w:rsidRPr="001E710C">
        <w:rPr>
          <w:sz w:val="22"/>
        </w:rPr>
        <w:t>voortgekomen</w:t>
      </w:r>
      <w:r w:rsidRPr="001E710C">
        <w:rPr>
          <w:sz w:val="22"/>
        </w:rPr>
        <w:t xml:space="preserve">, kan er een nieuw conceptueel model worden opgesteld. In figuur 14 is het nieuwe conceptueel model weergegeven, </w:t>
      </w:r>
      <w:r w:rsidR="00A366FE" w:rsidRPr="00A366FE">
        <w:rPr>
          <w:color w:val="FF0000"/>
          <w:sz w:val="22"/>
        </w:rPr>
        <w:t>aan de hand</w:t>
      </w:r>
      <w:r w:rsidRPr="00A366FE">
        <w:rPr>
          <w:color w:val="FF0000"/>
          <w:sz w:val="22"/>
        </w:rPr>
        <w:t xml:space="preserve"> </w:t>
      </w:r>
      <w:r w:rsidRPr="001E710C">
        <w:rPr>
          <w:sz w:val="22"/>
        </w:rPr>
        <w:t xml:space="preserve">van de resultaten en de </w:t>
      </w:r>
      <w:r w:rsidRPr="00BA3C04">
        <w:rPr>
          <w:color w:val="FF0000"/>
          <w:sz w:val="22"/>
        </w:rPr>
        <w:t>conclusie</w:t>
      </w:r>
      <w:r w:rsidR="00BA3C04" w:rsidRPr="00BA3C04">
        <w:rPr>
          <w:color w:val="FF0000"/>
          <w:sz w:val="22"/>
        </w:rPr>
        <w:t>s</w:t>
      </w:r>
      <w:r w:rsidRPr="001E710C">
        <w:rPr>
          <w:sz w:val="22"/>
        </w:rPr>
        <w:t>.</w:t>
      </w:r>
      <w:r w:rsidR="00C65CB5" w:rsidRPr="001E710C">
        <w:rPr>
          <w:sz w:val="22"/>
        </w:rPr>
        <w:t xml:space="preserve"> Om het conceptueel overzichtelijk weer te kunnen geven is </w:t>
      </w:r>
      <w:r w:rsidR="00B5133B" w:rsidRPr="00A916C8">
        <w:rPr>
          <w:sz w:val="22"/>
        </w:rPr>
        <w:t>ervoor</w:t>
      </w:r>
      <w:r w:rsidR="00C65CB5" w:rsidRPr="001E710C">
        <w:rPr>
          <w:sz w:val="22"/>
        </w:rPr>
        <w:t xml:space="preserve"> gekozen om de onderlinge correlaties tussen de onafhankelijke variabelen niet op te nemen. Op leiderschap en persoonlijke ontwikkeling na</w:t>
      </w:r>
      <w:r w:rsidR="001106A8" w:rsidRPr="001106A8">
        <w:rPr>
          <w:color w:val="7030A0"/>
          <w:sz w:val="22"/>
        </w:rPr>
        <w:t>,</w:t>
      </w:r>
      <w:r w:rsidR="00C65CB5" w:rsidRPr="001E710C">
        <w:rPr>
          <w:sz w:val="22"/>
        </w:rPr>
        <w:t xml:space="preserve"> hebben al de onafhankelijke variabelen invloed op elkaar.</w:t>
      </w:r>
    </w:p>
    <w:p w14:paraId="1DEE2646" w14:textId="0674E65C" w:rsidR="00C65CB5" w:rsidRDefault="00C65CB5">
      <w:r w:rsidRPr="00C65CB5">
        <w:rPr>
          <w:noProof/>
          <w:lang w:eastAsia="nl-NL"/>
        </w:rPr>
        <w:drawing>
          <wp:inline distT="0" distB="0" distL="0" distR="0" wp14:anchorId="76F7A842" wp14:editId="7EAFCF8C">
            <wp:extent cx="5731510" cy="43789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378960"/>
                    </a:xfrm>
                    <a:prstGeom prst="rect">
                      <a:avLst/>
                    </a:prstGeom>
                  </pic:spPr>
                </pic:pic>
              </a:graphicData>
            </a:graphic>
          </wp:inline>
        </w:drawing>
      </w:r>
    </w:p>
    <w:p w14:paraId="4DB5FD1C" w14:textId="7DEFD903" w:rsidR="00C65CB5" w:rsidRPr="001E710C" w:rsidRDefault="00C65CB5" w:rsidP="001E710C">
      <w:pPr>
        <w:jc w:val="right"/>
        <w:rPr>
          <w:i/>
        </w:rPr>
      </w:pPr>
      <w:r w:rsidRPr="001E710C">
        <w:rPr>
          <w:i/>
        </w:rPr>
        <w:t>Figuur 14 conceptueel model</w:t>
      </w:r>
    </w:p>
    <w:p w14:paraId="22812DAA" w14:textId="77DA0BFF" w:rsidR="00A2259F" w:rsidRDefault="00A2259F"/>
    <w:p w14:paraId="030B1AB8" w14:textId="094220B2" w:rsidR="00BA3C04" w:rsidRDefault="00BA3C04"/>
    <w:p w14:paraId="48ECF952" w14:textId="5F43DC97" w:rsidR="00BA3C04" w:rsidRDefault="00BA3C04"/>
    <w:p w14:paraId="49727754" w14:textId="77777777" w:rsidR="00BA3C04" w:rsidRPr="00A2259F" w:rsidRDefault="00BA3C04"/>
    <w:p w14:paraId="33E4CBDA" w14:textId="0C67D2D9" w:rsidR="00B14D03" w:rsidRDefault="00A916C8" w:rsidP="00B14D03">
      <w:pPr>
        <w:pStyle w:val="Heading1"/>
      </w:pPr>
      <w:bookmarkStart w:id="74" w:name="_Toc137137570"/>
      <w:r>
        <w:lastRenderedPageBreak/>
        <w:t xml:space="preserve">Hoofdstuk 7 </w:t>
      </w:r>
      <w:r w:rsidR="00B14D03">
        <w:t>Discussie</w:t>
      </w:r>
      <w:bookmarkEnd w:id="74"/>
    </w:p>
    <w:p w14:paraId="6B6D35F2" w14:textId="484614F3" w:rsidR="00B14D03" w:rsidRPr="001E710C" w:rsidRDefault="003A2B0C" w:rsidP="00B14D03">
      <w:pPr>
        <w:rPr>
          <w:caps/>
          <w:color w:val="000F2F" w:themeColor="accent1" w:themeShade="7F"/>
          <w:spacing w:val="15"/>
        </w:rPr>
      </w:pPr>
      <w:r w:rsidRPr="001E710C">
        <w:rPr>
          <w:sz w:val="22"/>
        </w:rPr>
        <w:t>In dit hoofdstuk wordt er ingegaan op de beperkingen van het onderzoek. Waarin er aandacht wordt besteed aan de betrouwbaarheid, validiteit, generaliseerbaarheid,</w:t>
      </w:r>
      <w:r w:rsidR="00FC1A1D">
        <w:rPr>
          <w:sz w:val="22"/>
        </w:rPr>
        <w:t xml:space="preserve"> theorie </w:t>
      </w:r>
      <w:r w:rsidR="00A415A6">
        <w:rPr>
          <w:sz w:val="22"/>
        </w:rPr>
        <w:t>vs.</w:t>
      </w:r>
      <w:r w:rsidR="00FC1A1D">
        <w:rPr>
          <w:sz w:val="22"/>
        </w:rPr>
        <w:t xml:space="preserve"> de resultaten, </w:t>
      </w:r>
      <w:r w:rsidR="000277AD">
        <w:rPr>
          <w:sz w:val="22"/>
        </w:rPr>
        <w:t>innovatieve</w:t>
      </w:r>
      <w:r w:rsidR="00FC1A1D">
        <w:rPr>
          <w:sz w:val="22"/>
        </w:rPr>
        <w:t xml:space="preserve"> waarde theorie/praktijk en tips voor een eventueel vervolgonderzoek.</w:t>
      </w:r>
    </w:p>
    <w:p w14:paraId="2B03F7A1" w14:textId="76A3A0BB" w:rsidR="00097A9D" w:rsidRDefault="00097A9D" w:rsidP="001E710C">
      <w:pPr>
        <w:pStyle w:val="Heading3"/>
      </w:pPr>
      <w:bookmarkStart w:id="75" w:name="_Toc137137571"/>
      <w:r>
        <w:t>7.1. Betrouwbaarheid, validiteit &amp; generaliseerbaarheid</w:t>
      </w:r>
      <w:bookmarkEnd w:id="75"/>
    </w:p>
    <w:p w14:paraId="7E5A2A2E" w14:textId="1956120A" w:rsidR="00E74FC9" w:rsidRDefault="00E74FC9" w:rsidP="001E710C">
      <w:pPr>
        <w:pStyle w:val="Heading4"/>
      </w:pPr>
      <w:r>
        <w:t>7.1.1. Betrouwbaarheid</w:t>
      </w:r>
    </w:p>
    <w:p w14:paraId="37595B16" w14:textId="3E1CB8D8" w:rsidR="00216275" w:rsidRPr="001E710C" w:rsidRDefault="00A916C8">
      <w:pPr>
        <w:rPr>
          <w:sz w:val="22"/>
        </w:rPr>
      </w:pPr>
      <w:r w:rsidRPr="001E710C">
        <w:rPr>
          <w:sz w:val="22"/>
        </w:rPr>
        <w:t xml:space="preserve">De betrouwbaarheid van het onderzoek </w:t>
      </w:r>
      <w:r w:rsidR="00216275" w:rsidRPr="001E710C">
        <w:rPr>
          <w:sz w:val="22"/>
        </w:rPr>
        <w:t xml:space="preserve">kan verhoogd worden door de daadwerkelijke steekproef te behalen. Aan het onderzoek hebben uiteindelijk 59 respondenten </w:t>
      </w:r>
      <w:r w:rsidR="000277AD" w:rsidRPr="00422212">
        <w:rPr>
          <w:sz w:val="22"/>
        </w:rPr>
        <w:t>deelgenomen</w:t>
      </w:r>
      <w:r w:rsidR="00216275" w:rsidRPr="001E710C">
        <w:rPr>
          <w:sz w:val="22"/>
        </w:rPr>
        <w:t xml:space="preserve">. De daadwerkelijke </w:t>
      </w:r>
      <w:r w:rsidR="00216275" w:rsidRPr="0047433A">
        <w:rPr>
          <w:sz w:val="22"/>
        </w:rPr>
        <w:t xml:space="preserve">steekproef </w:t>
      </w:r>
      <w:r w:rsidR="00A415A6" w:rsidRPr="0047433A">
        <w:rPr>
          <w:sz w:val="22"/>
        </w:rPr>
        <w:t>bedraagt</w:t>
      </w:r>
      <w:r w:rsidR="00216275" w:rsidRPr="0047433A">
        <w:rPr>
          <w:sz w:val="22"/>
        </w:rPr>
        <w:t xml:space="preserve"> 174 respondenten, hierdoor zou het onderzoek voor 95% betrouwbaar zijn met een foutmarge van 5%. Daarnaast kan de betrouwbaarheid verhoogd worden door </w:t>
      </w:r>
      <w:r w:rsidR="000277AD" w:rsidRPr="0047433A">
        <w:rPr>
          <w:sz w:val="22"/>
        </w:rPr>
        <w:t>sub dimensies</w:t>
      </w:r>
      <w:r w:rsidR="00121CE2">
        <w:rPr>
          <w:sz w:val="22"/>
        </w:rPr>
        <w:t xml:space="preserve"> binnen de variabelen </w:t>
      </w:r>
      <w:r w:rsidR="00121CE2" w:rsidRPr="00121CE2">
        <w:rPr>
          <w:color w:val="FF0000"/>
          <w:sz w:val="22"/>
        </w:rPr>
        <w:t>door middel van</w:t>
      </w:r>
      <w:r w:rsidR="00216275" w:rsidRPr="00121CE2">
        <w:rPr>
          <w:color w:val="FF0000"/>
          <w:sz w:val="22"/>
        </w:rPr>
        <w:t xml:space="preserve"> </w:t>
      </w:r>
      <w:r w:rsidR="00216275" w:rsidRPr="0047433A">
        <w:rPr>
          <w:sz w:val="22"/>
        </w:rPr>
        <w:t xml:space="preserve">meerdere vragen terug te laten komen tijdens de enquête. </w:t>
      </w:r>
      <w:r w:rsidR="003A2B0C" w:rsidRPr="0047433A">
        <w:rPr>
          <w:sz w:val="22"/>
        </w:rPr>
        <w:t xml:space="preserve">Uiteindelijk moet er ook rekening gehouden worden met eventuele toevallige fouten die gemaakt konden worden tijdens het invullen van de enquête door de respondenten. Er kan niet gecontroleerd worden of de respondenten niet afgeleid zijn tijdens het invullen van de enquête, hierdoor wordt er vaak rekening gehouden met </w:t>
      </w:r>
      <w:r w:rsidR="001106A8" w:rsidRPr="00CD08E9">
        <w:rPr>
          <w:color w:val="FF0000"/>
          <w:sz w:val="22"/>
        </w:rPr>
        <w:t>een</w:t>
      </w:r>
      <w:r w:rsidR="001106A8" w:rsidRPr="001106A8">
        <w:rPr>
          <w:color w:val="7030A0"/>
          <w:sz w:val="22"/>
        </w:rPr>
        <w:t xml:space="preserve"> </w:t>
      </w:r>
      <w:r w:rsidR="003A2B0C" w:rsidRPr="0047433A">
        <w:rPr>
          <w:sz w:val="22"/>
        </w:rPr>
        <w:t xml:space="preserve">foutmarge van 5%. </w:t>
      </w:r>
      <w:r w:rsidR="00BD3C55" w:rsidRPr="00BD3C55">
        <w:rPr>
          <w:color w:val="FF0000"/>
          <w:sz w:val="22"/>
        </w:rPr>
        <w:t>Bovendien</w:t>
      </w:r>
      <w:r w:rsidR="00216275" w:rsidRPr="00BD3C55">
        <w:rPr>
          <w:color w:val="FF0000"/>
          <w:sz w:val="22"/>
        </w:rPr>
        <w:t xml:space="preserve"> </w:t>
      </w:r>
      <w:r w:rsidR="00216275" w:rsidRPr="0047433A">
        <w:rPr>
          <w:sz w:val="22"/>
        </w:rPr>
        <w:t xml:space="preserve">kan de betrouwbaarheid verhoogd worden door een ander </w:t>
      </w:r>
      <w:r w:rsidR="000277AD" w:rsidRPr="0047433A">
        <w:rPr>
          <w:sz w:val="22"/>
        </w:rPr>
        <w:t>Likert</w:t>
      </w:r>
      <w:r w:rsidR="00216275" w:rsidRPr="0047433A">
        <w:rPr>
          <w:sz w:val="22"/>
        </w:rPr>
        <w:t>-schaalsysteem voor de vragen toe te passen. Doordat de medewerkers door de vier puntenschaal als het ware gedwongen werden om een keuze t</w:t>
      </w:r>
      <w:r w:rsidR="00216275" w:rsidRPr="001E710C">
        <w:rPr>
          <w:sz w:val="22"/>
        </w:rPr>
        <w:t>e maken. Kan er in sommige gevallen een vertekend beeld afgege</w:t>
      </w:r>
      <w:r w:rsidR="00121CE2">
        <w:rPr>
          <w:sz w:val="22"/>
        </w:rPr>
        <w:t xml:space="preserve">ven </w:t>
      </w:r>
      <w:r w:rsidR="00121CE2" w:rsidRPr="00121CE2">
        <w:rPr>
          <w:color w:val="FF0000"/>
          <w:sz w:val="22"/>
        </w:rPr>
        <w:t>zijn</w:t>
      </w:r>
      <w:r w:rsidR="00216275" w:rsidRPr="001E710C">
        <w:rPr>
          <w:sz w:val="22"/>
        </w:rPr>
        <w:t xml:space="preserve">. </w:t>
      </w:r>
    </w:p>
    <w:p w14:paraId="7C648FB0" w14:textId="70ED3E84" w:rsidR="00E74FC9" w:rsidRDefault="00E74FC9" w:rsidP="001E710C">
      <w:pPr>
        <w:pStyle w:val="Heading4"/>
      </w:pPr>
      <w:r>
        <w:t>7.1.2. Validiteit</w:t>
      </w:r>
    </w:p>
    <w:p w14:paraId="5ED70901" w14:textId="7B515303" w:rsidR="001519DD" w:rsidRDefault="001519DD">
      <w:pPr>
        <w:rPr>
          <w:sz w:val="22"/>
        </w:rPr>
      </w:pPr>
      <w:r w:rsidRPr="001E710C">
        <w:rPr>
          <w:sz w:val="22"/>
        </w:rPr>
        <w:t>De validiteit van het onderzoek kan verhoogd worden door meerdere hypotheses te toetsen in de enqu</w:t>
      </w:r>
      <w:r w:rsidR="00E52716">
        <w:rPr>
          <w:sz w:val="22"/>
        </w:rPr>
        <w:t>ête</w:t>
      </w:r>
      <w:r w:rsidRPr="001E710C">
        <w:rPr>
          <w:sz w:val="22"/>
        </w:rPr>
        <w:t xml:space="preserve">. Wanneer er hypotheses gesteld worden in de enquête kan de causaliteit worden berekend. </w:t>
      </w:r>
      <w:r w:rsidR="00E52716">
        <w:rPr>
          <w:sz w:val="22"/>
        </w:rPr>
        <w:t xml:space="preserve">Hierdoor kan er precies gemeten worden in welke mate de onafhankelijke variabelen elkaar versterken of verzwakken. </w:t>
      </w:r>
      <w:r w:rsidR="00E52716" w:rsidRPr="00121CE2">
        <w:rPr>
          <w:color w:val="FF0000"/>
          <w:sz w:val="22"/>
        </w:rPr>
        <w:t xml:space="preserve">Door de hypotheses toe te voegen aan de enquête </w:t>
      </w:r>
      <w:r w:rsidR="00121CE2" w:rsidRPr="00121CE2">
        <w:rPr>
          <w:color w:val="FF0000"/>
          <w:sz w:val="22"/>
        </w:rPr>
        <w:t xml:space="preserve">wordt de </w:t>
      </w:r>
      <w:r w:rsidR="00E52716" w:rsidRPr="00121CE2">
        <w:rPr>
          <w:color w:val="FF0000"/>
          <w:sz w:val="22"/>
        </w:rPr>
        <w:t>mate van de bijdrage van de onafhankelijke variabelen aan de afhank</w:t>
      </w:r>
      <w:r w:rsidR="00121CE2" w:rsidRPr="00121CE2">
        <w:rPr>
          <w:color w:val="FF0000"/>
          <w:sz w:val="22"/>
        </w:rPr>
        <w:t>elijke variabelen gemeten</w:t>
      </w:r>
      <w:r w:rsidR="00E52716">
        <w:rPr>
          <w:sz w:val="22"/>
        </w:rPr>
        <w:t>.</w:t>
      </w:r>
      <w:r w:rsidR="009E3D93">
        <w:rPr>
          <w:sz w:val="22"/>
        </w:rPr>
        <w:t xml:space="preserve"> </w:t>
      </w:r>
      <w:r w:rsidRPr="001E710C">
        <w:rPr>
          <w:sz w:val="22"/>
        </w:rPr>
        <w:t xml:space="preserve">Ook kan het houden van </w:t>
      </w:r>
      <w:r w:rsidR="00763A25" w:rsidRPr="001E710C">
        <w:rPr>
          <w:sz w:val="22"/>
        </w:rPr>
        <w:t>diepte-interviews</w:t>
      </w:r>
      <w:r w:rsidRPr="001E710C">
        <w:rPr>
          <w:sz w:val="22"/>
        </w:rPr>
        <w:t xml:space="preserve"> helpen bij </w:t>
      </w:r>
      <w:r w:rsidR="00CD08E9" w:rsidRPr="00CD08E9">
        <w:rPr>
          <w:color w:val="FF0000"/>
          <w:sz w:val="22"/>
        </w:rPr>
        <w:t>het verhogen van de validiteit.</w:t>
      </w:r>
      <w:r w:rsidRPr="00CD08E9">
        <w:rPr>
          <w:color w:val="FF0000"/>
          <w:sz w:val="22"/>
        </w:rPr>
        <w:t xml:space="preserve"> </w:t>
      </w:r>
      <w:r w:rsidRPr="001E710C">
        <w:rPr>
          <w:sz w:val="22"/>
        </w:rPr>
        <w:t xml:space="preserve">Binden en boeien is een onderwerp waarbij gedachtes en emoties ook een rol spelen. Wanneer er </w:t>
      </w:r>
      <w:r w:rsidR="000277AD" w:rsidRPr="00E52716">
        <w:rPr>
          <w:sz w:val="22"/>
        </w:rPr>
        <w:t>diepte-interviews</w:t>
      </w:r>
      <w:r w:rsidRPr="001E710C">
        <w:rPr>
          <w:sz w:val="22"/>
        </w:rPr>
        <w:t xml:space="preserve"> </w:t>
      </w:r>
      <w:r w:rsidR="0003282A" w:rsidRPr="00121CE2">
        <w:rPr>
          <w:color w:val="FF0000"/>
          <w:sz w:val="22"/>
        </w:rPr>
        <w:t>ge</w:t>
      </w:r>
      <w:r w:rsidR="00121CE2" w:rsidRPr="00121CE2">
        <w:rPr>
          <w:color w:val="FF0000"/>
          <w:sz w:val="22"/>
        </w:rPr>
        <w:t>houden</w:t>
      </w:r>
      <w:r w:rsidR="0003282A" w:rsidRPr="001E710C">
        <w:rPr>
          <w:sz w:val="22"/>
        </w:rPr>
        <w:t xml:space="preserve"> worden</w:t>
      </w:r>
      <w:r w:rsidR="00121CE2" w:rsidRPr="00121CE2">
        <w:rPr>
          <w:color w:val="FF0000"/>
          <w:sz w:val="22"/>
        </w:rPr>
        <w:t>,</w:t>
      </w:r>
      <w:r w:rsidR="0003282A" w:rsidRPr="00121CE2">
        <w:rPr>
          <w:color w:val="FF0000"/>
          <w:sz w:val="22"/>
        </w:rPr>
        <w:t xml:space="preserve"> </w:t>
      </w:r>
      <w:r w:rsidR="0003282A" w:rsidRPr="001E710C">
        <w:rPr>
          <w:sz w:val="22"/>
        </w:rPr>
        <w:t xml:space="preserve">kunnen de gedachtes en emoties omtrent de variabelen gezien, gehoord en </w:t>
      </w:r>
      <w:r w:rsidR="00E56068" w:rsidRPr="00CD08E9">
        <w:rPr>
          <w:color w:val="FF0000"/>
          <w:sz w:val="22"/>
        </w:rPr>
        <w:t xml:space="preserve">kan </w:t>
      </w:r>
      <w:r w:rsidR="00CD08E9" w:rsidRPr="00CD08E9">
        <w:rPr>
          <w:color w:val="FF0000"/>
          <w:sz w:val="22"/>
        </w:rPr>
        <w:t>er</w:t>
      </w:r>
      <w:r w:rsidR="00E56068" w:rsidRPr="00CD08E9">
        <w:rPr>
          <w:color w:val="FF0000"/>
          <w:sz w:val="22"/>
        </w:rPr>
        <w:t xml:space="preserve"> </w:t>
      </w:r>
      <w:r w:rsidR="0003282A" w:rsidRPr="001E710C">
        <w:rPr>
          <w:sz w:val="22"/>
        </w:rPr>
        <w:t>op geanticipeerd worden.</w:t>
      </w:r>
    </w:p>
    <w:p w14:paraId="3B8F7D63" w14:textId="053F97B8" w:rsidR="00216275" w:rsidRDefault="00422212" w:rsidP="001E710C">
      <w:pPr>
        <w:pStyle w:val="Heading4"/>
      </w:pPr>
      <w:r>
        <w:t>7.1.3. Gene</w:t>
      </w:r>
      <w:r w:rsidR="00216275">
        <w:t>raliseerbaarheid</w:t>
      </w:r>
    </w:p>
    <w:p w14:paraId="657DDE2E" w14:textId="25E57E66" w:rsidR="00216275" w:rsidRDefault="00216275">
      <w:pPr>
        <w:rPr>
          <w:sz w:val="22"/>
        </w:rPr>
      </w:pPr>
      <w:r w:rsidRPr="001E710C">
        <w:rPr>
          <w:sz w:val="22"/>
        </w:rPr>
        <w:t xml:space="preserve">Doordat het onderzoek kwantitatief van aard is geweest, is er een grotere groep respondenten voor het onderzoek gebruikt. Hierdoor kan de context van het onderzoek op </w:t>
      </w:r>
      <w:r w:rsidR="000277AD" w:rsidRPr="00422212">
        <w:rPr>
          <w:sz w:val="22"/>
        </w:rPr>
        <w:t>bredere</w:t>
      </w:r>
      <w:r w:rsidRPr="001E710C">
        <w:rPr>
          <w:sz w:val="22"/>
        </w:rPr>
        <w:t xml:space="preserve"> schaal ingezet worden. </w:t>
      </w:r>
      <w:r w:rsidR="00422212" w:rsidRPr="001E710C">
        <w:rPr>
          <w:sz w:val="22"/>
        </w:rPr>
        <w:t>Echter doordat de steekproef niet behaald is, is het onderzoek niet</w:t>
      </w:r>
      <w:r w:rsidR="00422212" w:rsidRPr="00CD08E9">
        <w:rPr>
          <w:color w:val="FF0000"/>
          <w:sz w:val="22"/>
        </w:rPr>
        <w:t xml:space="preserve"> </w:t>
      </w:r>
      <w:r w:rsidR="00CD08E9" w:rsidRPr="00CD08E9">
        <w:rPr>
          <w:color w:val="FF0000"/>
          <w:sz w:val="22"/>
        </w:rPr>
        <w:t>generaliseerbaar</w:t>
      </w:r>
      <w:r w:rsidR="00121CE2">
        <w:rPr>
          <w:sz w:val="22"/>
        </w:rPr>
        <w:t xml:space="preserve">. Dit heeft te maken </w:t>
      </w:r>
      <w:r w:rsidR="00121CE2">
        <w:rPr>
          <w:color w:val="FF0000"/>
          <w:sz w:val="22"/>
        </w:rPr>
        <w:t>met het feit dat</w:t>
      </w:r>
      <w:r w:rsidR="00121CE2" w:rsidRPr="00121CE2">
        <w:rPr>
          <w:color w:val="FF0000"/>
          <w:sz w:val="22"/>
        </w:rPr>
        <w:t xml:space="preserve"> er </w:t>
      </w:r>
      <w:r w:rsidR="00121CE2">
        <w:rPr>
          <w:sz w:val="22"/>
        </w:rPr>
        <w:t xml:space="preserve">174 respondenten </w:t>
      </w:r>
      <w:r w:rsidR="00422212" w:rsidRPr="001E710C">
        <w:rPr>
          <w:sz w:val="22"/>
        </w:rPr>
        <w:t>nodig waren voor h</w:t>
      </w:r>
      <w:r w:rsidR="00121CE2">
        <w:rPr>
          <w:sz w:val="22"/>
        </w:rPr>
        <w:t xml:space="preserve">et behalen van de steekproef, </w:t>
      </w:r>
      <w:r w:rsidR="00121CE2" w:rsidRPr="00121CE2">
        <w:rPr>
          <w:color w:val="FF0000"/>
          <w:sz w:val="22"/>
        </w:rPr>
        <w:t xml:space="preserve">echter </w:t>
      </w:r>
      <w:r w:rsidR="00CD08E9" w:rsidRPr="00CD08E9">
        <w:rPr>
          <w:color w:val="FF0000"/>
          <w:sz w:val="22"/>
        </w:rPr>
        <w:t>hebben</w:t>
      </w:r>
      <w:r w:rsidR="000A317D" w:rsidRPr="000A317D">
        <w:rPr>
          <w:color w:val="7030A0"/>
          <w:sz w:val="22"/>
        </w:rPr>
        <w:t xml:space="preserve"> </w:t>
      </w:r>
      <w:r w:rsidR="00121CE2" w:rsidRPr="00121CE2">
        <w:rPr>
          <w:color w:val="FF0000"/>
          <w:sz w:val="22"/>
        </w:rPr>
        <w:t xml:space="preserve">er maar 59 respondenten </w:t>
      </w:r>
      <w:r w:rsidR="00CD08E9">
        <w:rPr>
          <w:color w:val="FF0000"/>
          <w:sz w:val="22"/>
        </w:rPr>
        <w:t xml:space="preserve">deel </w:t>
      </w:r>
      <w:r w:rsidR="00422212" w:rsidRPr="00121CE2">
        <w:rPr>
          <w:color w:val="FF0000"/>
          <w:sz w:val="22"/>
        </w:rPr>
        <w:t>genomen aan het onderzoek</w:t>
      </w:r>
      <w:r w:rsidR="00422212" w:rsidRPr="001E710C">
        <w:rPr>
          <w:sz w:val="22"/>
        </w:rPr>
        <w:t xml:space="preserve">. </w:t>
      </w:r>
      <w:r w:rsidR="00422212" w:rsidRPr="00121CE2">
        <w:rPr>
          <w:color w:val="FF0000"/>
          <w:sz w:val="22"/>
        </w:rPr>
        <w:t>Er</w:t>
      </w:r>
      <w:r w:rsidR="00121CE2" w:rsidRPr="00121CE2">
        <w:rPr>
          <w:color w:val="FF0000"/>
          <w:sz w:val="22"/>
        </w:rPr>
        <w:t xml:space="preserve"> kan</w:t>
      </w:r>
      <w:r w:rsidR="00422212" w:rsidRPr="00121CE2">
        <w:rPr>
          <w:color w:val="FF0000"/>
          <w:sz w:val="22"/>
        </w:rPr>
        <w:t xml:space="preserve"> niet geze</w:t>
      </w:r>
      <w:r w:rsidR="00121CE2" w:rsidRPr="00121CE2">
        <w:rPr>
          <w:color w:val="FF0000"/>
          <w:sz w:val="22"/>
        </w:rPr>
        <w:t xml:space="preserve">gd </w:t>
      </w:r>
      <w:r w:rsidR="00422212" w:rsidRPr="00121CE2">
        <w:rPr>
          <w:color w:val="FF0000"/>
          <w:sz w:val="22"/>
        </w:rPr>
        <w:t xml:space="preserve">worden </w:t>
      </w:r>
      <w:r w:rsidR="00422212" w:rsidRPr="001E710C">
        <w:rPr>
          <w:sz w:val="22"/>
        </w:rPr>
        <w:t>dat de overige groep respondenten dezelfde antwoorden</w:t>
      </w:r>
      <w:r w:rsidR="00121CE2">
        <w:rPr>
          <w:sz w:val="22"/>
        </w:rPr>
        <w:t xml:space="preserve"> </w:t>
      </w:r>
      <w:r w:rsidR="00121CE2" w:rsidRPr="00121CE2">
        <w:rPr>
          <w:color w:val="FF0000"/>
          <w:sz w:val="22"/>
        </w:rPr>
        <w:t>zullen</w:t>
      </w:r>
      <w:r w:rsidR="00422212" w:rsidRPr="001E710C">
        <w:rPr>
          <w:sz w:val="22"/>
        </w:rPr>
        <w:t xml:space="preserve"> geven op de vragen van de enquête.</w:t>
      </w:r>
    </w:p>
    <w:p w14:paraId="702ED1DA" w14:textId="30B83A03" w:rsidR="00B81C33" w:rsidRDefault="00B81C33">
      <w:pPr>
        <w:rPr>
          <w:sz w:val="22"/>
        </w:rPr>
      </w:pPr>
    </w:p>
    <w:p w14:paraId="26964B86" w14:textId="77777777" w:rsidR="00B81C33" w:rsidRPr="001E710C" w:rsidRDefault="00B81C33">
      <w:pPr>
        <w:rPr>
          <w:sz w:val="22"/>
        </w:rPr>
      </w:pPr>
    </w:p>
    <w:p w14:paraId="0DE5E889" w14:textId="2F748A98" w:rsidR="00097A9D" w:rsidRDefault="00E74FC9" w:rsidP="001E710C">
      <w:pPr>
        <w:pStyle w:val="Heading3"/>
      </w:pPr>
      <w:bookmarkStart w:id="76" w:name="_Toc137137572"/>
      <w:r>
        <w:lastRenderedPageBreak/>
        <w:t>7.2. Theorie</w:t>
      </w:r>
      <w:r w:rsidR="00097A9D">
        <w:t xml:space="preserve"> vs Resultaten</w:t>
      </w:r>
      <w:bookmarkEnd w:id="76"/>
    </w:p>
    <w:p w14:paraId="7B9A1D9D" w14:textId="3E2043A9" w:rsidR="00097A9D" w:rsidRPr="001E710C" w:rsidRDefault="00FC1A1D">
      <w:pPr>
        <w:rPr>
          <w:sz w:val="22"/>
        </w:rPr>
      </w:pPr>
      <w:r w:rsidRPr="001E710C">
        <w:rPr>
          <w:sz w:val="22"/>
        </w:rPr>
        <w:t xml:space="preserve">Wanneer </w:t>
      </w:r>
      <w:r w:rsidR="00BD3C55" w:rsidRPr="00BD3C55">
        <w:rPr>
          <w:color w:val="FF0000"/>
          <w:sz w:val="22"/>
        </w:rPr>
        <w:t>men kijkt</w:t>
      </w:r>
      <w:r w:rsidRPr="00BD3C55">
        <w:rPr>
          <w:color w:val="FF0000"/>
          <w:sz w:val="22"/>
        </w:rPr>
        <w:t xml:space="preserve"> </w:t>
      </w:r>
      <w:r w:rsidR="00BD3C55">
        <w:rPr>
          <w:sz w:val="22"/>
        </w:rPr>
        <w:t xml:space="preserve">naar de </w:t>
      </w:r>
      <w:r w:rsidR="00BD3C55" w:rsidRPr="00BD3C55">
        <w:rPr>
          <w:color w:val="FF0000"/>
          <w:sz w:val="22"/>
        </w:rPr>
        <w:t>overlap</w:t>
      </w:r>
      <w:r w:rsidRPr="001E710C">
        <w:rPr>
          <w:sz w:val="22"/>
        </w:rPr>
        <w:t xml:space="preserve"> tussen de gevonden theorie en de </w:t>
      </w:r>
      <w:r w:rsidR="000277AD" w:rsidRPr="00FC1A1D">
        <w:rPr>
          <w:sz w:val="22"/>
        </w:rPr>
        <w:t>geanalyseerde</w:t>
      </w:r>
      <w:r w:rsidRPr="001E710C">
        <w:rPr>
          <w:sz w:val="22"/>
        </w:rPr>
        <w:t xml:space="preserve"> resultaten is er te zien dat</w:t>
      </w:r>
      <w:r w:rsidR="00BD3C55" w:rsidRPr="00BD3C55">
        <w:rPr>
          <w:color w:val="FF0000"/>
          <w:sz w:val="22"/>
        </w:rPr>
        <w:t>,</w:t>
      </w:r>
      <w:r w:rsidRPr="00BD3C55">
        <w:rPr>
          <w:color w:val="FF0000"/>
          <w:sz w:val="22"/>
        </w:rPr>
        <w:t xml:space="preserve"> </w:t>
      </w:r>
      <w:r w:rsidRPr="001E710C">
        <w:rPr>
          <w:sz w:val="22"/>
        </w:rPr>
        <w:t>zowel de</w:t>
      </w:r>
      <w:r w:rsidR="00CD08E9">
        <w:rPr>
          <w:sz w:val="22"/>
        </w:rPr>
        <w:t xml:space="preserve"> theorie als de resultaten </w:t>
      </w:r>
      <w:r w:rsidR="00CD08E9" w:rsidRPr="00CD08E9">
        <w:rPr>
          <w:color w:val="FF0000"/>
          <w:sz w:val="22"/>
        </w:rPr>
        <w:t>aan</w:t>
      </w:r>
      <w:r w:rsidRPr="00CD08E9">
        <w:rPr>
          <w:color w:val="FF0000"/>
          <w:sz w:val="22"/>
        </w:rPr>
        <w:t>geven</w:t>
      </w:r>
      <w:r w:rsidRPr="001E710C">
        <w:rPr>
          <w:sz w:val="22"/>
        </w:rPr>
        <w:t xml:space="preserve"> dat de factoren werving &amp; selectie, cultuur, loopbaanperspectief, belonen, arbeidsvoorwaarden en persoonlijke ontwikkeling van invloed zijn op het binden en boeien van medewerkers.</w:t>
      </w:r>
    </w:p>
    <w:p w14:paraId="39B0B4EE" w14:textId="1FA86438" w:rsidR="00FC1A1D" w:rsidRPr="001E710C" w:rsidRDefault="00FC1A1D">
      <w:pPr>
        <w:rPr>
          <w:sz w:val="22"/>
        </w:rPr>
      </w:pPr>
      <w:r w:rsidRPr="00121CE2">
        <w:rPr>
          <w:color w:val="FF0000"/>
          <w:sz w:val="22"/>
        </w:rPr>
        <w:t>Introductie &amp; socialisatieprogramma word</w:t>
      </w:r>
      <w:r w:rsidR="00121CE2" w:rsidRPr="00121CE2">
        <w:rPr>
          <w:color w:val="FF0000"/>
          <w:sz w:val="22"/>
        </w:rPr>
        <w:t>t volgens de theorie alleen</w:t>
      </w:r>
      <w:r w:rsidRPr="00121CE2">
        <w:rPr>
          <w:color w:val="FF0000"/>
          <w:sz w:val="22"/>
        </w:rPr>
        <w:t xml:space="preserve"> de samenhang met binden benoemd. </w:t>
      </w:r>
      <w:r w:rsidRPr="001E710C">
        <w:rPr>
          <w:sz w:val="22"/>
        </w:rPr>
        <w:t>Terwijl naar aanleiding van de resultaten is gebleken dat introductie &amp; socialisatieprogramma ook samenhangt met het boeien van medewerkers. Daarnaast is het opvallend dat leiderschap volgens de theorie samenhangt met zowel binden als boeien.</w:t>
      </w:r>
      <w:r w:rsidR="00BD3C55">
        <w:rPr>
          <w:sz w:val="22"/>
        </w:rPr>
        <w:t xml:space="preserve"> </w:t>
      </w:r>
      <w:r w:rsidR="00BD3C55" w:rsidRPr="00BD3C55">
        <w:rPr>
          <w:color w:val="FF0000"/>
          <w:sz w:val="22"/>
        </w:rPr>
        <w:t>Ondanks dat</w:t>
      </w:r>
      <w:r w:rsidRPr="00BD3C55">
        <w:rPr>
          <w:color w:val="FF0000"/>
          <w:sz w:val="22"/>
        </w:rPr>
        <w:t xml:space="preserve"> </w:t>
      </w:r>
      <w:r w:rsidRPr="001E710C">
        <w:rPr>
          <w:sz w:val="22"/>
        </w:rPr>
        <w:t>vanuit de resultaten is gebleken dat leiderschap alleen samenhangt met boeien.</w:t>
      </w:r>
    </w:p>
    <w:p w14:paraId="11A4B2A9" w14:textId="73BD6860" w:rsidR="00097A9D" w:rsidRDefault="00097A9D" w:rsidP="001E710C">
      <w:pPr>
        <w:pStyle w:val="Heading3"/>
      </w:pPr>
      <w:bookmarkStart w:id="77" w:name="_Toc137137573"/>
      <w:r>
        <w:t xml:space="preserve">7.3. Theoretische </w:t>
      </w:r>
      <w:r w:rsidR="000277AD">
        <w:t>IMPLICATIES/</w:t>
      </w:r>
      <w:r w:rsidR="00F37C7A">
        <w:t xml:space="preserve"> innovatieve theoretische waarde</w:t>
      </w:r>
      <w:bookmarkEnd w:id="77"/>
    </w:p>
    <w:p w14:paraId="09E5F8EC" w14:textId="21C95587" w:rsidR="00E01782" w:rsidRPr="00BD3C55" w:rsidRDefault="009C11E8">
      <w:pPr>
        <w:rPr>
          <w:sz w:val="22"/>
        </w:rPr>
      </w:pPr>
      <w:r w:rsidRPr="001E710C">
        <w:rPr>
          <w:sz w:val="22"/>
        </w:rPr>
        <w:t>Volgens Lok &amp; Crawford (2004) hangt leiderschap samen met zowel werkengagement, motivatie als werktevredenheid. Volgens Bossuyt (</w:t>
      </w:r>
      <w:r w:rsidR="00F37C7A" w:rsidRPr="001E710C">
        <w:rPr>
          <w:sz w:val="22"/>
        </w:rPr>
        <w:t>2022) hangt werkengagement en binden samen. Hierdoor bevestigen meerd</w:t>
      </w:r>
      <w:r w:rsidR="001E568F">
        <w:rPr>
          <w:sz w:val="22"/>
        </w:rPr>
        <w:t xml:space="preserve">ere </w:t>
      </w:r>
      <w:r w:rsidR="00011D46" w:rsidRPr="001E568F">
        <w:rPr>
          <w:color w:val="FF0000"/>
          <w:sz w:val="22"/>
        </w:rPr>
        <w:t>theorieë</w:t>
      </w:r>
      <w:r w:rsidR="001E568F" w:rsidRPr="001E568F">
        <w:rPr>
          <w:color w:val="FF0000"/>
          <w:sz w:val="22"/>
        </w:rPr>
        <w:t>n</w:t>
      </w:r>
      <w:r w:rsidR="00011D46" w:rsidRPr="00011D46">
        <w:rPr>
          <w:color w:val="7030A0"/>
          <w:sz w:val="22"/>
        </w:rPr>
        <w:t xml:space="preserve"> </w:t>
      </w:r>
      <w:r w:rsidR="00F37C7A" w:rsidRPr="001E710C">
        <w:rPr>
          <w:sz w:val="22"/>
        </w:rPr>
        <w:t xml:space="preserve">de samenhang tussen de twee variabelen. Echter uit de resultaten van het onderzoek blijkt dat de variabelen leiderschap en binden een negatieve samenhang hebben. Vanuit de praktijk blijkt het in de meeste gevallen ook een bijzondere uitkomst te zijn. </w:t>
      </w:r>
      <w:r w:rsidR="00E01782">
        <w:rPr>
          <w:color w:val="FF0000"/>
          <w:sz w:val="22"/>
        </w:rPr>
        <w:t xml:space="preserve">Het komt niet vaak in de praktijk voor, wanneer medewerkers zich meer gebonden voelen met de organisatie, dat het leiderschap binnen de organisatie slechter ervaren wordt </w:t>
      </w:r>
      <w:r w:rsidR="00E01782" w:rsidRPr="00BD3C55">
        <w:rPr>
          <w:color w:val="FF0000"/>
          <w:sz w:val="22"/>
        </w:rPr>
        <w:t xml:space="preserve">(Danny Kwarten, persoonlijke communicatie, 2022). </w:t>
      </w:r>
      <w:r w:rsidR="00E01782">
        <w:rPr>
          <w:color w:val="FF0000"/>
          <w:sz w:val="22"/>
        </w:rPr>
        <w:t xml:space="preserve"> </w:t>
      </w:r>
    </w:p>
    <w:p w14:paraId="0E7A9CB1" w14:textId="4950A434" w:rsidR="00FC1A1D" w:rsidRDefault="00FC1A1D">
      <w:pPr>
        <w:rPr>
          <w:sz w:val="22"/>
        </w:rPr>
      </w:pPr>
      <w:r>
        <w:rPr>
          <w:sz w:val="22"/>
        </w:rPr>
        <w:t xml:space="preserve">Volgens Dibble (2001) voelt een medewerker door een goede introductie &amp; socialisatie programma zich meer verbonden met een team en organisatie. Echter blijkt uit de resultaten </w:t>
      </w:r>
      <w:r w:rsidR="00011D46" w:rsidRPr="001E568F">
        <w:rPr>
          <w:color w:val="FF0000"/>
          <w:sz w:val="22"/>
        </w:rPr>
        <w:t>dat</w:t>
      </w:r>
      <w:r w:rsidR="00011D46">
        <w:rPr>
          <w:sz w:val="22"/>
        </w:rPr>
        <w:t xml:space="preserve"> </w:t>
      </w:r>
      <w:r w:rsidR="004A1F4A">
        <w:rPr>
          <w:sz w:val="22"/>
        </w:rPr>
        <w:t>er een positieve samenhang is tussen boeien en introductie &amp; socialisatie programma</w:t>
      </w:r>
      <w:r>
        <w:rPr>
          <w:sz w:val="22"/>
        </w:rPr>
        <w:t xml:space="preserve">. Een geboeide medewerker is </w:t>
      </w:r>
      <w:r w:rsidRPr="001E568F">
        <w:rPr>
          <w:color w:val="FF0000"/>
          <w:sz w:val="22"/>
        </w:rPr>
        <w:t>op</w:t>
      </w:r>
      <w:r w:rsidR="001E568F" w:rsidRPr="001E568F">
        <w:rPr>
          <w:color w:val="FF0000"/>
          <w:sz w:val="22"/>
        </w:rPr>
        <w:t xml:space="preserve"> </w:t>
      </w:r>
      <w:r w:rsidRPr="001E568F">
        <w:rPr>
          <w:color w:val="FF0000"/>
          <w:sz w:val="22"/>
        </w:rPr>
        <w:t>zoek</w:t>
      </w:r>
      <w:r w:rsidR="00011D46" w:rsidRPr="001E568F">
        <w:rPr>
          <w:color w:val="FF0000"/>
          <w:sz w:val="22"/>
        </w:rPr>
        <w:t xml:space="preserve"> </w:t>
      </w:r>
      <w:r>
        <w:rPr>
          <w:sz w:val="22"/>
        </w:rPr>
        <w:t>naar succes, uitdaging en innovatie</w:t>
      </w:r>
      <w:r w:rsidR="004A1F4A">
        <w:rPr>
          <w:sz w:val="22"/>
        </w:rPr>
        <w:t xml:space="preserve"> (Bruel &amp; Colsen, 2015)</w:t>
      </w:r>
      <w:r>
        <w:rPr>
          <w:sz w:val="22"/>
        </w:rPr>
        <w:t>.</w:t>
      </w:r>
      <w:r w:rsidR="004A1F4A">
        <w:rPr>
          <w:sz w:val="22"/>
        </w:rPr>
        <w:t xml:space="preserve"> Een goede introductie en een goed programma voor kennismaking met de organisatie en het team kan </w:t>
      </w:r>
      <w:r w:rsidR="000277AD">
        <w:rPr>
          <w:sz w:val="22"/>
        </w:rPr>
        <w:t>ertoe</w:t>
      </w:r>
      <w:r w:rsidR="004A1F4A">
        <w:rPr>
          <w:sz w:val="22"/>
        </w:rPr>
        <w:t xml:space="preserve"> leiden dat een medewerker succes, uitdag</w:t>
      </w:r>
      <w:r w:rsidR="00FC6CAA">
        <w:rPr>
          <w:sz w:val="22"/>
        </w:rPr>
        <w:t xml:space="preserve">ing en innovatie ziet. Wat </w:t>
      </w:r>
      <w:r w:rsidR="00FC6CAA" w:rsidRPr="00FC6CAA">
        <w:rPr>
          <w:color w:val="FF0000"/>
          <w:sz w:val="22"/>
        </w:rPr>
        <w:t>kan resulteren</w:t>
      </w:r>
      <w:r w:rsidR="00FC6CAA">
        <w:rPr>
          <w:sz w:val="22"/>
        </w:rPr>
        <w:t xml:space="preserve"> in</w:t>
      </w:r>
      <w:r w:rsidR="004A1F4A">
        <w:rPr>
          <w:sz w:val="22"/>
        </w:rPr>
        <w:t xml:space="preserve"> een geboeide medewerker.</w:t>
      </w:r>
    </w:p>
    <w:p w14:paraId="42C0C126" w14:textId="7EC671AA" w:rsidR="00097A9D" w:rsidRDefault="00097A9D" w:rsidP="001E710C">
      <w:pPr>
        <w:pStyle w:val="Heading3"/>
      </w:pPr>
      <w:bookmarkStart w:id="78" w:name="_Toc137137574"/>
      <w:r>
        <w:t>7.4. innovatie</w:t>
      </w:r>
      <w:r w:rsidR="007D1914">
        <w:t>ve</w:t>
      </w:r>
      <w:r>
        <w:t xml:space="preserve"> waarde</w:t>
      </w:r>
      <w:bookmarkEnd w:id="78"/>
    </w:p>
    <w:p w14:paraId="2A4C4466" w14:textId="2C356E90" w:rsidR="00097A9D" w:rsidRDefault="00F37C7A">
      <w:pPr>
        <w:rPr>
          <w:sz w:val="22"/>
        </w:rPr>
      </w:pPr>
      <w:r w:rsidRPr="001E710C">
        <w:rPr>
          <w:sz w:val="22"/>
        </w:rPr>
        <w:t xml:space="preserve">Het onderzoek heeft ervoor </w:t>
      </w:r>
      <w:r w:rsidR="000277AD" w:rsidRPr="00837944">
        <w:rPr>
          <w:sz w:val="22"/>
        </w:rPr>
        <w:t>gezorgd</w:t>
      </w:r>
      <w:r w:rsidRPr="001E710C">
        <w:rPr>
          <w:sz w:val="22"/>
        </w:rPr>
        <w:t xml:space="preserve"> dat CEVA Logistics Nederland weet welke factoren het binden en boeien van het lijnmanagement beïnvloeden. </w:t>
      </w:r>
      <w:r w:rsidR="00837944" w:rsidRPr="001E710C">
        <w:rPr>
          <w:sz w:val="22"/>
        </w:rPr>
        <w:t>Door de aanleiding van het onderzoek waren de scores op bepaalde variabele</w:t>
      </w:r>
      <w:r w:rsidR="006425DA" w:rsidRPr="006425DA">
        <w:rPr>
          <w:color w:val="FF0000"/>
          <w:sz w:val="22"/>
        </w:rPr>
        <w:t>n</w:t>
      </w:r>
      <w:r w:rsidR="00837944" w:rsidRPr="001E710C">
        <w:rPr>
          <w:sz w:val="22"/>
        </w:rPr>
        <w:t xml:space="preserve"> naar alle waarschijnlijkheid te verwachten. </w:t>
      </w:r>
      <w:r w:rsidR="00E01782" w:rsidRPr="00E01782">
        <w:rPr>
          <w:color w:val="FF0000"/>
          <w:sz w:val="22"/>
        </w:rPr>
        <w:t>Wanneer men kijkt naar de score op cultuur, de organisatie heeft sinds een korte periode nieuwe kernwaarden die gepaard gaan met een nieuwe strategie, missie en visie.</w:t>
      </w:r>
      <w:r w:rsidR="00E01782">
        <w:rPr>
          <w:sz w:val="22"/>
        </w:rPr>
        <w:t xml:space="preserve"> </w:t>
      </w:r>
      <w:r w:rsidR="00837944" w:rsidRPr="001E710C">
        <w:rPr>
          <w:sz w:val="22"/>
        </w:rPr>
        <w:t xml:space="preserve">Door de vernieuwing was er te verwachten dat de respondenten laag gingen scoren op de variabele cultuur. Echter is er gebleken dat er op </w:t>
      </w:r>
      <w:r w:rsidR="005C2C43" w:rsidRPr="001E568F">
        <w:rPr>
          <w:color w:val="FF0000"/>
          <w:sz w:val="22"/>
        </w:rPr>
        <w:t>de</w:t>
      </w:r>
      <w:r w:rsidR="005C2C43" w:rsidRPr="005C2C43">
        <w:rPr>
          <w:color w:val="7030A0"/>
          <w:sz w:val="22"/>
        </w:rPr>
        <w:t xml:space="preserve"> </w:t>
      </w:r>
      <w:r w:rsidR="00837944" w:rsidRPr="001E710C">
        <w:rPr>
          <w:sz w:val="22"/>
        </w:rPr>
        <w:t xml:space="preserve">volgende variabelen laag </w:t>
      </w:r>
      <w:r w:rsidR="000277AD" w:rsidRPr="00837944">
        <w:rPr>
          <w:sz w:val="22"/>
        </w:rPr>
        <w:t>gescoord</w:t>
      </w:r>
      <w:r w:rsidR="00837944" w:rsidRPr="001E710C">
        <w:rPr>
          <w:sz w:val="22"/>
        </w:rPr>
        <w:t xml:space="preserve"> werd; werving &amp; selectie, cultuur, loopbaanperspectief, arbeidsvoorwaarden en persoonlijke ontwikkeling. In de theorie is omtrent de variabele arbeidsvoorwaarden al </w:t>
      </w:r>
      <w:r w:rsidR="000277AD" w:rsidRPr="00837944">
        <w:rPr>
          <w:sz w:val="22"/>
        </w:rPr>
        <w:t>vastgesteld</w:t>
      </w:r>
      <w:r w:rsidR="00837944" w:rsidRPr="001E710C">
        <w:rPr>
          <w:sz w:val="22"/>
        </w:rPr>
        <w:t xml:space="preserve"> dat de tijd van nu niet meer vraagt om de ‘one size fits all’ arbeidsvoorwaarden. Als CEVA Logistics </w:t>
      </w:r>
      <w:r w:rsidR="00B21CF7">
        <w:rPr>
          <w:sz w:val="22"/>
        </w:rPr>
        <w:t xml:space="preserve">Nederland op deze variabele </w:t>
      </w:r>
      <w:r w:rsidR="00B21CF7" w:rsidRPr="00B21CF7">
        <w:rPr>
          <w:color w:val="FF0000"/>
          <w:sz w:val="22"/>
        </w:rPr>
        <w:t>wil</w:t>
      </w:r>
      <w:r w:rsidR="00837944" w:rsidRPr="001E710C">
        <w:rPr>
          <w:sz w:val="22"/>
        </w:rPr>
        <w:t xml:space="preserve"> innoveren, verwacht ik dat zij een voorbeeld zullen zijn in de omgeving. Wat kan leiden tot innoverende maatregelen voor de HR-beroepspraktijk.</w:t>
      </w:r>
    </w:p>
    <w:p w14:paraId="18DF461C" w14:textId="77777777" w:rsidR="00E01782" w:rsidRPr="001E710C" w:rsidRDefault="00E01782">
      <w:pPr>
        <w:rPr>
          <w:sz w:val="22"/>
        </w:rPr>
      </w:pPr>
    </w:p>
    <w:p w14:paraId="7061CDDA" w14:textId="6BCF218E" w:rsidR="00097A9D" w:rsidRDefault="00097A9D" w:rsidP="001E710C">
      <w:pPr>
        <w:pStyle w:val="Heading3"/>
      </w:pPr>
      <w:bookmarkStart w:id="79" w:name="_Toc137137575"/>
      <w:r>
        <w:lastRenderedPageBreak/>
        <w:t>7.5. Tips vervolgonderzoek</w:t>
      </w:r>
      <w:bookmarkEnd w:id="79"/>
    </w:p>
    <w:p w14:paraId="1898FEE4" w14:textId="3F09455B" w:rsidR="00097A9D" w:rsidRPr="001E710C" w:rsidRDefault="007D1914">
      <w:pPr>
        <w:rPr>
          <w:sz w:val="22"/>
        </w:rPr>
      </w:pPr>
      <w:r w:rsidRPr="001E710C">
        <w:rPr>
          <w:sz w:val="22"/>
        </w:rPr>
        <w:t xml:space="preserve">Door bovenstaande informatie op te nemen in tips voor een </w:t>
      </w:r>
      <w:r w:rsidR="000277AD" w:rsidRPr="009C11E8">
        <w:rPr>
          <w:sz w:val="22"/>
        </w:rPr>
        <w:t>vervolgonderzoek</w:t>
      </w:r>
      <w:r w:rsidRPr="001E710C">
        <w:rPr>
          <w:sz w:val="22"/>
        </w:rPr>
        <w:t>. Zijn er enkele tips naar voren gekomen:</w:t>
      </w:r>
    </w:p>
    <w:p w14:paraId="10E8659A" w14:textId="76641C26" w:rsidR="007D1914" w:rsidRPr="0047433A" w:rsidRDefault="007D1914" w:rsidP="001E710C">
      <w:pPr>
        <w:pStyle w:val="ListParagraph"/>
        <w:numPr>
          <w:ilvl w:val="0"/>
          <w:numId w:val="23"/>
        </w:numPr>
        <w:rPr>
          <w:sz w:val="22"/>
        </w:rPr>
      </w:pPr>
      <w:r w:rsidRPr="001E710C">
        <w:rPr>
          <w:sz w:val="22"/>
        </w:rPr>
        <w:t>Gebruik voor een vervolgonderzoek een mixed methods methode. Er wordt namelijk onderzoek gedaan naar zowel de reden waarom medewerkers gebonden als verbonden zijn aan de organisatie. Het is van belang om geen eventueel vertekend beeld te krijgen</w:t>
      </w:r>
      <w:r w:rsidR="00B21CF7">
        <w:rPr>
          <w:sz w:val="22"/>
        </w:rPr>
        <w:t>,</w:t>
      </w:r>
      <w:r w:rsidRPr="001E710C">
        <w:rPr>
          <w:sz w:val="22"/>
        </w:rPr>
        <w:t xml:space="preserve"> </w:t>
      </w:r>
      <w:r w:rsidRPr="00B21CF7">
        <w:rPr>
          <w:color w:val="FF0000"/>
          <w:sz w:val="22"/>
        </w:rPr>
        <w:t xml:space="preserve">om </w:t>
      </w:r>
      <w:r w:rsidR="00B21CF7" w:rsidRPr="00B21CF7">
        <w:rPr>
          <w:color w:val="FF0000"/>
          <w:sz w:val="22"/>
        </w:rPr>
        <w:t xml:space="preserve">dit te kunnen realiseren is het houden van </w:t>
      </w:r>
      <w:r w:rsidR="000277AD" w:rsidRPr="00B21CF7">
        <w:rPr>
          <w:color w:val="FF0000"/>
          <w:sz w:val="22"/>
        </w:rPr>
        <w:t>diepte-interviews</w:t>
      </w:r>
      <w:r w:rsidRPr="00B21CF7">
        <w:rPr>
          <w:color w:val="FF0000"/>
          <w:sz w:val="22"/>
        </w:rPr>
        <w:t xml:space="preserve"> </w:t>
      </w:r>
      <w:r w:rsidR="00B21CF7" w:rsidRPr="00B21CF7">
        <w:rPr>
          <w:color w:val="FF0000"/>
          <w:sz w:val="22"/>
        </w:rPr>
        <w:t>van belang</w:t>
      </w:r>
      <w:r w:rsidRPr="001E710C">
        <w:rPr>
          <w:sz w:val="22"/>
        </w:rPr>
        <w:t xml:space="preserve">. Door gebruik te maken van de mixed methods ‘explanatory sequential’, vindt de </w:t>
      </w:r>
      <w:r w:rsidRPr="0047433A">
        <w:rPr>
          <w:sz w:val="22"/>
        </w:rPr>
        <w:t xml:space="preserve">verzameling en </w:t>
      </w:r>
      <w:r w:rsidR="00A415A6" w:rsidRPr="0047433A">
        <w:rPr>
          <w:sz w:val="22"/>
        </w:rPr>
        <w:t>analyse</w:t>
      </w:r>
      <w:r w:rsidRPr="0047433A">
        <w:rPr>
          <w:sz w:val="22"/>
        </w:rPr>
        <w:t xml:space="preserve"> van de kwantitatieve </w:t>
      </w:r>
      <w:r w:rsidRPr="00B21CF7">
        <w:rPr>
          <w:color w:val="FF0000"/>
          <w:sz w:val="22"/>
        </w:rPr>
        <w:t>dat</w:t>
      </w:r>
      <w:r w:rsidR="00B21CF7" w:rsidRPr="00B21CF7">
        <w:rPr>
          <w:color w:val="FF0000"/>
          <w:sz w:val="22"/>
        </w:rPr>
        <w:t>a</w:t>
      </w:r>
      <w:r w:rsidR="001E568F">
        <w:rPr>
          <w:sz w:val="22"/>
        </w:rPr>
        <w:t xml:space="preserve"> eerst </w:t>
      </w:r>
      <w:r w:rsidR="001E568F" w:rsidRPr="001E568F">
        <w:rPr>
          <w:color w:val="FF0000"/>
          <w:sz w:val="22"/>
        </w:rPr>
        <w:t>plaats</w:t>
      </w:r>
      <w:r w:rsidRPr="005C2C43">
        <w:rPr>
          <w:color w:val="7030A0"/>
          <w:sz w:val="22"/>
        </w:rPr>
        <w:t xml:space="preserve">. </w:t>
      </w:r>
      <w:r w:rsidRPr="0047433A">
        <w:rPr>
          <w:sz w:val="22"/>
        </w:rPr>
        <w:t xml:space="preserve">Om vervolgens door kwalitatieve data de antwoorden vanuit de kwantitatieve </w:t>
      </w:r>
      <w:r w:rsidR="00A415A6" w:rsidRPr="0047433A">
        <w:rPr>
          <w:sz w:val="22"/>
        </w:rPr>
        <w:t>analyse</w:t>
      </w:r>
      <w:r w:rsidRPr="0047433A">
        <w:rPr>
          <w:sz w:val="22"/>
        </w:rPr>
        <w:t xml:space="preserve"> te kunnen verklaren (Scribbr, 2021).</w:t>
      </w:r>
    </w:p>
    <w:p w14:paraId="70752BFA" w14:textId="09B445F2" w:rsidR="007D1914" w:rsidRPr="0047433A" w:rsidRDefault="009C11E8" w:rsidP="001E710C">
      <w:pPr>
        <w:pStyle w:val="ListParagraph"/>
        <w:numPr>
          <w:ilvl w:val="0"/>
          <w:numId w:val="23"/>
        </w:numPr>
        <w:rPr>
          <w:sz w:val="22"/>
        </w:rPr>
      </w:pPr>
      <w:r w:rsidRPr="0047433A">
        <w:rPr>
          <w:sz w:val="22"/>
        </w:rPr>
        <w:t>Creëer meer betrokkenheid bij de respondenten omtrent het onderzoek. Dit kan een effect hebben op het behalen van de nodige steekproef, zodat de betrouwbaarheid gewaarborgd kan worden.</w:t>
      </w:r>
    </w:p>
    <w:p w14:paraId="63EC1D4B" w14:textId="6283B28A" w:rsidR="009C11E8" w:rsidRPr="0047433A" w:rsidRDefault="009C11E8" w:rsidP="001E710C">
      <w:pPr>
        <w:pStyle w:val="ListParagraph"/>
        <w:numPr>
          <w:ilvl w:val="0"/>
          <w:numId w:val="23"/>
        </w:numPr>
        <w:rPr>
          <w:sz w:val="22"/>
        </w:rPr>
      </w:pPr>
      <w:r w:rsidRPr="0047433A">
        <w:rPr>
          <w:sz w:val="22"/>
        </w:rPr>
        <w:t xml:space="preserve">Stel meer vragen binnen de enquête/interviews over de </w:t>
      </w:r>
      <w:r w:rsidR="00A415A6" w:rsidRPr="0047433A">
        <w:rPr>
          <w:sz w:val="22"/>
        </w:rPr>
        <w:t>sub dimensies</w:t>
      </w:r>
      <w:r w:rsidRPr="0047433A">
        <w:rPr>
          <w:sz w:val="22"/>
        </w:rPr>
        <w:t>, zodat deze beter tegen elkaar uitgezet kunnen worden.</w:t>
      </w:r>
    </w:p>
    <w:p w14:paraId="60F9D991" w14:textId="3CEE2840" w:rsidR="009C11E8" w:rsidRPr="0047433A" w:rsidRDefault="009C11E8" w:rsidP="001E710C">
      <w:pPr>
        <w:pStyle w:val="ListParagraph"/>
        <w:numPr>
          <w:ilvl w:val="0"/>
          <w:numId w:val="23"/>
        </w:numPr>
        <w:rPr>
          <w:sz w:val="22"/>
        </w:rPr>
      </w:pPr>
      <w:r w:rsidRPr="0047433A">
        <w:rPr>
          <w:sz w:val="22"/>
        </w:rPr>
        <w:t>Zorg ervoor dat zowel de enquête als de interviews hypotheses bevatten, zodat uiteindelijk de causaliteit berekent kan worden.</w:t>
      </w:r>
    </w:p>
    <w:p w14:paraId="79106D45" w14:textId="3AFF6038" w:rsidR="007D1914" w:rsidRPr="0047433A" w:rsidRDefault="009C11E8" w:rsidP="001E710C">
      <w:pPr>
        <w:pStyle w:val="ListParagraph"/>
        <w:numPr>
          <w:ilvl w:val="0"/>
          <w:numId w:val="23"/>
        </w:numPr>
        <w:rPr>
          <w:sz w:val="22"/>
        </w:rPr>
      </w:pPr>
      <w:r w:rsidRPr="0047433A">
        <w:rPr>
          <w:sz w:val="22"/>
        </w:rPr>
        <w:t>Onderzoek mee</w:t>
      </w:r>
      <w:r w:rsidR="004A1F4A" w:rsidRPr="0047433A">
        <w:rPr>
          <w:sz w:val="22"/>
        </w:rPr>
        <w:t>r theoretische bronnen over d</w:t>
      </w:r>
      <w:r w:rsidRPr="0047433A">
        <w:rPr>
          <w:sz w:val="22"/>
        </w:rPr>
        <w:t>e invloed van de onafhankelijke variabele leiderschap in verband met de afhankelijke variabele binden.</w:t>
      </w:r>
    </w:p>
    <w:p w14:paraId="0F81D8F2" w14:textId="5EE57F0D" w:rsidR="004A1F4A" w:rsidRPr="0047433A" w:rsidRDefault="004A1F4A" w:rsidP="001E710C">
      <w:pPr>
        <w:pStyle w:val="ListParagraph"/>
        <w:numPr>
          <w:ilvl w:val="0"/>
          <w:numId w:val="23"/>
        </w:numPr>
        <w:rPr>
          <w:sz w:val="22"/>
        </w:rPr>
      </w:pPr>
      <w:r w:rsidRPr="0047433A">
        <w:rPr>
          <w:sz w:val="22"/>
        </w:rPr>
        <w:t>Onderzoek meer theoretische bronnen over de invloed van de onafhankelijke variabele introductie &amp; socialisatie programma in verband met de afhankelijke variabele boeien.</w:t>
      </w:r>
    </w:p>
    <w:p w14:paraId="266BA31F" w14:textId="4562F3E5" w:rsidR="00097A9D" w:rsidRDefault="00097A9D"/>
    <w:p w14:paraId="00336393" w14:textId="0B15A570" w:rsidR="00AD3F6F" w:rsidRDefault="00AD3F6F"/>
    <w:p w14:paraId="5878806B" w14:textId="4A328D0F" w:rsidR="00AD3F6F" w:rsidRDefault="00AD3F6F"/>
    <w:p w14:paraId="105A4E9F" w14:textId="3221AD19" w:rsidR="00AD3F6F" w:rsidRDefault="00AD3F6F"/>
    <w:p w14:paraId="50FA69E7" w14:textId="1F73455D" w:rsidR="00AD3F6F" w:rsidRDefault="00AD3F6F"/>
    <w:p w14:paraId="2438B217" w14:textId="5F33569D" w:rsidR="00AD3F6F" w:rsidRDefault="00AD3F6F"/>
    <w:p w14:paraId="4F8EB833" w14:textId="14E5CAC6" w:rsidR="00AD3F6F" w:rsidRDefault="00AD3F6F"/>
    <w:p w14:paraId="4EA0DB1B" w14:textId="05CE2FDF" w:rsidR="00AD3F6F" w:rsidRDefault="00AD3F6F"/>
    <w:p w14:paraId="520F438B" w14:textId="35877DDF" w:rsidR="00AD3F6F" w:rsidRDefault="00AD3F6F"/>
    <w:p w14:paraId="29F4A7EF" w14:textId="44678DAF" w:rsidR="00AD3F6F" w:rsidRDefault="00AD3F6F"/>
    <w:p w14:paraId="53B35734" w14:textId="4699E5BF" w:rsidR="00AD3F6F" w:rsidRDefault="00AD3F6F"/>
    <w:p w14:paraId="190F9998" w14:textId="0962C587" w:rsidR="00AD3F6F" w:rsidRDefault="00AD3F6F"/>
    <w:p w14:paraId="2D4079E7" w14:textId="724B79EC" w:rsidR="00AD3F6F" w:rsidRDefault="00AD3F6F"/>
    <w:p w14:paraId="7CF86A0D" w14:textId="4517835F" w:rsidR="00AD3F6F" w:rsidRPr="0047433A" w:rsidRDefault="00AD3F6F"/>
    <w:p w14:paraId="57BB7741" w14:textId="77777777" w:rsidR="002E4A4B" w:rsidRPr="00C2762C" w:rsidRDefault="002E4A4B" w:rsidP="002E4A4B">
      <w:pPr>
        <w:pStyle w:val="Heading1"/>
        <w:rPr>
          <w:rFonts w:cstheme="minorHAnsi"/>
        </w:rPr>
      </w:pPr>
      <w:bookmarkStart w:id="80" w:name="_Toc137137576"/>
      <w:r w:rsidRPr="00C2762C">
        <w:rPr>
          <w:rFonts w:cstheme="minorHAnsi"/>
        </w:rPr>
        <w:lastRenderedPageBreak/>
        <w:t>Bronnen</w:t>
      </w:r>
      <w:bookmarkEnd w:id="80"/>
    </w:p>
    <w:p w14:paraId="48BFA6A8" w14:textId="301B1D0A" w:rsidR="00F37C7A" w:rsidRDefault="00F37C7A" w:rsidP="002E4A4B">
      <w:pPr>
        <w:rPr>
          <w:rFonts w:cstheme="minorHAnsi"/>
          <w:sz w:val="22"/>
          <w:szCs w:val="22"/>
        </w:rPr>
      </w:pPr>
      <w:r>
        <w:rPr>
          <w:rFonts w:cstheme="minorHAnsi"/>
          <w:sz w:val="22"/>
          <w:szCs w:val="22"/>
        </w:rPr>
        <w:t xml:space="preserve">Bossuyt, S. (2022, juni). De rol van work engagement in relatie tussen constructieve feedback en jobtevredengeid. Geraadpleegd op 1 februari 2022, van </w:t>
      </w:r>
      <w:hyperlink r:id="rId33" w:history="1">
        <w:r w:rsidRPr="00F722BF">
          <w:rPr>
            <w:rStyle w:val="Hyperlink"/>
            <w:rFonts w:cstheme="minorHAnsi"/>
            <w:sz w:val="22"/>
            <w:szCs w:val="22"/>
          </w:rPr>
          <w:t>https://libstore.ugent.be/fulltxt/RUG01/003/060/535/RUG01-003060535_2022_0001_AC.pdf</w:t>
        </w:r>
      </w:hyperlink>
      <w:r>
        <w:rPr>
          <w:rFonts w:cstheme="minorHAnsi"/>
          <w:sz w:val="22"/>
          <w:szCs w:val="22"/>
        </w:rPr>
        <w:t xml:space="preserve"> </w:t>
      </w:r>
    </w:p>
    <w:p w14:paraId="4DDAD9A5" w14:textId="41BE94AA" w:rsidR="00EA5763" w:rsidRPr="00C2762C" w:rsidRDefault="00EA5763" w:rsidP="002E4A4B">
      <w:pPr>
        <w:rPr>
          <w:rFonts w:cstheme="minorHAnsi"/>
          <w:sz w:val="22"/>
          <w:szCs w:val="22"/>
        </w:rPr>
      </w:pPr>
      <w:r w:rsidRPr="00C2762C">
        <w:rPr>
          <w:rFonts w:cstheme="minorHAnsi"/>
          <w:sz w:val="22"/>
          <w:szCs w:val="22"/>
        </w:rPr>
        <w:t xml:space="preserve">Bruel, M., &amp; Colsen, C. (2015). </w:t>
      </w:r>
      <w:r w:rsidRPr="00C2762C">
        <w:rPr>
          <w:rFonts w:cstheme="minorHAnsi"/>
          <w:i/>
          <w:sz w:val="22"/>
          <w:szCs w:val="22"/>
        </w:rPr>
        <w:t>De Geluksfabriek</w:t>
      </w:r>
      <w:r w:rsidRPr="00C2762C">
        <w:rPr>
          <w:rFonts w:cstheme="minorHAnsi"/>
          <w:sz w:val="22"/>
          <w:szCs w:val="22"/>
        </w:rPr>
        <w:t>. Schiedam, Nederland: Scriptum</w:t>
      </w:r>
    </w:p>
    <w:p w14:paraId="5FDC7165" w14:textId="77777777" w:rsidR="00F67ABA" w:rsidRPr="00C2762C" w:rsidRDefault="00F67ABA" w:rsidP="002E4A4B">
      <w:pPr>
        <w:rPr>
          <w:rFonts w:cstheme="minorHAnsi"/>
          <w:sz w:val="22"/>
          <w:szCs w:val="22"/>
        </w:rPr>
      </w:pPr>
      <w:r w:rsidRPr="00C2762C">
        <w:rPr>
          <w:rFonts w:cstheme="minorHAnsi"/>
          <w:sz w:val="22"/>
          <w:szCs w:val="22"/>
        </w:rPr>
        <w:t xml:space="preserve">Burghout, W (z.d.). Vegrijzing in beeld: vooral de randen van Nederland worden uit. Geraadpleegd op 4 oktober 2022, van </w:t>
      </w:r>
      <w:hyperlink r:id="rId34" w:history="1">
        <w:r w:rsidRPr="00C2762C">
          <w:rPr>
            <w:rStyle w:val="Hyperlink"/>
            <w:rFonts w:cstheme="minorHAnsi"/>
            <w:sz w:val="22"/>
            <w:szCs w:val="22"/>
          </w:rPr>
          <w:t>https://generationsjourney.nl/vergrijzing-in-nederland/</w:t>
        </w:r>
      </w:hyperlink>
      <w:r w:rsidRPr="00C2762C">
        <w:rPr>
          <w:rFonts w:cstheme="minorHAnsi"/>
          <w:sz w:val="22"/>
          <w:szCs w:val="22"/>
        </w:rPr>
        <w:t xml:space="preserve"> </w:t>
      </w:r>
    </w:p>
    <w:p w14:paraId="26F72375" w14:textId="77777777" w:rsidR="00F67ABA" w:rsidRPr="00C2762C" w:rsidRDefault="00F67ABA" w:rsidP="002E4A4B">
      <w:pPr>
        <w:rPr>
          <w:rFonts w:cstheme="minorHAnsi"/>
          <w:sz w:val="22"/>
          <w:szCs w:val="22"/>
        </w:rPr>
      </w:pPr>
      <w:r w:rsidRPr="00C2762C">
        <w:rPr>
          <w:rFonts w:cstheme="minorHAnsi"/>
          <w:sz w:val="22"/>
          <w:szCs w:val="22"/>
        </w:rPr>
        <w:t xml:space="preserve">CBS, (z.d.). Hoeveel ouderen zijn er in Nederland. Geraadpleegd op 4 oktober 2022, van </w:t>
      </w:r>
      <w:hyperlink r:id="rId35" w:history="1">
        <w:r w:rsidRPr="00C2762C">
          <w:rPr>
            <w:rStyle w:val="Hyperlink"/>
            <w:rFonts w:cstheme="minorHAnsi"/>
            <w:sz w:val="22"/>
            <w:szCs w:val="22"/>
          </w:rPr>
          <w:t>https://www.cbs.nl/nl-nl/visualisaties/dashboard-bevolking/leeftijd/ouderen</w:t>
        </w:r>
      </w:hyperlink>
      <w:r w:rsidRPr="00C2762C">
        <w:rPr>
          <w:rFonts w:cstheme="minorHAnsi"/>
          <w:sz w:val="22"/>
          <w:szCs w:val="22"/>
        </w:rPr>
        <w:t xml:space="preserve"> </w:t>
      </w:r>
    </w:p>
    <w:p w14:paraId="20672E4F" w14:textId="22CAAAAE" w:rsidR="002F7062" w:rsidRDefault="002E4A4B" w:rsidP="002E4A4B">
      <w:pPr>
        <w:rPr>
          <w:rFonts w:cstheme="minorHAnsi"/>
          <w:sz w:val="22"/>
          <w:szCs w:val="22"/>
        </w:rPr>
      </w:pPr>
      <w:r w:rsidRPr="00C2762C">
        <w:rPr>
          <w:rFonts w:cstheme="minorHAnsi"/>
          <w:sz w:val="22"/>
          <w:szCs w:val="22"/>
        </w:rPr>
        <w:t>CBS, (2022</w:t>
      </w:r>
      <w:r w:rsidR="006A35D6" w:rsidRPr="00C2762C">
        <w:rPr>
          <w:rFonts w:cstheme="minorHAnsi"/>
          <w:sz w:val="22"/>
          <w:szCs w:val="22"/>
        </w:rPr>
        <w:t>, 16 augustus</w:t>
      </w:r>
      <w:r w:rsidRPr="00C2762C">
        <w:rPr>
          <w:rFonts w:cstheme="minorHAnsi"/>
          <w:sz w:val="22"/>
          <w:szCs w:val="22"/>
        </w:rPr>
        <w:t xml:space="preserve">). Spanning op de arbeidsmarkt. Geraadpleegd op 3 oktober 2022, van </w:t>
      </w:r>
      <w:hyperlink r:id="rId36" w:history="1">
        <w:r w:rsidRPr="00C2762C">
          <w:rPr>
            <w:rStyle w:val="Hyperlink"/>
            <w:rFonts w:cstheme="minorHAnsi"/>
            <w:sz w:val="22"/>
            <w:szCs w:val="22"/>
          </w:rPr>
          <w:t>https://www.cbs.nl/nl-nl/visualisaties/dashboard-arbeidsmarkt/spanning-op-de-arbeidsmarkt</w:t>
        </w:r>
      </w:hyperlink>
      <w:r w:rsidRPr="00C2762C">
        <w:rPr>
          <w:rFonts w:cstheme="minorHAnsi"/>
          <w:sz w:val="22"/>
          <w:szCs w:val="22"/>
        </w:rPr>
        <w:t xml:space="preserve"> </w:t>
      </w:r>
    </w:p>
    <w:p w14:paraId="1F778ED4" w14:textId="77777777" w:rsidR="00862BBD" w:rsidRDefault="00862BBD" w:rsidP="002E4A4B">
      <w:pPr>
        <w:rPr>
          <w:rFonts w:cstheme="minorHAnsi"/>
          <w:sz w:val="22"/>
          <w:szCs w:val="22"/>
        </w:rPr>
      </w:pPr>
      <w:r w:rsidRPr="001E710C">
        <w:rPr>
          <w:rFonts w:cstheme="minorHAnsi"/>
          <w:sz w:val="22"/>
          <w:szCs w:val="22"/>
        </w:rPr>
        <w:t xml:space="preserve">CBS, (2022, 15 september). </w:t>
      </w:r>
      <w:r w:rsidRPr="00862BBD">
        <w:rPr>
          <w:rFonts w:cstheme="minorHAnsi"/>
          <w:sz w:val="22"/>
          <w:szCs w:val="22"/>
        </w:rPr>
        <w:t xml:space="preserve">Werkeloosheid opnieuw toegenomen. </w:t>
      </w:r>
      <w:r>
        <w:rPr>
          <w:rFonts w:cstheme="minorHAnsi"/>
          <w:sz w:val="22"/>
          <w:szCs w:val="22"/>
        </w:rPr>
        <w:t xml:space="preserve">Geraadpleegd op 5 oktober 2022, van, </w:t>
      </w:r>
      <w:hyperlink r:id="rId37" w:history="1">
        <w:r w:rsidRPr="00E60B1F">
          <w:rPr>
            <w:rStyle w:val="Hyperlink"/>
            <w:rFonts w:cstheme="minorHAnsi"/>
            <w:sz w:val="22"/>
            <w:szCs w:val="22"/>
          </w:rPr>
          <w:t>https://www.cbs.nl/nl-nl/nieuws/2022/37/werkloosheid-opnieuw-toegenomen</w:t>
        </w:r>
      </w:hyperlink>
      <w:r>
        <w:rPr>
          <w:rFonts w:cstheme="minorHAnsi"/>
          <w:sz w:val="22"/>
          <w:szCs w:val="22"/>
        </w:rPr>
        <w:t xml:space="preserve"> </w:t>
      </w:r>
    </w:p>
    <w:p w14:paraId="48AF117D" w14:textId="77777777" w:rsidR="00D6091D" w:rsidRPr="00862BBD" w:rsidRDefault="00D6091D" w:rsidP="002E4A4B">
      <w:pPr>
        <w:rPr>
          <w:rFonts w:cstheme="minorHAnsi"/>
          <w:sz w:val="22"/>
          <w:szCs w:val="22"/>
        </w:rPr>
      </w:pPr>
      <w:r>
        <w:rPr>
          <w:rFonts w:cstheme="minorHAnsi"/>
          <w:sz w:val="22"/>
          <w:szCs w:val="22"/>
        </w:rPr>
        <w:t xml:space="preserve">CBS, (2022, 18 oktober). Meer hoogopgeleiden en het beroepsniveau steeg mee. Geraadpleegd op 19 oktober 2022, van </w:t>
      </w:r>
      <w:hyperlink r:id="rId38" w:history="1">
        <w:r w:rsidRPr="00E60B1F">
          <w:rPr>
            <w:rStyle w:val="Hyperlink"/>
            <w:rFonts w:cstheme="minorHAnsi"/>
            <w:sz w:val="22"/>
            <w:szCs w:val="22"/>
          </w:rPr>
          <w:t>https://www.cbs.nl/nl-nl/nieuws/2022/42/meer-hoogopgeleiden-en-beroepsniveau-steeg-mee</w:t>
        </w:r>
      </w:hyperlink>
      <w:r>
        <w:rPr>
          <w:rFonts w:cstheme="minorHAnsi"/>
          <w:sz w:val="22"/>
          <w:szCs w:val="22"/>
        </w:rPr>
        <w:t xml:space="preserve"> </w:t>
      </w:r>
    </w:p>
    <w:p w14:paraId="7F3EC445" w14:textId="77777777" w:rsidR="00B41358" w:rsidRPr="00C2762C" w:rsidRDefault="00B41358" w:rsidP="002E4A4B">
      <w:pPr>
        <w:rPr>
          <w:rFonts w:cstheme="minorHAnsi"/>
          <w:sz w:val="22"/>
          <w:szCs w:val="22"/>
        </w:rPr>
      </w:pPr>
      <w:r w:rsidRPr="00C2762C">
        <w:rPr>
          <w:rFonts w:cstheme="minorHAnsi"/>
          <w:sz w:val="22"/>
          <w:szCs w:val="22"/>
        </w:rPr>
        <w:t xml:space="preserve">CEVA Logistics, (z.d.). Welkom bij CEVA Logistics. Geraadpleegd op 1 oktober 2022, van </w:t>
      </w:r>
      <w:hyperlink r:id="rId39" w:history="1">
        <w:r w:rsidRPr="00C2762C">
          <w:rPr>
            <w:rStyle w:val="Hyperlink"/>
            <w:rFonts w:cstheme="minorHAnsi"/>
            <w:sz w:val="22"/>
            <w:szCs w:val="22"/>
          </w:rPr>
          <w:t>https://webplayer.appicalnow.com/courses/5570/stories/19316</w:t>
        </w:r>
      </w:hyperlink>
      <w:r w:rsidRPr="00C2762C">
        <w:rPr>
          <w:rFonts w:cstheme="minorHAnsi"/>
          <w:sz w:val="22"/>
          <w:szCs w:val="22"/>
        </w:rPr>
        <w:t xml:space="preserve"> </w:t>
      </w:r>
    </w:p>
    <w:p w14:paraId="25FC7F6F" w14:textId="77777777" w:rsidR="006C664A" w:rsidRDefault="00D15712" w:rsidP="002E4A4B">
      <w:pPr>
        <w:rPr>
          <w:rFonts w:cstheme="minorHAnsi"/>
          <w:sz w:val="22"/>
          <w:szCs w:val="22"/>
        </w:rPr>
      </w:pPr>
      <w:r w:rsidRPr="00C2762C">
        <w:rPr>
          <w:rFonts w:cstheme="minorHAnsi"/>
          <w:sz w:val="22"/>
          <w:szCs w:val="22"/>
        </w:rPr>
        <w:t xml:space="preserve">Hein van Mulligen, P (2022, 7 maart). Krapte op de arbeidsmarkt: oorzaken en oplossingen. Geraadpleegd op 3 oktober 2022, van </w:t>
      </w:r>
      <w:hyperlink r:id="rId40" w:history="1">
        <w:r w:rsidRPr="00C2762C">
          <w:rPr>
            <w:rStyle w:val="Hyperlink"/>
            <w:rFonts w:cstheme="minorHAnsi"/>
            <w:sz w:val="22"/>
            <w:szCs w:val="22"/>
          </w:rPr>
          <w:t>https://inspiratie.uwv.nl/werkgeverschap/krapte-op-de-arbeidsmarkt-oorzaken-en-oplossingen</w:t>
        </w:r>
      </w:hyperlink>
      <w:r w:rsidRPr="00C2762C">
        <w:rPr>
          <w:rFonts w:cstheme="minorHAnsi"/>
          <w:sz w:val="22"/>
          <w:szCs w:val="22"/>
        </w:rPr>
        <w:t xml:space="preserve"> </w:t>
      </w:r>
    </w:p>
    <w:p w14:paraId="62B17C3F" w14:textId="34FE13E6" w:rsidR="001229CF" w:rsidRDefault="001229CF" w:rsidP="002E4A4B">
      <w:pPr>
        <w:rPr>
          <w:rFonts w:cstheme="minorHAnsi"/>
          <w:sz w:val="22"/>
          <w:szCs w:val="22"/>
        </w:rPr>
      </w:pPr>
      <w:r>
        <w:rPr>
          <w:rFonts w:cstheme="minorHAnsi"/>
          <w:sz w:val="22"/>
          <w:szCs w:val="22"/>
        </w:rPr>
        <w:t>Kennisnet, (z.d.). Alles wat u moet weten over de 21</w:t>
      </w:r>
      <w:r w:rsidRPr="001229CF">
        <w:rPr>
          <w:rFonts w:cstheme="minorHAnsi"/>
          <w:sz w:val="22"/>
          <w:szCs w:val="22"/>
          <w:vertAlign w:val="superscript"/>
        </w:rPr>
        <w:t>e</w:t>
      </w:r>
      <w:r>
        <w:rPr>
          <w:rFonts w:cstheme="minorHAnsi"/>
          <w:sz w:val="22"/>
          <w:szCs w:val="22"/>
        </w:rPr>
        <w:t xml:space="preserve"> eeuwse vaardigheden. Geraadpleegd op 6 oktober 2022, van </w:t>
      </w:r>
      <w:hyperlink r:id="rId41" w:history="1">
        <w:r w:rsidRPr="00E60B1F">
          <w:rPr>
            <w:rStyle w:val="Hyperlink"/>
            <w:rFonts w:cstheme="minorHAnsi"/>
            <w:sz w:val="22"/>
            <w:szCs w:val="22"/>
          </w:rPr>
          <w:t>https://www.kennisnet.nl/artikel/6648/alles-wat-u-moet-weten-over-21e-eeuwse-vaardigheden/</w:t>
        </w:r>
      </w:hyperlink>
      <w:r>
        <w:rPr>
          <w:rFonts w:cstheme="minorHAnsi"/>
          <w:sz w:val="22"/>
          <w:szCs w:val="22"/>
        </w:rPr>
        <w:t xml:space="preserve"> </w:t>
      </w:r>
    </w:p>
    <w:p w14:paraId="2707013B" w14:textId="6BF3DB2E" w:rsidR="00AF69BD" w:rsidRDefault="00AF69BD" w:rsidP="001E710C">
      <w:pPr>
        <w:tabs>
          <w:tab w:val="left" w:pos="1215"/>
        </w:tabs>
        <w:rPr>
          <w:rFonts w:cstheme="minorHAnsi"/>
          <w:sz w:val="22"/>
          <w:szCs w:val="22"/>
        </w:rPr>
      </w:pPr>
      <w:r>
        <w:rPr>
          <w:rFonts w:cstheme="minorHAnsi"/>
          <w:sz w:val="22"/>
          <w:szCs w:val="22"/>
        </w:rPr>
        <w:t xml:space="preserve">Logistiek, (2022, 11 juli). Top 100 logistiek dienstverleners 2022: innovatie als motor duurzame groei. Geraadpleegd op 21 november 2022, van </w:t>
      </w:r>
      <w:hyperlink r:id="rId42" w:history="1">
        <w:r w:rsidRPr="007065B0">
          <w:rPr>
            <w:rStyle w:val="Hyperlink"/>
            <w:rFonts w:cstheme="minorHAnsi"/>
            <w:sz w:val="22"/>
            <w:szCs w:val="22"/>
          </w:rPr>
          <w:t>https://www.logistiek.nl/185438/top-100-logistiek-dienstverleners-2022-innovatie-als-motor-voor-duurzame-groei</w:t>
        </w:r>
      </w:hyperlink>
      <w:r>
        <w:rPr>
          <w:rFonts w:cstheme="minorHAnsi"/>
          <w:sz w:val="22"/>
          <w:szCs w:val="22"/>
        </w:rPr>
        <w:t xml:space="preserve"> </w:t>
      </w:r>
    </w:p>
    <w:p w14:paraId="4DF85C32" w14:textId="44A20F51" w:rsidR="001E3266" w:rsidRDefault="001E3266" w:rsidP="002E4A4B">
      <w:pPr>
        <w:rPr>
          <w:rFonts w:cstheme="minorHAnsi"/>
          <w:sz w:val="22"/>
          <w:szCs w:val="22"/>
        </w:rPr>
      </w:pPr>
      <w:r>
        <w:rPr>
          <w:rFonts w:cstheme="minorHAnsi"/>
          <w:sz w:val="22"/>
          <w:szCs w:val="22"/>
        </w:rPr>
        <w:t xml:space="preserve">Nieuws Europees Parlement, (2021, 29 maart). Wat is artificiele intelligentie en hoe wordt het gebruikt. Geraadpleegd </w:t>
      </w:r>
      <w:r w:rsidR="00AF69BD">
        <w:rPr>
          <w:rFonts w:cstheme="minorHAnsi"/>
          <w:sz w:val="22"/>
          <w:szCs w:val="22"/>
        </w:rPr>
        <w:t>o</w:t>
      </w:r>
      <w:r>
        <w:rPr>
          <w:rFonts w:cstheme="minorHAnsi"/>
          <w:sz w:val="22"/>
          <w:szCs w:val="22"/>
        </w:rPr>
        <w:t xml:space="preserve">p 7 oktober 2022, van </w:t>
      </w:r>
      <w:hyperlink r:id="rId43" w:history="1">
        <w:r w:rsidRPr="00E60B1F">
          <w:rPr>
            <w:rStyle w:val="Hyperlink"/>
            <w:rFonts w:cstheme="minorHAnsi"/>
            <w:sz w:val="22"/>
            <w:szCs w:val="22"/>
          </w:rPr>
          <w:t>https://www.europarl.europa.eu/news/nl/headlines/society/20200827STO85804/wat-is-artificiele-intelligentie-en-hoe-wordt-het-gebruikt</w:t>
        </w:r>
      </w:hyperlink>
      <w:r>
        <w:rPr>
          <w:rFonts w:cstheme="minorHAnsi"/>
          <w:sz w:val="22"/>
          <w:szCs w:val="22"/>
        </w:rPr>
        <w:t xml:space="preserve"> </w:t>
      </w:r>
    </w:p>
    <w:p w14:paraId="2B8F81D6" w14:textId="30694FBF" w:rsidR="00621325" w:rsidRDefault="00621325" w:rsidP="002E4A4B">
      <w:r>
        <w:t xml:space="preserve">OR Magazine (2022, 6 september). De personele gevolgen van fusie en overname. Geraadpleegd op 24 november 2022, van </w:t>
      </w:r>
      <w:hyperlink r:id="rId44" w:history="1">
        <w:r w:rsidRPr="007065B0">
          <w:rPr>
            <w:rStyle w:val="Hyperlink"/>
          </w:rPr>
          <w:t>https://www.ornet.nl/44556/de-personele-gevolgen-van-fusie-en-overname</w:t>
        </w:r>
      </w:hyperlink>
      <w:r>
        <w:t xml:space="preserve"> </w:t>
      </w:r>
    </w:p>
    <w:p w14:paraId="4BF5C5CD" w14:textId="33F72692" w:rsidR="00D10050" w:rsidRPr="00C2762C" w:rsidRDefault="00D10050" w:rsidP="002E4A4B">
      <w:pPr>
        <w:rPr>
          <w:rFonts w:cstheme="minorHAnsi"/>
          <w:sz w:val="22"/>
          <w:szCs w:val="22"/>
        </w:rPr>
      </w:pPr>
      <w:r>
        <w:t>Rijksoverheid, (</w:t>
      </w:r>
      <w:r w:rsidR="00D5370C">
        <w:t xml:space="preserve">2022, 30 april) Klimaatadaptie. Geraadpleegd op 5 oktober 2022, van </w:t>
      </w:r>
      <w:hyperlink r:id="rId45" w:history="1">
        <w:r>
          <w:rPr>
            <w:rStyle w:val="Hyperlink"/>
          </w:rPr>
          <w:t>Klimaatadaptatie | RIVM</w:t>
        </w:r>
      </w:hyperlink>
    </w:p>
    <w:p w14:paraId="2EB228EF" w14:textId="77777777" w:rsidR="002A08D4" w:rsidRDefault="002A08D4" w:rsidP="002E4A4B">
      <w:pPr>
        <w:rPr>
          <w:rFonts w:cstheme="minorHAnsi"/>
          <w:sz w:val="22"/>
          <w:szCs w:val="22"/>
        </w:rPr>
      </w:pPr>
      <w:r w:rsidRPr="00BF132D">
        <w:rPr>
          <w:rFonts w:cstheme="minorHAnsi"/>
          <w:sz w:val="22"/>
          <w:szCs w:val="22"/>
        </w:rPr>
        <w:lastRenderedPageBreak/>
        <w:t xml:space="preserve">Scribbr, (2021). </w:t>
      </w:r>
      <w:r w:rsidRPr="00C2762C">
        <w:rPr>
          <w:rFonts w:cstheme="minorHAnsi"/>
          <w:sz w:val="22"/>
          <w:szCs w:val="22"/>
        </w:rPr>
        <w:t xml:space="preserve">Mixed-methods onderzoek | Uitleg met voorbeelden. Geraadpleegd op 18 oktober 2022, van </w:t>
      </w:r>
      <w:hyperlink r:id="rId46" w:history="1">
        <w:r w:rsidRPr="00C2762C">
          <w:rPr>
            <w:rStyle w:val="Hyperlink"/>
            <w:rFonts w:cstheme="minorHAnsi"/>
            <w:sz w:val="22"/>
            <w:szCs w:val="22"/>
          </w:rPr>
          <w:t>https://www.scribbr.nl/onderzoeksmethoden/mixed-methods/</w:t>
        </w:r>
      </w:hyperlink>
      <w:r w:rsidRPr="00C2762C">
        <w:rPr>
          <w:rFonts w:cstheme="minorHAnsi"/>
          <w:sz w:val="22"/>
          <w:szCs w:val="22"/>
        </w:rPr>
        <w:t xml:space="preserve"> </w:t>
      </w:r>
    </w:p>
    <w:p w14:paraId="03D91C0A" w14:textId="77777777" w:rsidR="00D10050" w:rsidRDefault="00D10050" w:rsidP="002E4A4B">
      <w:pPr>
        <w:rPr>
          <w:rFonts w:cstheme="minorHAnsi"/>
          <w:sz w:val="22"/>
          <w:szCs w:val="22"/>
        </w:rPr>
      </w:pPr>
      <w:r>
        <w:t xml:space="preserve">SBB, (2020), Destep Algemeen. Geraadpleegd op 6 oktober 2022, van </w:t>
      </w:r>
      <w:hyperlink r:id="rId47" w:history="1">
        <w:r>
          <w:rPr>
            <w:rStyle w:val="Hyperlink"/>
          </w:rPr>
          <w:t>DESTEP Algemeen | SBB (s-bb.nl)</w:t>
        </w:r>
      </w:hyperlink>
    </w:p>
    <w:p w14:paraId="3B155C7D" w14:textId="77777777" w:rsidR="00862BBD" w:rsidRPr="00C2762C" w:rsidRDefault="00862BBD" w:rsidP="002E4A4B">
      <w:pPr>
        <w:rPr>
          <w:rFonts w:cstheme="minorHAnsi"/>
          <w:sz w:val="22"/>
          <w:szCs w:val="22"/>
        </w:rPr>
      </w:pPr>
      <w:r>
        <w:rPr>
          <w:rFonts w:cstheme="minorHAnsi"/>
          <w:sz w:val="22"/>
          <w:szCs w:val="22"/>
        </w:rPr>
        <w:t xml:space="preserve">UWV, (2022, 31 mei). Arbeidsmarkt bereikt in 2022 hoogtepunt, 2023 onzeker?. Geraadpleegd op 5 oktober 2022, van </w:t>
      </w:r>
      <w:hyperlink r:id="rId48" w:history="1">
        <w:r w:rsidRPr="00E60B1F">
          <w:rPr>
            <w:rStyle w:val="Hyperlink"/>
            <w:rFonts w:cstheme="minorHAnsi"/>
            <w:sz w:val="22"/>
            <w:szCs w:val="22"/>
          </w:rPr>
          <w:t>https://www.uwv.nl/nl/persberichten/arbeidsmarkt-bereikt-in-2022-hoogtepunt-2023-onzeker?friendlyurl=/overuwv/pers/persberichten/2022/arbeidsmarkt-bereikt-in-2022-hoogtepunt-2023-onzeker.aspx</w:t>
        </w:r>
      </w:hyperlink>
      <w:r>
        <w:rPr>
          <w:rFonts w:cstheme="minorHAnsi"/>
          <w:sz w:val="22"/>
          <w:szCs w:val="22"/>
        </w:rPr>
        <w:t xml:space="preserve"> </w:t>
      </w:r>
    </w:p>
    <w:p w14:paraId="3D89EB5F" w14:textId="77777777" w:rsidR="00A310F4" w:rsidRPr="00C2762C" w:rsidRDefault="00A310F4" w:rsidP="002E4A4B">
      <w:pPr>
        <w:rPr>
          <w:rStyle w:val="Hyperlink"/>
          <w:rFonts w:cstheme="minorHAnsi"/>
          <w:sz w:val="22"/>
          <w:szCs w:val="22"/>
        </w:rPr>
      </w:pPr>
      <w:r w:rsidRPr="00C2762C">
        <w:rPr>
          <w:rFonts w:cstheme="minorHAnsi"/>
          <w:sz w:val="22"/>
          <w:szCs w:val="22"/>
        </w:rPr>
        <w:t xml:space="preserve">Van Wezel, T, G (2017, 3 maart). We zijn met 17,1 miljoen: waarom onze bevolking zo snel groeit. Geraadpleegd op 4 oktober 2022, van  </w:t>
      </w:r>
      <w:hyperlink r:id="rId49" w:history="1">
        <w:r w:rsidRPr="00C2762C">
          <w:rPr>
            <w:rStyle w:val="Hyperlink"/>
            <w:rFonts w:cstheme="minorHAnsi"/>
            <w:sz w:val="22"/>
            <w:szCs w:val="22"/>
          </w:rPr>
          <w:t>We zijn met 17,1 miljoen: waarom onze bevolking zo snel groeit (volkskrant.nl)</w:t>
        </w:r>
      </w:hyperlink>
    </w:p>
    <w:p w14:paraId="6F176BAF" w14:textId="3649079E" w:rsidR="000E1123" w:rsidRDefault="000E1123" w:rsidP="002E4A4B">
      <w:pPr>
        <w:rPr>
          <w:rStyle w:val="Hyperlink"/>
          <w:rFonts w:cstheme="minorHAnsi"/>
          <w:color w:val="auto"/>
          <w:sz w:val="22"/>
          <w:szCs w:val="22"/>
          <w:u w:val="none"/>
        </w:rPr>
      </w:pPr>
      <w:r w:rsidRPr="00C2762C">
        <w:rPr>
          <w:rStyle w:val="Hyperlink"/>
          <w:rFonts w:cstheme="minorHAnsi"/>
          <w:color w:val="auto"/>
          <w:sz w:val="22"/>
          <w:szCs w:val="22"/>
          <w:u w:val="none"/>
        </w:rPr>
        <w:t>Verhoeven, N</w:t>
      </w:r>
      <w:r w:rsidR="00431422" w:rsidRPr="00C2762C">
        <w:rPr>
          <w:rStyle w:val="Hyperlink"/>
          <w:rFonts w:cstheme="minorHAnsi"/>
          <w:color w:val="auto"/>
          <w:sz w:val="22"/>
          <w:szCs w:val="22"/>
          <w:u w:val="none"/>
        </w:rPr>
        <w:t>.</w:t>
      </w:r>
      <w:r w:rsidRPr="00C2762C">
        <w:rPr>
          <w:rStyle w:val="Hyperlink"/>
          <w:rFonts w:cstheme="minorHAnsi"/>
          <w:color w:val="auto"/>
          <w:sz w:val="22"/>
          <w:szCs w:val="22"/>
          <w:u w:val="none"/>
        </w:rPr>
        <w:t xml:space="preserve"> (2018)</w:t>
      </w:r>
      <w:r w:rsidR="00431422" w:rsidRPr="00C2762C">
        <w:rPr>
          <w:rStyle w:val="Hyperlink"/>
          <w:rFonts w:cstheme="minorHAnsi"/>
          <w:color w:val="auto"/>
          <w:sz w:val="22"/>
          <w:szCs w:val="22"/>
          <w:u w:val="none"/>
        </w:rPr>
        <w:t>. Wat is onderzoek? Praktijkboek voor methoden en technieken (6</w:t>
      </w:r>
      <w:r w:rsidR="00431422" w:rsidRPr="00C2762C">
        <w:rPr>
          <w:rStyle w:val="Hyperlink"/>
          <w:rFonts w:cstheme="minorHAnsi"/>
          <w:color w:val="auto"/>
          <w:sz w:val="22"/>
          <w:szCs w:val="22"/>
          <w:u w:val="none"/>
          <w:vertAlign w:val="superscript"/>
        </w:rPr>
        <w:t>de</w:t>
      </w:r>
      <w:r w:rsidR="00431422" w:rsidRPr="00C2762C">
        <w:rPr>
          <w:rStyle w:val="Hyperlink"/>
          <w:rFonts w:cstheme="minorHAnsi"/>
          <w:color w:val="auto"/>
          <w:sz w:val="22"/>
          <w:szCs w:val="22"/>
          <w:u w:val="none"/>
        </w:rPr>
        <w:t xml:space="preserve"> editie). Boom Lemma. </w:t>
      </w:r>
    </w:p>
    <w:p w14:paraId="2AB609C6" w14:textId="15054B3A" w:rsidR="00F86CCC" w:rsidRDefault="00F86CCC" w:rsidP="002E4A4B">
      <w:pPr>
        <w:rPr>
          <w:rStyle w:val="Hyperlink"/>
          <w:rFonts w:cstheme="minorHAnsi"/>
          <w:color w:val="auto"/>
          <w:sz w:val="22"/>
          <w:szCs w:val="22"/>
          <w:u w:val="none"/>
        </w:rPr>
      </w:pPr>
    </w:p>
    <w:p w14:paraId="07239F0E" w14:textId="4652F159" w:rsidR="00F86CCC" w:rsidRDefault="00F86CCC" w:rsidP="002E4A4B">
      <w:pPr>
        <w:rPr>
          <w:rStyle w:val="Hyperlink"/>
          <w:rFonts w:cstheme="minorHAnsi"/>
          <w:color w:val="auto"/>
          <w:sz w:val="22"/>
          <w:szCs w:val="22"/>
          <w:u w:val="none"/>
        </w:rPr>
      </w:pPr>
    </w:p>
    <w:p w14:paraId="7701B48D" w14:textId="54CF5926" w:rsidR="00F86CCC" w:rsidRDefault="00F86CCC" w:rsidP="002E4A4B">
      <w:pPr>
        <w:rPr>
          <w:rStyle w:val="Hyperlink"/>
          <w:rFonts w:cstheme="minorHAnsi"/>
          <w:color w:val="auto"/>
          <w:sz w:val="22"/>
          <w:szCs w:val="22"/>
          <w:u w:val="none"/>
        </w:rPr>
      </w:pPr>
    </w:p>
    <w:p w14:paraId="319BE956" w14:textId="7ED8D327" w:rsidR="00F86CCC" w:rsidRDefault="00F86CCC" w:rsidP="002E4A4B">
      <w:pPr>
        <w:rPr>
          <w:rStyle w:val="Hyperlink"/>
          <w:rFonts w:cstheme="minorHAnsi"/>
          <w:color w:val="auto"/>
          <w:sz w:val="22"/>
          <w:szCs w:val="22"/>
          <w:u w:val="none"/>
        </w:rPr>
      </w:pPr>
    </w:p>
    <w:p w14:paraId="5F297C26" w14:textId="1B137F0D" w:rsidR="00F86CCC" w:rsidRDefault="00F86CCC" w:rsidP="002E4A4B">
      <w:pPr>
        <w:rPr>
          <w:rStyle w:val="Hyperlink"/>
          <w:rFonts w:cstheme="minorHAnsi"/>
          <w:color w:val="auto"/>
          <w:sz w:val="22"/>
          <w:szCs w:val="22"/>
          <w:u w:val="none"/>
        </w:rPr>
      </w:pPr>
    </w:p>
    <w:p w14:paraId="55FDCD18" w14:textId="6D1AC383" w:rsidR="00F86CCC" w:rsidRDefault="00F86CCC" w:rsidP="002E4A4B">
      <w:pPr>
        <w:rPr>
          <w:rStyle w:val="Hyperlink"/>
          <w:rFonts w:cstheme="minorHAnsi"/>
          <w:color w:val="auto"/>
          <w:sz w:val="22"/>
          <w:szCs w:val="22"/>
          <w:u w:val="none"/>
        </w:rPr>
      </w:pPr>
    </w:p>
    <w:p w14:paraId="36CB5C3F" w14:textId="525DA46E" w:rsidR="00F86CCC" w:rsidRDefault="00F86CCC" w:rsidP="002E4A4B">
      <w:pPr>
        <w:rPr>
          <w:rStyle w:val="Hyperlink"/>
          <w:rFonts w:cstheme="minorHAnsi"/>
          <w:color w:val="auto"/>
          <w:sz w:val="22"/>
          <w:szCs w:val="22"/>
          <w:u w:val="none"/>
        </w:rPr>
      </w:pPr>
    </w:p>
    <w:p w14:paraId="6D7A02AC" w14:textId="68A9B880" w:rsidR="00F86CCC" w:rsidRDefault="00F86CCC" w:rsidP="002E4A4B">
      <w:pPr>
        <w:rPr>
          <w:rStyle w:val="Hyperlink"/>
          <w:rFonts w:cstheme="minorHAnsi"/>
          <w:color w:val="auto"/>
          <w:sz w:val="22"/>
          <w:szCs w:val="22"/>
          <w:u w:val="none"/>
        </w:rPr>
      </w:pPr>
    </w:p>
    <w:p w14:paraId="5217FE29" w14:textId="6139C71F" w:rsidR="00F86CCC" w:rsidRDefault="00F86CCC" w:rsidP="002E4A4B">
      <w:pPr>
        <w:rPr>
          <w:rStyle w:val="Hyperlink"/>
          <w:rFonts w:cstheme="minorHAnsi"/>
          <w:color w:val="auto"/>
          <w:sz w:val="22"/>
          <w:szCs w:val="22"/>
          <w:u w:val="none"/>
        </w:rPr>
      </w:pPr>
    </w:p>
    <w:p w14:paraId="0098DC8A" w14:textId="510F0D35" w:rsidR="00F86CCC" w:rsidRDefault="00F86CCC" w:rsidP="002E4A4B">
      <w:pPr>
        <w:rPr>
          <w:rStyle w:val="Hyperlink"/>
          <w:rFonts w:cstheme="minorHAnsi"/>
          <w:color w:val="auto"/>
          <w:sz w:val="22"/>
          <w:szCs w:val="22"/>
          <w:u w:val="none"/>
        </w:rPr>
      </w:pPr>
    </w:p>
    <w:p w14:paraId="497A855E" w14:textId="1D0C95CF" w:rsidR="00F86CCC" w:rsidRDefault="00F86CCC" w:rsidP="002E4A4B">
      <w:pPr>
        <w:rPr>
          <w:rStyle w:val="Hyperlink"/>
          <w:rFonts w:cstheme="minorHAnsi"/>
          <w:color w:val="auto"/>
          <w:sz w:val="22"/>
          <w:szCs w:val="22"/>
          <w:u w:val="none"/>
        </w:rPr>
      </w:pPr>
    </w:p>
    <w:p w14:paraId="06DBDFE6" w14:textId="23BA7C38" w:rsidR="00F86CCC" w:rsidRDefault="00F86CCC" w:rsidP="002E4A4B">
      <w:pPr>
        <w:rPr>
          <w:rStyle w:val="Hyperlink"/>
          <w:rFonts w:cstheme="minorHAnsi"/>
          <w:color w:val="auto"/>
          <w:sz w:val="22"/>
          <w:szCs w:val="22"/>
          <w:u w:val="none"/>
        </w:rPr>
      </w:pPr>
    </w:p>
    <w:p w14:paraId="443C2372" w14:textId="0734250F" w:rsidR="00F86CCC" w:rsidRDefault="00F86CCC" w:rsidP="002E4A4B">
      <w:pPr>
        <w:rPr>
          <w:rStyle w:val="Hyperlink"/>
          <w:rFonts w:cstheme="minorHAnsi"/>
          <w:color w:val="auto"/>
          <w:sz w:val="22"/>
          <w:szCs w:val="22"/>
          <w:u w:val="none"/>
        </w:rPr>
      </w:pPr>
    </w:p>
    <w:p w14:paraId="767E6FD6" w14:textId="38EA78D5" w:rsidR="00F86CCC" w:rsidRDefault="00F86CCC" w:rsidP="002E4A4B">
      <w:pPr>
        <w:rPr>
          <w:rStyle w:val="Hyperlink"/>
          <w:rFonts w:cstheme="minorHAnsi"/>
          <w:color w:val="auto"/>
          <w:sz w:val="22"/>
          <w:szCs w:val="22"/>
          <w:u w:val="none"/>
        </w:rPr>
      </w:pPr>
    </w:p>
    <w:p w14:paraId="162A49BD" w14:textId="51F0A7DB" w:rsidR="00F86CCC" w:rsidRDefault="00F86CCC" w:rsidP="002E4A4B">
      <w:pPr>
        <w:rPr>
          <w:rStyle w:val="Hyperlink"/>
          <w:rFonts w:cstheme="minorHAnsi"/>
          <w:color w:val="auto"/>
          <w:sz w:val="22"/>
          <w:szCs w:val="22"/>
          <w:u w:val="none"/>
        </w:rPr>
      </w:pPr>
    </w:p>
    <w:p w14:paraId="1864525B" w14:textId="0BE91029" w:rsidR="00F86CCC" w:rsidRDefault="00F86CCC" w:rsidP="002E4A4B">
      <w:pPr>
        <w:rPr>
          <w:rStyle w:val="Hyperlink"/>
          <w:rFonts w:cstheme="minorHAnsi"/>
          <w:color w:val="auto"/>
          <w:sz w:val="22"/>
          <w:szCs w:val="22"/>
          <w:u w:val="none"/>
        </w:rPr>
      </w:pPr>
    </w:p>
    <w:p w14:paraId="071DB3C3" w14:textId="250FA522" w:rsidR="00F86CCC" w:rsidRDefault="00F86CCC" w:rsidP="002E4A4B">
      <w:pPr>
        <w:rPr>
          <w:rStyle w:val="Hyperlink"/>
          <w:rFonts w:cstheme="minorHAnsi"/>
          <w:color w:val="auto"/>
          <w:sz w:val="22"/>
          <w:szCs w:val="22"/>
          <w:u w:val="none"/>
        </w:rPr>
      </w:pPr>
    </w:p>
    <w:p w14:paraId="643EE12A" w14:textId="77777777" w:rsidR="00F86CCC" w:rsidRPr="00C2762C" w:rsidRDefault="00F86CCC" w:rsidP="002E4A4B">
      <w:pPr>
        <w:rPr>
          <w:rFonts w:cstheme="minorHAnsi"/>
          <w:sz w:val="22"/>
          <w:szCs w:val="22"/>
        </w:rPr>
      </w:pPr>
    </w:p>
    <w:p w14:paraId="708B000C" w14:textId="77777777" w:rsidR="00FD35F5" w:rsidRPr="00C2762C" w:rsidRDefault="00945C70" w:rsidP="00945C70">
      <w:pPr>
        <w:pStyle w:val="Heading1"/>
        <w:rPr>
          <w:rFonts w:cstheme="minorHAnsi"/>
        </w:rPr>
      </w:pPr>
      <w:bookmarkStart w:id="81" w:name="_Toc137137577"/>
      <w:r w:rsidRPr="00C2762C">
        <w:rPr>
          <w:rFonts w:cstheme="minorHAnsi"/>
        </w:rPr>
        <w:lastRenderedPageBreak/>
        <w:t>Bijlage</w:t>
      </w:r>
      <w:bookmarkEnd w:id="81"/>
    </w:p>
    <w:p w14:paraId="1F8DC6B8" w14:textId="14524A4A" w:rsidR="00945C70" w:rsidRPr="00C2762C" w:rsidRDefault="00C874DD" w:rsidP="007B0E7C">
      <w:pPr>
        <w:pStyle w:val="Heading3"/>
        <w:rPr>
          <w:rFonts w:cstheme="minorHAnsi"/>
          <w:sz w:val="22"/>
          <w:szCs w:val="22"/>
        </w:rPr>
      </w:pPr>
      <w:bookmarkStart w:id="82" w:name="_Toc137137578"/>
      <w:r>
        <w:rPr>
          <w:rFonts w:cstheme="minorHAnsi"/>
          <w:sz w:val="22"/>
          <w:szCs w:val="22"/>
        </w:rPr>
        <w:t>I</w:t>
      </w:r>
      <w:r w:rsidR="00945C70" w:rsidRPr="00C2762C">
        <w:rPr>
          <w:rFonts w:cstheme="minorHAnsi"/>
          <w:sz w:val="22"/>
          <w:szCs w:val="22"/>
        </w:rPr>
        <w:t>. Organogram CEVA Logistics Benelux</w:t>
      </w:r>
      <w:bookmarkEnd w:id="82"/>
    </w:p>
    <w:p w14:paraId="1D0D4C26" w14:textId="77777777" w:rsidR="00945C70" w:rsidRPr="00C2762C" w:rsidRDefault="00945C70" w:rsidP="00945C70">
      <w:pPr>
        <w:rPr>
          <w:rFonts w:cstheme="minorHAnsi"/>
          <w:sz w:val="22"/>
          <w:szCs w:val="22"/>
        </w:rPr>
      </w:pPr>
      <w:r w:rsidRPr="00C2762C">
        <w:rPr>
          <w:rFonts w:cstheme="minorHAnsi"/>
          <w:noProof/>
          <w:sz w:val="22"/>
          <w:szCs w:val="22"/>
          <w:lang w:eastAsia="nl-NL"/>
        </w:rPr>
        <w:drawing>
          <wp:anchor distT="0" distB="0" distL="114300" distR="114300" simplePos="0" relativeHeight="251662336" behindDoc="0" locked="0" layoutInCell="1" allowOverlap="1" wp14:anchorId="24F67FBC" wp14:editId="1F8F0BC4">
            <wp:simplePos x="0" y="0"/>
            <wp:positionH relativeFrom="margin">
              <wp:align>left</wp:align>
            </wp:positionH>
            <wp:positionV relativeFrom="paragraph">
              <wp:posOffset>227330</wp:posOffset>
            </wp:positionV>
            <wp:extent cx="5697220" cy="24364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697220" cy="2436495"/>
                    </a:xfrm>
                    <a:prstGeom prst="rect">
                      <a:avLst/>
                    </a:prstGeom>
                  </pic:spPr>
                </pic:pic>
              </a:graphicData>
            </a:graphic>
            <wp14:sizeRelH relativeFrom="margin">
              <wp14:pctWidth>0</wp14:pctWidth>
            </wp14:sizeRelH>
          </wp:anchor>
        </w:drawing>
      </w:r>
    </w:p>
    <w:p w14:paraId="222F1656" w14:textId="26690927" w:rsidR="00370619" w:rsidRDefault="00945C70" w:rsidP="00370619">
      <w:pPr>
        <w:pStyle w:val="Heading3"/>
        <w:rPr>
          <w:rFonts w:cstheme="minorHAnsi"/>
          <w:sz w:val="22"/>
          <w:szCs w:val="22"/>
        </w:rPr>
      </w:pPr>
      <w:bookmarkStart w:id="83" w:name="_Toc137137579"/>
      <w:r w:rsidRPr="00C2762C">
        <w:rPr>
          <w:rFonts w:cstheme="minorHAnsi"/>
          <w:noProof/>
          <w:sz w:val="22"/>
          <w:szCs w:val="22"/>
          <w:lang w:eastAsia="nl-NL"/>
        </w:rPr>
        <w:drawing>
          <wp:anchor distT="0" distB="0" distL="114300" distR="114300" simplePos="0" relativeHeight="251661312" behindDoc="0" locked="0" layoutInCell="1" allowOverlap="1" wp14:anchorId="4DC32815" wp14:editId="52E58B37">
            <wp:simplePos x="0" y="0"/>
            <wp:positionH relativeFrom="margin">
              <wp:align>left</wp:align>
            </wp:positionH>
            <wp:positionV relativeFrom="paragraph">
              <wp:posOffset>330200</wp:posOffset>
            </wp:positionV>
            <wp:extent cx="5731510" cy="257556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31510" cy="2575560"/>
                    </a:xfrm>
                    <a:prstGeom prst="rect">
                      <a:avLst/>
                    </a:prstGeom>
                  </pic:spPr>
                </pic:pic>
              </a:graphicData>
            </a:graphic>
            <wp14:sizeRelH relativeFrom="margin">
              <wp14:pctWidth>0</wp14:pctWidth>
            </wp14:sizeRelH>
            <wp14:sizeRelV relativeFrom="margin">
              <wp14:pctHeight>0</wp14:pctHeight>
            </wp14:sizeRelV>
          </wp:anchor>
        </w:drawing>
      </w:r>
      <w:r w:rsidR="00C874DD">
        <w:rPr>
          <w:rFonts w:cstheme="minorHAnsi"/>
          <w:sz w:val="22"/>
          <w:szCs w:val="22"/>
        </w:rPr>
        <w:t>II</w:t>
      </w:r>
      <w:r w:rsidRPr="00C2762C">
        <w:rPr>
          <w:rFonts w:cstheme="minorHAnsi"/>
          <w:sz w:val="22"/>
          <w:szCs w:val="22"/>
        </w:rPr>
        <w:t>. Tijdlijn historie</w:t>
      </w:r>
      <w:bookmarkEnd w:id="83"/>
    </w:p>
    <w:p w14:paraId="71CBE6F1" w14:textId="2E1D20DF" w:rsidR="009B47B4" w:rsidRPr="00E0408B" w:rsidRDefault="009B47B4" w:rsidP="00E0408B"/>
    <w:p w14:paraId="48B0F1AE" w14:textId="5E387BD2" w:rsidR="00910C81" w:rsidRDefault="00C874DD" w:rsidP="00910C81">
      <w:pPr>
        <w:pStyle w:val="Heading3"/>
        <w:rPr>
          <w:sz w:val="22"/>
        </w:rPr>
      </w:pPr>
      <w:bookmarkStart w:id="84" w:name="_Toc137137580"/>
      <w:r>
        <w:rPr>
          <w:sz w:val="22"/>
        </w:rPr>
        <w:t>III</w:t>
      </w:r>
      <w:r w:rsidR="00C2762C" w:rsidRPr="00370619">
        <w:rPr>
          <w:sz w:val="22"/>
        </w:rPr>
        <w:t xml:space="preserve">. </w:t>
      </w:r>
      <w:r w:rsidR="009B47B4">
        <w:rPr>
          <w:sz w:val="22"/>
        </w:rPr>
        <w:t>Key Figures</w:t>
      </w:r>
      <w:bookmarkEnd w:id="84"/>
    </w:p>
    <w:p w14:paraId="47348AFC" w14:textId="4FFD44A7" w:rsidR="00910C81" w:rsidRPr="00910C81" w:rsidRDefault="009B47B4" w:rsidP="00910C81">
      <w:r w:rsidRPr="009B47B4">
        <w:rPr>
          <w:noProof/>
          <w:lang w:eastAsia="nl-NL"/>
        </w:rPr>
        <w:lastRenderedPageBreak/>
        <w:drawing>
          <wp:inline distT="0" distB="0" distL="0" distR="0" wp14:anchorId="7C7FBDCA" wp14:editId="2BF7AF29">
            <wp:extent cx="5731510" cy="23183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318385"/>
                    </a:xfrm>
                    <a:prstGeom prst="rect">
                      <a:avLst/>
                    </a:prstGeom>
                  </pic:spPr>
                </pic:pic>
              </a:graphicData>
            </a:graphic>
          </wp:inline>
        </w:drawing>
      </w:r>
    </w:p>
    <w:p w14:paraId="1AB4424A" w14:textId="1520B423" w:rsidR="00623BC8" w:rsidRDefault="00C874DD" w:rsidP="001E710C">
      <w:pPr>
        <w:pStyle w:val="Heading3"/>
      </w:pPr>
      <w:bookmarkStart w:id="85" w:name="_Toc137137581"/>
      <w:r>
        <w:t>IIII</w:t>
      </w:r>
      <w:r w:rsidR="00623BC8">
        <w:t>. Codebook</w:t>
      </w:r>
      <w:bookmarkEnd w:id="85"/>
    </w:p>
    <w:p w14:paraId="22AB5B70" w14:textId="2ECD3F7C" w:rsidR="00783B63" w:rsidRDefault="00783B63">
      <w:r w:rsidRPr="00783B63">
        <w:rPr>
          <w:noProof/>
          <w:lang w:eastAsia="nl-NL"/>
        </w:rPr>
        <w:drawing>
          <wp:inline distT="0" distB="0" distL="0" distR="0" wp14:anchorId="457205D3" wp14:editId="5B15CFC3">
            <wp:extent cx="5731510" cy="16776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677670"/>
                    </a:xfrm>
                    <a:prstGeom prst="rect">
                      <a:avLst/>
                    </a:prstGeom>
                  </pic:spPr>
                </pic:pic>
              </a:graphicData>
            </a:graphic>
          </wp:inline>
        </w:drawing>
      </w:r>
    </w:p>
    <w:p w14:paraId="1309344B" w14:textId="6D44579E" w:rsidR="00783B63" w:rsidRDefault="00783B63">
      <w:r w:rsidRPr="00783B63">
        <w:rPr>
          <w:noProof/>
          <w:lang w:eastAsia="nl-NL"/>
        </w:rPr>
        <w:drawing>
          <wp:inline distT="0" distB="0" distL="0" distR="0" wp14:anchorId="50ADB94B" wp14:editId="79147D1D">
            <wp:extent cx="5731510" cy="1619250"/>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1619250"/>
                    </a:xfrm>
                    <a:prstGeom prst="rect">
                      <a:avLst/>
                    </a:prstGeom>
                  </pic:spPr>
                </pic:pic>
              </a:graphicData>
            </a:graphic>
          </wp:inline>
        </w:drawing>
      </w:r>
    </w:p>
    <w:p w14:paraId="71E22FB9" w14:textId="50471649" w:rsidR="00783B63" w:rsidRDefault="00783B63">
      <w:r w:rsidRPr="00783B63">
        <w:rPr>
          <w:noProof/>
          <w:lang w:eastAsia="nl-NL"/>
        </w:rPr>
        <w:drawing>
          <wp:inline distT="0" distB="0" distL="0" distR="0" wp14:anchorId="59B9D4A3" wp14:editId="2CF9F17E">
            <wp:extent cx="5731510" cy="1508760"/>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1508760"/>
                    </a:xfrm>
                    <a:prstGeom prst="rect">
                      <a:avLst/>
                    </a:prstGeom>
                  </pic:spPr>
                </pic:pic>
              </a:graphicData>
            </a:graphic>
          </wp:inline>
        </w:drawing>
      </w:r>
    </w:p>
    <w:p w14:paraId="522ECBF4" w14:textId="1111E5D0" w:rsidR="00783B63" w:rsidRDefault="00783B63">
      <w:r w:rsidRPr="00783B63">
        <w:rPr>
          <w:noProof/>
          <w:lang w:eastAsia="nl-NL"/>
        </w:rPr>
        <w:lastRenderedPageBreak/>
        <w:drawing>
          <wp:inline distT="0" distB="0" distL="0" distR="0" wp14:anchorId="76D37B49" wp14:editId="2C158E80">
            <wp:extent cx="5731510" cy="1673860"/>
            <wp:effectExtent l="0" t="0" r="254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1673860"/>
                    </a:xfrm>
                    <a:prstGeom prst="rect">
                      <a:avLst/>
                    </a:prstGeom>
                  </pic:spPr>
                </pic:pic>
              </a:graphicData>
            </a:graphic>
          </wp:inline>
        </w:drawing>
      </w:r>
    </w:p>
    <w:p w14:paraId="76AA27F0" w14:textId="57538D1C" w:rsidR="00783B63" w:rsidRPr="00783B63" w:rsidRDefault="00783B63">
      <w:r w:rsidRPr="00783B63">
        <w:rPr>
          <w:noProof/>
          <w:lang w:eastAsia="nl-NL"/>
        </w:rPr>
        <w:drawing>
          <wp:inline distT="0" distB="0" distL="0" distR="0" wp14:anchorId="3B5960E3" wp14:editId="0A95B04A">
            <wp:extent cx="5731510" cy="981710"/>
            <wp:effectExtent l="0" t="0" r="2540"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981710"/>
                    </a:xfrm>
                    <a:prstGeom prst="rect">
                      <a:avLst/>
                    </a:prstGeom>
                  </pic:spPr>
                </pic:pic>
              </a:graphicData>
            </a:graphic>
          </wp:inline>
        </w:drawing>
      </w:r>
    </w:p>
    <w:p w14:paraId="7734C4D3" w14:textId="1CF0AABB" w:rsidR="003255A1" w:rsidRDefault="00623BC8" w:rsidP="001E710C">
      <w:pPr>
        <w:pStyle w:val="Heading3"/>
      </w:pPr>
      <w:r w:rsidDel="00623BC8">
        <w:t xml:space="preserve"> </w:t>
      </w:r>
      <w:bookmarkStart w:id="86" w:name="_Toc137137582"/>
      <w:r w:rsidR="003255A1">
        <w:t>V. Antwoorden per</w:t>
      </w:r>
      <w:r w:rsidR="00F93AE2">
        <w:t xml:space="preserve"> onafhankelijke</w:t>
      </w:r>
      <w:r w:rsidR="003255A1">
        <w:t xml:space="preserve"> variabele</w:t>
      </w:r>
      <w:bookmarkEnd w:id="86"/>
      <w:r w:rsidR="00343CEE">
        <w:t>n</w:t>
      </w:r>
    </w:p>
    <w:p w14:paraId="3BEA57E3" w14:textId="611135C9" w:rsidR="00910C81" w:rsidRDefault="00F93AE2">
      <w:r>
        <w:rPr>
          <w:noProof/>
          <w:lang w:eastAsia="nl-NL"/>
        </w:rPr>
        <w:drawing>
          <wp:inline distT="0" distB="0" distL="0" distR="0" wp14:anchorId="2D5256B1" wp14:editId="2E465332">
            <wp:extent cx="5709920" cy="2393577"/>
            <wp:effectExtent l="0" t="0" r="5080" b="698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35375CF" w14:textId="77777777" w:rsidR="00EB1BD4" w:rsidRDefault="00EB1BD4" w:rsidP="00910C81">
      <w:r>
        <w:rPr>
          <w:noProof/>
          <w:lang w:eastAsia="nl-NL"/>
        </w:rPr>
        <w:drawing>
          <wp:inline distT="0" distB="0" distL="0" distR="0" wp14:anchorId="4E0BBC81" wp14:editId="5AF274F6">
            <wp:extent cx="5763895" cy="2563906"/>
            <wp:effectExtent l="0" t="0" r="8255" b="8255"/>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EF7D033" w14:textId="77777777" w:rsidR="00EB1BD4" w:rsidRDefault="00EB1BD4" w:rsidP="00910C81">
      <w:r>
        <w:rPr>
          <w:noProof/>
          <w:lang w:eastAsia="nl-NL"/>
        </w:rPr>
        <w:lastRenderedPageBreak/>
        <w:drawing>
          <wp:inline distT="0" distB="0" distL="0" distR="0" wp14:anchorId="6116B9E2" wp14:editId="227DEC5E">
            <wp:extent cx="5772785" cy="2321859"/>
            <wp:effectExtent l="0" t="0" r="18415" b="254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221E24" w14:textId="77777777" w:rsidR="003D0C79" w:rsidRDefault="00EB1BD4" w:rsidP="00910C81">
      <w:r>
        <w:rPr>
          <w:noProof/>
          <w:lang w:eastAsia="nl-NL"/>
        </w:rPr>
        <w:drawing>
          <wp:inline distT="0" distB="0" distL="0" distR="0" wp14:anchorId="1CC9B947" wp14:editId="53E1944F">
            <wp:extent cx="5755005" cy="2501153"/>
            <wp:effectExtent l="0" t="0" r="17145" b="1397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9B2D4FD" w14:textId="77777777" w:rsidR="004F00C4" w:rsidRDefault="004F00C4" w:rsidP="00910C81">
      <w:r>
        <w:rPr>
          <w:noProof/>
          <w:lang w:eastAsia="nl-NL"/>
        </w:rPr>
        <w:drawing>
          <wp:inline distT="0" distB="0" distL="0" distR="0" wp14:anchorId="72A24402" wp14:editId="10038374">
            <wp:extent cx="5791200" cy="2528048"/>
            <wp:effectExtent l="0" t="0" r="0" b="5715"/>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5D7F9F9" w14:textId="77777777" w:rsidR="004F00C4" w:rsidRDefault="004F00C4" w:rsidP="00910C81">
      <w:r>
        <w:rPr>
          <w:noProof/>
          <w:lang w:eastAsia="nl-NL"/>
        </w:rPr>
        <w:lastRenderedPageBreak/>
        <w:drawing>
          <wp:inline distT="0" distB="0" distL="0" distR="0" wp14:anchorId="7C6C3F8C" wp14:editId="71D6AA11">
            <wp:extent cx="5880847" cy="2743200"/>
            <wp:effectExtent l="0" t="0" r="5715"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2F480D7" w14:textId="77777777" w:rsidR="004F00C4" w:rsidRDefault="004F00C4" w:rsidP="00910C81">
      <w:r>
        <w:rPr>
          <w:noProof/>
          <w:lang w:eastAsia="nl-NL"/>
        </w:rPr>
        <w:drawing>
          <wp:inline distT="0" distB="0" distL="0" distR="0" wp14:anchorId="40AB758D" wp14:editId="53473F77">
            <wp:extent cx="5880735" cy="2743200"/>
            <wp:effectExtent l="0" t="0" r="5715" b="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42E1679" w14:textId="77777777" w:rsidR="00D67553" w:rsidRDefault="00D67553" w:rsidP="00910C81">
      <w:r>
        <w:rPr>
          <w:noProof/>
          <w:lang w:eastAsia="nl-NL"/>
        </w:rPr>
        <w:drawing>
          <wp:inline distT="0" distB="0" distL="0" distR="0" wp14:anchorId="3D42516B" wp14:editId="6F5AAAA5">
            <wp:extent cx="5916706" cy="2743200"/>
            <wp:effectExtent l="0" t="0" r="8255" b="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77AC1EC" w14:textId="7228B697" w:rsidR="00682DF1" w:rsidRDefault="00343CEE" w:rsidP="001E710C">
      <w:pPr>
        <w:pStyle w:val="Heading3"/>
      </w:pPr>
      <w:bookmarkStart w:id="87" w:name="_Toc137137583"/>
      <w:r>
        <w:lastRenderedPageBreak/>
        <w:t>VI univariate analy</w:t>
      </w:r>
      <w:r w:rsidR="00682DF1">
        <w:t>se onafhankelijke variabelen</w:t>
      </w:r>
      <w:bookmarkEnd w:id="87"/>
    </w:p>
    <w:tbl>
      <w:tblPr>
        <w:tblW w:w="9440" w:type="dxa"/>
        <w:tblCellMar>
          <w:left w:w="70" w:type="dxa"/>
          <w:right w:w="70" w:type="dxa"/>
        </w:tblCellMar>
        <w:tblLook w:val="04A0" w:firstRow="1" w:lastRow="0" w:firstColumn="1" w:lastColumn="0" w:noHBand="0" w:noVBand="1"/>
      </w:tblPr>
      <w:tblGrid>
        <w:gridCol w:w="2440"/>
        <w:gridCol w:w="960"/>
        <w:gridCol w:w="960"/>
        <w:gridCol w:w="960"/>
        <w:gridCol w:w="2200"/>
        <w:gridCol w:w="960"/>
        <w:gridCol w:w="960"/>
      </w:tblGrid>
      <w:tr w:rsidR="00682DF1" w:rsidRPr="002F7062" w14:paraId="4BB4501D" w14:textId="77777777" w:rsidTr="000E7CE2">
        <w:trPr>
          <w:trHeight w:val="290"/>
        </w:trPr>
        <w:tc>
          <w:tcPr>
            <w:tcW w:w="2440"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12089A9D" w14:textId="77777777" w:rsidR="00682DF1" w:rsidRPr="008449AF" w:rsidRDefault="00682DF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Onafhankelijke variabele</w:t>
            </w:r>
          </w:p>
        </w:tc>
        <w:tc>
          <w:tcPr>
            <w:tcW w:w="960" w:type="dxa"/>
            <w:tcBorders>
              <w:top w:val="single" w:sz="4" w:space="0" w:color="auto"/>
              <w:left w:val="nil"/>
              <w:bottom w:val="single" w:sz="4" w:space="0" w:color="auto"/>
              <w:right w:val="single" w:sz="4" w:space="0" w:color="auto"/>
            </w:tcBorders>
            <w:shd w:val="clear" w:color="000000" w:fill="203764"/>
            <w:noWrap/>
            <w:vAlign w:val="bottom"/>
            <w:hideMark/>
          </w:tcPr>
          <w:p w14:paraId="6F202C0F" w14:textId="77777777" w:rsidR="00682DF1" w:rsidRPr="008449AF" w:rsidRDefault="00682DF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Gem.</w:t>
            </w:r>
          </w:p>
        </w:tc>
        <w:tc>
          <w:tcPr>
            <w:tcW w:w="960" w:type="dxa"/>
            <w:tcBorders>
              <w:top w:val="single" w:sz="4" w:space="0" w:color="auto"/>
              <w:left w:val="nil"/>
              <w:bottom w:val="single" w:sz="4" w:space="0" w:color="auto"/>
              <w:right w:val="single" w:sz="4" w:space="0" w:color="auto"/>
            </w:tcBorders>
            <w:shd w:val="clear" w:color="000000" w:fill="203764"/>
            <w:noWrap/>
            <w:vAlign w:val="bottom"/>
            <w:hideMark/>
          </w:tcPr>
          <w:p w14:paraId="4047300A" w14:textId="77777777" w:rsidR="00682DF1" w:rsidRPr="008449AF" w:rsidRDefault="00682DF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Sd.</w:t>
            </w:r>
          </w:p>
        </w:tc>
        <w:tc>
          <w:tcPr>
            <w:tcW w:w="960" w:type="dxa"/>
            <w:tcBorders>
              <w:top w:val="single" w:sz="4" w:space="0" w:color="auto"/>
              <w:left w:val="nil"/>
              <w:bottom w:val="single" w:sz="4" w:space="0" w:color="auto"/>
              <w:right w:val="single" w:sz="4" w:space="0" w:color="auto"/>
            </w:tcBorders>
            <w:shd w:val="clear" w:color="000000" w:fill="203764"/>
            <w:noWrap/>
            <w:vAlign w:val="bottom"/>
            <w:hideMark/>
          </w:tcPr>
          <w:p w14:paraId="060ABB64" w14:textId="77777777" w:rsidR="00682DF1" w:rsidRPr="008449AF" w:rsidRDefault="00682DF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Modus</w:t>
            </w:r>
          </w:p>
        </w:tc>
        <w:tc>
          <w:tcPr>
            <w:tcW w:w="2200" w:type="dxa"/>
            <w:tcBorders>
              <w:top w:val="single" w:sz="4" w:space="0" w:color="auto"/>
              <w:left w:val="nil"/>
              <w:bottom w:val="single" w:sz="4" w:space="0" w:color="auto"/>
              <w:right w:val="single" w:sz="4" w:space="0" w:color="auto"/>
            </w:tcBorders>
            <w:shd w:val="clear" w:color="000000" w:fill="203764"/>
            <w:noWrap/>
            <w:vAlign w:val="bottom"/>
            <w:hideMark/>
          </w:tcPr>
          <w:p w14:paraId="64C390F1" w14:textId="77777777" w:rsidR="00682DF1" w:rsidRPr="008449AF" w:rsidRDefault="00682DF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Subdimensies</w:t>
            </w:r>
          </w:p>
        </w:tc>
        <w:tc>
          <w:tcPr>
            <w:tcW w:w="960" w:type="dxa"/>
            <w:tcBorders>
              <w:top w:val="single" w:sz="4" w:space="0" w:color="auto"/>
              <w:left w:val="nil"/>
              <w:bottom w:val="single" w:sz="4" w:space="0" w:color="auto"/>
              <w:right w:val="single" w:sz="4" w:space="0" w:color="auto"/>
            </w:tcBorders>
            <w:shd w:val="clear" w:color="000000" w:fill="203764"/>
            <w:noWrap/>
            <w:vAlign w:val="bottom"/>
            <w:hideMark/>
          </w:tcPr>
          <w:p w14:paraId="3D9C4E6F" w14:textId="77777777" w:rsidR="00682DF1" w:rsidRPr="008449AF" w:rsidRDefault="00682DF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Gem.</w:t>
            </w:r>
          </w:p>
        </w:tc>
        <w:tc>
          <w:tcPr>
            <w:tcW w:w="960" w:type="dxa"/>
            <w:tcBorders>
              <w:top w:val="single" w:sz="4" w:space="0" w:color="auto"/>
              <w:left w:val="nil"/>
              <w:bottom w:val="single" w:sz="4" w:space="0" w:color="auto"/>
              <w:right w:val="single" w:sz="4" w:space="0" w:color="auto"/>
            </w:tcBorders>
            <w:shd w:val="clear" w:color="000000" w:fill="203764"/>
            <w:noWrap/>
            <w:vAlign w:val="bottom"/>
            <w:hideMark/>
          </w:tcPr>
          <w:p w14:paraId="3079CCD8" w14:textId="77777777" w:rsidR="00682DF1" w:rsidRPr="008449AF" w:rsidRDefault="00682DF1" w:rsidP="000E7CE2">
            <w:pPr>
              <w:spacing w:before="0" w:after="0" w:line="240" w:lineRule="auto"/>
              <w:rPr>
                <w:rFonts w:eastAsia="Times New Roman" w:cstheme="minorHAnsi"/>
                <w:color w:val="FFFFFF"/>
                <w:sz w:val="22"/>
                <w:szCs w:val="22"/>
                <w:lang w:eastAsia="nl-NL"/>
              </w:rPr>
            </w:pPr>
            <w:r w:rsidRPr="008449AF">
              <w:rPr>
                <w:rFonts w:eastAsia="Times New Roman" w:cstheme="minorHAnsi"/>
                <w:color w:val="FFFFFF"/>
                <w:sz w:val="22"/>
                <w:szCs w:val="22"/>
                <w:lang w:eastAsia="nl-NL"/>
              </w:rPr>
              <w:t>Sd.</w:t>
            </w:r>
          </w:p>
        </w:tc>
      </w:tr>
      <w:tr w:rsidR="00682DF1" w:rsidRPr="002F7062" w14:paraId="3DBB2D6E" w14:textId="77777777" w:rsidTr="000E7CE2">
        <w:trPr>
          <w:trHeight w:val="290"/>
        </w:trPr>
        <w:tc>
          <w:tcPr>
            <w:tcW w:w="24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F72339D"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Werving&amp;Selectie</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B32E806"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1,41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AFC0DCA"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0,36</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2A9CF88"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1,5</w:t>
            </w:r>
          </w:p>
        </w:tc>
        <w:tc>
          <w:tcPr>
            <w:tcW w:w="2200" w:type="dxa"/>
            <w:tcBorders>
              <w:top w:val="nil"/>
              <w:left w:val="nil"/>
              <w:bottom w:val="single" w:sz="4" w:space="0" w:color="auto"/>
              <w:right w:val="single" w:sz="4" w:space="0" w:color="auto"/>
            </w:tcBorders>
            <w:shd w:val="clear" w:color="auto" w:fill="auto"/>
            <w:noWrap/>
            <w:vAlign w:val="bottom"/>
            <w:hideMark/>
          </w:tcPr>
          <w:p w14:paraId="678B6361"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Belang boeien</w:t>
            </w:r>
          </w:p>
        </w:tc>
        <w:tc>
          <w:tcPr>
            <w:tcW w:w="960" w:type="dxa"/>
            <w:tcBorders>
              <w:top w:val="nil"/>
              <w:left w:val="nil"/>
              <w:bottom w:val="single" w:sz="4" w:space="0" w:color="auto"/>
              <w:right w:val="single" w:sz="4" w:space="0" w:color="auto"/>
            </w:tcBorders>
            <w:shd w:val="clear" w:color="auto" w:fill="auto"/>
            <w:noWrap/>
            <w:vAlign w:val="bottom"/>
            <w:hideMark/>
          </w:tcPr>
          <w:p w14:paraId="69706B4F"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2,71</w:t>
            </w:r>
          </w:p>
        </w:tc>
        <w:tc>
          <w:tcPr>
            <w:tcW w:w="960" w:type="dxa"/>
            <w:tcBorders>
              <w:top w:val="nil"/>
              <w:left w:val="nil"/>
              <w:bottom w:val="single" w:sz="4" w:space="0" w:color="auto"/>
              <w:right w:val="single" w:sz="4" w:space="0" w:color="auto"/>
            </w:tcBorders>
            <w:shd w:val="clear" w:color="auto" w:fill="auto"/>
            <w:noWrap/>
            <w:vAlign w:val="bottom"/>
            <w:hideMark/>
          </w:tcPr>
          <w:p w14:paraId="18D1A532"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0,85</w:t>
            </w:r>
          </w:p>
        </w:tc>
      </w:tr>
      <w:tr w:rsidR="00682DF1" w:rsidRPr="002F7062" w14:paraId="413B3074" w14:textId="77777777" w:rsidTr="000E7CE2">
        <w:trPr>
          <w:trHeight w:val="290"/>
        </w:trPr>
        <w:tc>
          <w:tcPr>
            <w:tcW w:w="2440" w:type="dxa"/>
            <w:vMerge/>
            <w:tcBorders>
              <w:top w:val="nil"/>
              <w:left w:val="single" w:sz="4" w:space="0" w:color="auto"/>
              <w:bottom w:val="single" w:sz="4" w:space="0" w:color="000000"/>
              <w:right w:val="single" w:sz="4" w:space="0" w:color="auto"/>
            </w:tcBorders>
            <w:vAlign w:val="center"/>
            <w:hideMark/>
          </w:tcPr>
          <w:p w14:paraId="50CAACA0"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0A4D63E6"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55FE2600"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1204B7BA" w14:textId="77777777" w:rsidR="00682DF1" w:rsidRPr="008449AF" w:rsidRDefault="00682DF1" w:rsidP="000E7CE2">
            <w:pPr>
              <w:spacing w:before="0" w:after="0" w:line="240" w:lineRule="auto"/>
              <w:rPr>
                <w:rFonts w:eastAsia="Times New Roman" w:cstheme="minorHAnsi"/>
                <w:sz w:val="22"/>
                <w:szCs w:val="22"/>
                <w:lang w:eastAsia="nl-NL"/>
              </w:rPr>
            </w:pPr>
          </w:p>
        </w:tc>
        <w:tc>
          <w:tcPr>
            <w:tcW w:w="2200" w:type="dxa"/>
            <w:tcBorders>
              <w:top w:val="nil"/>
              <w:left w:val="nil"/>
              <w:bottom w:val="single" w:sz="4" w:space="0" w:color="auto"/>
              <w:right w:val="single" w:sz="4" w:space="0" w:color="auto"/>
            </w:tcBorders>
            <w:shd w:val="clear" w:color="auto" w:fill="auto"/>
            <w:noWrap/>
            <w:vAlign w:val="bottom"/>
            <w:hideMark/>
          </w:tcPr>
          <w:p w14:paraId="5A09195C"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Belang binden</w:t>
            </w:r>
          </w:p>
        </w:tc>
        <w:tc>
          <w:tcPr>
            <w:tcW w:w="960" w:type="dxa"/>
            <w:tcBorders>
              <w:top w:val="nil"/>
              <w:left w:val="nil"/>
              <w:bottom w:val="single" w:sz="4" w:space="0" w:color="auto"/>
              <w:right w:val="single" w:sz="4" w:space="0" w:color="auto"/>
            </w:tcBorders>
            <w:shd w:val="clear" w:color="auto" w:fill="auto"/>
            <w:noWrap/>
            <w:vAlign w:val="bottom"/>
            <w:hideMark/>
          </w:tcPr>
          <w:p w14:paraId="2A1EC081"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2,93</w:t>
            </w:r>
          </w:p>
        </w:tc>
        <w:tc>
          <w:tcPr>
            <w:tcW w:w="960" w:type="dxa"/>
            <w:tcBorders>
              <w:top w:val="nil"/>
              <w:left w:val="nil"/>
              <w:bottom w:val="single" w:sz="4" w:space="0" w:color="auto"/>
              <w:right w:val="single" w:sz="4" w:space="0" w:color="auto"/>
            </w:tcBorders>
            <w:shd w:val="clear" w:color="auto" w:fill="auto"/>
            <w:noWrap/>
            <w:vAlign w:val="bottom"/>
            <w:hideMark/>
          </w:tcPr>
          <w:p w14:paraId="78CBE5C8"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0,76</w:t>
            </w:r>
          </w:p>
        </w:tc>
      </w:tr>
      <w:tr w:rsidR="00682DF1" w:rsidRPr="002F7062" w14:paraId="3C1222A8" w14:textId="77777777" w:rsidTr="000E7CE2">
        <w:trPr>
          <w:trHeight w:val="580"/>
        </w:trPr>
        <w:tc>
          <w:tcPr>
            <w:tcW w:w="2440" w:type="dxa"/>
            <w:tcBorders>
              <w:top w:val="nil"/>
              <w:left w:val="single" w:sz="4" w:space="0" w:color="auto"/>
              <w:bottom w:val="single" w:sz="4" w:space="0" w:color="auto"/>
              <w:right w:val="single" w:sz="4" w:space="0" w:color="auto"/>
            </w:tcBorders>
            <w:shd w:val="clear" w:color="auto" w:fill="auto"/>
            <w:vAlign w:val="bottom"/>
            <w:hideMark/>
          </w:tcPr>
          <w:p w14:paraId="16BEA34A"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Introductie&amp;Socialisatie programma</w:t>
            </w:r>
          </w:p>
        </w:tc>
        <w:tc>
          <w:tcPr>
            <w:tcW w:w="960" w:type="dxa"/>
            <w:tcBorders>
              <w:top w:val="nil"/>
              <w:left w:val="nil"/>
              <w:bottom w:val="single" w:sz="4" w:space="0" w:color="auto"/>
              <w:right w:val="single" w:sz="4" w:space="0" w:color="auto"/>
            </w:tcBorders>
            <w:shd w:val="clear" w:color="auto" w:fill="auto"/>
            <w:noWrap/>
            <w:vAlign w:val="bottom"/>
            <w:hideMark/>
          </w:tcPr>
          <w:p w14:paraId="2A8B1CDC"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2,9</w:t>
            </w:r>
          </w:p>
        </w:tc>
        <w:tc>
          <w:tcPr>
            <w:tcW w:w="960" w:type="dxa"/>
            <w:tcBorders>
              <w:top w:val="nil"/>
              <w:left w:val="nil"/>
              <w:bottom w:val="single" w:sz="4" w:space="0" w:color="auto"/>
              <w:right w:val="single" w:sz="4" w:space="0" w:color="auto"/>
            </w:tcBorders>
            <w:shd w:val="clear" w:color="auto" w:fill="auto"/>
            <w:noWrap/>
            <w:vAlign w:val="bottom"/>
            <w:hideMark/>
          </w:tcPr>
          <w:p w14:paraId="35DEE8A2"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0,57</w:t>
            </w:r>
          </w:p>
        </w:tc>
        <w:tc>
          <w:tcPr>
            <w:tcW w:w="960" w:type="dxa"/>
            <w:tcBorders>
              <w:top w:val="nil"/>
              <w:left w:val="nil"/>
              <w:bottom w:val="single" w:sz="4" w:space="0" w:color="auto"/>
              <w:right w:val="single" w:sz="4" w:space="0" w:color="auto"/>
            </w:tcBorders>
            <w:shd w:val="clear" w:color="auto" w:fill="auto"/>
            <w:noWrap/>
            <w:vAlign w:val="bottom"/>
            <w:hideMark/>
          </w:tcPr>
          <w:p w14:paraId="438F57FB"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3</w:t>
            </w:r>
          </w:p>
        </w:tc>
        <w:tc>
          <w:tcPr>
            <w:tcW w:w="2200" w:type="dxa"/>
            <w:tcBorders>
              <w:top w:val="nil"/>
              <w:left w:val="nil"/>
              <w:bottom w:val="single" w:sz="4" w:space="0" w:color="auto"/>
              <w:right w:val="single" w:sz="4" w:space="0" w:color="auto"/>
            </w:tcBorders>
            <w:shd w:val="clear" w:color="auto" w:fill="auto"/>
            <w:noWrap/>
            <w:vAlign w:val="bottom"/>
            <w:hideMark/>
          </w:tcPr>
          <w:p w14:paraId="6D2F1CCF"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Belang binden</w:t>
            </w:r>
          </w:p>
        </w:tc>
        <w:tc>
          <w:tcPr>
            <w:tcW w:w="960" w:type="dxa"/>
            <w:tcBorders>
              <w:top w:val="nil"/>
              <w:left w:val="nil"/>
              <w:bottom w:val="single" w:sz="4" w:space="0" w:color="auto"/>
              <w:right w:val="single" w:sz="4" w:space="0" w:color="auto"/>
            </w:tcBorders>
            <w:shd w:val="clear" w:color="auto" w:fill="auto"/>
            <w:noWrap/>
            <w:vAlign w:val="bottom"/>
            <w:hideMark/>
          </w:tcPr>
          <w:p w14:paraId="43712F3B"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2,9</w:t>
            </w:r>
          </w:p>
        </w:tc>
        <w:tc>
          <w:tcPr>
            <w:tcW w:w="960" w:type="dxa"/>
            <w:tcBorders>
              <w:top w:val="nil"/>
              <w:left w:val="nil"/>
              <w:bottom w:val="single" w:sz="4" w:space="0" w:color="auto"/>
              <w:right w:val="single" w:sz="4" w:space="0" w:color="auto"/>
            </w:tcBorders>
            <w:shd w:val="clear" w:color="auto" w:fill="auto"/>
            <w:noWrap/>
            <w:vAlign w:val="bottom"/>
            <w:hideMark/>
          </w:tcPr>
          <w:p w14:paraId="682DB1FD"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0,86</w:t>
            </w:r>
          </w:p>
        </w:tc>
      </w:tr>
      <w:tr w:rsidR="00682DF1" w:rsidRPr="002F7062" w14:paraId="0377B32A" w14:textId="77777777" w:rsidTr="000E7CE2">
        <w:trPr>
          <w:trHeight w:val="58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1EC86884"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Cultuur</w:t>
            </w:r>
          </w:p>
        </w:tc>
        <w:tc>
          <w:tcPr>
            <w:tcW w:w="960" w:type="dxa"/>
            <w:tcBorders>
              <w:top w:val="nil"/>
              <w:left w:val="nil"/>
              <w:bottom w:val="single" w:sz="4" w:space="0" w:color="auto"/>
              <w:right w:val="single" w:sz="4" w:space="0" w:color="auto"/>
            </w:tcBorders>
            <w:shd w:val="clear" w:color="auto" w:fill="auto"/>
            <w:noWrap/>
            <w:vAlign w:val="bottom"/>
            <w:hideMark/>
          </w:tcPr>
          <w:p w14:paraId="095E4F7F"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2,21</w:t>
            </w:r>
          </w:p>
        </w:tc>
        <w:tc>
          <w:tcPr>
            <w:tcW w:w="960" w:type="dxa"/>
            <w:tcBorders>
              <w:top w:val="nil"/>
              <w:left w:val="nil"/>
              <w:bottom w:val="single" w:sz="4" w:space="0" w:color="auto"/>
              <w:right w:val="single" w:sz="4" w:space="0" w:color="auto"/>
            </w:tcBorders>
            <w:shd w:val="clear" w:color="auto" w:fill="auto"/>
            <w:noWrap/>
            <w:vAlign w:val="bottom"/>
            <w:hideMark/>
          </w:tcPr>
          <w:p w14:paraId="021C6FD1"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0,37</w:t>
            </w:r>
          </w:p>
        </w:tc>
        <w:tc>
          <w:tcPr>
            <w:tcW w:w="960" w:type="dxa"/>
            <w:tcBorders>
              <w:top w:val="nil"/>
              <w:left w:val="nil"/>
              <w:bottom w:val="single" w:sz="4" w:space="0" w:color="auto"/>
              <w:right w:val="single" w:sz="4" w:space="0" w:color="auto"/>
            </w:tcBorders>
            <w:shd w:val="clear" w:color="auto" w:fill="auto"/>
            <w:noWrap/>
            <w:vAlign w:val="bottom"/>
            <w:hideMark/>
          </w:tcPr>
          <w:p w14:paraId="17FA4CA4"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2,25</w:t>
            </w:r>
          </w:p>
        </w:tc>
        <w:tc>
          <w:tcPr>
            <w:tcW w:w="2200" w:type="dxa"/>
            <w:tcBorders>
              <w:top w:val="nil"/>
              <w:left w:val="nil"/>
              <w:bottom w:val="single" w:sz="4" w:space="0" w:color="auto"/>
              <w:right w:val="single" w:sz="4" w:space="0" w:color="auto"/>
            </w:tcBorders>
            <w:shd w:val="clear" w:color="auto" w:fill="auto"/>
            <w:vAlign w:val="bottom"/>
            <w:hideMark/>
          </w:tcPr>
          <w:p w14:paraId="785AED65"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Belang binden en boeien</w:t>
            </w:r>
          </w:p>
        </w:tc>
        <w:tc>
          <w:tcPr>
            <w:tcW w:w="960" w:type="dxa"/>
            <w:tcBorders>
              <w:top w:val="nil"/>
              <w:left w:val="nil"/>
              <w:bottom w:val="single" w:sz="4" w:space="0" w:color="auto"/>
              <w:right w:val="single" w:sz="4" w:space="0" w:color="auto"/>
            </w:tcBorders>
            <w:shd w:val="clear" w:color="auto" w:fill="auto"/>
            <w:noWrap/>
            <w:vAlign w:val="bottom"/>
            <w:hideMark/>
          </w:tcPr>
          <w:p w14:paraId="535226EA"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2,95</w:t>
            </w:r>
          </w:p>
        </w:tc>
        <w:tc>
          <w:tcPr>
            <w:tcW w:w="960" w:type="dxa"/>
            <w:tcBorders>
              <w:top w:val="nil"/>
              <w:left w:val="nil"/>
              <w:bottom w:val="single" w:sz="4" w:space="0" w:color="auto"/>
              <w:right w:val="single" w:sz="4" w:space="0" w:color="auto"/>
            </w:tcBorders>
            <w:shd w:val="clear" w:color="auto" w:fill="auto"/>
            <w:noWrap/>
            <w:vAlign w:val="bottom"/>
            <w:hideMark/>
          </w:tcPr>
          <w:p w14:paraId="11ABB627"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0,68</w:t>
            </w:r>
          </w:p>
        </w:tc>
      </w:tr>
      <w:tr w:rsidR="00682DF1" w:rsidRPr="002F7062" w14:paraId="1EE2AD85" w14:textId="77777777" w:rsidTr="000E7CE2">
        <w:trPr>
          <w:trHeight w:val="290"/>
        </w:trPr>
        <w:tc>
          <w:tcPr>
            <w:tcW w:w="24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2210031"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Leiderschap</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7111889"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2,97</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5E73D94"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0,34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3320944"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2,75</w:t>
            </w:r>
          </w:p>
        </w:tc>
        <w:tc>
          <w:tcPr>
            <w:tcW w:w="2200" w:type="dxa"/>
            <w:tcBorders>
              <w:top w:val="nil"/>
              <w:left w:val="nil"/>
              <w:bottom w:val="single" w:sz="4" w:space="0" w:color="auto"/>
              <w:right w:val="single" w:sz="4" w:space="0" w:color="auto"/>
            </w:tcBorders>
            <w:shd w:val="clear" w:color="auto" w:fill="auto"/>
            <w:noWrap/>
            <w:vAlign w:val="bottom"/>
            <w:hideMark/>
          </w:tcPr>
          <w:p w14:paraId="119A5FE1"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Effect leiderschap</w:t>
            </w:r>
          </w:p>
        </w:tc>
        <w:tc>
          <w:tcPr>
            <w:tcW w:w="960" w:type="dxa"/>
            <w:tcBorders>
              <w:top w:val="nil"/>
              <w:left w:val="nil"/>
              <w:bottom w:val="single" w:sz="4" w:space="0" w:color="auto"/>
              <w:right w:val="single" w:sz="4" w:space="0" w:color="auto"/>
            </w:tcBorders>
            <w:shd w:val="clear" w:color="auto" w:fill="auto"/>
            <w:noWrap/>
            <w:vAlign w:val="bottom"/>
            <w:hideMark/>
          </w:tcPr>
          <w:p w14:paraId="6A5CFCF9"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3,31</w:t>
            </w:r>
          </w:p>
        </w:tc>
        <w:tc>
          <w:tcPr>
            <w:tcW w:w="960" w:type="dxa"/>
            <w:tcBorders>
              <w:top w:val="nil"/>
              <w:left w:val="nil"/>
              <w:bottom w:val="single" w:sz="4" w:space="0" w:color="auto"/>
              <w:right w:val="single" w:sz="4" w:space="0" w:color="auto"/>
            </w:tcBorders>
            <w:shd w:val="clear" w:color="auto" w:fill="auto"/>
            <w:noWrap/>
            <w:vAlign w:val="bottom"/>
            <w:hideMark/>
          </w:tcPr>
          <w:p w14:paraId="0C61CC2E"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0,73</w:t>
            </w:r>
          </w:p>
        </w:tc>
      </w:tr>
      <w:tr w:rsidR="00682DF1" w:rsidRPr="002F7062" w14:paraId="25AE69D9" w14:textId="77777777" w:rsidTr="000E7CE2">
        <w:trPr>
          <w:trHeight w:val="290"/>
        </w:trPr>
        <w:tc>
          <w:tcPr>
            <w:tcW w:w="2440" w:type="dxa"/>
            <w:vMerge/>
            <w:tcBorders>
              <w:top w:val="nil"/>
              <w:left w:val="single" w:sz="4" w:space="0" w:color="auto"/>
              <w:bottom w:val="single" w:sz="4" w:space="0" w:color="000000"/>
              <w:right w:val="single" w:sz="4" w:space="0" w:color="auto"/>
            </w:tcBorders>
            <w:vAlign w:val="center"/>
            <w:hideMark/>
          </w:tcPr>
          <w:p w14:paraId="7927929E"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7E30A64A"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2B685E7E"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5DFDDA1E" w14:textId="77777777" w:rsidR="00682DF1" w:rsidRPr="008449AF" w:rsidRDefault="00682DF1" w:rsidP="000E7CE2">
            <w:pPr>
              <w:spacing w:before="0" w:after="0" w:line="240" w:lineRule="auto"/>
              <w:rPr>
                <w:rFonts w:eastAsia="Times New Roman" w:cstheme="minorHAnsi"/>
                <w:sz w:val="22"/>
                <w:szCs w:val="22"/>
                <w:lang w:eastAsia="nl-NL"/>
              </w:rPr>
            </w:pPr>
          </w:p>
        </w:tc>
        <w:tc>
          <w:tcPr>
            <w:tcW w:w="2200" w:type="dxa"/>
            <w:tcBorders>
              <w:top w:val="nil"/>
              <w:left w:val="nil"/>
              <w:bottom w:val="single" w:sz="4" w:space="0" w:color="auto"/>
              <w:right w:val="single" w:sz="4" w:space="0" w:color="auto"/>
            </w:tcBorders>
            <w:shd w:val="clear" w:color="auto" w:fill="auto"/>
            <w:noWrap/>
            <w:vAlign w:val="bottom"/>
            <w:hideMark/>
          </w:tcPr>
          <w:p w14:paraId="6EA5A2A3"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Definitie leiderschap</w:t>
            </w:r>
          </w:p>
        </w:tc>
        <w:tc>
          <w:tcPr>
            <w:tcW w:w="960" w:type="dxa"/>
            <w:tcBorders>
              <w:top w:val="nil"/>
              <w:left w:val="nil"/>
              <w:bottom w:val="single" w:sz="4" w:space="0" w:color="auto"/>
              <w:right w:val="single" w:sz="4" w:space="0" w:color="auto"/>
            </w:tcBorders>
            <w:shd w:val="clear" w:color="auto" w:fill="auto"/>
            <w:noWrap/>
            <w:vAlign w:val="bottom"/>
            <w:hideMark/>
          </w:tcPr>
          <w:p w14:paraId="635D3D13"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2,78</w:t>
            </w:r>
          </w:p>
        </w:tc>
        <w:tc>
          <w:tcPr>
            <w:tcW w:w="960" w:type="dxa"/>
            <w:tcBorders>
              <w:top w:val="nil"/>
              <w:left w:val="nil"/>
              <w:bottom w:val="single" w:sz="4" w:space="0" w:color="auto"/>
              <w:right w:val="single" w:sz="4" w:space="0" w:color="auto"/>
            </w:tcBorders>
            <w:shd w:val="clear" w:color="auto" w:fill="auto"/>
            <w:noWrap/>
            <w:vAlign w:val="bottom"/>
            <w:hideMark/>
          </w:tcPr>
          <w:p w14:paraId="0AFCF778"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1,03</w:t>
            </w:r>
          </w:p>
        </w:tc>
      </w:tr>
      <w:tr w:rsidR="00682DF1" w:rsidRPr="002F7062" w14:paraId="7DAC623D" w14:textId="77777777" w:rsidTr="000E7CE2">
        <w:trPr>
          <w:trHeight w:val="580"/>
        </w:trPr>
        <w:tc>
          <w:tcPr>
            <w:tcW w:w="2440" w:type="dxa"/>
            <w:vMerge/>
            <w:tcBorders>
              <w:top w:val="nil"/>
              <w:left w:val="single" w:sz="4" w:space="0" w:color="auto"/>
              <w:bottom w:val="single" w:sz="4" w:space="0" w:color="000000"/>
              <w:right w:val="single" w:sz="4" w:space="0" w:color="auto"/>
            </w:tcBorders>
            <w:vAlign w:val="center"/>
            <w:hideMark/>
          </w:tcPr>
          <w:p w14:paraId="2F1F669A"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62AFE155"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10646D59"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77C39F48" w14:textId="77777777" w:rsidR="00682DF1" w:rsidRPr="008449AF" w:rsidRDefault="00682DF1" w:rsidP="000E7CE2">
            <w:pPr>
              <w:spacing w:before="0" w:after="0" w:line="240" w:lineRule="auto"/>
              <w:rPr>
                <w:rFonts w:eastAsia="Times New Roman" w:cstheme="minorHAnsi"/>
                <w:sz w:val="22"/>
                <w:szCs w:val="22"/>
                <w:lang w:eastAsia="nl-NL"/>
              </w:rPr>
            </w:pPr>
          </w:p>
        </w:tc>
        <w:tc>
          <w:tcPr>
            <w:tcW w:w="2200" w:type="dxa"/>
            <w:tcBorders>
              <w:top w:val="nil"/>
              <w:left w:val="nil"/>
              <w:bottom w:val="single" w:sz="4" w:space="0" w:color="auto"/>
              <w:right w:val="single" w:sz="4" w:space="0" w:color="auto"/>
            </w:tcBorders>
            <w:shd w:val="clear" w:color="auto" w:fill="auto"/>
            <w:vAlign w:val="bottom"/>
            <w:hideMark/>
          </w:tcPr>
          <w:p w14:paraId="26C296F4"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Mens-/taakgericht leiderschap</w:t>
            </w:r>
          </w:p>
        </w:tc>
        <w:tc>
          <w:tcPr>
            <w:tcW w:w="960" w:type="dxa"/>
            <w:tcBorders>
              <w:top w:val="nil"/>
              <w:left w:val="nil"/>
              <w:bottom w:val="single" w:sz="4" w:space="0" w:color="auto"/>
              <w:right w:val="single" w:sz="4" w:space="0" w:color="auto"/>
            </w:tcBorders>
            <w:shd w:val="clear" w:color="auto" w:fill="auto"/>
            <w:noWrap/>
            <w:vAlign w:val="bottom"/>
            <w:hideMark/>
          </w:tcPr>
          <w:p w14:paraId="1225C39E"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3,41</w:t>
            </w:r>
          </w:p>
        </w:tc>
        <w:tc>
          <w:tcPr>
            <w:tcW w:w="960" w:type="dxa"/>
            <w:tcBorders>
              <w:top w:val="nil"/>
              <w:left w:val="nil"/>
              <w:bottom w:val="single" w:sz="4" w:space="0" w:color="auto"/>
              <w:right w:val="single" w:sz="4" w:space="0" w:color="auto"/>
            </w:tcBorders>
            <w:shd w:val="clear" w:color="auto" w:fill="auto"/>
            <w:noWrap/>
            <w:vAlign w:val="bottom"/>
            <w:hideMark/>
          </w:tcPr>
          <w:p w14:paraId="4DCE47FC"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0,62</w:t>
            </w:r>
          </w:p>
        </w:tc>
      </w:tr>
      <w:tr w:rsidR="00682DF1" w:rsidRPr="002F7062" w14:paraId="69355743" w14:textId="77777777" w:rsidTr="000E7CE2">
        <w:trPr>
          <w:trHeight w:val="58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14:paraId="5941BA3D"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Loopbaanperspectief</w:t>
            </w:r>
          </w:p>
        </w:tc>
        <w:tc>
          <w:tcPr>
            <w:tcW w:w="960" w:type="dxa"/>
            <w:tcBorders>
              <w:top w:val="nil"/>
              <w:left w:val="nil"/>
              <w:bottom w:val="single" w:sz="4" w:space="0" w:color="auto"/>
              <w:right w:val="single" w:sz="4" w:space="0" w:color="auto"/>
            </w:tcBorders>
            <w:shd w:val="clear" w:color="auto" w:fill="auto"/>
            <w:noWrap/>
            <w:vAlign w:val="bottom"/>
            <w:hideMark/>
          </w:tcPr>
          <w:p w14:paraId="4992AE92"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2,28</w:t>
            </w:r>
          </w:p>
        </w:tc>
        <w:tc>
          <w:tcPr>
            <w:tcW w:w="960" w:type="dxa"/>
            <w:tcBorders>
              <w:top w:val="nil"/>
              <w:left w:val="nil"/>
              <w:bottom w:val="single" w:sz="4" w:space="0" w:color="auto"/>
              <w:right w:val="single" w:sz="4" w:space="0" w:color="auto"/>
            </w:tcBorders>
            <w:shd w:val="clear" w:color="auto" w:fill="auto"/>
            <w:noWrap/>
            <w:vAlign w:val="bottom"/>
            <w:hideMark/>
          </w:tcPr>
          <w:p w14:paraId="1B3FECE9"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0,45</w:t>
            </w:r>
          </w:p>
        </w:tc>
        <w:tc>
          <w:tcPr>
            <w:tcW w:w="960" w:type="dxa"/>
            <w:tcBorders>
              <w:top w:val="nil"/>
              <w:left w:val="nil"/>
              <w:bottom w:val="single" w:sz="4" w:space="0" w:color="auto"/>
              <w:right w:val="single" w:sz="4" w:space="0" w:color="auto"/>
            </w:tcBorders>
            <w:shd w:val="clear" w:color="auto" w:fill="auto"/>
            <w:noWrap/>
            <w:vAlign w:val="bottom"/>
            <w:hideMark/>
          </w:tcPr>
          <w:p w14:paraId="7E706043"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2,25</w:t>
            </w:r>
          </w:p>
        </w:tc>
        <w:tc>
          <w:tcPr>
            <w:tcW w:w="2200" w:type="dxa"/>
            <w:tcBorders>
              <w:top w:val="nil"/>
              <w:left w:val="nil"/>
              <w:bottom w:val="single" w:sz="4" w:space="0" w:color="auto"/>
              <w:right w:val="single" w:sz="4" w:space="0" w:color="auto"/>
            </w:tcBorders>
            <w:shd w:val="clear" w:color="auto" w:fill="auto"/>
            <w:vAlign w:val="bottom"/>
            <w:hideMark/>
          </w:tcPr>
          <w:p w14:paraId="3829DE54"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Effect op binden en boeien</w:t>
            </w:r>
          </w:p>
        </w:tc>
        <w:tc>
          <w:tcPr>
            <w:tcW w:w="960" w:type="dxa"/>
            <w:tcBorders>
              <w:top w:val="nil"/>
              <w:left w:val="nil"/>
              <w:bottom w:val="single" w:sz="4" w:space="0" w:color="auto"/>
              <w:right w:val="single" w:sz="4" w:space="0" w:color="auto"/>
            </w:tcBorders>
            <w:shd w:val="clear" w:color="auto" w:fill="auto"/>
            <w:noWrap/>
            <w:vAlign w:val="bottom"/>
            <w:hideMark/>
          </w:tcPr>
          <w:p w14:paraId="39431D40"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3,05</w:t>
            </w:r>
          </w:p>
        </w:tc>
        <w:tc>
          <w:tcPr>
            <w:tcW w:w="960" w:type="dxa"/>
            <w:tcBorders>
              <w:top w:val="nil"/>
              <w:left w:val="nil"/>
              <w:bottom w:val="single" w:sz="4" w:space="0" w:color="auto"/>
              <w:right w:val="single" w:sz="4" w:space="0" w:color="auto"/>
            </w:tcBorders>
            <w:shd w:val="clear" w:color="auto" w:fill="auto"/>
            <w:noWrap/>
            <w:vAlign w:val="bottom"/>
            <w:hideMark/>
          </w:tcPr>
          <w:p w14:paraId="5EC5E6D5"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0,71</w:t>
            </w:r>
          </w:p>
        </w:tc>
      </w:tr>
      <w:tr w:rsidR="00682DF1" w:rsidRPr="002F7062" w14:paraId="742823ED" w14:textId="77777777" w:rsidTr="000E7CE2">
        <w:trPr>
          <w:trHeight w:val="290"/>
        </w:trPr>
        <w:tc>
          <w:tcPr>
            <w:tcW w:w="24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E619608"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Belonen</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0C591F0"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3,38</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67C86A4"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0,53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2463558"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3,25</w:t>
            </w:r>
          </w:p>
        </w:tc>
        <w:tc>
          <w:tcPr>
            <w:tcW w:w="2200" w:type="dxa"/>
            <w:tcBorders>
              <w:top w:val="nil"/>
              <w:left w:val="nil"/>
              <w:bottom w:val="single" w:sz="4" w:space="0" w:color="auto"/>
              <w:right w:val="single" w:sz="4" w:space="0" w:color="auto"/>
            </w:tcBorders>
            <w:shd w:val="clear" w:color="auto" w:fill="auto"/>
            <w:noWrap/>
            <w:vAlign w:val="bottom"/>
            <w:hideMark/>
          </w:tcPr>
          <w:p w14:paraId="7A793CDE"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Waardering/erkenning</w:t>
            </w:r>
          </w:p>
        </w:tc>
        <w:tc>
          <w:tcPr>
            <w:tcW w:w="960" w:type="dxa"/>
            <w:tcBorders>
              <w:top w:val="nil"/>
              <w:left w:val="nil"/>
              <w:bottom w:val="single" w:sz="4" w:space="0" w:color="auto"/>
              <w:right w:val="single" w:sz="4" w:space="0" w:color="auto"/>
            </w:tcBorders>
            <w:shd w:val="clear" w:color="auto" w:fill="auto"/>
            <w:noWrap/>
            <w:vAlign w:val="bottom"/>
            <w:hideMark/>
          </w:tcPr>
          <w:p w14:paraId="182110EE"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2,71</w:t>
            </w:r>
          </w:p>
        </w:tc>
        <w:tc>
          <w:tcPr>
            <w:tcW w:w="960" w:type="dxa"/>
            <w:tcBorders>
              <w:top w:val="nil"/>
              <w:left w:val="nil"/>
              <w:bottom w:val="single" w:sz="4" w:space="0" w:color="auto"/>
              <w:right w:val="single" w:sz="4" w:space="0" w:color="auto"/>
            </w:tcBorders>
            <w:shd w:val="clear" w:color="auto" w:fill="auto"/>
            <w:noWrap/>
            <w:vAlign w:val="bottom"/>
            <w:hideMark/>
          </w:tcPr>
          <w:p w14:paraId="47932CBD"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0,7</w:t>
            </w:r>
          </w:p>
        </w:tc>
      </w:tr>
      <w:tr w:rsidR="00682DF1" w:rsidRPr="002F7062" w14:paraId="1EEA3B6A" w14:textId="77777777" w:rsidTr="000E7CE2">
        <w:trPr>
          <w:trHeight w:val="290"/>
        </w:trPr>
        <w:tc>
          <w:tcPr>
            <w:tcW w:w="2440" w:type="dxa"/>
            <w:vMerge/>
            <w:tcBorders>
              <w:top w:val="nil"/>
              <w:left w:val="single" w:sz="4" w:space="0" w:color="auto"/>
              <w:bottom w:val="single" w:sz="4" w:space="0" w:color="000000"/>
              <w:right w:val="single" w:sz="4" w:space="0" w:color="auto"/>
            </w:tcBorders>
            <w:vAlign w:val="center"/>
            <w:hideMark/>
          </w:tcPr>
          <w:p w14:paraId="42F73010"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1FFB9E1F"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12EDC99B"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475BF794" w14:textId="77777777" w:rsidR="00682DF1" w:rsidRPr="008449AF" w:rsidRDefault="00682DF1" w:rsidP="000E7CE2">
            <w:pPr>
              <w:spacing w:before="0" w:after="0" w:line="240" w:lineRule="auto"/>
              <w:rPr>
                <w:rFonts w:eastAsia="Times New Roman" w:cstheme="minorHAnsi"/>
                <w:sz w:val="22"/>
                <w:szCs w:val="22"/>
                <w:lang w:eastAsia="nl-NL"/>
              </w:rPr>
            </w:pPr>
          </w:p>
        </w:tc>
        <w:tc>
          <w:tcPr>
            <w:tcW w:w="2200" w:type="dxa"/>
            <w:tcBorders>
              <w:top w:val="nil"/>
              <w:left w:val="nil"/>
              <w:bottom w:val="single" w:sz="4" w:space="0" w:color="auto"/>
              <w:right w:val="single" w:sz="4" w:space="0" w:color="auto"/>
            </w:tcBorders>
            <w:shd w:val="clear" w:color="auto" w:fill="auto"/>
            <w:noWrap/>
            <w:vAlign w:val="bottom"/>
            <w:hideMark/>
          </w:tcPr>
          <w:p w14:paraId="2E35D26A"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Financiële beloning</w:t>
            </w:r>
          </w:p>
        </w:tc>
        <w:tc>
          <w:tcPr>
            <w:tcW w:w="960" w:type="dxa"/>
            <w:tcBorders>
              <w:top w:val="nil"/>
              <w:left w:val="nil"/>
              <w:bottom w:val="single" w:sz="4" w:space="0" w:color="auto"/>
              <w:right w:val="single" w:sz="4" w:space="0" w:color="auto"/>
            </w:tcBorders>
            <w:shd w:val="clear" w:color="auto" w:fill="auto"/>
            <w:noWrap/>
            <w:vAlign w:val="bottom"/>
            <w:hideMark/>
          </w:tcPr>
          <w:p w14:paraId="61D60AB1"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2,41</w:t>
            </w:r>
          </w:p>
        </w:tc>
        <w:tc>
          <w:tcPr>
            <w:tcW w:w="960" w:type="dxa"/>
            <w:tcBorders>
              <w:top w:val="nil"/>
              <w:left w:val="nil"/>
              <w:bottom w:val="single" w:sz="4" w:space="0" w:color="auto"/>
              <w:right w:val="single" w:sz="4" w:space="0" w:color="auto"/>
            </w:tcBorders>
            <w:shd w:val="clear" w:color="auto" w:fill="auto"/>
            <w:noWrap/>
            <w:vAlign w:val="bottom"/>
            <w:hideMark/>
          </w:tcPr>
          <w:p w14:paraId="6B650E80"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0,77</w:t>
            </w:r>
          </w:p>
        </w:tc>
      </w:tr>
      <w:tr w:rsidR="00682DF1" w:rsidRPr="002F7062" w14:paraId="3C9D0EFD" w14:textId="77777777" w:rsidTr="000E7CE2">
        <w:trPr>
          <w:trHeight w:val="300"/>
        </w:trPr>
        <w:tc>
          <w:tcPr>
            <w:tcW w:w="24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AF60F2D"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Arbeidsvoorwaarden</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B0F7A1"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1,93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C18C3DD"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0,47</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D1ED02C"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2,25</w:t>
            </w:r>
          </w:p>
        </w:tc>
        <w:tc>
          <w:tcPr>
            <w:tcW w:w="2200" w:type="dxa"/>
            <w:tcBorders>
              <w:top w:val="nil"/>
              <w:left w:val="nil"/>
              <w:bottom w:val="single" w:sz="4" w:space="0" w:color="auto"/>
              <w:right w:val="single" w:sz="4" w:space="0" w:color="auto"/>
            </w:tcBorders>
            <w:shd w:val="clear" w:color="auto" w:fill="auto"/>
            <w:noWrap/>
            <w:vAlign w:val="bottom"/>
            <w:hideMark/>
          </w:tcPr>
          <w:p w14:paraId="62250E7C"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One size fits all</w:t>
            </w:r>
          </w:p>
        </w:tc>
        <w:tc>
          <w:tcPr>
            <w:tcW w:w="960" w:type="dxa"/>
            <w:tcBorders>
              <w:top w:val="nil"/>
              <w:left w:val="nil"/>
              <w:bottom w:val="single" w:sz="4" w:space="0" w:color="auto"/>
              <w:right w:val="single" w:sz="4" w:space="0" w:color="auto"/>
            </w:tcBorders>
            <w:shd w:val="clear" w:color="auto" w:fill="auto"/>
            <w:noWrap/>
            <w:vAlign w:val="bottom"/>
            <w:hideMark/>
          </w:tcPr>
          <w:p w14:paraId="42A99778"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2,64</w:t>
            </w:r>
          </w:p>
        </w:tc>
        <w:tc>
          <w:tcPr>
            <w:tcW w:w="960" w:type="dxa"/>
            <w:tcBorders>
              <w:top w:val="nil"/>
              <w:left w:val="nil"/>
              <w:bottom w:val="single" w:sz="4" w:space="0" w:color="auto"/>
              <w:right w:val="single" w:sz="4" w:space="0" w:color="auto"/>
            </w:tcBorders>
            <w:shd w:val="clear" w:color="auto" w:fill="auto"/>
            <w:noWrap/>
            <w:vAlign w:val="bottom"/>
            <w:hideMark/>
          </w:tcPr>
          <w:p w14:paraId="7F24AA0F"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0,69</w:t>
            </w:r>
          </w:p>
        </w:tc>
      </w:tr>
      <w:tr w:rsidR="00682DF1" w:rsidRPr="002F7062" w14:paraId="026859CB" w14:textId="77777777" w:rsidTr="000E7CE2">
        <w:trPr>
          <w:trHeight w:val="580"/>
        </w:trPr>
        <w:tc>
          <w:tcPr>
            <w:tcW w:w="2440" w:type="dxa"/>
            <w:vMerge/>
            <w:tcBorders>
              <w:top w:val="nil"/>
              <w:left w:val="single" w:sz="4" w:space="0" w:color="auto"/>
              <w:bottom w:val="single" w:sz="4" w:space="0" w:color="000000"/>
              <w:right w:val="single" w:sz="4" w:space="0" w:color="auto"/>
            </w:tcBorders>
            <w:vAlign w:val="center"/>
            <w:hideMark/>
          </w:tcPr>
          <w:p w14:paraId="7054DE64"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02E4A468"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1883E9D9" w14:textId="77777777" w:rsidR="00682DF1" w:rsidRPr="008449AF" w:rsidRDefault="00682DF1" w:rsidP="000E7CE2">
            <w:pPr>
              <w:spacing w:before="0" w:after="0" w:line="240" w:lineRule="auto"/>
              <w:rPr>
                <w:rFonts w:eastAsia="Times New Roman" w:cstheme="minorHAnsi"/>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17AEE8ED" w14:textId="77777777" w:rsidR="00682DF1" w:rsidRPr="008449AF" w:rsidRDefault="00682DF1" w:rsidP="000E7CE2">
            <w:pPr>
              <w:spacing w:before="0" w:after="0" w:line="240" w:lineRule="auto"/>
              <w:rPr>
                <w:rFonts w:eastAsia="Times New Roman" w:cstheme="minorHAnsi"/>
                <w:sz w:val="22"/>
                <w:szCs w:val="22"/>
                <w:lang w:eastAsia="nl-NL"/>
              </w:rPr>
            </w:pPr>
          </w:p>
        </w:tc>
        <w:tc>
          <w:tcPr>
            <w:tcW w:w="2200" w:type="dxa"/>
            <w:tcBorders>
              <w:top w:val="nil"/>
              <w:left w:val="nil"/>
              <w:bottom w:val="single" w:sz="4" w:space="0" w:color="auto"/>
              <w:right w:val="single" w:sz="4" w:space="0" w:color="auto"/>
            </w:tcBorders>
            <w:shd w:val="clear" w:color="auto" w:fill="auto"/>
            <w:vAlign w:val="bottom"/>
            <w:hideMark/>
          </w:tcPr>
          <w:p w14:paraId="2C2A9454" w14:textId="77777777" w:rsidR="00682DF1" w:rsidRPr="008449AF" w:rsidRDefault="00682DF1" w:rsidP="000E7CE2">
            <w:pPr>
              <w:spacing w:before="0" w:after="0" w:line="240" w:lineRule="auto"/>
              <w:rPr>
                <w:rFonts w:eastAsia="Times New Roman" w:cstheme="minorHAnsi"/>
                <w:sz w:val="22"/>
                <w:szCs w:val="22"/>
                <w:lang w:eastAsia="nl-NL"/>
              </w:rPr>
            </w:pPr>
            <w:r w:rsidRPr="008449AF">
              <w:rPr>
                <w:rFonts w:eastAsia="Times New Roman" w:cstheme="minorHAnsi"/>
                <w:sz w:val="22"/>
                <w:szCs w:val="22"/>
                <w:lang w:eastAsia="nl-NL"/>
              </w:rPr>
              <w:t>Primaire/secundaire arbeidsvoorwaarden</w:t>
            </w:r>
          </w:p>
        </w:tc>
        <w:tc>
          <w:tcPr>
            <w:tcW w:w="960" w:type="dxa"/>
            <w:tcBorders>
              <w:top w:val="nil"/>
              <w:left w:val="nil"/>
              <w:bottom w:val="single" w:sz="4" w:space="0" w:color="auto"/>
              <w:right w:val="single" w:sz="4" w:space="0" w:color="auto"/>
            </w:tcBorders>
            <w:shd w:val="clear" w:color="auto" w:fill="auto"/>
            <w:noWrap/>
            <w:vAlign w:val="bottom"/>
            <w:hideMark/>
          </w:tcPr>
          <w:p w14:paraId="7889383F"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2,54</w:t>
            </w:r>
          </w:p>
        </w:tc>
        <w:tc>
          <w:tcPr>
            <w:tcW w:w="960" w:type="dxa"/>
            <w:tcBorders>
              <w:top w:val="nil"/>
              <w:left w:val="nil"/>
              <w:bottom w:val="single" w:sz="4" w:space="0" w:color="auto"/>
              <w:right w:val="single" w:sz="4" w:space="0" w:color="auto"/>
            </w:tcBorders>
            <w:shd w:val="clear" w:color="auto" w:fill="auto"/>
            <w:noWrap/>
            <w:vAlign w:val="bottom"/>
            <w:hideMark/>
          </w:tcPr>
          <w:p w14:paraId="433FD201" w14:textId="77777777" w:rsidR="00682DF1" w:rsidRPr="008449AF" w:rsidRDefault="00682DF1" w:rsidP="000E7CE2">
            <w:pPr>
              <w:spacing w:before="0" w:after="0" w:line="240" w:lineRule="auto"/>
              <w:jc w:val="center"/>
              <w:rPr>
                <w:rFonts w:eastAsia="Times New Roman" w:cstheme="minorHAnsi"/>
                <w:sz w:val="22"/>
                <w:szCs w:val="22"/>
                <w:lang w:eastAsia="nl-NL"/>
              </w:rPr>
            </w:pPr>
            <w:r w:rsidRPr="008449AF">
              <w:rPr>
                <w:rFonts w:eastAsia="Times New Roman" w:cstheme="minorHAnsi"/>
                <w:sz w:val="22"/>
                <w:szCs w:val="22"/>
                <w:lang w:eastAsia="nl-NL"/>
              </w:rPr>
              <w:t>0,77</w:t>
            </w:r>
          </w:p>
        </w:tc>
      </w:tr>
      <w:tr w:rsidR="00682DF1" w:rsidRPr="002F7062" w14:paraId="266E415B" w14:textId="77777777" w:rsidTr="000E7CE2">
        <w:trPr>
          <w:trHeight w:val="870"/>
        </w:trPr>
        <w:tc>
          <w:tcPr>
            <w:tcW w:w="24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84963A9" w14:textId="77777777" w:rsidR="00682DF1" w:rsidRPr="008449AF" w:rsidRDefault="00682DF1"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Persoonlijke ontwikkeling</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813CF7" w14:textId="77777777" w:rsidR="00682DF1" w:rsidRPr="008449AF" w:rsidRDefault="00682DF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2,06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30C8FCC" w14:textId="77777777" w:rsidR="00682DF1" w:rsidRPr="008449AF" w:rsidRDefault="00682DF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0,4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3F54433" w14:textId="77777777" w:rsidR="00682DF1" w:rsidRPr="008449AF" w:rsidRDefault="00682DF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2</w:t>
            </w:r>
          </w:p>
        </w:tc>
        <w:tc>
          <w:tcPr>
            <w:tcW w:w="2200" w:type="dxa"/>
            <w:tcBorders>
              <w:top w:val="nil"/>
              <w:left w:val="nil"/>
              <w:bottom w:val="single" w:sz="4" w:space="0" w:color="auto"/>
              <w:right w:val="single" w:sz="4" w:space="0" w:color="auto"/>
            </w:tcBorders>
            <w:shd w:val="clear" w:color="auto" w:fill="auto"/>
            <w:noWrap/>
            <w:vAlign w:val="bottom"/>
            <w:hideMark/>
          </w:tcPr>
          <w:p w14:paraId="6346301E" w14:textId="77777777" w:rsidR="00682DF1" w:rsidRPr="008449AF" w:rsidRDefault="00682DF1"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Belang binden</w:t>
            </w:r>
          </w:p>
        </w:tc>
        <w:tc>
          <w:tcPr>
            <w:tcW w:w="960" w:type="dxa"/>
            <w:tcBorders>
              <w:top w:val="nil"/>
              <w:left w:val="nil"/>
              <w:bottom w:val="single" w:sz="4" w:space="0" w:color="auto"/>
              <w:right w:val="single" w:sz="4" w:space="0" w:color="auto"/>
            </w:tcBorders>
            <w:shd w:val="clear" w:color="auto" w:fill="auto"/>
            <w:noWrap/>
            <w:vAlign w:val="bottom"/>
            <w:hideMark/>
          </w:tcPr>
          <w:p w14:paraId="16B0D5B4" w14:textId="77777777" w:rsidR="00682DF1" w:rsidRPr="008449AF" w:rsidRDefault="00682DF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2,56</w:t>
            </w:r>
          </w:p>
        </w:tc>
        <w:tc>
          <w:tcPr>
            <w:tcW w:w="960" w:type="dxa"/>
            <w:tcBorders>
              <w:top w:val="nil"/>
              <w:left w:val="nil"/>
              <w:bottom w:val="single" w:sz="4" w:space="0" w:color="auto"/>
              <w:right w:val="single" w:sz="4" w:space="0" w:color="auto"/>
            </w:tcBorders>
            <w:shd w:val="clear" w:color="auto" w:fill="auto"/>
            <w:noWrap/>
            <w:vAlign w:val="bottom"/>
            <w:hideMark/>
          </w:tcPr>
          <w:p w14:paraId="190315F6" w14:textId="77777777" w:rsidR="00682DF1" w:rsidRPr="008449AF" w:rsidRDefault="00682DF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0,82</w:t>
            </w:r>
          </w:p>
        </w:tc>
      </w:tr>
      <w:tr w:rsidR="00682DF1" w:rsidRPr="002F7062" w14:paraId="493D04CA" w14:textId="77777777" w:rsidTr="000E7CE2">
        <w:trPr>
          <w:trHeight w:val="290"/>
        </w:trPr>
        <w:tc>
          <w:tcPr>
            <w:tcW w:w="2440" w:type="dxa"/>
            <w:vMerge/>
            <w:tcBorders>
              <w:top w:val="nil"/>
              <w:left w:val="single" w:sz="4" w:space="0" w:color="auto"/>
              <w:bottom w:val="single" w:sz="4" w:space="0" w:color="auto"/>
              <w:right w:val="single" w:sz="4" w:space="0" w:color="auto"/>
            </w:tcBorders>
            <w:vAlign w:val="center"/>
            <w:hideMark/>
          </w:tcPr>
          <w:p w14:paraId="6ECE025E" w14:textId="77777777" w:rsidR="00682DF1" w:rsidRPr="008449AF" w:rsidRDefault="00682DF1" w:rsidP="000E7CE2">
            <w:pPr>
              <w:spacing w:before="0" w:after="0" w:line="240" w:lineRule="auto"/>
              <w:rPr>
                <w:rFonts w:eastAsia="Times New Roman" w:cstheme="minorHAnsi"/>
                <w:color w:val="000000"/>
                <w:sz w:val="22"/>
                <w:szCs w:val="22"/>
                <w:lang w:eastAsia="nl-NL"/>
              </w:rPr>
            </w:pPr>
          </w:p>
        </w:tc>
        <w:tc>
          <w:tcPr>
            <w:tcW w:w="960" w:type="dxa"/>
            <w:vMerge/>
            <w:tcBorders>
              <w:top w:val="nil"/>
              <w:left w:val="single" w:sz="4" w:space="0" w:color="auto"/>
              <w:bottom w:val="single" w:sz="4" w:space="0" w:color="auto"/>
              <w:right w:val="single" w:sz="4" w:space="0" w:color="auto"/>
            </w:tcBorders>
            <w:vAlign w:val="center"/>
            <w:hideMark/>
          </w:tcPr>
          <w:p w14:paraId="703DC6D5" w14:textId="77777777" w:rsidR="00682DF1" w:rsidRPr="008449AF" w:rsidRDefault="00682DF1" w:rsidP="000E7CE2">
            <w:pPr>
              <w:spacing w:before="0" w:after="0" w:line="240" w:lineRule="auto"/>
              <w:rPr>
                <w:rFonts w:eastAsia="Times New Roman" w:cstheme="minorHAnsi"/>
                <w:color w:val="000000"/>
                <w:sz w:val="22"/>
                <w:szCs w:val="22"/>
                <w:lang w:eastAsia="nl-NL"/>
              </w:rPr>
            </w:pPr>
          </w:p>
        </w:tc>
        <w:tc>
          <w:tcPr>
            <w:tcW w:w="960" w:type="dxa"/>
            <w:vMerge/>
            <w:tcBorders>
              <w:top w:val="nil"/>
              <w:left w:val="single" w:sz="4" w:space="0" w:color="auto"/>
              <w:bottom w:val="single" w:sz="4" w:space="0" w:color="auto"/>
              <w:right w:val="single" w:sz="4" w:space="0" w:color="auto"/>
            </w:tcBorders>
            <w:vAlign w:val="center"/>
            <w:hideMark/>
          </w:tcPr>
          <w:p w14:paraId="0D01CECC" w14:textId="77777777" w:rsidR="00682DF1" w:rsidRPr="008449AF" w:rsidRDefault="00682DF1" w:rsidP="000E7CE2">
            <w:pPr>
              <w:spacing w:before="0" w:after="0" w:line="240" w:lineRule="auto"/>
              <w:rPr>
                <w:rFonts w:eastAsia="Times New Roman" w:cstheme="minorHAnsi"/>
                <w:color w:val="000000"/>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19670D80" w14:textId="77777777" w:rsidR="00682DF1" w:rsidRPr="008449AF" w:rsidRDefault="00682DF1" w:rsidP="000E7CE2">
            <w:pPr>
              <w:spacing w:before="0" w:after="0" w:line="240" w:lineRule="auto"/>
              <w:rPr>
                <w:rFonts w:eastAsia="Times New Roman" w:cstheme="minorHAnsi"/>
                <w:color w:val="000000"/>
                <w:sz w:val="22"/>
                <w:szCs w:val="22"/>
                <w:lang w:eastAsia="nl-NL"/>
              </w:rPr>
            </w:pPr>
          </w:p>
        </w:tc>
        <w:tc>
          <w:tcPr>
            <w:tcW w:w="2200" w:type="dxa"/>
            <w:tcBorders>
              <w:top w:val="nil"/>
              <w:left w:val="nil"/>
              <w:bottom w:val="single" w:sz="4" w:space="0" w:color="auto"/>
              <w:right w:val="single" w:sz="4" w:space="0" w:color="auto"/>
            </w:tcBorders>
            <w:shd w:val="clear" w:color="auto" w:fill="auto"/>
            <w:vAlign w:val="bottom"/>
            <w:hideMark/>
          </w:tcPr>
          <w:p w14:paraId="217DB37B" w14:textId="77777777" w:rsidR="00682DF1" w:rsidRPr="008449AF" w:rsidRDefault="00682DF1"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POP</w:t>
            </w:r>
          </w:p>
        </w:tc>
        <w:tc>
          <w:tcPr>
            <w:tcW w:w="960" w:type="dxa"/>
            <w:tcBorders>
              <w:top w:val="nil"/>
              <w:left w:val="nil"/>
              <w:bottom w:val="single" w:sz="4" w:space="0" w:color="auto"/>
              <w:right w:val="single" w:sz="4" w:space="0" w:color="auto"/>
            </w:tcBorders>
            <w:shd w:val="clear" w:color="auto" w:fill="auto"/>
            <w:noWrap/>
            <w:vAlign w:val="bottom"/>
            <w:hideMark/>
          </w:tcPr>
          <w:p w14:paraId="6E5B3033" w14:textId="77777777" w:rsidR="00682DF1" w:rsidRPr="008449AF" w:rsidRDefault="00682DF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2,66</w:t>
            </w:r>
          </w:p>
        </w:tc>
        <w:tc>
          <w:tcPr>
            <w:tcW w:w="960" w:type="dxa"/>
            <w:tcBorders>
              <w:top w:val="nil"/>
              <w:left w:val="nil"/>
              <w:bottom w:val="single" w:sz="4" w:space="0" w:color="auto"/>
              <w:right w:val="single" w:sz="4" w:space="0" w:color="auto"/>
            </w:tcBorders>
            <w:shd w:val="clear" w:color="auto" w:fill="auto"/>
            <w:noWrap/>
            <w:vAlign w:val="bottom"/>
            <w:hideMark/>
          </w:tcPr>
          <w:p w14:paraId="3B550F69" w14:textId="77777777" w:rsidR="00682DF1" w:rsidRPr="008449AF" w:rsidRDefault="00682DF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0,76</w:t>
            </w:r>
          </w:p>
        </w:tc>
      </w:tr>
      <w:tr w:rsidR="00682DF1" w:rsidRPr="002F7062" w14:paraId="4F981682" w14:textId="77777777" w:rsidTr="000E7CE2">
        <w:trPr>
          <w:trHeight w:val="870"/>
        </w:trPr>
        <w:tc>
          <w:tcPr>
            <w:tcW w:w="2440" w:type="dxa"/>
            <w:vMerge/>
            <w:tcBorders>
              <w:top w:val="nil"/>
              <w:left w:val="single" w:sz="4" w:space="0" w:color="auto"/>
              <w:bottom w:val="single" w:sz="4" w:space="0" w:color="auto"/>
              <w:right w:val="single" w:sz="4" w:space="0" w:color="auto"/>
            </w:tcBorders>
            <w:vAlign w:val="center"/>
            <w:hideMark/>
          </w:tcPr>
          <w:p w14:paraId="44ED8476" w14:textId="77777777" w:rsidR="00682DF1" w:rsidRPr="008449AF" w:rsidRDefault="00682DF1" w:rsidP="000E7CE2">
            <w:pPr>
              <w:spacing w:before="0" w:after="0" w:line="240" w:lineRule="auto"/>
              <w:rPr>
                <w:rFonts w:eastAsia="Times New Roman" w:cstheme="minorHAnsi"/>
                <w:color w:val="000000"/>
                <w:sz w:val="22"/>
                <w:szCs w:val="22"/>
                <w:lang w:eastAsia="nl-NL"/>
              </w:rPr>
            </w:pPr>
          </w:p>
        </w:tc>
        <w:tc>
          <w:tcPr>
            <w:tcW w:w="960" w:type="dxa"/>
            <w:vMerge/>
            <w:tcBorders>
              <w:top w:val="nil"/>
              <w:left w:val="single" w:sz="4" w:space="0" w:color="auto"/>
              <w:bottom w:val="single" w:sz="4" w:space="0" w:color="auto"/>
              <w:right w:val="single" w:sz="4" w:space="0" w:color="auto"/>
            </w:tcBorders>
            <w:vAlign w:val="center"/>
            <w:hideMark/>
          </w:tcPr>
          <w:p w14:paraId="66FF7CDB" w14:textId="77777777" w:rsidR="00682DF1" w:rsidRPr="008449AF" w:rsidRDefault="00682DF1" w:rsidP="000E7CE2">
            <w:pPr>
              <w:spacing w:before="0" w:after="0" w:line="240" w:lineRule="auto"/>
              <w:rPr>
                <w:rFonts w:eastAsia="Times New Roman" w:cstheme="minorHAnsi"/>
                <w:color w:val="000000"/>
                <w:sz w:val="22"/>
                <w:szCs w:val="22"/>
                <w:lang w:eastAsia="nl-NL"/>
              </w:rPr>
            </w:pPr>
          </w:p>
        </w:tc>
        <w:tc>
          <w:tcPr>
            <w:tcW w:w="960" w:type="dxa"/>
            <w:vMerge/>
            <w:tcBorders>
              <w:top w:val="nil"/>
              <w:left w:val="single" w:sz="4" w:space="0" w:color="auto"/>
              <w:bottom w:val="single" w:sz="4" w:space="0" w:color="auto"/>
              <w:right w:val="single" w:sz="4" w:space="0" w:color="auto"/>
            </w:tcBorders>
            <w:vAlign w:val="center"/>
            <w:hideMark/>
          </w:tcPr>
          <w:p w14:paraId="7265BD2A" w14:textId="77777777" w:rsidR="00682DF1" w:rsidRPr="008449AF" w:rsidRDefault="00682DF1" w:rsidP="000E7CE2">
            <w:pPr>
              <w:spacing w:before="0" w:after="0" w:line="240" w:lineRule="auto"/>
              <w:rPr>
                <w:rFonts w:eastAsia="Times New Roman" w:cstheme="minorHAnsi"/>
                <w:color w:val="000000"/>
                <w:sz w:val="22"/>
                <w:szCs w:val="22"/>
                <w:lang w:eastAsia="nl-NL"/>
              </w:rPr>
            </w:pPr>
          </w:p>
        </w:tc>
        <w:tc>
          <w:tcPr>
            <w:tcW w:w="960" w:type="dxa"/>
            <w:vMerge/>
            <w:tcBorders>
              <w:top w:val="nil"/>
              <w:left w:val="single" w:sz="4" w:space="0" w:color="auto"/>
              <w:bottom w:val="single" w:sz="4" w:space="0" w:color="000000"/>
              <w:right w:val="single" w:sz="4" w:space="0" w:color="auto"/>
            </w:tcBorders>
            <w:vAlign w:val="center"/>
            <w:hideMark/>
          </w:tcPr>
          <w:p w14:paraId="4416EBC5" w14:textId="77777777" w:rsidR="00682DF1" w:rsidRPr="008449AF" w:rsidRDefault="00682DF1" w:rsidP="000E7CE2">
            <w:pPr>
              <w:spacing w:before="0" w:after="0" w:line="240" w:lineRule="auto"/>
              <w:rPr>
                <w:rFonts w:eastAsia="Times New Roman" w:cstheme="minorHAnsi"/>
                <w:color w:val="000000"/>
                <w:sz w:val="22"/>
                <w:szCs w:val="22"/>
                <w:lang w:eastAsia="nl-NL"/>
              </w:rPr>
            </w:pPr>
          </w:p>
        </w:tc>
        <w:tc>
          <w:tcPr>
            <w:tcW w:w="2200" w:type="dxa"/>
            <w:tcBorders>
              <w:top w:val="nil"/>
              <w:left w:val="nil"/>
              <w:bottom w:val="single" w:sz="4" w:space="0" w:color="auto"/>
              <w:right w:val="single" w:sz="4" w:space="0" w:color="auto"/>
            </w:tcBorders>
            <w:shd w:val="clear" w:color="auto" w:fill="auto"/>
            <w:noWrap/>
            <w:vAlign w:val="bottom"/>
            <w:hideMark/>
          </w:tcPr>
          <w:p w14:paraId="3E5FB39E" w14:textId="77777777" w:rsidR="00682DF1" w:rsidRPr="008449AF" w:rsidRDefault="00682DF1" w:rsidP="000E7CE2">
            <w:pPr>
              <w:spacing w:before="0" w:after="0" w:line="240" w:lineRule="auto"/>
              <w:rPr>
                <w:rFonts w:eastAsia="Times New Roman" w:cstheme="minorHAnsi"/>
                <w:color w:val="000000"/>
                <w:sz w:val="22"/>
                <w:szCs w:val="22"/>
                <w:lang w:eastAsia="nl-NL"/>
              </w:rPr>
            </w:pPr>
            <w:r w:rsidRPr="008449AF">
              <w:rPr>
                <w:rFonts w:eastAsia="Times New Roman" w:cstheme="minorHAnsi"/>
                <w:color w:val="000000"/>
                <w:sz w:val="22"/>
                <w:szCs w:val="22"/>
                <w:lang w:eastAsia="nl-NL"/>
              </w:rPr>
              <w:t>Talent management</w:t>
            </w:r>
          </w:p>
        </w:tc>
        <w:tc>
          <w:tcPr>
            <w:tcW w:w="960" w:type="dxa"/>
            <w:tcBorders>
              <w:top w:val="nil"/>
              <w:left w:val="nil"/>
              <w:bottom w:val="single" w:sz="4" w:space="0" w:color="auto"/>
              <w:right w:val="single" w:sz="4" w:space="0" w:color="auto"/>
            </w:tcBorders>
            <w:shd w:val="clear" w:color="auto" w:fill="auto"/>
            <w:noWrap/>
            <w:vAlign w:val="bottom"/>
            <w:hideMark/>
          </w:tcPr>
          <w:p w14:paraId="787A8013" w14:textId="77777777" w:rsidR="00682DF1" w:rsidRPr="008449AF" w:rsidRDefault="00682DF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3,02</w:t>
            </w:r>
          </w:p>
        </w:tc>
        <w:tc>
          <w:tcPr>
            <w:tcW w:w="960" w:type="dxa"/>
            <w:tcBorders>
              <w:top w:val="nil"/>
              <w:left w:val="nil"/>
              <w:bottom w:val="single" w:sz="4" w:space="0" w:color="auto"/>
              <w:right w:val="single" w:sz="4" w:space="0" w:color="auto"/>
            </w:tcBorders>
            <w:shd w:val="clear" w:color="auto" w:fill="auto"/>
            <w:noWrap/>
            <w:vAlign w:val="bottom"/>
            <w:hideMark/>
          </w:tcPr>
          <w:p w14:paraId="0E904447" w14:textId="77777777" w:rsidR="00682DF1" w:rsidRPr="008449AF" w:rsidRDefault="00682DF1" w:rsidP="000E7CE2">
            <w:pPr>
              <w:spacing w:before="0" w:after="0" w:line="240" w:lineRule="auto"/>
              <w:jc w:val="center"/>
              <w:rPr>
                <w:rFonts w:eastAsia="Times New Roman" w:cstheme="minorHAnsi"/>
                <w:color w:val="000000"/>
                <w:sz w:val="22"/>
                <w:szCs w:val="22"/>
                <w:lang w:eastAsia="nl-NL"/>
              </w:rPr>
            </w:pPr>
            <w:r w:rsidRPr="008449AF">
              <w:rPr>
                <w:rFonts w:eastAsia="Times New Roman" w:cstheme="minorHAnsi"/>
                <w:color w:val="000000"/>
                <w:sz w:val="22"/>
                <w:szCs w:val="22"/>
                <w:lang w:eastAsia="nl-NL"/>
              </w:rPr>
              <w:t>0,63</w:t>
            </w:r>
          </w:p>
        </w:tc>
      </w:tr>
    </w:tbl>
    <w:p w14:paraId="592D2AE4" w14:textId="77777777" w:rsidR="00682DF1" w:rsidRPr="00682DF1" w:rsidRDefault="00682DF1"/>
    <w:p w14:paraId="13DD00C2" w14:textId="75316D0B" w:rsidR="00683072" w:rsidRDefault="00D67553" w:rsidP="001E710C">
      <w:pPr>
        <w:pStyle w:val="Heading3"/>
      </w:pPr>
      <w:bookmarkStart w:id="88" w:name="_Toc137137584"/>
      <w:r>
        <w:t>VI</w:t>
      </w:r>
      <w:r w:rsidR="00682DF1">
        <w:t>I</w:t>
      </w:r>
      <w:r>
        <w:t xml:space="preserve"> Correlatie overige onafhankelijke variabelen</w:t>
      </w:r>
      <w:bookmarkEnd w:id="88"/>
    </w:p>
    <w:tbl>
      <w:tblPr>
        <w:tblW w:w="9021" w:type="dxa"/>
        <w:tblInd w:w="-5" w:type="dxa"/>
        <w:tblCellMar>
          <w:left w:w="70" w:type="dxa"/>
          <w:right w:w="70" w:type="dxa"/>
        </w:tblCellMar>
        <w:tblLook w:val="04A0" w:firstRow="1" w:lastRow="0" w:firstColumn="1" w:lastColumn="0" w:noHBand="0" w:noVBand="1"/>
      </w:tblPr>
      <w:tblGrid>
        <w:gridCol w:w="2410"/>
        <w:gridCol w:w="1164"/>
        <w:gridCol w:w="1875"/>
        <w:gridCol w:w="3572"/>
      </w:tblGrid>
      <w:tr w:rsidR="00683072" w:rsidRPr="00683072" w14:paraId="637EF481" w14:textId="77777777" w:rsidTr="00706CFC">
        <w:trPr>
          <w:trHeight w:val="870"/>
        </w:trPr>
        <w:tc>
          <w:tcPr>
            <w:tcW w:w="241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208076B" w14:textId="77777777" w:rsidR="00683072" w:rsidRPr="00683072" w:rsidRDefault="00683072" w:rsidP="00683072">
            <w:pPr>
              <w:spacing w:before="0" w:after="0" w:line="240" w:lineRule="auto"/>
              <w:rPr>
                <w:rFonts w:ascii="Calibri" w:eastAsia="Times New Roman" w:hAnsi="Calibri" w:cs="Calibri"/>
                <w:color w:val="FFFFFF"/>
                <w:sz w:val="22"/>
                <w:szCs w:val="22"/>
                <w:lang w:eastAsia="nl-NL"/>
              </w:rPr>
            </w:pPr>
            <w:r w:rsidRPr="00683072">
              <w:rPr>
                <w:rFonts w:ascii="Calibri" w:eastAsia="Times New Roman" w:hAnsi="Calibri" w:cs="Calibri"/>
                <w:color w:val="FFFFFF"/>
                <w:sz w:val="22"/>
                <w:szCs w:val="22"/>
                <w:lang w:eastAsia="nl-NL"/>
              </w:rPr>
              <w:t>Variabelen</w:t>
            </w:r>
          </w:p>
        </w:tc>
        <w:tc>
          <w:tcPr>
            <w:tcW w:w="1164" w:type="dxa"/>
            <w:tcBorders>
              <w:top w:val="single" w:sz="4" w:space="0" w:color="auto"/>
              <w:left w:val="nil"/>
              <w:bottom w:val="single" w:sz="4" w:space="0" w:color="auto"/>
              <w:right w:val="single" w:sz="4" w:space="0" w:color="auto"/>
            </w:tcBorders>
            <w:shd w:val="clear" w:color="000000" w:fill="002060"/>
            <w:vAlign w:val="bottom"/>
            <w:hideMark/>
          </w:tcPr>
          <w:p w14:paraId="29114BD8" w14:textId="77777777" w:rsidR="00683072" w:rsidRPr="00683072" w:rsidRDefault="00683072" w:rsidP="00683072">
            <w:pPr>
              <w:spacing w:before="0" w:after="0" w:line="240" w:lineRule="auto"/>
              <w:rPr>
                <w:rFonts w:ascii="Calibri" w:eastAsia="Times New Roman" w:hAnsi="Calibri" w:cs="Calibri"/>
                <w:color w:val="FFFFFF"/>
                <w:sz w:val="22"/>
                <w:szCs w:val="22"/>
                <w:lang w:eastAsia="nl-NL"/>
              </w:rPr>
            </w:pPr>
            <w:r w:rsidRPr="00683072">
              <w:rPr>
                <w:rFonts w:ascii="Calibri" w:eastAsia="Times New Roman" w:hAnsi="Calibri" w:cs="Calibri"/>
                <w:color w:val="FFFFFF"/>
                <w:sz w:val="22"/>
                <w:szCs w:val="22"/>
                <w:lang w:eastAsia="nl-NL"/>
              </w:rPr>
              <w:t>Pearson correlatie coëfficient (</w:t>
            </w:r>
            <w:r w:rsidRPr="00683072">
              <w:rPr>
                <w:rFonts w:ascii="Calibri" w:eastAsia="Times New Roman" w:hAnsi="Calibri" w:cs="Calibri"/>
                <w:i/>
                <w:iCs/>
                <w:color w:val="FFFFFF"/>
                <w:sz w:val="22"/>
                <w:szCs w:val="22"/>
                <w:lang w:eastAsia="nl-NL"/>
              </w:rPr>
              <w:t>r</w:t>
            </w:r>
            <w:r w:rsidRPr="00683072">
              <w:rPr>
                <w:rFonts w:ascii="Calibri" w:eastAsia="Times New Roman" w:hAnsi="Calibri" w:cs="Calibri"/>
                <w:color w:val="FFFFFF"/>
                <w:sz w:val="22"/>
                <w:szCs w:val="22"/>
                <w:lang w:eastAsia="nl-NL"/>
              </w:rPr>
              <w:t>)</w:t>
            </w:r>
          </w:p>
        </w:tc>
        <w:tc>
          <w:tcPr>
            <w:tcW w:w="1875" w:type="dxa"/>
            <w:tcBorders>
              <w:top w:val="single" w:sz="4" w:space="0" w:color="auto"/>
              <w:left w:val="nil"/>
              <w:bottom w:val="single" w:sz="4" w:space="0" w:color="auto"/>
              <w:right w:val="single" w:sz="4" w:space="0" w:color="auto"/>
            </w:tcBorders>
            <w:shd w:val="clear" w:color="000000" w:fill="002060"/>
            <w:noWrap/>
            <w:vAlign w:val="bottom"/>
            <w:hideMark/>
          </w:tcPr>
          <w:p w14:paraId="17976B3F" w14:textId="77777777" w:rsidR="00683072" w:rsidRPr="00683072" w:rsidRDefault="00683072" w:rsidP="00683072">
            <w:pPr>
              <w:spacing w:before="0" w:after="0" w:line="240" w:lineRule="auto"/>
              <w:rPr>
                <w:rFonts w:ascii="Calibri" w:eastAsia="Times New Roman" w:hAnsi="Calibri" w:cs="Calibri"/>
                <w:color w:val="FFFFFF"/>
                <w:sz w:val="22"/>
                <w:szCs w:val="22"/>
                <w:lang w:eastAsia="nl-NL"/>
              </w:rPr>
            </w:pPr>
            <w:r w:rsidRPr="00683072">
              <w:rPr>
                <w:rFonts w:ascii="Calibri" w:eastAsia="Times New Roman" w:hAnsi="Calibri" w:cs="Calibri"/>
                <w:color w:val="FFFFFF"/>
                <w:sz w:val="22"/>
                <w:szCs w:val="22"/>
                <w:lang w:eastAsia="nl-NL"/>
              </w:rPr>
              <w:t>Soort correlatie</w:t>
            </w:r>
          </w:p>
        </w:tc>
        <w:tc>
          <w:tcPr>
            <w:tcW w:w="3572" w:type="dxa"/>
            <w:tcBorders>
              <w:top w:val="single" w:sz="4" w:space="0" w:color="auto"/>
              <w:left w:val="nil"/>
              <w:bottom w:val="single" w:sz="4" w:space="0" w:color="auto"/>
              <w:right w:val="single" w:sz="4" w:space="0" w:color="auto"/>
            </w:tcBorders>
            <w:shd w:val="clear" w:color="000000" w:fill="002060"/>
            <w:noWrap/>
            <w:vAlign w:val="bottom"/>
            <w:hideMark/>
          </w:tcPr>
          <w:p w14:paraId="26FA1832" w14:textId="77777777" w:rsidR="00683072" w:rsidRPr="00683072" w:rsidRDefault="00683072" w:rsidP="00683072">
            <w:pPr>
              <w:spacing w:before="0" w:after="0" w:line="240" w:lineRule="auto"/>
              <w:rPr>
                <w:rFonts w:ascii="Calibri" w:eastAsia="Times New Roman" w:hAnsi="Calibri" w:cs="Calibri"/>
                <w:color w:val="FFFFFF"/>
                <w:sz w:val="22"/>
                <w:szCs w:val="22"/>
                <w:lang w:eastAsia="nl-NL"/>
              </w:rPr>
            </w:pPr>
            <w:r w:rsidRPr="00683072">
              <w:rPr>
                <w:rFonts w:ascii="Calibri" w:eastAsia="Times New Roman" w:hAnsi="Calibri" w:cs="Calibri"/>
                <w:color w:val="FFFFFF"/>
                <w:sz w:val="22"/>
                <w:szCs w:val="22"/>
                <w:lang w:eastAsia="nl-NL"/>
              </w:rPr>
              <w:t>Interpretatie</w:t>
            </w:r>
          </w:p>
        </w:tc>
      </w:tr>
      <w:tr w:rsidR="00683072" w:rsidRPr="00683072" w14:paraId="20D29745" w14:textId="77777777" w:rsidTr="00706CFC">
        <w:trPr>
          <w:trHeight w:val="233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1876D780"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Werving&amp; Selectie en Introductie&amp; Socialisatie programa</w:t>
            </w:r>
          </w:p>
        </w:tc>
        <w:tc>
          <w:tcPr>
            <w:tcW w:w="1164" w:type="dxa"/>
            <w:tcBorders>
              <w:top w:val="nil"/>
              <w:left w:val="nil"/>
              <w:bottom w:val="single" w:sz="4" w:space="0" w:color="auto"/>
              <w:right w:val="single" w:sz="4" w:space="0" w:color="auto"/>
            </w:tcBorders>
            <w:shd w:val="clear" w:color="auto" w:fill="auto"/>
            <w:noWrap/>
            <w:vAlign w:val="bottom"/>
            <w:hideMark/>
          </w:tcPr>
          <w:p w14:paraId="22360CCA"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0E955935"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128C0619"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werving&amp;selectie en introductie&amp;socialisatieprogramma. Naarmate de score op werving&amp;selectie toeneemt, neemt de score op introductie&amp;socialisatieprogramma ook toe.</w:t>
            </w:r>
          </w:p>
        </w:tc>
      </w:tr>
      <w:tr w:rsidR="00683072" w:rsidRPr="00683072" w14:paraId="4CED3511" w14:textId="77777777" w:rsidTr="00706CFC">
        <w:trPr>
          <w:trHeight w:val="146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4A01EFA8"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Werving&amp; Selectie en Cultuur</w:t>
            </w:r>
          </w:p>
        </w:tc>
        <w:tc>
          <w:tcPr>
            <w:tcW w:w="1164" w:type="dxa"/>
            <w:tcBorders>
              <w:top w:val="nil"/>
              <w:left w:val="nil"/>
              <w:bottom w:val="single" w:sz="4" w:space="0" w:color="auto"/>
              <w:right w:val="single" w:sz="4" w:space="0" w:color="auto"/>
            </w:tcBorders>
            <w:shd w:val="clear" w:color="auto" w:fill="auto"/>
            <w:noWrap/>
            <w:vAlign w:val="bottom"/>
            <w:hideMark/>
          </w:tcPr>
          <w:p w14:paraId="4753E5B5"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78A03D3F"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365A9AB0"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werving&amp;selectie en cultuur. Naarmate de score op werving&amp;selectie toeneemt, neemt de score op cultuur ook toe.</w:t>
            </w:r>
          </w:p>
        </w:tc>
      </w:tr>
      <w:tr w:rsidR="00683072" w:rsidRPr="00683072" w14:paraId="1ADE08A3" w14:textId="77777777" w:rsidTr="00706CFC">
        <w:trPr>
          <w:trHeight w:val="146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4319B2EE"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lastRenderedPageBreak/>
              <w:t>Werving&amp; Selectie en Leiderschap</w:t>
            </w:r>
          </w:p>
        </w:tc>
        <w:tc>
          <w:tcPr>
            <w:tcW w:w="1164" w:type="dxa"/>
            <w:tcBorders>
              <w:top w:val="nil"/>
              <w:left w:val="nil"/>
              <w:bottom w:val="single" w:sz="4" w:space="0" w:color="auto"/>
              <w:right w:val="single" w:sz="4" w:space="0" w:color="auto"/>
            </w:tcBorders>
            <w:shd w:val="clear" w:color="auto" w:fill="auto"/>
            <w:noWrap/>
            <w:vAlign w:val="bottom"/>
            <w:hideMark/>
          </w:tcPr>
          <w:p w14:paraId="4BF22190"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22FE67A2"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14DA6EEC"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werving&amp;selectie en leiderschap. Naarmate de score op werving&amp;selectie toeneemt, neemt de score op leiderschap ook toe.</w:t>
            </w:r>
          </w:p>
        </w:tc>
      </w:tr>
      <w:tr w:rsidR="00683072" w:rsidRPr="00683072" w14:paraId="46822117" w14:textId="77777777" w:rsidTr="00706CFC">
        <w:trPr>
          <w:trHeight w:val="175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52FE11D5"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Werving&amp; Selectie en  Loopbaan perspectief</w:t>
            </w:r>
          </w:p>
        </w:tc>
        <w:tc>
          <w:tcPr>
            <w:tcW w:w="1164" w:type="dxa"/>
            <w:tcBorders>
              <w:top w:val="nil"/>
              <w:left w:val="nil"/>
              <w:bottom w:val="single" w:sz="4" w:space="0" w:color="auto"/>
              <w:right w:val="single" w:sz="4" w:space="0" w:color="auto"/>
            </w:tcBorders>
            <w:shd w:val="clear" w:color="auto" w:fill="auto"/>
            <w:noWrap/>
            <w:vAlign w:val="bottom"/>
            <w:hideMark/>
          </w:tcPr>
          <w:p w14:paraId="77FEF031"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0,5</w:t>
            </w:r>
          </w:p>
        </w:tc>
        <w:tc>
          <w:tcPr>
            <w:tcW w:w="1875" w:type="dxa"/>
            <w:tcBorders>
              <w:top w:val="nil"/>
              <w:left w:val="nil"/>
              <w:bottom w:val="single" w:sz="4" w:space="0" w:color="auto"/>
              <w:right w:val="single" w:sz="4" w:space="0" w:color="auto"/>
            </w:tcBorders>
            <w:shd w:val="clear" w:color="auto" w:fill="auto"/>
            <w:noWrap/>
            <w:vAlign w:val="bottom"/>
            <w:hideMark/>
          </w:tcPr>
          <w:p w14:paraId="0A518383"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742EE7DE"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werving&amp;selectie en loopbaanperspectief. Naarmate de score op werving&amp;selectie toeneemt, neemt de score op loopbaanperspectief ook toe.</w:t>
            </w:r>
          </w:p>
        </w:tc>
      </w:tr>
      <w:tr w:rsidR="00683072" w:rsidRPr="00683072" w14:paraId="75C28BFE" w14:textId="77777777" w:rsidTr="00706CFC">
        <w:trPr>
          <w:trHeight w:val="145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093C497F"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Werving&amp; Selectie en Belonen</w:t>
            </w:r>
          </w:p>
        </w:tc>
        <w:tc>
          <w:tcPr>
            <w:tcW w:w="1164" w:type="dxa"/>
            <w:tcBorders>
              <w:top w:val="nil"/>
              <w:left w:val="nil"/>
              <w:bottom w:val="single" w:sz="4" w:space="0" w:color="auto"/>
              <w:right w:val="single" w:sz="4" w:space="0" w:color="auto"/>
            </w:tcBorders>
            <w:shd w:val="clear" w:color="auto" w:fill="auto"/>
            <w:noWrap/>
            <w:vAlign w:val="bottom"/>
            <w:hideMark/>
          </w:tcPr>
          <w:p w14:paraId="68DC5451"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0,4</w:t>
            </w:r>
          </w:p>
        </w:tc>
        <w:tc>
          <w:tcPr>
            <w:tcW w:w="1875" w:type="dxa"/>
            <w:tcBorders>
              <w:top w:val="nil"/>
              <w:left w:val="nil"/>
              <w:bottom w:val="single" w:sz="4" w:space="0" w:color="auto"/>
              <w:right w:val="single" w:sz="4" w:space="0" w:color="auto"/>
            </w:tcBorders>
            <w:shd w:val="clear" w:color="auto" w:fill="auto"/>
            <w:noWrap/>
            <w:vAlign w:val="bottom"/>
            <w:hideMark/>
          </w:tcPr>
          <w:p w14:paraId="679B96B1"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Zwak positief</w:t>
            </w:r>
          </w:p>
        </w:tc>
        <w:tc>
          <w:tcPr>
            <w:tcW w:w="3572" w:type="dxa"/>
            <w:tcBorders>
              <w:top w:val="single" w:sz="4" w:space="0" w:color="auto"/>
              <w:left w:val="nil"/>
              <w:bottom w:val="single" w:sz="4" w:space="0" w:color="auto"/>
              <w:right w:val="single" w:sz="4" w:space="0" w:color="auto"/>
            </w:tcBorders>
            <w:shd w:val="clear" w:color="auto" w:fill="auto"/>
            <w:vAlign w:val="bottom"/>
            <w:hideMark/>
          </w:tcPr>
          <w:p w14:paraId="56F0FA63"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zwakke positieve samenhang tussen werving&amp;selectie en belonen. Naarmate de score op werving&amp;selectie toeneemt, neemt de score belonen langzaam toe.</w:t>
            </w:r>
          </w:p>
        </w:tc>
      </w:tr>
      <w:tr w:rsidR="00683072" w:rsidRPr="00683072" w14:paraId="3EB19479" w14:textId="77777777" w:rsidTr="00706CFC">
        <w:trPr>
          <w:trHeight w:val="175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43817BEB" w14:textId="716534BE"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 xml:space="preserve">Werving&amp; Selectie en </w:t>
            </w:r>
            <w:r w:rsidR="00763A25" w:rsidRPr="00683072">
              <w:rPr>
                <w:rFonts w:ascii="Calibri" w:eastAsia="Times New Roman" w:hAnsi="Calibri" w:cs="Calibri"/>
                <w:color w:val="000000"/>
                <w:sz w:val="22"/>
                <w:szCs w:val="22"/>
                <w:lang w:eastAsia="nl-NL"/>
              </w:rPr>
              <w:t>Arbeidsvoorwaarden</w:t>
            </w:r>
          </w:p>
        </w:tc>
        <w:tc>
          <w:tcPr>
            <w:tcW w:w="1164" w:type="dxa"/>
            <w:tcBorders>
              <w:top w:val="nil"/>
              <w:left w:val="nil"/>
              <w:bottom w:val="single" w:sz="4" w:space="0" w:color="auto"/>
              <w:right w:val="single" w:sz="4" w:space="0" w:color="auto"/>
            </w:tcBorders>
            <w:shd w:val="clear" w:color="auto" w:fill="auto"/>
            <w:noWrap/>
            <w:vAlign w:val="bottom"/>
            <w:hideMark/>
          </w:tcPr>
          <w:p w14:paraId="597BCEE5"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0,5</w:t>
            </w:r>
          </w:p>
        </w:tc>
        <w:tc>
          <w:tcPr>
            <w:tcW w:w="1875" w:type="dxa"/>
            <w:tcBorders>
              <w:top w:val="nil"/>
              <w:left w:val="nil"/>
              <w:bottom w:val="single" w:sz="4" w:space="0" w:color="auto"/>
              <w:right w:val="single" w:sz="4" w:space="0" w:color="auto"/>
            </w:tcBorders>
            <w:shd w:val="clear" w:color="auto" w:fill="auto"/>
            <w:noWrap/>
            <w:vAlign w:val="bottom"/>
            <w:hideMark/>
          </w:tcPr>
          <w:p w14:paraId="7DBD0FF0"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591967D7"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werving&amp;selectie en arbeidsvoorwaarden. Naarmate de score op werving&amp;selectie toeneemt, neemt de score op arbeidsvoorwaarden ook toe.</w:t>
            </w:r>
          </w:p>
        </w:tc>
      </w:tr>
      <w:tr w:rsidR="00683072" w:rsidRPr="00683072" w14:paraId="6B5869AA" w14:textId="77777777" w:rsidTr="00706CFC">
        <w:trPr>
          <w:trHeight w:val="175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3D99B8FA"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Werving&amp; Selectie en Persoonlijke ontwikkeling</w:t>
            </w:r>
          </w:p>
        </w:tc>
        <w:tc>
          <w:tcPr>
            <w:tcW w:w="1164" w:type="dxa"/>
            <w:tcBorders>
              <w:top w:val="nil"/>
              <w:left w:val="nil"/>
              <w:bottom w:val="single" w:sz="4" w:space="0" w:color="auto"/>
              <w:right w:val="single" w:sz="4" w:space="0" w:color="auto"/>
            </w:tcBorders>
            <w:shd w:val="clear" w:color="auto" w:fill="auto"/>
            <w:noWrap/>
            <w:vAlign w:val="bottom"/>
            <w:hideMark/>
          </w:tcPr>
          <w:p w14:paraId="4D5A328D"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0,5</w:t>
            </w:r>
          </w:p>
        </w:tc>
        <w:tc>
          <w:tcPr>
            <w:tcW w:w="1875" w:type="dxa"/>
            <w:tcBorders>
              <w:top w:val="nil"/>
              <w:left w:val="nil"/>
              <w:bottom w:val="single" w:sz="4" w:space="0" w:color="auto"/>
              <w:right w:val="single" w:sz="4" w:space="0" w:color="auto"/>
            </w:tcBorders>
            <w:shd w:val="clear" w:color="auto" w:fill="auto"/>
            <w:noWrap/>
            <w:vAlign w:val="bottom"/>
            <w:hideMark/>
          </w:tcPr>
          <w:p w14:paraId="18521C00"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2108D823"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werving&amp;selectie en persoonlijke ontwikkeling. Naarmate de score op werving&amp;selectie toeneemt, neemt de score op persoonlijke ontwikkeling ook toe.</w:t>
            </w:r>
          </w:p>
        </w:tc>
      </w:tr>
      <w:tr w:rsidR="00683072" w:rsidRPr="00683072" w14:paraId="5300BC3A" w14:textId="77777777" w:rsidTr="00706CFC">
        <w:trPr>
          <w:trHeight w:val="175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39DA8C61"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Introductie&amp; Socialisatie programma en Cultuur</w:t>
            </w:r>
          </w:p>
        </w:tc>
        <w:tc>
          <w:tcPr>
            <w:tcW w:w="1164" w:type="dxa"/>
            <w:tcBorders>
              <w:top w:val="nil"/>
              <w:left w:val="nil"/>
              <w:bottom w:val="single" w:sz="4" w:space="0" w:color="auto"/>
              <w:right w:val="single" w:sz="4" w:space="0" w:color="auto"/>
            </w:tcBorders>
            <w:shd w:val="clear" w:color="auto" w:fill="auto"/>
            <w:noWrap/>
            <w:vAlign w:val="bottom"/>
            <w:hideMark/>
          </w:tcPr>
          <w:p w14:paraId="10483531"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0,7</w:t>
            </w:r>
          </w:p>
        </w:tc>
        <w:tc>
          <w:tcPr>
            <w:tcW w:w="1875" w:type="dxa"/>
            <w:tcBorders>
              <w:top w:val="nil"/>
              <w:left w:val="nil"/>
              <w:bottom w:val="single" w:sz="4" w:space="0" w:color="auto"/>
              <w:right w:val="single" w:sz="4" w:space="0" w:color="auto"/>
            </w:tcBorders>
            <w:shd w:val="clear" w:color="auto" w:fill="auto"/>
            <w:noWrap/>
            <w:vAlign w:val="bottom"/>
            <w:hideMark/>
          </w:tcPr>
          <w:p w14:paraId="3D2D4502"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Sterk positief</w:t>
            </w:r>
          </w:p>
        </w:tc>
        <w:tc>
          <w:tcPr>
            <w:tcW w:w="3572" w:type="dxa"/>
            <w:tcBorders>
              <w:top w:val="nil"/>
              <w:left w:val="nil"/>
              <w:bottom w:val="single" w:sz="8" w:space="0" w:color="auto"/>
              <w:right w:val="single" w:sz="8" w:space="0" w:color="auto"/>
            </w:tcBorders>
            <w:shd w:val="clear" w:color="auto" w:fill="auto"/>
            <w:vAlign w:val="center"/>
            <w:hideMark/>
          </w:tcPr>
          <w:p w14:paraId="0CBD3E03"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sterke positieve samenhang tussen introductie&amp; socialisatie programma en cultuur . Naarmate de score op introductie&amp; socialisatie programma toeneemt, neemt de score op cultuur ook sterk toe.</w:t>
            </w:r>
          </w:p>
        </w:tc>
      </w:tr>
      <w:tr w:rsidR="00683072" w:rsidRPr="00683072" w14:paraId="6AC0D2B0" w14:textId="77777777" w:rsidTr="00706CFC">
        <w:trPr>
          <w:trHeight w:val="203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5E41CD51"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Introductie&amp; Socialisatie programma en Leiderschap</w:t>
            </w:r>
          </w:p>
        </w:tc>
        <w:tc>
          <w:tcPr>
            <w:tcW w:w="1164" w:type="dxa"/>
            <w:tcBorders>
              <w:top w:val="nil"/>
              <w:left w:val="nil"/>
              <w:bottom w:val="single" w:sz="4" w:space="0" w:color="auto"/>
              <w:right w:val="single" w:sz="4" w:space="0" w:color="auto"/>
            </w:tcBorders>
            <w:shd w:val="clear" w:color="auto" w:fill="auto"/>
            <w:noWrap/>
            <w:vAlign w:val="bottom"/>
            <w:hideMark/>
          </w:tcPr>
          <w:p w14:paraId="1D6E8ADF"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0,3</w:t>
            </w:r>
          </w:p>
        </w:tc>
        <w:tc>
          <w:tcPr>
            <w:tcW w:w="1875" w:type="dxa"/>
            <w:tcBorders>
              <w:top w:val="nil"/>
              <w:left w:val="nil"/>
              <w:bottom w:val="single" w:sz="4" w:space="0" w:color="auto"/>
              <w:right w:val="single" w:sz="4" w:space="0" w:color="auto"/>
            </w:tcBorders>
            <w:shd w:val="clear" w:color="auto" w:fill="auto"/>
            <w:noWrap/>
            <w:vAlign w:val="bottom"/>
            <w:hideMark/>
          </w:tcPr>
          <w:p w14:paraId="34D25CD0"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Zwak positief</w:t>
            </w:r>
          </w:p>
        </w:tc>
        <w:tc>
          <w:tcPr>
            <w:tcW w:w="3572" w:type="dxa"/>
            <w:tcBorders>
              <w:top w:val="single" w:sz="4" w:space="0" w:color="auto"/>
              <w:left w:val="nil"/>
              <w:bottom w:val="single" w:sz="4" w:space="0" w:color="auto"/>
              <w:right w:val="single" w:sz="4" w:space="0" w:color="auto"/>
            </w:tcBorders>
            <w:shd w:val="clear" w:color="auto" w:fill="auto"/>
            <w:vAlign w:val="bottom"/>
            <w:hideMark/>
          </w:tcPr>
          <w:p w14:paraId="053F5C33"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zwakke positieve samenhang tussen introductie&amp; socialisatieprogramma en leiderschap. Naarmate de score op introductie&amp;leiderschap toeneemt, neemt de score leiderschap langzaam toe.</w:t>
            </w:r>
          </w:p>
        </w:tc>
      </w:tr>
      <w:tr w:rsidR="00683072" w:rsidRPr="00683072" w14:paraId="2D2DD7E4" w14:textId="77777777" w:rsidTr="00706CFC">
        <w:trPr>
          <w:trHeight w:val="204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025F92B1"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lastRenderedPageBreak/>
              <w:t>Introductie&amp; Socialisatie programma en Loopbaan perspectief</w:t>
            </w:r>
          </w:p>
        </w:tc>
        <w:tc>
          <w:tcPr>
            <w:tcW w:w="1164" w:type="dxa"/>
            <w:tcBorders>
              <w:top w:val="nil"/>
              <w:left w:val="nil"/>
              <w:bottom w:val="single" w:sz="4" w:space="0" w:color="auto"/>
              <w:right w:val="single" w:sz="4" w:space="0" w:color="auto"/>
            </w:tcBorders>
            <w:shd w:val="clear" w:color="auto" w:fill="auto"/>
            <w:noWrap/>
            <w:vAlign w:val="bottom"/>
            <w:hideMark/>
          </w:tcPr>
          <w:p w14:paraId="278B413B"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24523F5E"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0255B5D8"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introductie&amp;socialisatie programma en loopbaanperspectief. Naarmate de score op introductie&amp;socialisatie programma toeneemt, neemt de score op loopbaanperspetief ook toe.</w:t>
            </w:r>
          </w:p>
        </w:tc>
      </w:tr>
      <w:tr w:rsidR="00683072" w:rsidRPr="00683072" w14:paraId="490F651E" w14:textId="77777777" w:rsidTr="00706CFC">
        <w:trPr>
          <w:trHeight w:val="204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52C0170D"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Introductie&amp; Socialisatie programma en Belonen</w:t>
            </w:r>
          </w:p>
        </w:tc>
        <w:tc>
          <w:tcPr>
            <w:tcW w:w="1164" w:type="dxa"/>
            <w:tcBorders>
              <w:top w:val="nil"/>
              <w:left w:val="nil"/>
              <w:bottom w:val="single" w:sz="4" w:space="0" w:color="auto"/>
              <w:right w:val="single" w:sz="4" w:space="0" w:color="auto"/>
            </w:tcBorders>
            <w:shd w:val="clear" w:color="auto" w:fill="auto"/>
            <w:noWrap/>
            <w:vAlign w:val="bottom"/>
            <w:hideMark/>
          </w:tcPr>
          <w:p w14:paraId="2E413AAB"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17749002"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6DC5670E"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introductie&amp;socialisatie programma en belonen. Naarmate de score op introductie&amp;socialisatie programma toeneemt, neemt de score op belonen ook toe.</w:t>
            </w:r>
          </w:p>
        </w:tc>
      </w:tr>
      <w:tr w:rsidR="00683072" w:rsidRPr="00683072" w14:paraId="572CB7BB" w14:textId="77777777" w:rsidTr="00706CFC">
        <w:trPr>
          <w:trHeight w:val="204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6EA7126D" w14:textId="52A54A58"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 xml:space="preserve">Introductie&amp; Socialisatie programma en </w:t>
            </w:r>
            <w:r w:rsidR="00763A25" w:rsidRPr="00683072">
              <w:rPr>
                <w:rFonts w:ascii="Calibri" w:eastAsia="Times New Roman" w:hAnsi="Calibri" w:cs="Calibri"/>
                <w:color w:val="000000"/>
                <w:sz w:val="22"/>
                <w:szCs w:val="22"/>
                <w:lang w:eastAsia="nl-NL"/>
              </w:rPr>
              <w:t>Arbeidsvoorwaarden</w:t>
            </w:r>
          </w:p>
        </w:tc>
        <w:tc>
          <w:tcPr>
            <w:tcW w:w="1164" w:type="dxa"/>
            <w:tcBorders>
              <w:top w:val="nil"/>
              <w:left w:val="nil"/>
              <w:bottom w:val="single" w:sz="4" w:space="0" w:color="auto"/>
              <w:right w:val="single" w:sz="4" w:space="0" w:color="auto"/>
            </w:tcBorders>
            <w:shd w:val="clear" w:color="auto" w:fill="auto"/>
            <w:noWrap/>
            <w:vAlign w:val="bottom"/>
            <w:hideMark/>
          </w:tcPr>
          <w:p w14:paraId="1A7ADA55"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7616B6BB"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606D2B8D"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introductie&amp;socialisatie programma en arbeidsvoorwaarden. Naarmate de score op introductie&amp;socialisatie programma toeneemt, neemt de score op arbeidsvoorwaarden ook toe.</w:t>
            </w:r>
          </w:p>
        </w:tc>
      </w:tr>
      <w:tr w:rsidR="00683072" w:rsidRPr="00683072" w14:paraId="17D9D4C5" w14:textId="77777777" w:rsidTr="00706CFC">
        <w:trPr>
          <w:trHeight w:val="204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69917645"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Introductie&amp; Socialisatie programma en Belonen</w:t>
            </w:r>
          </w:p>
        </w:tc>
        <w:tc>
          <w:tcPr>
            <w:tcW w:w="1164" w:type="dxa"/>
            <w:tcBorders>
              <w:top w:val="nil"/>
              <w:left w:val="nil"/>
              <w:bottom w:val="single" w:sz="4" w:space="0" w:color="auto"/>
              <w:right w:val="single" w:sz="4" w:space="0" w:color="auto"/>
            </w:tcBorders>
            <w:shd w:val="clear" w:color="auto" w:fill="auto"/>
            <w:noWrap/>
            <w:vAlign w:val="bottom"/>
            <w:hideMark/>
          </w:tcPr>
          <w:p w14:paraId="0C732024"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37A4CE35"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4887ABE2"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introductie&amp;socialisatie programma en belonen. Naarmate de score op introductie&amp;socialisatie programma toeneemt, neemt de score op belonen ook toe.</w:t>
            </w:r>
          </w:p>
        </w:tc>
      </w:tr>
      <w:tr w:rsidR="00683072" w:rsidRPr="00683072" w14:paraId="011C39B5" w14:textId="77777777" w:rsidTr="00706CFC">
        <w:trPr>
          <w:trHeight w:val="204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1AC450FA"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Introductie&amp; Socialisatie programma en Persoonlijke ontwikkeling</w:t>
            </w:r>
          </w:p>
        </w:tc>
        <w:tc>
          <w:tcPr>
            <w:tcW w:w="1164" w:type="dxa"/>
            <w:tcBorders>
              <w:top w:val="nil"/>
              <w:left w:val="nil"/>
              <w:bottom w:val="single" w:sz="4" w:space="0" w:color="auto"/>
              <w:right w:val="single" w:sz="4" w:space="0" w:color="auto"/>
            </w:tcBorders>
            <w:shd w:val="clear" w:color="auto" w:fill="auto"/>
            <w:noWrap/>
            <w:vAlign w:val="bottom"/>
            <w:hideMark/>
          </w:tcPr>
          <w:p w14:paraId="78633E44"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1258A06E"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6D0F5AD3"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introductie&amp;socialisatie programma en persoonlijke ontwikkeling. Naarmate de score op introductie&amp;socialisatie programma toeneemt, neemt de score op persoonlijke ontwikkeling ook toe.</w:t>
            </w:r>
          </w:p>
        </w:tc>
      </w:tr>
      <w:tr w:rsidR="00683072" w:rsidRPr="00683072" w14:paraId="08D90E95" w14:textId="77777777" w:rsidTr="00706CFC">
        <w:trPr>
          <w:trHeight w:val="146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32DE7B58"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Cultuur en Loopbaan perspectief</w:t>
            </w:r>
          </w:p>
        </w:tc>
        <w:tc>
          <w:tcPr>
            <w:tcW w:w="1164" w:type="dxa"/>
            <w:tcBorders>
              <w:top w:val="nil"/>
              <w:left w:val="nil"/>
              <w:bottom w:val="single" w:sz="4" w:space="0" w:color="auto"/>
              <w:right w:val="single" w:sz="4" w:space="0" w:color="auto"/>
            </w:tcBorders>
            <w:shd w:val="clear" w:color="auto" w:fill="auto"/>
            <w:noWrap/>
            <w:vAlign w:val="bottom"/>
            <w:hideMark/>
          </w:tcPr>
          <w:p w14:paraId="1C2EA75A"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44D6F881"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06085607"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cultuur en loopbaanperspectief. Naarmate de score op cultuur toeneemt, neemt de score op loopbaanperspectief ook toe.</w:t>
            </w:r>
          </w:p>
        </w:tc>
      </w:tr>
      <w:tr w:rsidR="00683072" w:rsidRPr="00683072" w14:paraId="55788DF5" w14:textId="77777777" w:rsidTr="00706CFC">
        <w:trPr>
          <w:trHeight w:val="146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0A111AE9"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Cultuur en Belonen</w:t>
            </w:r>
          </w:p>
        </w:tc>
        <w:tc>
          <w:tcPr>
            <w:tcW w:w="1164" w:type="dxa"/>
            <w:tcBorders>
              <w:top w:val="nil"/>
              <w:left w:val="nil"/>
              <w:bottom w:val="single" w:sz="4" w:space="0" w:color="auto"/>
              <w:right w:val="single" w:sz="4" w:space="0" w:color="auto"/>
            </w:tcBorders>
            <w:shd w:val="clear" w:color="auto" w:fill="auto"/>
            <w:noWrap/>
            <w:vAlign w:val="bottom"/>
            <w:hideMark/>
          </w:tcPr>
          <w:p w14:paraId="4D4219A3"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7BDE5681"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1BA9A055"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cultuur en belonen. Naarmate de score op cultuur toeneemt, neemt de score op belonen ook toe.</w:t>
            </w:r>
          </w:p>
        </w:tc>
      </w:tr>
      <w:tr w:rsidR="00683072" w:rsidRPr="00683072" w14:paraId="340E103F" w14:textId="77777777" w:rsidTr="00706CFC">
        <w:trPr>
          <w:trHeight w:val="146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0CEAC8DF"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lastRenderedPageBreak/>
              <w:t>Cultuur en arbeids voorwaarden</w:t>
            </w:r>
          </w:p>
        </w:tc>
        <w:tc>
          <w:tcPr>
            <w:tcW w:w="1164" w:type="dxa"/>
            <w:tcBorders>
              <w:top w:val="nil"/>
              <w:left w:val="nil"/>
              <w:bottom w:val="single" w:sz="4" w:space="0" w:color="auto"/>
              <w:right w:val="single" w:sz="4" w:space="0" w:color="auto"/>
            </w:tcBorders>
            <w:shd w:val="clear" w:color="auto" w:fill="auto"/>
            <w:noWrap/>
            <w:vAlign w:val="bottom"/>
            <w:hideMark/>
          </w:tcPr>
          <w:p w14:paraId="2628D6D3"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07C61EE5"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569BDA2F"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cultuur en arbeidsvoorwaarden. Naarmate de score op cultuur toeneemt, neemt de score op arbeidsvoorwaarden ook toe.</w:t>
            </w:r>
          </w:p>
        </w:tc>
      </w:tr>
      <w:tr w:rsidR="00683072" w:rsidRPr="00683072" w14:paraId="38BCA0D6" w14:textId="77777777" w:rsidTr="00706CFC">
        <w:trPr>
          <w:trHeight w:val="175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1A920C31"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Cultuur en Persoonlijke ontwikkeling</w:t>
            </w:r>
          </w:p>
        </w:tc>
        <w:tc>
          <w:tcPr>
            <w:tcW w:w="1164" w:type="dxa"/>
            <w:tcBorders>
              <w:top w:val="nil"/>
              <w:left w:val="nil"/>
              <w:bottom w:val="single" w:sz="4" w:space="0" w:color="auto"/>
              <w:right w:val="single" w:sz="4" w:space="0" w:color="auto"/>
            </w:tcBorders>
            <w:shd w:val="clear" w:color="auto" w:fill="auto"/>
            <w:noWrap/>
            <w:vAlign w:val="bottom"/>
            <w:hideMark/>
          </w:tcPr>
          <w:p w14:paraId="6FEA7C54"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0,6</w:t>
            </w:r>
          </w:p>
        </w:tc>
        <w:tc>
          <w:tcPr>
            <w:tcW w:w="1875" w:type="dxa"/>
            <w:tcBorders>
              <w:top w:val="nil"/>
              <w:left w:val="nil"/>
              <w:bottom w:val="single" w:sz="4" w:space="0" w:color="auto"/>
              <w:right w:val="single" w:sz="4" w:space="0" w:color="auto"/>
            </w:tcBorders>
            <w:shd w:val="clear" w:color="auto" w:fill="auto"/>
            <w:noWrap/>
            <w:vAlign w:val="bottom"/>
            <w:hideMark/>
          </w:tcPr>
          <w:p w14:paraId="11B09C21"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3F6249F9" w14:textId="2A21EC69"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cultuur en persoonlijke ontwikkeling. Naarmate de score op cultuur toeneemt, neemt de score op persoonlijke ontwikkeling ook toe.</w:t>
            </w:r>
          </w:p>
        </w:tc>
      </w:tr>
      <w:tr w:rsidR="00683072" w:rsidRPr="00683072" w14:paraId="51559D6C" w14:textId="77777777" w:rsidTr="00706CFC">
        <w:trPr>
          <w:trHeight w:val="174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3773013E"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Leiderschap en Loopbaan perspectief</w:t>
            </w:r>
          </w:p>
        </w:tc>
        <w:tc>
          <w:tcPr>
            <w:tcW w:w="1164" w:type="dxa"/>
            <w:tcBorders>
              <w:top w:val="nil"/>
              <w:left w:val="nil"/>
              <w:bottom w:val="single" w:sz="4" w:space="0" w:color="auto"/>
              <w:right w:val="single" w:sz="4" w:space="0" w:color="auto"/>
            </w:tcBorders>
            <w:shd w:val="clear" w:color="auto" w:fill="auto"/>
            <w:noWrap/>
            <w:vAlign w:val="bottom"/>
            <w:hideMark/>
          </w:tcPr>
          <w:p w14:paraId="520376A6"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0,2</w:t>
            </w:r>
          </w:p>
        </w:tc>
        <w:tc>
          <w:tcPr>
            <w:tcW w:w="1875" w:type="dxa"/>
            <w:tcBorders>
              <w:top w:val="nil"/>
              <w:left w:val="nil"/>
              <w:bottom w:val="single" w:sz="4" w:space="0" w:color="auto"/>
              <w:right w:val="single" w:sz="4" w:space="0" w:color="auto"/>
            </w:tcBorders>
            <w:shd w:val="clear" w:color="auto" w:fill="auto"/>
            <w:noWrap/>
            <w:vAlign w:val="bottom"/>
            <w:hideMark/>
          </w:tcPr>
          <w:p w14:paraId="69EB90F3"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Nauwelijks positief</w:t>
            </w:r>
          </w:p>
        </w:tc>
        <w:tc>
          <w:tcPr>
            <w:tcW w:w="3572" w:type="dxa"/>
            <w:tcBorders>
              <w:top w:val="single" w:sz="4" w:space="0" w:color="auto"/>
              <w:left w:val="nil"/>
              <w:bottom w:val="single" w:sz="4" w:space="0" w:color="auto"/>
              <w:right w:val="single" w:sz="4" w:space="0" w:color="auto"/>
            </w:tcBorders>
            <w:shd w:val="clear" w:color="auto" w:fill="auto"/>
            <w:vAlign w:val="bottom"/>
            <w:hideMark/>
          </w:tcPr>
          <w:p w14:paraId="0D24A188"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nauwelijks een positieve samenhang tussen leiderschap en loopbaanperspectief. Naarmate de score op leiderschap toeneemt, neemt de score loopbaanperspectief langzaam toe.</w:t>
            </w:r>
          </w:p>
        </w:tc>
      </w:tr>
      <w:tr w:rsidR="00683072" w:rsidRPr="00683072" w14:paraId="17DBFA91" w14:textId="77777777" w:rsidTr="00706CFC">
        <w:trPr>
          <w:trHeight w:val="145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5C8508DB"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Leiderschap en Belonen</w:t>
            </w:r>
          </w:p>
        </w:tc>
        <w:tc>
          <w:tcPr>
            <w:tcW w:w="1164" w:type="dxa"/>
            <w:tcBorders>
              <w:top w:val="nil"/>
              <w:left w:val="nil"/>
              <w:bottom w:val="single" w:sz="4" w:space="0" w:color="auto"/>
              <w:right w:val="single" w:sz="4" w:space="0" w:color="auto"/>
            </w:tcBorders>
            <w:shd w:val="clear" w:color="auto" w:fill="auto"/>
            <w:noWrap/>
            <w:vAlign w:val="bottom"/>
            <w:hideMark/>
          </w:tcPr>
          <w:p w14:paraId="76B1A47A"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0,4</w:t>
            </w:r>
          </w:p>
        </w:tc>
        <w:tc>
          <w:tcPr>
            <w:tcW w:w="1875" w:type="dxa"/>
            <w:tcBorders>
              <w:top w:val="nil"/>
              <w:left w:val="nil"/>
              <w:bottom w:val="single" w:sz="4" w:space="0" w:color="auto"/>
              <w:right w:val="single" w:sz="4" w:space="0" w:color="auto"/>
            </w:tcBorders>
            <w:shd w:val="clear" w:color="auto" w:fill="auto"/>
            <w:noWrap/>
            <w:vAlign w:val="bottom"/>
            <w:hideMark/>
          </w:tcPr>
          <w:p w14:paraId="17FFE43E"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Zwak positief</w:t>
            </w:r>
          </w:p>
        </w:tc>
        <w:tc>
          <w:tcPr>
            <w:tcW w:w="3572" w:type="dxa"/>
            <w:tcBorders>
              <w:top w:val="nil"/>
              <w:left w:val="nil"/>
              <w:bottom w:val="single" w:sz="4" w:space="0" w:color="auto"/>
              <w:right w:val="single" w:sz="4" w:space="0" w:color="auto"/>
            </w:tcBorders>
            <w:shd w:val="clear" w:color="auto" w:fill="auto"/>
            <w:vAlign w:val="bottom"/>
            <w:hideMark/>
          </w:tcPr>
          <w:p w14:paraId="4EE3E52E"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zwakke positieve samenhang tussen leiderschap en belonen. Hoe hoger de respondenten score op leiderschap, neemt de score op belonen langzaam toe.</w:t>
            </w:r>
          </w:p>
        </w:tc>
      </w:tr>
      <w:tr w:rsidR="00683072" w:rsidRPr="00683072" w14:paraId="2972B1CA" w14:textId="77777777" w:rsidTr="00706CFC">
        <w:trPr>
          <w:trHeight w:val="174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6D2852E2" w14:textId="727734D5"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 xml:space="preserve">Leiderschap en </w:t>
            </w:r>
            <w:r w:rsidR="00763A25" w:rsidRPr="00683072">
              <w:rPr>
                <w:rFonts w:ascii="Calibri" w:eastAsia="Times New Roman" w:hAnsi="Calibri" w:cs="Calibri"/>
                <w:color w:val="000000"/>
                <w:sz w:val="22"/>
                <w:szCs w:val="22"/>
                <w:lang w:eastAsia="nl-NL"/>
              </w:rPr>
              <w:t>Arbeidsvoorwaarden</w:t>
            </w:r>
          </w:p>
        </w:tc>
        <w:tc>
          <w:tcPr>
            <w:tcW w:w="1164" w:type="dxa"/>
            <w:tcBorders>
              <w:top w:val="nil"/>
              <w:left w:val="nil"/>
              <w:bottom w:val="single" w:sz="4" w:space="0" w:color="auto"/>
              <w:right w:val="single" w:sz="4" w:space="0" w:color="auto"/>
            </w:tcBorders>
            <w:shd w:val="clear" w:color="auto" w:fill="auto"/>
            <w:noWrap/>
            <w:vAlign w:val="bottom"/>
            <w:hideMark/>
          </w:tcPr>
          <w:p w14:paraId="3F008982"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0,2</w:t>
            </w:r>
          </w:p>
        </w:tc>
        <w:tc>
          <w:tcPr>
            <w:tcW w:w="1875" w:type="dxa"/>
            <w:tcBorders>
              <w:top w:val="nil"/>
              <w:left w:val="nil"/>
              <w:bottom w:val="single" w:sz="4" w:space="0" w:color="auto"/>
              <w:right w:val="single" w:sz="4" w:space="0" w:color="auto"/>
            </w:tcBorders>
            <w:shd w:val="clear" w:color="auto" w:fill="auto"/>
            <w:noWrap/>
            <w:vAlign w:val="bottom"/>
            <w:hideMark/>
          </w:tcPr>
          <w:p w14:paraId="12A81F2A"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Nauwelijks positief</w:t>
            </w:r>
          </w:p>
        </w:tc>
        <w:tc>
          <w:tcPr>
            <w:tcW w:w="3572" w:type="dxa"/>
            <w:tcBorders>
              <w:top w:val="nil"/>
              <w:left w:val="nil"/>
              <w:bottom w:val="single" w:sz="4" w:space="0" w:color="auto"/>
              <w:right w:val="single" w:sz="4" w:space="0" w:color="auto"/>
            </w:tcBorders>
            <w:shd w:val="clear" w:color="auto" w:fill="auto"/>
            <w:vAlign w:val="bottom"/>
            <w:hideMark/>
          </w:tcPr>
          <w:p w14:paraId="56C0470D"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nauwelijks een positieve samenhang tussen leiderschap en arbeidsvoorwaarden. Naarmate de score op leiderschap toeneemt, neemt de score arbeidsvoorwaarden langzaam toe.</w:t>
            </w:r>
          </w:p>
        </w:tc>
      </w:tr>
      <w:tr w:rsidR="00683072" w:rsidRPr="00683072" w14:paraId="736F7E92" w14:textId="77777777" w:rsidTr="00706CFC">
        <w:trPr>
          <w:trHeight w:val="116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301B53B9"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Leiderschap en Persoonlijke ontwikkeling</w:t>
            </w:r>
          </w:p>
        </w:tc>
        <w:tc>
          <w:tcPr>
            <w:tcW w:w="1164" w:type="dxa"/>
            <w:tcBorders>
              <w:top w:val="nil"/>
              <w:left w:val="nil"/>
              <w:bottom w:val="single" w:sz="4" w:space="0" w:color="auto"/>
              <w:right w:val="single" w:sz="4" w:space="0" w:color="auto"/>
            </w:tcBorders>
            <w:shd w:val="clear" w:color="auto" w:fill="auto"/>
            <w:noWrap/>
            <w:vAlign w:val="bottom"/>
            <w:hideMark/>
          </w:tcPr>
          <w:p w14:paraId="2367A2AC"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w:t>
            </w:r>
          </w:p>
        </w:tc>
        <w:tc>
          <w:tcPr>
            <w:tcW w:w="1875" w:type="dxa"/>
            <w:tcBorders>
              <w:top w:val="nil"/>
              <w:left w:val="nil"/>
              <w:bottom w:val="single" w:sz="4" w:space="0" w:color="auto"/>
              <w:right w:val="single" w:sz="4" w:space="0" w:color="auto"/>
            </w:tcBorders>
            <w:shd w:val="clear" w:color="auto" w:fill="auto"/>
            <w:noWrap/>
            <w:vAlign w:val="bottom"/>
            <w:hideMark/>
          </w:tcPr>
          <w:p w14:paraId="59D85861"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Geen</w:t>
            </w:r>
          </w:p>
        </w:tc>
        <w:tc>
          <w:tcPr>
            <w:tcW w:w="3572" w:type="dxa"/>
            <w:tcBorders>
              <w:top w:val="nil"/>
              <w:left w:val="nil"/>
              <w:bottom w:val="single" w:sz="4" w:space="0" w:color="auto"/>
              <w:right w:val="single" w:sz="4" w:space="0" w:color="auto"/>
            </w:tcBorders>
            <w:shd w:val="clear" w:color="auto" w:fill="auto"/>
            <w:vAlign w:val="bottom"/>
            <w:hideMark/>
          </w:tcPr>
          <w:p w14:paraId="5BC36E68"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 xml:space="preserve">Er is geen samenhang tussen leiderschap en persoonlijke ontwikkeling. </w:t>
            </w:r>
          </w:p>
        </w:tc>
      </w:tr>
      <w:tr w:rsidR="00683072" w:rsidRPr="00683072" w14:paraId="2B812541" w14:textId="77777777" w:rsidTr="00706CFC">
        <w:trPr>
          <w:trHeight w:val="146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17578B5F"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Belonen en Loopbaan perspectief</w:t>
            </w:r>
          </w:p>
        </w:tc>
        <w:tc>
          <w:tcPr>
            <w:tcW w:w="1164" w:type="dxa"/>
            <w:tcBorders>
              <w:top w:val="nil"/>
              <w:left w:val="nil"/>
              <w:bottom w:val="single" w:sz="4" w:space="0" w:color="auto"/>
              <w:right w:val="single" w:sz="4" w:space="0" w:color="auto"/>
            </w:tcBorders>
            <w:shd w:val="clear" w:color="auto" w:fill="auto"/>
            <w:noWrap/>
            <w:vAlign w:val="bottom"/>
            <w:hideMark/>
          </w:tcPr>
          <w:p w14:paraId="148A7762"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0,5</w:t>
            </w:r>
          </w:p>
        </w:tc>
        <w:tc>
          <w:tcPr>
            <w:tcW w:w="1875" w:type="dxa"/>
            <w:tcBorders>
              <w:top w:val="nil"/>
              <w:left w:val="nil"/>
              <w:bottom w:val="single" w:sz="4" w:space="0" w:color="auto"/>
              <w:right w:val="single" w:sz="4" w:space="0" w:color="auto"/>
            </w:tcBorders>
            <w:shd w:val="clear" w:color="auto" w:fill="auto"/>
            <w:noWrap/>
            <w:vAlign w:val="bottom"/>
            <w:hideMark/>
          </w:tcPr>
          <w:p w14:paraId="1F12A31A"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Middelmatig positief</w:t>
            </w:r>
          </w:p>
        </w:tc>
        <w:tc>
          <w:tcPr>
            <w:tcW w:w="3572" w:type="dxa"/>
            <w:tcBorders>
              <w:top w:val="nil"/>
              <w:left w:val="nil"/>
              <w:bottom w:val="single" w:sz="8" w:space="0" w:color="auto"/>
              <w:right w:val="single" w:sz="8" w:space="0" w:color="auto"/>
            </w:tcBorders>
            <w:shd w:val="clear" w:color="auto" w:fill="auto"/>
            <w:vAlign w:val="center"/>
            <w:hideMark/>
          </w:tcPr>
          <w:p w14:paraId="2907CE46"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middelmatige positieve samenhang tussen belonen en loopbaanperspectief. Naarmate de score op belonen toeneemt, neemt de score op loopbaanperspectief ook toe.</w:t>
            </w:r>
          </w:p>
        </w:tc>
      </w:tr>
      <w:tr w:rsidR="00683072" w:rsidRPr="00683072" w14:paraId="085992E6" w14:textId="77777777" w:rsidTr="00706CFC">
        <w:trPr>
          <w:trHeight w:val="174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147EEF94" w14:textId="6232D486" w:rsidR="00683072" w:rsidRPr="00683072" w:rsidRDefault="00763A25"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Arbeidsvoorwaarden</w:t>
            </w:r>
            <w:r w:rsidR="00683072" w:rsidRPr="00683072">
              <w:rPr>
                <w:rFonts w:ascii="Calibri" w:eastAsia="Times New Roman" w:hAnsi="Calibri" w:cs="Calibri"/>
                <w:color w:val="000000"/>
                <w:sz w:val="22"/>
                <w:szCs w:val="22"/>
                <w:lang w:eastAsia="nl-NL"/>
              </w:rPr>
              <w:t xml:space="preserve"> en Loopbaan perspectief</w:t>
            </w:r>
          </w:p>
        </w:tc>
        <w:tc>
          <w:tcPr>
            <w:tcW w:w="1164" w:type="dxa"/>
            <w:tcBorders>
              <w:top w:val="nil"/>
              <w:left w:val="nil"/>
              <w:bottom w:val="single" w:sz="4" w:space="0" w:color="auto"/>
              <w:right w:val="single" w:sz="4" w:space="0" w:color="auto"/>
            </w:tcBorders>
            <w:shd w:val="clear" w:color="auto" w:fill="auto"/>
            <w:noWrap/>
            <w:vAlign w:val="bottom"/>
            <w:hideMark/>
          </w:tcPr>
          <w:p w14:paraId="64B9C6BF"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0,4</w:t>
            </w:r>
          </w:p>
        </w:tc>
        <w:tc>
          <w:tcPr>
            <w:tcW w:w="1875" w:type="dxa"/>
            <w:tcBorders>
              <w:top w:val="nil"/>
              <w:left w:val="nil"/>
              <w:bottom w:val="single" w:sz="4" w:space="0" w:color="auto"/>
              <w:right w:val="single" w:sz="4" w:space="0" w:color="auto"/>
            </w:tcBorders>
            <w:shd w:val="clear" w:color="auto" w:fill="auto"/>
            <w:noWrap/>
            <w:vAlign w:val="bottom"/>
            <w:hideMark/>
          </w:tcPr>
          <w:p w14:paraId="460A8040"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Zwak positief</w:t>
            </w:r>
          </w:p>
        </w:tc>
        <w:tc>
          <w:tcPr>
            <w:tcW w:w="3572" w:type="dxa"/>
            <w:tcBorders>
              <w:top w:val="single" w:sz="4" w:space="0" w:color="auto"/>
              <w:left w:val="nil"/>
              <w:bottom w:val="single" w:sz="4" w:space="0" w:color="auto"/>
              <w:right w:val="single" w:sz="4" w:space="0" w:color="auto"/>
            </w:tcBorders>
            <w:shd w:val="clear" w:color="auto" w:fill="auto"/>
            <w:vAlign w:val="bottom"/>
            <w:hideMark/>
          </w:tcPr>
          <w:p w14:paraId="1BE7028D"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zwakke positieve samenhang tussen arbeidsvoorwaarden en loopbaan perspectief. Naarmate de score op arbeidsvoorwaarden toeneemt, neemt de score loopbaanperspectief langzaam toe.</w:t>
            </w:r>
          </w:p>
        </w:tc>
      </w:tr>
      <w:tr w:rsidR="00683072" w:rsidRPr="00683072" w14:paraId="125F9160" w14:textId="77777777" w:rsidTr="00706CFC">
        <w:trPr>
          <w:trHeight w:val="151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6F653374"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lastRenderedPageBreak/>
              <w:t>Belonen en Persoonlijke ontwikkeling</w:t>
            </w:r>
          </w:p>
        </w:tc>
        <w:tc>
          <w:tcPr>
            <w:tcW w:w="1164" w:type="dxa"/>
            <w:tcBorders>
              <w:top w:val="nil"/>
              <w:left w:val="nil"/>
              <w:bottom w:val="single" w:sz="4" w:space="0" w:color="auto"/>
              <w:right w:val="single" w:sz="4" w:space="0" w:color="auto"/>
            </w:tcBorders>
            <w:shd w:val="clear" w:color="auto" w:fill="auto"/>
            <w:noWrap/>
            <w:vAlign w:val="bottom"/>
            <w:hideMark/>
          </w:tcPr>
          <w:p w14:paraId="1873E84C"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0,4</w:t>
            </w:r>
          </w:p>
        </w:tc>
        <w:tc>
          <w:tcPr>
            <w:tcW w:w="1875" w:type="dxa"/>
            <w:tcBorders>
              <w:top w:val="nil"/>
              <w:left w:val="nil"/>
              <w:bottom w:val="single" w:sz="4" w:space="0" w:color="auto"/>
              <w:right w:val="single" w:sz="4" w:space="0" w:color="auto"/>
            </w:tcBorders>
            <w:shd w:val="clear" w:color="auto" w:fill="auto"/>
            <w:noWrap/>
            <w:vAlign w:val="bottom"/>
            <w:hideMark/>
          </w:tcPr>
          <w:p w14:paraId="31A36887"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Zwak positief</w:t>
            </w:r>
          </w:p>
        </w:tc>
        <w:tc>
          <w:tcPr>
            <w:tcW w:w="3572" w:type="dxa"/>
            <w:tcBorders>
              <w:top w:val="nil"/>
              <w:left w:val="nil"/>
              <w:bottom w:val="single" w:sz="4" w:space="0" w:color="auto"/>
              <w:right w:val="single" w:sz="4" w:space="0" w:color="auto"/>
            </w:tcBorders>
            <w:shd w:val="clear" w:color="auto" w:fill="auto"/>
            <w:vAlign w:val="bottom"/>
            <w:hideMark/>
          </w:tcPr>
          <w:p w14:paraId="64EDD05E"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zwakke positieve samenhang tussen belonen en persoonlijke ontwikkeling. Naarmate de score op belonen toeneemt, neemt de score persoonlijke ontwikkeling langzaam toe.</w:t>
            </w:r>
          </w:p>
        </w:tc>
      </w:tr>
      <w:tr w:rsidR="00683072" w:rsidRPr="00683072" w14:paraId="47AC4A69" w14:textId="77777777" w:rsidTr="00706CFC">
        <w:trPr>
          <w:trHeight w:val="174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7758C093" w14:textId="53101057" w:rsidR="00683072" w:rsidRPr="00683072" w:rsidRDefault="00763A25"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Arbeidsvoorwaarden</w:t>
            </w:r>
            <w:r w:rsidR="00683072" w:rsidRPr="00683072">
              <w:rPr>
                <w:rFonts w:ascii="Calibri" w:eastAsia="Times New Roman" w:hAnsi="Calibri" w:cs="Calibri"/>
                <w:color w:val="000000"/>
                <w:sz w:val="22"/>
                <w:szCs w:val="22"/>
                <w:lang w:eastAsia="nl-NL"/>
              </w:rPr>
              <w:t xml:space="preserve"> en Persoonlijke ontwikkeling</w:t>
            </w:r>
          </w:p>
        </w:tc>
        <w:tc>
          <w:tcPr>
            <w:tcW w:w="1164" w:type="dxa"/>
            <w:tcBorders>
              <w:top w:val="nil"/>
              <w:left w:val="nil"/>
              <w:bottom w:val="single" w:sz="4" w:space="0" w:color="auto"/>
              <w:right w:val="single" w:sz="4" w:space="0" w:color="auto"/>
            </w:tcBorders>
            <w:shd w:val="clear" w:color="auto" w:fill="auto"/>
            <w:noWrap/>
            <w:vAlign w:val="bottom"/>
            <w:hideMark/>
          </w:tcPr>
          <w:p w14:paraId="22E0CA28" w14:textId="77777777" w:rsidR="00683072" w:rsidRPr="00683072" w:rsidRDefault="00683072" w:rsidP="00683072">
            <w:pPr>
              <w:spacing w:before="0" w:after="0" w:line="240" w:lineRule="auto"/>
              <w:jc w:val="right"/>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0,4</w:t>
            </w:r>
          </w:p>
        </w:tc>
        <w:tc>
          <w:tcPr>
            <w:tcW w:w="1875" w:type="dxa"/>
            <w:tcBorders>
              <w:top w:val="nil"/>
              <w:left w:val="nil"/>
              <w:bottom w:val="single" w:sz="4" w:space="0" w:color="auto"/>
              <w:right w:val="single" w:sz="4" w:space="0" w:color="auto"/>
            </w:tcBorders>
            <w:shd w:val="clear" w:color="auto" w:fill="auto"/>
            <w:noWrap/>
            <w:vAlign w:val="bottom"/>
            <w:hideMark/>
          </w:tcPr>
          <w:p w14:paraId="24B812A9"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Zwak positief</w:t>
            </w:r>
          </w:p>
        </w:tc>
        <w:tc>
          <w:tcPr>
            <w:tcW w:w="3572" w:type="dxa"/>
            <w:tcBorders>
              <w:top w:val="nil"/>
              <w:left w:val="nil"/>
              <w:bottom w:val="single" w:sz="4" w:space="0" w:color="auto"/>
              <w:right w:val="single" w:sz="4" w:space="0" w:color="auto"/>
            </w:tcBorders>
            <w:shd w:val="clear" w:color="auto" w:fill="auto"/>
            <w:vAlign w:val="bottom"/>
            <w:hideMark/>
          </w:tcPr>
          <w:p w14:paraId="44B0A4BA" w14:textId="77777777" w:rsidR="00683072" w:rsidRPr="00683072" w:rsidRDefault="00683072" w:rsidP="00683072">
            <w:pPr>
              <w:spacing w:before="0" w:after="0" w:line="240" w:lineRule="auto"/>
              <w:rPr>
                <w:rFonts w:ascii="Calibri" w:eastAsia="Times New Roman" w:hAnsi="Calibri" w:cs="Calibri"/>
                <w:color w:val="000000"/>
                <w:sz w:val="22"/>
                <w:szCs w:val="22"/>
                <w:lang w:eastAsia="nl-NL"/>
              </w:rPr>
            </w:pPr>
            <w:r w:rsidRPr="00683072">
              <w:rPr>
                <w:rFonts w:ascii="Calibri" w:eastAsia="Times New Roman" w:hAnsi="Calibri" w:cs="Calibri"/>
                <w:color w:val="000000"/>
                <w:sz w:val="22"/>
                <w:szCs w:val="22"/>
                <w:lang w:eastAsia="nl-NL"/>
              </w:rPr>
              <w:t>Er is een zwakke positieve samenhang tussen arbeidsvoorwaarden en persoonlijke ontwikkeling. Naarmate de score op arbeidsvoorwaarden toeneemt, neemt de score persoonlijke ontwikkeling langzaam toe.</w:t>
            </w:r>
          </w:p>
        </w:tc>
      </w:tr>
    </w:tbl>
    <w:p w14:paraId="55F25290" w14:textId="01AA3C4A" w:rsidR="00920BB4" w:rsidRDefault="00920BB4" w:rsidP="001E710C">
      <w:pPr>
        <w:pStyle w:val="Heading3"/>
      </w:pPr>
      <w:bookmarkStart w:id="89" w:name="_Toc137137585"/>
      <w:r>
        <w:t>VII</w:t>
      </w:r>
      <w:r w:rsidR="00682DF1">
        <w:t>I</w:t>
      </w:r>
      <w:r>
        <w:t xml:space="preserve"> Spreidingsdiagrammen onafhankelijke variabelen</w:t>
      </w:r>
      <w:bookmarkEnd w:id="89"/>
    </w:p>
    <w:p w14:paraId="182BFEA5" w14:textId="615E63CA" w:rsidR="00920BB4" w:rsidRPr="00920BB4" w:rsidRDefault="009945E0">
      <w:r>
        <w:rPr>
          <w:noProof/>
          <w:lang w:eastAsia="nl-NL"/>
        </w:rPr>
        <w:drawing>
          <wp:inline distT="0" distB="0" distL="0" distR="0" wp14:anchorId="7D271864" wp14:editId="582E87BD">
            <wp:extent cx="5521960" cy="2371725"/>
            <wp:effectExtent l="0" t="0" r="2540" b="9525"/>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6EC44A2" w14:textId="31BD179A" w:rsidR="009945E0" w:rsidRDefault="009945E0">
      <w:r>
        <w:rPr>
          <w:noProof/>
          <w:lang w:eastAsia="nl-NL"/>
        </w:rPr>
        <w:drawing>
          <wp:inline distT="0" distB="0" distL="0" distR="0" wp14:anchorId="3E3F3827" wp14:editId="2DE19654">
            <wp:extent cx="5593976" cy="2743200"/>
            <wp:effectExtent l="0" t="0" r="6985"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F71D6E1" w14:textId="0A097BB0" w:rsidR="009945E0" w:rsidRDefault="009945E0">
      <w:r>
        <w:rPr>
          <w:noProof/>
          <w:lang w:eastAsia="nl-NL"/>
        </w:rPr>
        <w:lastRenderedPageBreak/>
        <w:drawing>
          <wp:inline distT="0" distB="0" distL="0" distR="0" wp14:anchorId="28DAD6CC" wp14:editId="0E3A54B2">
            <wp:extent cx="5584825" cy="2743200"/>
            <wp:effectExtent l="0" t="0" r="15875"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3F6F1BA" w14:textId="5E48F328" w:rsidR="009945E0" w:rsidRDefault="00892895">
      <w:r>
        <w:rPr>
          <w:noProof/>
          <w:lang w:eastAsia="nl-NL"/>
        </w:rPr>
        <w:drawing>
          <wp:inline distT="0" distB="0" distL="0" distR="0" wp14:anchorId="2FA53015" wp14:editId="0CCE4691">
            <wp:extent cx="5602941" cy="2743200"/>
            <wp:effectExtent l="0" t="0" r="17145" b="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3D920C4" w14:textId="77777777" w:rsidR="009945E0" w:rsidRDefault="009945E0"/>
    <w:p w14:paraId="6F4932F0" w14:textId="665EC7BE" w:rsidR="009945E0" w:rsidRDefault="009945E0">
      <w:r>
        <w:rPr>
          <w:noProof/>
          <w:lang w:eastAsia="nl-NL"/>
        </w:rPr>
        <w:drawing>
          <wp:inline distT="0" distB="0" distL="0" distR="0" wp14:anchorId="5D21A308" wp14:editId="4A321FBA">
            <wp:extent cx="5638800" cy="2743200"/>
            <wp:effectExtent l="0" t="0" r="0" b="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8180D02" w14:textId="77777777" w:rsidR="009945E0" w:rsidRDefault="009945E0">
      <w:r>
        <w:rPr>
          <w:noProof/>
          <w:lang w:eastAsia="nl-NL"/>
        </w:rPr>
        <w:lastRenderedPageBreak/>
        <w:drawing>
          <wp:inline distT="0" distB="0" distL="0" distR="0" wp14:anchorId="154A65F3" wp14:editId="6F3E49E6">
            <wp:extent cx="5638800" cy="2743200"/>
            <wp:effectExtent l="0" t="0" r="0" b="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76E6246" w14:textId="425027EA" w:rsidR="009945E0" w:rsidRDefault="009945E0">
      <w:r>
        <w:rPr>
          <w:noProof/>
          <w:lang w:eastAsia="nl-NL"/>
        </w:rPr>
        <w:drawing>
          <wp:inline distT="0" distB="0" distL="0" distR="0" wp14:anchorId="13DBB54C" wp14:editId="7364C570">
            <wp:extent cx="5638800" cy="2743200"/>
            <wp:effectExtent l="0" t="0" r="0" b="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D40FA20" w14:textId="77777777" w:rsidR="00FD5F01" w:rsidRDefault="009945E0">
      <w:r>
        <w:rPr>
          <w:noProof/>
          <w:lang w:eastAsia="nl-NL"/>
        </w:rPr>
        <w:drawing>
          <wp:inline distT="0" distB="0" distL="0" distR="0" wp14:anchorId="4223FC55" wp14:editId="7798AA6E">
            <wp:extent cx="5710518" cy="2743200"/>
            <wp:effectExtent l="0" t="0" r="5080" b="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2534839" w14:textId="3854D70C" w:rsidR="00FD5F01" w:rsidRDefault="00FD5F01" w:rsidP="001E710C">
      <w:pPr>
        <w:pStyle w:val="Heading3"/>
      </w:pPr>
      <w:bookmarkStart w:id="90" w:name="_Toc137137586"/>
      <w:r>
        <w:lastRenderedPageBreak/>
        <w:t>VII</w:t>
      </w:r>
      <w:r w:rsidR="00682DF1">
        <w:t>I</w:t>
      </w:r>
      <w:r>
        <w:t>I Onafhankelijke variabelen vs Geslacht</w:t>
      </w:r>
      <w:bookmarkEnd w:id="90"/>
    </w:p>
    <w:p w14:paraId="0984DD2A" w14:textId="77777777" w:rsidR="00C33B4F" w:rsidRPr="00C33B4F" w:rsidRDefault="00C33B4F"/>
    <w:tbl>
      <w:tblPr>
        <w:tblW w:w="9638" w:type="dxa"/>
        <w:tblCellMar>
          <w:left w:w="70" w:type="dxa"/>
          <w:right w:w="70" w:type="dxa"/>
        </w:tblCellMar>
        <w:tblLook w:val="04A0" w:firstRow="1" w:lastRow="0" w:firstColumn="1" w:lastColumn="0" w:noHBand="0" w:noVBand="1"/>
      </w:tblPr>
      <w:tblGrid>
        <w:gridCol w:w="2018"/>
        <w:gridCol w:w="2045"/>
        <w:gridCol w:w="1625"/>
        <w:gridCol w:w="1206"/>
        <w:gridCol w:w="1363"/>
        <w:gridCol w:w="1381"/>
      </w:tblGrid>
      <w:tr w:rsidR="00C33B4F" w:rsidRPr="00C33B4F" w14:paraId="500BC6CF" w14:textId="77777777" w:rsidTr="00C33B4F">
        <w:trPr>
          <w:trHeight w:val="828"/>
        </w:trPr>
        <w:tc>
          <w:tcPr>
            <w:tcW w:w="2018"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42990C26"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Werving&amp; Selectie</w:t>
            </w:r>
          </w:p>
        </w:tc>
        <w:tc>
          <w:tcPr>
            <w:tcW w:w="2045" w:type="dxa"/>
            <w:tcBorders>
              <w:top w:val="single" w:sz="4" w:space="0" w:color="auto"/>
              <w:left w:val="nil"/>
              <w:bottom w:val="single" w:sz="8" w:space="0" w:color="auto"/>
              <w:right w:val="single" w:sz="4" w:space="0" w:color="auto"/>
            </w:tcBorders>
            <w:shd w:val="clear" w:color="000000" w:fill="002060"/>
            <w:noWrap/>
            <w:vAlign w:val="bottom"/>
            <w:hideMark/>
          </w:tcPr>
          <w:p w14:paraId="0473D6CA"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Man</w:t>
            </w:r>
          </w:p>
        </w:tc>
        <w:tc>
          <w:tcPr>
            <w:tcW w:w="1625" w:type="dxa"/>
            <w:tcBorders>
              <w:top w:val="single" w:sz="4" w:space="0" w:color="auto"/>
              <w:left w:val="nil"/>
              <w:bottom w:val="single" w:sz="8" w:space="0" w:color="auto"/>
              <w:right w:val="single" w:sz="4" w:space="0" w:color="auto"/>
            </w:tcBorders>
            <w:shd w:val="clear" w:color="000000" w:fill="002060"/>
            <w:noWrap/>
            <w:vAlign w:val="bottom"/>
            <w:hideMark/>
          </w:tcPr>
          <w:p w14:paraId="6B03B3B6"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Man (%)</w:t>
            </w:r>
          </w:p>
        </w:tc>
        <w:tc>
          <w:tcPr>
            <w:tcW w:w="1206" w:type="dxa"/>
            <w:tcBorders>
              <w:top w:val="single" w:sz="4" w:space="0" w:color="auto"/>
              <w:left w:val="nil"/>
              <w:bottom w:val="single" w:sz="8" w:space="0" w:color="auto"/>
              <w:right w:val="single" w:sz="4" w:space="0" w:color="auto"/>
            </w:tcBorders>
            <w:shd w:val="clear" w:color="000000" w:fill="002060"/>
            <w:noWrap/>
            <w:vAlign w:val="bottom"/>
            <w:hideMark/>
          </w:tcPr>
          <w:p w14:paraId="08122D07"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Vrouw</w:t>
            </w:r>
          </w:p>
        </w:tc>
        <w:tc>
          <w:tcPr>
            <w:tcW w:w="1363" w:type="dxa"/>
            <w:tcBorders>
              <w:top w:val="single" w:sz="4" w:space="0" w:color="auto"/>
              <w:left w:val="nil"/>
              <w:bottom w:val="single" w:sz="8" w:space="0" w:color="auto"/>
              <w:right w:val="single" w:sz="4" w:space="0" w:color="auto"/>
            </w:tcBorders>
            <w:shd w:val="clear" w:color="000000" w:fill="002060"/>
            <w:noWrap/>
            <w:vAlign w:val="bottom"/>
            <w:hideMark/>
          </w:tcPr>
          <w:p w14:paraId="3C562C33"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Vrouw (%)</w:t>
            </w:r>
          </w:p>
        </w:tc>
        <w:tc>
          <w:tcPr>
            <w:tcW w:w="1381" w:type="dxa"/>
            <w:tcBorders>
              <w:top w:val="single" w:sz="4" w:space="0" w:color="auto"/>
              <w:left w:val="nil"/>
              <w:bottom w:val="single" w:sz="8" w:space="0" w:color="auto"/>
              <w:right w:val="single" w:sz="4" w:space="0" w:color="auto"/>
            </w:tcBorders>
            <w:shd w:val="clear" w:color="000000" w:fill="002060"/>
            <w:noWrap/>
            <w:vAlign w:val="bottom"/>
            <w:hideMark/>
          </w:tcPr>
          <w:p w14:paraId="50EA8561"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Eindtotaal</w:t>
            </w:r>
          </w:p>
        </w:tc>
      </w:tr>
      <w:tr w:rsidR="00C33B4F" w:rsidRPr="00C33B4F" w14:paraId="1967D532" w14:textId="77777777" w:rsidTr="001E710C">
        <w:trPr>
          <w:trHeight w:val="276"/>
        </w:trPr>
        <w:tc>
          <w:tcPr>
            <w:tcW w:w="2018" w:type="dxa"/>
            <w:tcBorders>
              <w:top w:val="nil"/>
              <w:left w:val="single" w:sz="4" w:space="0" w:color="auto"/>
              <w:bottom w:val="single" w:sz="4" w:space="0" w:color="auto"/>
              <w:right w:val="single" w:sz="8" w:space="0" w:color="auto"/>
            </w:tcBorders>
            <w:shd w:val="clear" w:color="000000" w:fill="002060"/>
            <w:noWrap/>
            <w:vAlign w:val="bottom"/>
            <w:hideMark/>
          </w:tcPr>
          <w:p w14:paraId="6ED6D49A"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Laag</w:t>
            </w:r>
          </w:p>
        </w:tc>
        <w:tc>
          <w:tcPr>
            <w:tcW w:w="2045" w:type="dxa"/>
            <w:tcBorders>
              <w:top w:val="nil"/>
              <w:left w:val="nil"/>
              <w:bottom w:val="single" w:sz="4" w:space="0" w:color="auto"/>
              <w:right w:val="single" w:sz="4" w:space="0" w:color="auto"/>
            </w:tcBorders>
            <w:shd w:val="clear" w:color="auto" w:fill="auto"/>
            <w:noWrap/>
            <w:vAlign w:val="bottom"/>
            <w:hideMark/>
          </w:tcPr>
          <w:p w14:paraId="42A71D3E"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52</w:t>
            </w:r>
          </w:p>
        </w:tc>
        <w:tc>
          <w:tcPr>
            <w:tcW w:w="1625" w:type="dxa"/>
            <w:tcBorders>
              <w:top w:val="nil"/>
              <w:left w:val="nil"/>
              <w:bottom w:val="single" w:sz="4" w:space="0" w:color="auto"/>
              <w:right w:val="single" w:sz="4" w:space="0" w:color="auto"/>
            </w:tcBorders>
            <w:shd w:val="clear" w:color="auto" w:fill="auto"/>
            <w:noWrap/>
            <w:vAlign w:val="bottom"/>
            <w:hideMark/>
          </w:tcPr>
          <w:p w14:paraId="2019B2C2"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100,00%</w:t>
            </w:r>
          </w:p>
        </w:tc>
        <w:tc>
          <w:tcPr>
            <w:tcW w:w="1206" w:type="dxa"/>
            <w:tcBorders>
              <w:top w:val="nil"/>
              <w:left w:val="nil"/>
              <w:bottom w:val="single" w:sz="4" w:space="0" w:color="auto"/>
              <w:right w:val="single" w:sz="4" w:space="0" w:color="auto"/>
            </w:tcBorders>
            <w:shd w:val="clear" w:color="auto" w:fill="auto"/>
            <w:noWrap/>
            <w:vAlign w:val="bottom"/>
            <w:hideMark/>
          </w:tcPr>
          <w:p w14:paraId="14EB9126"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w:t>
            </w:r>
          </w:p>
        </w:tc>
        <w:tc>
          <w:tcPr>
            <w:tcW w:w="1363" w:type="dxa"/>
            <w:tcBorders>
              <w:top w:val="nil"/>
              <w:left w:val="nil"/>
              <w:bottom w:val="single" w:sz="4" w:space="0" w:color="auto"/>
              <w:right w:val="single" w:sz="4" w:space="0" w:color="auto"/>
            </w:tcBorders>
            <w:shd w:val="clear" w:color="auto" w:fill="auto"/>
            <w:noWrap/>
            <w:vAlign w:val="bottom"/>
            <w:hideMark/>
          </w:tcPr>
          <w:p w14:paraId="2C2C1C06"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100,00%</w:t>
            </w:r>
          </w:p>
        </w:tc>
        <w:tc>
          <w:tcPr>
            <w:tcW w:w="1381" w:type="dxa"/>
            <w:tcBorders>
              <w:top w:val="nil"/>
              <w:left w:val="nil"/>
              <w:bottom w:val="single" w:sz="4" w:space="0" w:color="auto"/>
              <w:right w:val="single" w:sz="4" w:space="0" w:color="auto"/>
            </w:tcBorders>
            <w:shd w:val="clear" w:color="auto" w:fill="auto"/>
            <w:noWrap/>
            <w:vAlign w:val="bottom"/>
            <w:hideMark/>
          </w:tcPr>
          <w:p w14:paraId="333BD504"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59</w:t>
            </w:r>
          </w:p>
        </w:tc>
      </w:tr>
      <w:tr w:rsidR="00C33B4F" w:rsidRPr="00C33B4F" w14:paraId="2733D7A3" w14:textId="77777777" w:rsidTr="001E710C">
        <w:trPr>
          <w:trHeight w:val="276"/>
        </w:trPr>
        <w:tc>
          <w:tcPr>
            <w:tcW w:w="2018" w:type="dxa"/>
            <w:tcBorders>
              <w:top w:val="nil"/>
              <w:left w:val="single" w:sz="8" w:space="0" w:color="auto"/>
              <w:bottom w:val="nil"/>
              <w:right w:val="single" w:sz="8" w:space="0" w:color="auto"/>
            </w:tcBorders>
            <w:shd w:val="clear" w:color="000000" w:fill="002060"/>
            <w:noWrap/>
            <w:vAlign w:val="bottom"/>
            <w:hideMark/>
          </w:tcPr>
          <w:p w14:paraId="3F6A915E"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Gemiddeld</w:t>
            </w:r>
          </w:p>
        </w:tc>
        <w:tc>
          <w:tcPr>
            <w:tcW w:w="2045" w:type="dxa"/>
            <w:tcBorders>
              <w:top w:val="nil"/>
              <w:left w:val="nil"/>
              <w:bottom w:val="nil"/>
              <w:right w:val="single" w:sz="4" w:space="0" w:color="auto"/>
            </w:tcBorders>
            <w:shd w:val="clear" w:color="auto" w:fill="auto"/>
            <w:noWrap/>
            <w:vAlign w:val="bottom"/>
            <w:hideMark/>
          </w:tcPr>
          <w:p w14:paraId="76579172"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1625" w:type="dxa"/>
            <w:tcBorders>
              <w:top w:val="nil"/>
              <w:left w:val="nil"/>
              <w:bottom w:val="nil"/>
              <w:right w:val="single" w:sz="4" w:space="0" w:color="auto"/>
            </w:tcBorders>
            <w:shd w:val="clear" w:color="auto" w:fill="auto"/>
            <w:noWrap/>
            <w:vAlign w:val="bottom"/>
            <w:hideMark/>
          </w:tcPr>
          <w:p w14:paraId="1873BB80"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1206" w:type="dxa"/>
            <w:tcBorders>
              <w:top w:val="nil"/>
              <w:left w:val="nil"/>
              <w:bottom w:val="nil"/>
              <w:right w:val="single" w:sz="4" w:space="0" w:color="auto"/>
            </w:tcBorders>
            <w:shd w:val="clear" w:color="auto" w:fill="auto"/>
            <w:noWrap/>
            <w:vAlign w:val="bottom"/>
            <w:hideMark/>
          </w:tcPr>
          <w:p w14:paraId="2AECE55C"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1363" w:type="dxa"/>
            <w:tcBorders>
              <w:top w:val="nil"/>
              <w:left w:val="nil"/>
              <w:bottom w:val="nil"/>
              <w:right w:val="single" w:sz="4" w:space="0" w:color="auto"/>
            </w:tcBorders>
            <w:shd w:val="clear" w:color="auto" w:fill="auto"/>
            <w:noWrap/>
            <w:vAlign w:val="bottom"/>
            <w:hideMark/>
          </w:tcPr>
          <w:p w14:paraId="5D27B550"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1381" w:type="dxa"/>
            <w:tcBorders>
              <w:top w:val="nil"/>
              <w:left w:val="nil"/>
              <w:bottom w:val="nil"/>
              <w:right w:val="single" w:sz="4" w:space="0" w:color="auto"/>
            </w:tcBorders>
            <w:shd w:val="clear" w:color="auto" w:fill="auto"/>
            <w:noWrap/>
            <w:vAlign w:val="bottom"/>
            <w:hideMark/>
          </w:tcPr>
          <w:p w14:paraId="5763B56C"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r>
      <w:tr w:rsidR="00C33B4F" w:rsidRPr="00C33B4F" w14:paraId="366D3140" w14:textId="77777777" w:rsidTr="001E710C">
        <w:trPr>
          <w:trHeight w:val="276"/>
        </w:trPr>
        <w:tc>
          <w:tcPr>
            <w:tcW w:w="2018" w:type="dxa"/>
            <w:tcBorders>
              <w:top w:val="single" w:sz="4" w:space="0" w:color="auto"/>
              <w:left w:val="single" w:sz="4" w:space="0" w:color="auto"/>
              <w:bottom w:val="single" w:sz="4" w:space="0" w:color="auto"/>
              <w:right w:val="single" w:sz="8" w:space="0" w:color="auto"/>
            </w:tcBorders>
            <w:shd w:val="clear" w:color="000000" w:fill="002060"/>
            <w:noWrap/>
            <w:vAlign w:val="bottom"/>
            <w:hideMark/>
          </w:tcPr>
          <w:p w14:paraId="0AE4552B"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Hoog</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14:paraId="74A41B00"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56ACBAAC"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14:paraId="3B823313"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14:paraId="0CEE2A89"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14:paraId="27E279F3"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r>
      <w:tr w:rsidR="00C33B4F" w:rsidRPr="00C33B4F" w14:paraId="191831F2" w14:textId="77777777" w:rsidTr="001E710C">
        <w:trPr>
          <w:trHeight w:val="276"/>
        </w:trPr>
        <w:tc>
          <w:tcPr>
            <w:tcW w:w="2018" w:type="dxa"/>
            <w:tcBorders>
              <w:top w:val="nil"/>
              <w:left w:val="single" w:sz="8" w:space="0" w:color="auto"/>
              <w:bottom w:val="single" w:sz="4" w:space="0" w:color="auto"/>
              <w:right w:val="single" w:sz="8" w:space="0" w:color="auto"/>
            </w:tcBorders>
            <w:shd w:val="clear" w:color="000000" w:fill="002060"/>
            <w:noWrap/>
            <w:vAlign w:val="bottom"/>
            <w:hideMark/>
          </w:tcPr>
          <w:p w14:paraId="16073327"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Eindtotaal</w:t>
            </w:r>
          </w:p>
        </w:tc>
        <w:tc>
          <w:tcPr>
            <w:tcW w:w="2045" w:type="dxa"/>
            <w:tcBorders>
              <w:top w:val="nil"/>
              <w:left w:val="nil"/>
              <w:bottom w:val="single" w:sz="4" w:space="0" w:color="auto"/>
              <w:right w:val="single" w:sz="4" w:space="0" w:color="auto"/>
            </w:tcBorders>
            <w:shd w:val="clear" w:color="auto" w:fill="auto"/>
            <w:noWrap/>
            <w:vAlign w:val="bottom"/>
            <w:hideMark/>
          </w:tcPr>
          <w:p w14:paraId="2D421CE9"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52</w:t>
            </w:r>
          </w:p>
        </w:tc>
        <w:tc>
          <w:tcPr>
            <w:tcW w:w="1625" w:type="dxa"/>
            <w:tcBorders>
              <w:top w:val="nil"/>
              <w:left w:val="nil"/>
              <w:bottom w:val="single" w:sz="4" w:space="0" w:color="auto"/>
              <w:right w:val="single" w:sz="4" w:space="0" w:color="auto"/>
            </w:tcBorders>
            <w:shd w:val="clear" w:color="auto" w:fill="auto"/>
            <w:noWrap/>
            <w:vAlign w:val="bottom"/>
            <w:hideMark/>
          </w:tcPr>
          <w:p w14:paraId="5C5BE3E5"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w:t>
            </w:r>
          </w:p>
        </w:tc>
        <w:tc>
          <w:tcPr>
            <w:tcW w:w="1206" w:type="dxa"/>
            <w:tcBorders>
              <w:top w:val="nil"/>
              <w:left w:val="nil"/>
              <w:bottom w:val="single" w:sz="4" w:space="0" w:color="auto"/>
              <w:right w:val="single" w:sz="4" w:space="0" w:color="auto"/>
            </w:tcBorders>
            <w:shd w:val="clear" w:color="auto" w:fill="auto"/>
            <w:noWrap/>
            <w:vAlign w:val="bottom"/>
            <w:hideMark/>
          </w:tcPr>
          <w:p w14:paraId="4C42AC72"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w:t>
            </w:r>
          </w:p>
        </w:tc>
        <w:tc>
          <w:tcPr>
            <w:tcW w:w="1363" w:type="dxa"/>
            <w:tcBorders>
              <w:top w:val="nil"/>
              <w:left w:val="nil"/>
              <w:bottom w:val="single" w:sz="4" w:space="0" w:color="auto"/>
              <w:right w:val="single" w:sz="4" w:space="0" w:color="auto"/>
            </w:tcBorders>
            <w:shd w:val="clear" w:color="auto" w:fill="auto"/>
            <w:noWrap/>
            <w:vAlign w:val="bottom"/>
            <w:hideMark/>
          </w:tcPr>
          <w:p w14:paraId="34DE6C9A"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w:t>
            </w:r>
          </w:p>
        </w:tc>
        <w:tc>
          <w:tcPr>
            <w:tcW w:w="1381" w:type="dxa"/>
            <w:tcBorders>
              <w:top w:val="nil"/>
              <w:left w:val="nil"/>
              <w:bottom w:val="single" w:sz="4" w:space="0" w:color="auto"/>
              <w:right w:val="single" w:sz="4" w:space="0" w:color="auto"/>
            </w:tcBorders>
            <w:shd w:val="clear" w:color="auto" w:fill="auto"/>
            <w:noWrap/>
            <w:vAlign w:val="bottom"/>
            <w:hideMark/>
          </w:tcPr>
          <w:p w14:paraId="53F92BF5"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59</w:t>
            </w:r>
          </w:p>
        </w:tc>
      </w:tr>
    </w:tbl>
    <w:p w14:paraId="5CE6014E" w14:textId="27C6E7D5" w:rsidR="00C33B4F" w:rsidRDefault="00C33B4F"/>
    <w:tbl>
      <w:tblPr>
        <w:tblW w:w="9728" w:type="dxa"/>
        <w:tblCellMar>
          <w:left w:w="70" w:type="dxa"/>
          <w:right w:w="70" w:type="dxa"/>
        </w:tblCellMar>
        <w:tblLook w:val="04A0" w:firstRow="1" w:lastRow="0" w:firstColumn="1" w:lastColumn="0" w:noHBand="0" w:noVBand="1"/>
      </w:tblPr>
      <w:tblGrid>
        <w:gridCol w:w="2037"/>
        <w:gridCol w:w="2064"/>
        <w:gridCol w:w="1640"/>
        <w:gridCol w:w="1217"/>
        <w:gridCol w:w="1376"/>
        <w:gridCol w:w="1394"/>
      </w:tblGrid>
      <w:tr w:rsidR="00C33B4F" w:rsidRPr="00C33B4F" w14:paraId="58CBCBF1" w14:textId="77777777" w:rsidTr="00C33B4F">
        <w:trPr>
          <w:trHeight w:val="764"/>
        </w:trPr>
        <w:tc>
          <w:tcPr>
            <w:tcW w:w="2037"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6C03E8A0"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Introductie&amp; Socialisatie programma</w:t>
            </w:r>
          </w:p>
        </w:tc>
        <w:tc>
          <w:tcPr>
            <w:tcW w:w="2064" w:type="dxa"/>
            <w:tcBorders>
              <w:top w:val="single" w:sz="4" w:space="0" w:color="auto"/>
              <w:left w:val="nil"/>
              <w:bottom w:val="single" w:sz="8" w:space="0" w:color="auto"/>
              <w:right w:val="single" w:sz="4" w:space="0" w:color="auto"/>
            </w:tcBorders>
            <w:shd w:val="clear" w:color="000000" w:fill="002060"/>
            <w:noWrap/>
            <w:vAlign w:val="bottom"/>
            <w:hideMark/>
          </w:tcPr>
          <w:p w14:paraId="6D003909"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Man</w:t>
            </w:r>
          </w:p>
        </w:tc>
        <w:tc>
          <w:tcPr>
            <w:tcW w:w="1640" w:type="dxa"/>
            <w:tcBorders>
              <w:top w:val="single" w:sz="4" w:space="0" w:color="auto"/>
              <w:left w:val="nil"/>
              <w:bottom w:val="single" w:sz="8" w:space="0" w:color="auto"/>
              <w:right w:val="single" w:sz="4" w:space="0" w:color="auto"/>
            </w:tcBorders>
            <w:shd w:val="clear" w:color="000000" w:fill="002060"/>
            <w:noWrap/>
            <w:vAlign w:val="bottom"/>
            <w:hideMark/>
          </w:tcPr>
          <w:p w14:paraId="3C98F24D"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Man (%)</w:t>
            </w:r>
          </w:p>
        </w:tc>
        <w:tc>
          <w:tcPr>
            <w:tcW w:w="1217" w:type="dxa"/>
            <w:tcBorders>
              <w:top w:val="single" w:sz="4" w:space="0" w:color="auto"/>
              <w:left w:val="nil"/>
              <w:bottom w:val="single" w:sz="8" w:space="0" w:color="auto"/>
              <w:right w:val="single" w:sz="4" w:space="0" w:color="auto"/>
            </w:tcBorders>
            <w:shd w:val="clear" w:color="000000" w:fill="002060"/>
            <w:noWrap/>
            <w:vAlign w:val="bottom"/>
            <w:hideMark/>
          </w:tcPr>
          <w:p w14:paraId="52943A54"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Vrouw</w:t>
            </w:r>
          </w:p>
        </w:tc>
        <w:tc>
          <w:tcPr>
            <w:tcW w:w="1376" w:type="dxa"/>
            <w:tcBorders>
              <w:top w:val="single" w:sz="4" w:space="0" w:color="auto"/>
              <w:left w:val="nil"/>
              <w:bottom w:val="single" w:sz="8" w:space="0" w:color="auto"/>
              <w:right w:val="single" w:sz="4" w:space="0" w:color="auto"/>
            </w:tcBorders>
            <w:shd w:val="clear" w:color="000000" w:fill="002060"/>
            <w:noWrap/>
            <w:vAlign w:val="bottom"/>
            <w:hideMark/>
          </w:tcPr>
          <w:p w14:paraId="1B8E97DD"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Vrouw (%)</w:t>
            </w:r>
          </w:p>
        </w:tc>
        <w:tc>
          <w:tcPr>
            <w:tcW w:w="1394" w:type="dxa"/>
            <w:tcBorders>
              <w:top w:val="single" w:sz="4" w:space="0" w:color="auto"/>
              <w:left w:val="nil"/>
              <w:bottom w:val="single" w:sz="8" w:space="0" w:color="auto"/>
              <w:right w:val="single" w:sz="4" w:space="0" w:color="auto"/>
            </w:tcBorders>
            <w:shd w:val="clear" w:color="000000" w:fill="002060"/>
            <w:noWrap/>
            <w:vAlign w:val="bottom"/>
            <w:hideMark/>
          </w:tcPr>
          <w:p w14:paraId="4864A99D"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Eindtotaal</w:t>
            </w:r>
          </w:p>
        </w:tc>
      </w:tr>
      <w:tr w:rsidR="00C33B4F" w:rsidRPr="00C33B4F" w14:paraId="14AD3FB4" w14:textId="77777777" w:rsidTr="001E710C">
        <w:trPr>
          <w:trHeight w:val="254"/>
        </w:trPr>
        <w:tc>
          <w:tcPr>
            <w:tcW w:w="2037" w:type="dxa"/>
            <w:tcBorders>
              <w:top w:val="nil"/>
              <w:left w:val="single" w:sz="4" w:space="0" w:color="auto"/>
              <w:bottom w:val="single" w:sz="4" w:space="0" w:color="auto"/>
              <w:right w:val="single" w:sz="8" w:space="0" w:color="auto"/>
            </w:tcBorders>
            <w:shd w:val="clear" w:color="000000" w:fill="002060"/>
            <w:noWrap/>
            <w:vAlign w:val="bottom"/>
            <w:hideMark/>
          </w:tcPr>
          <w:p w14:paraId="1D5BC993"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Laag</w:t>
            </w:r>
          </w:p>
        </w:tc>
        <w:tc>
          <w:tcPr>
            <w:tcW w:w="2064" w:type="dxa"/>
            <w:tcBorders>
              <w:top w:val="nil"/>
              <w:left w:val="nil"/>
              <w:bottom w:val="single" w:sz="4" w:space="0" w:color="auto"/>
              <w:right w:val="single" w:sz="4" w:space="0" w:color="auto"/>
            </w:tcBorders>
            <w:shd w:val="clear" w:color="auto" w:fill="auto"/>
            <w:noWrap/>
            <w:vAlign w:val="bottom"/>
            <w:hideMark/>
          </w:tcPr>
          <w:p w14:paraId="6550CAE4"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w:t>
            </w:r>
          </w:p>
        </w:tc>
        <w:tc>
          <w:tcPr>
            <w:tcW w:w="1640" w:type="dxa"/>
            <w:tcBorders>
              <w:top w:val="nil"/>
              <w:left w:val="nil"/>
              <w:bottom w:val="single" w:sz="4" w:space="0" w:color="auto"/>
              <w:right w:val="single" w:sz="4" w:space="0" w:color="auto"/>
            </w:tcBorders>
            <w:shd w:val="clear" w:color="auto" w:fill="auto"/>
            <w:noWrap/>
            <w:vAlign w:val="bottom"/>
            <w:hideMark/>
          </w:tcPr>
          <w:p w14:paraId="67847966"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13,50%</w:t>
            </w:r>
          </w:p>
        </w:tc>
        <w:tc>
          <w:tcPr>
            <w:tcW w:w="1217" w:type="dxa"/>
            <w:tcBorders>
              <w:top w:val="nil"/>
              <w:left w:val="nil"/>
              <w:bottom w:val="single" w:sz="4" w:space="0" w:color="auto"/>
              <w:right w:val="single" w:sz="4" w:space="0" w:color="auto"/>
            </w:tcBorders>
            <w:shd w:val="clear" w:color="auto" w:fill="auto"/>
            <w:noWrap/>
            <w:vAlign w:val="bottom"/>
            <w:hideMark/>
          </w:tcPr>
          <w:p w14:paraId="60321F76"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w:t>
            </w:r>
          </w:p>
        </w:tc>
        <w:tc>
          <w:tcPr>
            <w:tcW w:w="1376" w:type="dxa"/>
            <w:tcBorders>
              <w:top w:val="nil"/>
              <w:left w:val="nil"/>
              <w:bottom w:val="single" w:sz="4" w:space="0" w:color="auto"/>
              <w:right w:val="single" w:sz="4" w:space="0" w:color="auto"/>
            </w:tcBorders>
            <w:shd w:val="clear" w:color="auto" w:fill="auto"/>
            <w:noWrap/>
            <w:vAlign w:val="bottom"/>
            <w:hideMark/>
          </w:tcPr>
          <w:p w14:paraId="7DEDD0CC"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14,30%</w:t>
            </w:r>
          </w:p>
        </w:tc>
        <w:tc>
          <w:tcPr>
            <w:tcW w:w="1394" w:type="dxa"/>
            <w:tcBorders>
              <w:top w:val="nil"/>
              <w:left w:val="nil"/>
              <w:bottom w:val="single" w:sz="4" w:space="0" w:color="auto"/>
              <w:right w:val="single" w:sz="4" w:space="0" w:color="auto"/>
            </w:tcBorders>
            <w:shd w:val="clear" w:color="auto" w:fill="auto"/>
            <w:noWrap/>
            <w:vAlign w:val="bottom"/>
            <w:hideMark/>
          </w:tcPr>
          <w:p w14:paraId="277027A2"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8</w:t>
            </w:r>
          </w:p>
        </w:tc>
      </w:tr>
      <w:tr w:rsidR="00C33B4F" w:rsidRPr="00C33B4F" w14:paraId="4E3CADF8" w14:textId="77777777" w:rsidTr="001E710C">
        <w:trPr>
          <w:trHeight w:val="254"/>
        </w:trPr>
        <w:tc>
          <w:tcPr>
            <w:tcW w:w="2037" w:type="dxa"/>
            <w:tcBorders>
              <w:top w:val="nil"/>
              <w:left w:val="single" w:sz="8" w:space="0" w:color="auto"/>
              <w:bottom w:val="nil"/>
              <w:right w:val="single" w:sz="8" w:space="0" w:color="auto"/>
            </w:tcBorders>
            <w:shd w:val="clear" w:color="000000" w:fill="002060"/>
            <w:noWrap/>
            <w:vAlign w:val="bottom"/>
            <w:hideMark/>
          </w:tcPr>
          <w:p w14:paraId="5571ABAA"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Gemiddeld</w:t>
            </w:r>
          </w:p>
        </w:tc>
        <w:tc>
          <w:tcPr>
            <w:tcW w:w="2064" w:type="dxa"/>
            <w:tcBorders>
              <w:top w:val="nil"/>
              <w:left w:val="nil"/>
              <w:bottom w:val="nil"/>
              <w:right w:val="single" w:sz="4" w:space="0" w:color="auto"/>
            </w:tcBorders>
            <w:shd w:val="clear" w:color="auto" w:fill="auto"/>
            <w:noWrap/>
            <w:vAlign w:val="bottom"/>
            <w:hideMark/>
          </w:tcPr>
          <w:p w14:paraId="04D37958"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42</w:t>
            </w:r>
          </w:p>
        </w:tc>
        <w:tc>
          <w:tcPr>
            <w:tcW w:w="1640" w:type="dxa"/>
            <w:tcBorders>
              <w:top w:val="nil"/>
              <w:left w:val="nil"/>
              <w:bottom w:val="nil"/>
              <w:right w:val="single" w:sz="4" w:space="0" w:color="auto"/>
            </w:tcBorders>
            <w:shd w:val="clear" w:color="auto" w:fill="auto"/>
            <w:noWrap/>
            <w:vAlign w:val="bottom"/>
            <w:hideMark/>
          </w:tcPr>
          <w:p w14:paraId="3FE2DD9D"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80,80%</w:t>
            </w:r>
          </w:p>
        </w:tc>
        <w:tc>
          <w:tcPr>
            <w:tcW w:w="1217" w:type="dxa"/>
            <w:tcBorders>
              <w:top w:val="nil"/>
              <w:left w:val="nil"/>
              <w:bottom w:val="nil"/>
              <w:right w:val="single" w:sz="4" w:space="0" w:color="auto"/>
            </w:tcBorders>
            <w:shd w:val="clear" w:color="auto" w:fill="auto"/>
            <w:noWrap/>
            <w:vAlign w:val="bottom"/>
            <w:hideMark/>
          </w:tcPr>
          <w:p w14:paraId="7D5CB629"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w:t>
            </w:r>
          </w:p>
        </w:tc>
        <w:tc>
          <w:tcPr>
            <w:tcW w:w="1376" w:type="dxa"/>
            <w:tcBorders>
              <w:top w:val="nil"/>
              <w:left w:val="nil"/>
              <w:bottom w:val="nil"/>
              <w:right w:val="single" w:sz="4" w:space="0" w:color="auto"/>
            </w:tcBorders>
            <w:shd w:val="clear" w:color="auto" w:fill="auto"/>
            <w:noWrap/>
            <w:vAlign w:val="bottom"/>
            <w:hideMark/>
          </w:tcPr>
          <w:p w14:paraId="68C532D6"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71,40%</w:t>
            </w:r>
          </w:p>
        </w:tc>
        <w:tc>
          <w:tcPr>
            <w:tcW w:w="1394" w:type="dxa"/>
            <w:tcBorders>
              <w:top w:val="nil"/>
              <w:left w:val="nil"/>
              <w:bottom w:val="nil"/>
              <w:right w:val="single" w:sz="4" w:space="0" w:color="auto"/>
            </w:tcBorders>
            <w:shd w:val="clear" w:color="auto" w:fill="auto"/>
            <w:noWrap/>
            <w:vAlign w:val="bottom"/>
            <w:hideMark/>
          </w:tcPr>
          <w:p w14:paraId="703C23F7"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47</w:t>
            </w:r>
          </w:p>
        </w:tc>
      </w:tr>
      <w:tr w:rsidR="00C33B4F" w:rsidRPr="00C33B4F" w14:paraId="7DACE89F" w14:textId="77777777" w:rsidTr="001E710C">
        <w:trPr>
          <w:trHeight w:val="254"/>
        </w:trPr>
        <w:tc>
          <w:tcPr>
            <w:tcW w:w="2037" w:type="dxa"/>
            <w:tcBorders>
              <w:top w:val="single" w:sz="4" w:space="0" w:color="auto"/>
              <w:left w:val="single" w:sz="4" w:space="0" w:color="auto"/>
              <w:bottom w:val="single" w:sz="4" w:space="0" w:color="auto"/>
              <w:right w:val="single" w:sz="8" w:space="0" w:color="auto"/>
            </w:tcBorders>
            <w:shd w:val="clear" w:color="000000" w:fill="002060"/>
            <w:noWrap/>
            <w:vAlign w:val="bottom"/>
            <w:hideMark/>
          </w:tcPr>
          <w:p w14:paraId="08EAEB06"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Hoog</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14:paraId="3746F62F"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3</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14:paraId="385F3AF9"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5,70%</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14:paraId="38662A64"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14:paraId="42750031"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14,30%</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1D9524AE"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4</w:t>
            </w:r>
          </w:p>
        </w:tc>
      </w:tr>
      <w:tr w:rsidR="00C33B4F" w:rsidRPr="00C33B4F" w14:paraId="189EE8EA" w14:textId="77777777" w:rsidTr="001E710C">
        <w:trPr>
          <w:trHeight w:val="254"/>
        </w:trPr>
        <w:tc>
          <w:tcPr>
            <w:tcW w:w="2037" w:type="dxa"/>
            <w:tcBorders>
              <w:top w:val="nil"/>
              <w:left w:val="single" w:sz="8" w:space="0" w:color="auto"/>
              <w:bottom w:val="single" w:sz="4" w:space="0" w:color="auto"/>
              <w:right w:val="single" w:sz="8" w:space="0" w:color="auto"/>
            </w:tcBorders>
            <w:shd w:val="clear" w:color="000000" w:fill="002060"/>
            <w:noWrap/>
            <w:vAlign w:val="bottom"/>
            <w:hideMark/>
          </w:tcPr>
          <w:p w14:paraId="6D650B8D"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Eindtotaal</w:t>
            </w:r>
          </w:p>
        </w:tc>
        <w:tc>
          <w:tcPr>
            <w:tcW w:w="2064" w:type="dxa"/>
            <w:tcBorders>
              <w:top w:val="nil"/>
              <w:left w:val="nil"/>
              <w:bottom w:val="single" w:sz="4" w:space="0" w:color="auto"/>
              <w:right w:val="single" w:sz="4" w:space="0" w:color="auto"/>
            </w:tcBorders>
            <w:shd w:val="clear" w:color="auto" w:fill="auto"/>
            <w:noWrap/>
            <w:vAlign w:val="bottom"/>
            <w:hideMark/>
          </w:tcPr>
          <w:p w14:paraId="587920B9"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52</w:t>
            </w:r>
          </w:p>
        </w:tc>
        <w:tc>
          <w:tcPr>
            <w:tcW w:w="1640" w:type="dxa"/>
            <w:tcBorders>
              <w:top w:val="nil"/>
              <w:left w:val="nil"/>
              <w:bottom w:val="single" w:sz="4" w:space="0" w:color="auto"/>
              <w:right w:val="single" w:sz="4" w:space="0" w:color="auto"/>
            </w:tcBorders>
            <w:shd w:val="clear" w:color="auto" w:fill="auto"/>
            <w:noWrap/>
            <w:vAlign w:val="bottom"/>
            <w:hideMark/>
          </w:tcPr>
          <w:p w14:paraId="39E946D4"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w:t>
            </w:r>
          </w:p>
        </w:tc>
        <w:tc>
          <w:tcPr>
            <w:tcW w:w="1217" w:type="dxa"/>
            <w:tcBorders>
              <w:top w:val="nil"/>
              <w:left w:val="nil"/>
              <w:bottom w:val="single" w:sz="4" w:space="0" w:color="auto"/>
              <w:right w:val="single" w:sz="4" w:space="0" w:color="auto"/>
            </w:tcBorders>
            <w:shd w:val="clear" w:color="auto" w:fill="auto"/>
            <w:noWrap/>
            <w:vAlign w:val="bottom"/>
            <w:hideMark/>
          </w:tcPr>
          <w:p w14:paraId="454F02E4"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w:t>
            </w:r>
          </w:p>
        </w:tc>
        <w:tc>
          <w:tcPr>
            <w:tcW w:w="1376" w:type="dxa"/>
            <w:tcBorders>
              <w:top w:val="nil"/>
              <w:left w:val="nil"/>
              <w:bottom w:val="single" w:sz="4" w:space="0" w:color="auto"/>
              <w:right w:val="single" w:sz="4" w:space="0" w:color="auto"/>
            </w:tcBorders>
            <w:shd w:val="clear" w:color="auto" w:fill="auto"/>
            <w:noWrap/>
            <w:vAlign w:val="bottom"/>
            <w:hideMark/>
          </w:tcPr>
          <w:p w14:paraId="032EB06F"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w:t>
            </w:r>
          </w:p>
        </w:tc>
        <w:tc>
          <w:tcPr>
            <w:tcW w:w="1394" w:type="dxa"/>
            <w:tcBorders>
              <w:top w:val="nil"/>
              <w:left w:val="nil"/>
              <w:bottom w:val="single" w:sz="4" w:space="0" w:color="auto"/>
              <w:right w:val="single" w:sz="4" w:space="0" w:color="auto"/>
            </w:tcBorders>
            <w:shd w:val="clear" w:color="auto" w:fill="auto"/>
            <w:noWrap/>
            <w:vAlign w:val="bottom"/>
            <w:hideMark/>
          </w:tcPr>
          <w:p w14:paraId="3133505E"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59</w:t>
            </w:r>
          </w:p>
        </w:tc>
      </w:tr>
    </w:tbl>
    <w:p w14:paraId="14B8B04C" w14:textId="7F17FC40" w:rsidR="00C33B4F" w:rsidRDefault="00C33B4F"/>
    <w:tbl>
      <w:tblPr>
        <w:tblW w:w="9722" w:type="dxa"/>
        <w:tblCellMar>
          <w:left w:w="70" w:type="dxa"/>
          <w:right w:w="70" w:type="dxa"/>
        </w:tblCellMar>
        <w:tblLook w:val="04A0" w:firstRow="1" w:lastRow="0" w:firstColumn="1" w:lastColumn="0" w:noHBand="0" w:noVBand="1"/>
      </w:tblPr>
      <w:tblGrid>
        <w:gridCol w:w="2036"/>
        <w:gridCol w:w="2063"/>
        <w:gridCol w:w="1639"/>
        <w:gridCol w:w="1216"/>
        <w:gridCol w:w="1375"/>
        <w:gridCol w:w="1393"/>
      </w:tblGrid>
      <w:tr w:rsidR="00D56FFA" w:rsidRPr="00D56FFA" w14:paraId="6EB9B937" w14:textId="77777777" w:rsidTr="00D56FFA">
        <w:trPr>
          <w:trHeight w:val="934"/>
        </w:trPr>
        <w:tc>
          <w:tcPr>
            <w:tcW w:w="2036"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15A5BECE" w14:textId="77777777" w:rsidR="00D56FFA" w:rsidRPr="00D56FFA" w:rsidRDefault="00D56FFA" w:rsidP="00D56FFA">
            <w:pPr>
              <w:spacing w:before="0" w:after="0" w:line="240" w:lineRule="auto"/>
              <w:rPr>
                <w:rFonts w:ascii="Calibri" w:eastAsia="Times New Roman" w:hAnsi="Calibri" w:cs="Calibri"/>
                <w:color w:val="FFFFFF"/>
                <w:sz w:val="22"/>
                <w:szCs w:val="22"/>
                <w:lang w:eastAsia="nl-NL"/>
              </w:rPr>
            </w:pPr>
            <w:r w:rsidRPr="00D56FFA">
              <w:rPr>
                <w:rFonts w:ascii="Calibri" w:eastAsia="Times New Roman" w:hAnsi="Calibri" w:cs="Calibri"/>
                <w:color w:val="FFFFFF"/>
                <w:sz w:val="22"/>
                <w:szCs w:val="22"/>
                <w:lang w:eastAsia="nl-NL"/>
              </w:rPr>
              <w:t>Cultuur</w:t>
            </w:r>
          </w:p>
        </w:tc>
        <w:tc>
          <w:tcPr>
            <w:tcW w:w="2063" w:type="dxa"/>
            <w:tcBorders>
              <w:top w:val="single" w:sz="4" w:space="0" w:color="auto"/>
              <w:left w:val="nil"/>
              <w:bottom w:val="single" w:sz="8" w:space="0" w:color="auto"/>
              <w:right w:val="single" w:sz="4" w:space="0" w:color="auto"/>
            </w:tcBorders>
            <w:shd w:val="clear" w:color="000000" w:fill="002060"/>
            <w:noWrap/>
            <w:vAlign w:val="bottom"/>
            <w:hideMark/>
          </w:tcPr>
          <w:p w14:paraId="1295ADD2" w14:textId="77777777" w:rsidR="00D56FFA" w:rsidRPr="00D56FFA" w:rsidRDefault="00D56FFA" w:rsidP="00D56FFA">
            <w:pPr>
              <w:spacing w:before="0" w:after="0" w:line="240" w:lineRule="auto"/>
              <w:rPr>
                <w:rFonts w:ascii="Calibri" w:eastAsia="Times New Roman" w:hAnsi="Calibri" w:cs="Calibri"/>
                <w:color w:val="FFFFFF"/>
                <w:sz w:val="22"/>
                <w:szCs w:val="22"/>
                <w:lang w:eastAsia="nl-NL"/>
              </w:rPr>
            </w:pPr>
            <w:r w:rsidRPr="00D56FFA">
              <w:rPr>
                <w:rFonts w:ascii="Calibri" w:eastAsia="Times New Roman" w:hAnsi="Calibri" w:cs="Calibri"/>
                <w:color w:val="FFFFFF"/>
                <w:sz w:val="22"/>
                <w:szCs w:val="22"/>
                <w:lang w:eastAsia="nl-NL"/>
              </w:rPr>
              <w:t>Man</w:t>
            </w:r>
          </w:p>
        </w:tc>
        <w:tc>
          <w:tcPr>
            <w:tcW w:w="1639" w:type="dxa"/>
            <w:tcBorders>
              <w:top w:val="single" w:sz="4" w:space="0" w:color="auto"/>
              <w:left w:val="nil"/>
              <w:bottom w:val="single" w:sz="8" w:space="0" w:color="auto"/>
              <w:right w:val="single" w:sz="4" w:space="0" w:color="auto"/>
            </w:tcBorders>
            <w:shd w:val="clear" w:color="000000" w:fill="002060"/>
            <w:noWrap/>
            <w:vAlign w:val="bottom"/>
            <w:hideMark/>
          </w:tcPr>
          <w:p w14:paraId="133A019F" w14:textId="77777777" w:rsidR="00D56FFA" w:rsidRPr="00D56FFA" w:rsidRDefault="00D56FFA" w:rsidP="00D56FFA">
            <w:pPr>
              <w:spacing w:before="0" w:after="0" w:line="240" w:lineRule="auto"/>
              <w:rPr>
                <w:rFonts w:ascii="Calibri" w:eastAsia="Times New Roman" w:hAnsi="Calibri" w:cs="Calibri"/>
                <w:color w:val="FFFFFF"/>
                <w:sz w:val="22"/>
                <w:szCs w:val="22"/>
                <w:lang w:eastAsia="nl-NL"/>
              </w:rPr>
            </w:pPr>
            <w:r w:rsidRPr="00D56FFA">
              <w:rPr>
                <w:rFonts w:ascii="Calibri" w:eastAsia="Times New Roman" w:hAnsi="Calibri" w:cs="Calibri"/>
                <w:color w:val="FFFFFF"/>
                <w:sz w:val="22"/>
                <w:szCs w:val="22"/>
                <w:lang w:eastAsia="nl-NL"/>
              </w:rPr>
              <w:t>Man (%)</w:t>
            </w:r>
          </w:p>
        </w:tc>
        <w:tc>
          <w:tcPr>
            <w:tcW w:w="1216" w:type="dxa"/>
            <w:tcBorders>
              <w:top w:val="single" w:sz="4" w:space="0" w:color="auto"/>
              <w:left w:val="nil"/>
              <w:bottom w:val="single" w:sz="8" w:space="0" w:color="auto"/>
              <w:right w:val="single" w:sz="4" w:space="0" w:color="auto"/>
            </w:tcBorders>
            <w:shd w:val="clear" w:color="000000" w:fill="002060"/>
            <w:noWrap/>
            <w:vAlign w:val="bottom"/>
            <w:hideMark/>
          </w:tcPr>
          <w:p w14:paraId="335CEA4F" w14:textId="77777777" w:rsidR="00D56FFA" w:rsidRPr="00D56FFA" w:rsidRDefault="00D56FFA" w:rsidP="00D56FFA">
            <w:pPr>
              <w:spacing w:before="0" w:after="0" w:line="240" w:lineRule="auto"/>
              <w:rPr>
                <w:rFonts w:ascii="Calibri" w:eastAsia="Times New Roman" w:hAnsi="Calibri" w:cs="Calibri"/>
                <w:color w:val="FFFFFF"/>
                <w:sz w:val="22"/>
                <w:szCs w:val="22"/>
                <w:lang w:eastAsia="nl-NL"/>
              </w:rPr>
            </w:pPr>
            <w:r w:rsidRPr="00D56FFA">
              <w:rPr>
                <w:rFonts w:ascii="Calibri" w:eastAsia="Times New Roman" w:hAnsi="Calibri" w:cs="Calibri"/>
                <w:color w:val="FFFFFF"/>
                <w:sz w:val="22"/>
                <w:szCs w:val="22"/>
                <w:lang w:eastAsia="nl-NL"/>
              </w:rPr>
              <w:t>Vrouw</w:t>
            </w:r>
          </w:p>
        </w:tc>
        <w:tc>
          <w:tcPr>
            <w:tcW w:w="1375" w:type="dxa"/>
            <w:tcBorders>
              <w:top w:val="single" w:sz="4" w:space="0" w:color="auto"/>
              <w:left w:val="nil"/>
              <w:bottom w:val="single" w:sz="8" w:space="0" w:color="auto"/>
              <w:right w:val="single" w:sz="4" w:space="0" w:color="auto"/>
            </w:tcBorders>
            <w:shd w:val="clear" w:color="000000" w:fill="002060"/>
            <w:noWrap/>
            <w:vAlign w:val="bottom"/>
            <w:hideMark/>
          </w:tcPr>
          <w:p w14:paraId="0E959F5C" w14:textId="77777777" w:rsidR="00D56FFA" w:rsidRPr="00D56FFA" w:rsidRDefault="00D56FFA" w:rsidP="00D56FFA">
            <w:pPr>
              <w:spacing w:before="0" w:after="0" w:line="240" w:lineRule="auto"/>
              <w:rPr>
                <w:rFonts w:ascii="Calibri" w:eastAsia="Times New Roman" w:hAnsi="Calibri" w:cs="Calibri"/>
                <w:color w:val="FFFFFF"/>
                <w:sz w:val="22"/>
                <w:szCs w:val="22"/>
                <w:lang w:eastAsia="nl-NL"/>
              </w:rPr>
            </w:pPr>
            <w:r w:rsidRPr="00D56FFA">
              <w:rPr>
                <w:rFonts w:ascii="Calibri" w:eastAsia="Times New Roman" w:hAnsi="Calibri" w:cs="Calibri"/>
                <w:color w:val="FFFFFF"/>
                <w:sz w:val="22"/>
                <w:szCs w:val="22"/>
                <w:lang w:eastAsia="nl-NL"/>
              </w:rPr>
              <w:t>Vrouw (%)</w:t>
            </w:r>
          </w:p>
        </w:tc>
        <w:tc>
          <w:tcPr>
            <w:tcW w:w="1393" w:type="dxa"/>
            <w:tcBorders>
              <w:top w:val="single" w:sz="4" w:space="0" w:color="auto"/>
              <w:left w:val="nil"/>
              <w:bottom w:val="single" w:sz="8" w:space="0" w:color="auto"/>
              <w:right w:val="single" w:sz="4" w:space="0" w:color="auto"/>
            </w:tcBorders>
            <w:shd w:val="clear" w:color="000000" w:fill="002060"/>
            <w:noWrap/>
            <w:vAlign w:val="bottom"/>
            <w:hideMark/>
          </w:tcPr>
          <w:p w14:paraId="1D0F4AEA" w14:textId="77777777" w:rsidR="00D56FFA" w:rsidRPr="00D56FFA" w:rsidRDefault="00D56FFA" w:rsidP="00D56FFA">
            <w:pPr>
              <w:spacing w:before="0" w:after="0" w:line="240" w:lineRule="auto"/>
              <w:rPr>
                <w:rFonts w:ascii="Calibri" w:eastAsia="Times New Roman" w:hAnsi="Calibri" w:cs="Calibri"/>
                <w:color w:val="FFFFFF"/>
                <w:sz w:val="22"/>
                <w:szCs w:val="22"/>
                <w:lang w:eastAsia="nl-NL"/>
              </w:rPr>
            </w:pPr>
            <w:r w:rsidRPr="00D56FFA">
              <w:rPr>
                <w:rFonts w:ascii="Calibri" w:eastAsia="Times New Roman" w:hAnsi="Calibri" w:cs="Calibri"/>
                <w:color w:val="FFFFFF"/>
                <w:sz w:val="22"/>
                <w:szCs w:val="22"/>
                <w:lang w:eastAsia="nl-NL"/>
              </w:rPr>
              <w:t>Eindtotaal</w:t>
            </w:r>
          </w:p>
        </w:tc>
      </w:tr>
      <w:tr w:rsidR="00D56FFA" w:rsidRPr="00D56FFA" w14:paraId="20D9F85B" w14:textId="77777777" w:rsidTr="001E710C">
        <w:trPr>
          <w:trHeight w:val="311"/>
        </w:trPr>
        <w:tc>
          <w:tcPr>
            <w:tcW w:w="2036" w:type="dxa"/>
            <w:tcBorders>
              <w:top w:val="nil"/>
              <w:left w:val="single" w:sz="4" w:space="0" w:color="auto"/>
              <w:bottom w:val="single" w:sz="4" w:space="0" w:color="auto"/>
              <w:right w:val="single" w:sz="8" w:space="0" w:color="auto"/>
            </w:tcBorders>
            <w:shd w:val="clear" w:color="000000" w:fill="002060"/>
            <w:noWrap/>
            <w:vAlign w:val="bottom"/>
            <w:hideMark/>
          </w:tcPr>
          <w:p w14:paraId="66035463" w14:textId="77777777" w:rsidR="00D56FFA" w:rsidRPr="00D56FFA" w:rsidRDefault="00D56FFA" w:rsidP="00D56FFA">
            <w:pPr>
              <w:spacing w:before="0" w:after="0" w:line="240" w:lineRule="auto"/>
              <w:rPr>
                <w:rFonts w:ascii="Calibri" w:eastAsia="Times New Roman" w:hAnsi="Calibri" w:cs="Calibri"/>
                <w:color w:val="FFFFFF"/>
                <w:sz w:val="22"/>
                <w:szCs w:val="22"/>
                <w:lang w:eastAsia="nl-NL"/>
              </w:rPr>
            </w:pPr>
            <w:r w:rsidRPr="00D56FFA">
              <w:rPr>
                <w:rFonts w:ascii="Calibri" w:eastAsia="Times New Roman" w:hAnsi="Calibri" w:cs="Calibri"/>
                <w:color w:val="FFFFFF"/>
                <w:sz w:val="22"/>
                <w:szCs w:val="22"/>
                <w:lang w:eastAsia="nl-NL"/>
              </w:rPr>
              <w:t>Laag</w:t>
            </w:r>
          </w:p>
        </w:tc>
        <w:tc>
          <w:tcPr>
            <w:tcW w:w="2063" w:type="dxa"/>
            <w:tcBorders>
              <w:top w:val="nil"/>
              <w:left w:val="nil"/>
              <w:bottom w:val="single" w:sz="4" w:space="0" w:color="auto"/>
              <w:right w:val="single" w:sz="4" w:space="0" w:color="auto"/>
            </w:tcBorders>
            <w:shd w:val="clear" w:color="auto" w:fill="auto"/>
            <w:noWrap/>
            <w:vAlign w:val="bottom"/>
            <w:hideMark/>
          </w:tcPr>
          <w:p w14:paraId="28C938E7"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10</w:t>
            </w:r>
          </w:p>
        </w:tc>
        <w:tc>
          <w:tcPr>
            <w:tcW w:w="1639" w:type="dxa"/>
            <w:tcBorders>
              <w:top w:val="nil"/>
              <w:left w:val="nil"/>
              <w:bottom w:val="single" w:sz="4" w:space="0" w:color="auto"/>
              <w:right w:val="single" w:sz="4" w:space="0" w:color="auto"/>
            </w:tcBorders>
            <w:shd w:val="clear" w:color="auto" w:fill="auto"/>
            <w:noWrap/>
            <w:vAlign w:val="bottom"/>
            <w:hideMark/>
          </w:tcPr>
          <w:p w14:paraId="4A98AEB7"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19,20%</w:t>
            </w:r>
          </w:p>
        </w:tc>
        <w:tc>
          <w:tcPr>
            <w:tcW w:w="1216" w:type="dxa"/>
            <w:tcBorders>
              <w:top w:val="nil"/>
              <w:left w:val="nil"/>
              <w:bottom w:val="single" w:sz="4" w:space="0" w:color="auto"/>
              <w:right w:val="single" w:sz="4" w:space="0" w:color="auto"/>
            </w:tcBorders>
            <w:shd w:val="clear" w:color="auto" w:fill="auto"/>
            <w:noWrap/>
            <w:vAlign w:val="bottom"/>
            <w:hideMark/>
          </w:tcPr>
          <w:p w14:paraId="5E73702E"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5</w:t>
            </w:r>
          </w:p>
        </w:tc>
        <w:tc>
          <w:tcPr>
            <w:tcW w:w="1375" w:type="dxa"/>
            <w:tcBorders>
              <w:top w:val="nil"/>
              <w:left w:val="nil"/>
              <w:bottom w:val="single" w:sz="4" w:space="0" w:color="auto"/>
              <w:right w:val="single" w:sz="4" w:space="0" w:color="auto"/>
            </w:tcBorders>
            <w:shd w:val="clear" w:color="auto" w:fill="auto"/>
            <w:noWrap/>
            <w:vAlign w:val="bottom"/>
            <w:hideMark/>
          </w:tcPr>
          <w:p w14:paraId="0DA37C6A"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71,40%</w:t>
            </w:r>
          </w:p>
        </w:tc>
        <w:tc>
          <w:tcPr>
            <w:tcW w:w="1393" w:type="dxa"/>
            <w:tcBorders>
              <w:top w:val="nil"/>
              <w:left w:val="nil"/>
              <w:bottom w:val="single" w:sz="4" w:space="0" w:color="auto"/>
              <w:right w:val="single" w:sz="4" w:space="0" w:color="auto"/>
            </w:tcBorders>
            <w:shd w:val="clear" w:color="auto" w:fill="auto"/>
            <w:noWrap/>
            <w:vAlign w:val="bottom"/>
            <w:hideMark/>
          </w:tcPr>
          <w:p w14:paraId="53E8B0F8"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15</w:t>
            </w:r>
          </w:p>
        </w:tc>
      </w:tr>
      <w:tr w:rsidR="00D56FFA" w:rsidRPr="00D56FFA" w14:paraId="5934CB79" w14:textId="77777777" w:rsidTr="001E710C">
        <w:trPr>
          <w:trHeight w:val="311"/>
        </w:trPr>
        <w:tc>
          <w:tcPr>
            <w:tcW w:w="2036" w:type="dxa"/>
            <w:tcBorders>
              <w:top w:val="nil"/>
              <w:left w:val="single" w:sz="8" w:space="0" w:color="auto"/>
              <w:bottom w:val="nil"/>
              <w:right w:val="single" w:sz="8" w:space="0" w:color="auto"/>
            </w:tcBorders>
            <w:shd w:val="clear" w:color="000000" w:fill="002060"/>
            <w:noWrap/>
            <w:vAlign w:val="bottom"/>
            <w:hideMark/>
          </w:tcPr>
          <w:p w14:paraId="651981DD" w14:textId="77777777" w:rsidR="00D56FFA" w:rsidRPr="00D56FFA" w:rsidRDefault="00D56FFA" w:rsidP="00D56FFA">
            <w:pPr>
              <w:spacing w:before="0" w:after="0" w:line="240" w:lineRule="auto"/>
              <w:rPr>
                <w:rFonts w:ascii="Calibri" w:eastAsia="Times New Roman" w:hAnsi="Calibri" w:cs="Calibri"/>
                <w:color w:val="FFFFFF"/>
                <w:sz w:val="22"/>
                <w:szCs w:val="22"/>
                <w:lang w:eastAsia="nl-NL"/>
              </w:rPr>
            </w:pPr>
            <w:r w:rsidRPr="00D56FFA">
              <w:rPr>
                <w:rFonts w:ascii="Calibri" w:eastAsia="Times New Roman" w:hAnsi="Calibri" w:cs="Calibri"/>
                <w:color w:val="FFFFFF"/>
                <w:sz w:val="22"/>
                <w:szCs w:val="22"/>
                <w:lang w:eastAsia="nl-NL"/>
              </w:rPr>
              <w:t>Gemiddeld</w:t>
            </w:r>
          </w:p>
        </w:tc>
        <w:tc>
          <w:tcPr>
            <w:tcW w:w="2063" w:type="dxa"/>
            <w:tcBorders>
              <w:top w:val="nil"/>
              <w:left w:val="nil"/>
              <w:bottom w:val="nil"/>
              <w:right w:val="single" w:sz="4" w:space="0" w:color="auto"/>
            </w:tcBorders>
            <w:shd w:val="clear" w:color="auto" w:fill="auto"/>
            <w:noWrap/>
            <w:vAlign w:val="bottom"/>
            <w:hideMark/>
          </w:tcPr>
          <w:p w14:paraId="1E97EE14"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42</w:t>
            </w:r>
          </w:p>
        </w:tc>
        <w:tc>
          <w:tcPr>
            <w:tcW w:w="1639" w:type="dxa"/>
            <w:tcBorders>
              <w:top w:val="nil"/>
              <w:left w:val="nil"/>
              <w:bottom w:val="nil"/>
              <w:right w:val="single" w:sz="4" w:space="0" w:color="auto"/>
            </w:tcBorders>
            <w:shd w:val="clear" w:color="auto" w:fill="auto"/>
            <w:noWrap/>
            <w:vAlign w:val="bottom"/>
            <w:hideMark/>
          </w:tcPr>
          <w:p w14:paraId="4595333B"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80,80%</w:t>
            </w:r>
          </w:p>
        </w:tc>
        <w:tc>
          <w:tcPr>
            <w:tcW w:w="1216" w:type="dxa"/>
            <w:tcBorders>
              <w:top w:val="nil"/>
              <w:left w:val="nil"/>
              <w:bottom w:val="nil"/>
              <w:right w:val="single" w:sz="4" w:space="0" w:color="auto"/>
            </w:tcBorders>
            <w:shd w:val="clear" w:color="auto" w:fill="auto"/>
            <w:noWrap/>
            <w:vAlign w:val="bottom"/>
            <w:hideMark/>
          </w:tcPr>
          <w:p w14:paraId="07DB4098"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2</w:t>
            </w:r>
          </w:p>
        </w:tc>
        <w:tc>
          <w:tcPr>
            <w:tcW w:w="1375" w:type="dxa"/>
            <w:tcBorders>
              <w:top w:val="nil"/>
              <w:left w:val="nil"/>
              <w:bottom w:val="nil"/>
              <w:right w:val="single" w:sz="4" w:space="0" w:color="auto"/>
            </w:tcBorders>
            <w:shd w:val="clear" w:color="auto" w:fill="auto"/>
            <w:noWrap/>
            <w:vAlign w:val="bottom"/>
            <w:hideMark/>
          </w:tcPr>
          <w:p w14:paraId="0149B8C0"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28,60%</w:t>
            </w:r>
          </w:p>
        </w:tc>
        <w:tc>
          <w:tcPr>
            <w:tcW w:w="1393" w:type="dxa"/>
            <w:tcBorders>
              <w:top w:val="nil"/>
              <w:left w:val="nil"/>
              <w:bottom w:val="nil"/>
              <w:right w:val="single" w:sz="4" w:space="0" w:color="auto"/>
            </w:tcBorders>
            <w:shd w:val="clear" w:color="auto" w:fill="auto"/>
            <w:noWrap/>
            <w:vAlign w:val="bottom"/>
            <w:hideMark/>
          </w:tcPr>
          <w:p w14:paraId="044153B4"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44</w:t>
            </w:r>
          </w:p>
        </w:tc>
      </w:tr>
      <w:tr w:rsidR="00D56FFA" w:rsidRPr="00D56FFA" w14:paraId="6AAB49D6" w14:textId="77777777" w:rsidTr="001E710C">
        <w:trPr>
          <w:trHeight w:val="311"/>
        </w:trPr>
        <w:tc>
          <w:tcPr>
            <w:tcW w:w="2036" w:type="dxa"/>
            <w:tcBorders>
              <w:top w:val="single" w:sz="4" w:space="0" w:color="auto"/>
              <w:left w:val="single" w:sz="4" w:space="0" w:color="auto"/>
              <w:bottom w:val="single" w:sz="4" w:space="0" w:color="auto"/>
              <w:right w:val="single" w:sz="8" w:space="0" w:color="auto"/>
            </w:tcBorders>
            <w:shd w:val="clear" w:color="000000" w:fill="002060"/>
            <w:noWrap/>
            <w:vAlign w:val="bottom"/>
            <w:hideMark/>
          </w:tcPr>
          <w:p w14:paraId="596ED74D" w14:textId="77777777" w:rsidR="00D56FFA" w:rsidRPr="00D56FFA" w:rsidRDefault="00D56FFA" w:rsidP="00D56FFA">
            <w:pPr>
              <w:spacing w:before="0" w:after="0" w:line="240" w:lineRule="auto"/>
              <w:rPr>
                <w:rFonts w:ascii="Calibri" w:eastAsia="Times New Roman" w:hAnsi="Calibri" w:cs="Calibri"/>
                <w:color w:val="FFFFFF"/>
                <w:sz w:val="22"/>
                <w:szCs w:val="22"/>
                <w:lang w:eastAsia="nl-NL"/>
              </w:rPr>
            </w:pPr>
            <w:r w:rsidRPr="00D56FFA">
              <w:rPr>
                <w:rFonts w:ascii="Calibri" w:eastAsia="Times New Roman" w:hAnsi="Calibri" w:cs="Calibri"/>
                <w:color w:val="FFFFFF"/>
                <w:sz w:val="22"/>
                <w:szCs w:val="22"/>
                <w:lang w:eastAsia="nl-NL"/>
              </w:rPr>
              <w:t>Hoog</w:t>
            </w:r>
          </w:p>
        </w:tc>
        <w:tc>
          <w:tcPr>
            <w:tcW w:w="2063" w:type="dxa"/>
            <w:tcBorders>
              <w:top w:val="single" w:sz="4" w:space="0" w:color="auto"/>
              <w:left w:val="nil"/>
              <w:bottom w:val="single" w:sz="4" w:space="0" w:color="auto"/>
              <w:right w:val="single" w:sz="4" w:space="0" w:color="auto"/>
            </w:tcBorders>
            <w:shd w:val="clear" w:color="auto" w:fill="auto"/>
            <w:noWrap/>
            <w:vAlign w:val="bottom"/>
            <w:hideMark/>
          </w:tcPr>
          <w:p w14:paraId="0C46869C"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0</w:t>
            </w:r>
          </w:p>
        </w:tc>
        <w:tc>
          <w:tcPr>
            <w:tcW w:w="1639" w:type="dxa"/>
            <w:tcBorders>
              <w:top w:val="single" w:sz="4" w:space="0" w:color="auto"/>
              <w:left w:val="nil"/>
              <w:bottom w:val="single" w:sz="4" w:space="0" w:color="auto"/>
              <w:right w:val="single" w:sz="4" w:space="0" w:color="auto"/>
            </w:tcBorders>
            <w:shd w:val="clear" w:color="auto" w:fill="auto"/>
            <w:noWrap/>
            <w:vAlign w:val="bottom"/>
            <w:hideMark/>
          </w:tcPr>
          <w:p w14:paraId="08A6B5CA"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0,00%</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7E98B2D0"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0</w:t>
            </w:r>
          </w:p>
        </w:tc>
        <w:tc>
          <w:tcPr>
            <w:tcW w:w="1375" w:type="dxa"/>
            <w:tcBorders>
              <w:top w:val="single" w:sz="4" w:space="0" w:color="auto"/>
              <w:left w:val="nil"/>
              <w:bottom w:val="single" w:sz="4" w:space="0" w:color="auto"/>
              <w:right w:val="single" w:sz="4" w:space="0" w:color="auto"/>
            </w:tcBorders>
            <w:shd w:val="clear" w:color="auto" w:fill="auto"/>
            <w:noWrap/>
            <w:vAlign w:val="bottom"/>
            <w:hideMark/>
          </w:tcPr>
          <w:p w14:paraId="4310CAC0"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0,00%</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14:paraId="763F04E2"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0</w:t>
            </w:r>
          </w:p>
        </w:tc>
      </w:tr>
      <w:tr w:rsidR="00D56FFA" w:rsidRPr="00D56FFA" w14:paraId="71A50BAC" w14:textId="77777777" w:rsidTr="001E710C">
        <w:trPr>
          <w:trHeight w:val="311"/>
        </w:trPr>
        <w:tc>
          <w:tcPr>
            <w:tcW w:w="2036" w:type="dxa"/>
            <w:tcBorders>
              <w:top w:val="nil"/>
              <w:left w:val="single" w:sz="8" w:space="0" w:color="auto"/>
              <w:bottom w:val="single" w:sz="4" w:space="0" w:color="auto"/>
              <w:right w:val="single" w:sz="8" w:space="0" w:color="auto"/>
            </w:tcBorders>
            <w:shd w:val="clear" w:color="000000" w:fill="002060"/>
            <w:noWrap/>
            <w:vAlign w:val="bottom"/>
            <w:hideMark/>
          </w:tcPr>
          <w:p w14:paraId="483C7AC5" w14:textId="77777777" w:rsidR="00D56FFA" w:rsidRPr="00D56FFA" w:rsidRDefault="00D56FFA" w:rsidP="00D56FFA">
            <w:pPr>
              <w:spacing w:before="0" w:after="0" w:line="240" w:lineRule="auto"/>
              <w:rPr>
                <w:rFonts w:ascii="Calibri" w:eastAsia="Times New Roman" w:hAnsi="Calibri" w:cs="Calibri"/>
                <w:color w:val="FFFFFF"/>
                <w:sz w:val="22"/>
                <w:szCs w:val="22"/>
                <w:lang w:eastAsia="nl-NL"/>
              </w:rPr>
            </w:pPr>
            <w:r w:rsidRPr="00D56FFA">
              <w:rPr>
                <w:rFonts w:ascii="Calibri" w:eastAsia="Times New Roman" w:hAnsi="Calibri" w:cs="Calibri"/>
                <w:color w:val="FFFFFF"/>
                <w:sz w:val="22"/>
                <w:szCs w:val="22"/>
                <w:lang w:eastAsia="nl-NL"/>
              </w:rPr>
              <w:t>Eindtotaal</w:t>
            </w:r>
          </w:p>
        </w:tc>
        <w:tc>
          <w:tcPr>
            <w:tcW w:w="2063" w:type="dxa"/>
            <w:tcBorders>
              <w:top w:val="nil"/>
              <w:left w:val="nil"/>
              <w:bottom w:val="single" w:sz="4" w:space="0" w:color="auto"/>
              <w:right w:val="single" w:sz="4" w:space="0" w:color="auto"/>
            </w:tcBorders>
            <w:shd w:val="clear" w:color="auto" w:fill="auto"/>
            <w:noWrap/>
            <w:vAlign w:val="bottom"/>
            <w:hideMark/>
          </w:tcPr>
          <w:p w14:paraId="533EC436"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52</w:t>
            </w:r>
          </w:p>
        </w:tc>
        <w:tc>
          <w:tcPr>
            <w:tcW w:w="1639" w:type="dxa"/>
            <w:tcBorders>
              <w:top w:val="nil"/>
              <w:left w:val="nil"/>
              <w:bottom w:val="single" w:sz="4" w:space="0" w:color="auto"/>
              <w:right w:val="single" w:sz="4" w:space="0" w:color="auto"/>
            </w:tcBorders>
            <w:shd w:val="clear" w:color="auto" w:fill="auto"/>
            <w:noWrap/>
            <w:vAlign w:val="bottom"/>
            <w:hideMark/>
          </w:tcPr>
          <w:p w14:paraId="29FA33FE"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100%</w:t>
            </w:r>
          </w:p>
        </w:tc>
        <w:tc>
          <w:tcPr>
            <w:tcW w:w="1216" w:type="dxa"/>
            <w:tcBorders>
              <w:top w:val="nil"/>
              <w:left w:val="nil"/>
              <w:bottom w:val="single" w:sz="4" w:space="0" w:color="auto"/>
              <w:right w:val="single" w:sz="4" w:space="0" w:color="auto"/>
            </w:tcBorders>
            <w:shd w:val="clear" w:color="auto" w:fill="auto"/>
            <w:noWrap/>
            <w:vAlign w:val="bottom"/>
            <w:hideMark/>
          </w:tcPr>
          <w:p w14:paraId="7EA97215"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7</w:t>
            </w:r>
          </w:p>
        </w:tc>
        <w:tc>
          <w:tcPr>
            <w:tcW w:w="1375" w:type="dxa"/>
            <w:tcBorders>
              <w:top w:val="nil"/>
              <w:left w:val="nil"/>
              <w:bottom w:val="single" w:sz="4" w:space="0" w:color="auto"/>
              <w:right w:val="single" w:sz="4" w:space="0" w:color="auto"/>
            </w:tcBorders>
            <w:shd w:val="clear" w:color="auto" w:fill="auto"/>
            <w:noWrap/>
            <w:vAlign w:val="bottom"/>
            <w:hideMark/>
          </w:tcPr>
          <w:p w14:paraId="458A9587"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100%</w:t>
            </w:r>
          </w:p>
        </w:tc>
        <w:tc>
          <w:tcPr>
            <w:tcW w:w="1393" w:type="dxa"/>
            <w:tcBorders>
              <w:top w:val="nil"/>
              <w:left w:val="nil"/>
              <w:bottom w:val="single" w:sz="4" w:space="0" w:color="auto"/>
              <w:right w:val="single" w:sz="4" w:space="0" w:color="auto"/>
            </w:tcBorders>
            <w:shd w:val="clear" w:color="auto" w:fill="auto"/>
            <w:noWrap/>
            <w:vAlign w:val="bottom"/>
            <w:hideMark/>
          </w:tcPr>
          <w:p w14:paraId="7097264B" w14:textId="77777777" w:rsidR="00D56FFA" w:rsidRPr="00D56FFA" w:rsidRDefault="00D56FFA" w:rsidP="00D56FFA">
            <w:pPr>
              <w:spacing w:before="0" w:after="0" w:line="240" w:lineRule="auto"/>
              <w:jc w:val="right"/>
              <w:rPr>
                <w:rFonts w:ascii="Calibri" w:eastAsia="Times New Roman" w:hAnsi="Calibri" w:cs="Calibri"/>
                <w:color w:val="000000"/>
                <w:sz w:val="22"/>
                <w:szCs w:val="22"/>
                <w:lang w:eastAsia="nl-NL"/>
              </w:rPr>
            </w:pPr>
            <w:r w:rsidRPr="00D56FFA">
              <w:rPr>
                <w:rFonts w:ascii="Calibri" w:eastAsia="Times New Roman" w:hAnsi="Calibri" w:cs="Calibri"/>
                <w:color w:val="000000"/>
                <w:sz w:val="22"/>
                <w:szCs w:val="22"/>
                <w:lang w:eastAsia="nl-NL"/>
              </w:rPr>
              <w:t>59</w:t>
            </w:r>
          </w:p>
        </w:tc>
      </w:tr>
    </w:tbl>
    <w:p w14:paraId="58346CE4" w14:textId="382034B8" w:rsidR="009C4D29" w:rsidRPr="009C4D29" w:rsidRDefault="009C4D29"/>
    <w:tbl>
      <w:tblPr>
        <w:tblW w:w="9763" w:type="dxa"/>
        <w:tblCellMar>
          <w:left w:w="70" w:type="dxa"/>
          <w:right w:w="70" w:type="dxa"/>
        </w:tblCellMar>
        <w:tblLook w:val="04A0" w:firstRow="1" w:lastRow="0" w:firstColumn="1" w:lastColumn="0" w:noHBand="0" w:noVBand="1"/>
      </w:tblPr>
      <w:tblGrid>
        <w:gridCol w:w="2045"/>
        <w:gridCol w:w="2071"/>
        <w:gridCol w:w="1646"/>
        <w:gridCol w:w="1221"/>
        <w:gridCol w:w="1381"/>
        <w:gridCol w:w="1399"/>
      </w:tblGrid>
      <w:tr w:rsidR="00C33B4F" w:rsidRPr="009C4D29" w14:paraId="774D37A5" w14:textId="77777777" w:rsidTr="00C33B4F">
        <w:trPr>
          <w:trHeight w:val="605"/>
        </w:trPr>
        <w:tc>
          <w:tcPr>
            <w:tcW w:w="2045"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57874736"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Leiderschap</w:t>
            </w:r>
          </w:p>
        </w:tc>
        <w:tc>
          <w:tcPr>
            <w:tcW w:w="2071" w:type="dxa"/>
            <w:tcBorders>
              <w:top w:val="single" w:sz="4" w:space="0" w:color="auto"/>
              <w:left w:val="nil"/>
              <w:bottom w:val="single" w:sz="8" w:space="0" w:color="auto"/>
              <w:right w:val="single" w:sz="4" w:space="0" w:color="auto"/>
            </w:tcBorders>
            <w:shd w:val="clear" w:color="000000" w:fill="002060"/>
            <w:noWrap/>
            <w:vAlign w:val="bottom"/>
            <w:hideMark/>
          </w:tcPr>
          <w:p w14:paraId="7BC3C85E"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Man</w:t>
            </w:r>
          </w:p>
        </w:tc>
        <w:tc>
          <w:tcPr>
            <w:tcW w:w="1646" w:type="dxa"/>
            <w:tcBorders>
              <w:top w:val="single" w:sz="4" w:space="0" w:color="auto"/>
              <w:left w:val="nil"/>
              <w:bottom w:val="single" w:sz="8" w:space="0" w:color="auto"/>
              <w:right w:val="single" w:sz="4" w:space="0" w:color="auto"/>
            </w:tcBorders>
            <w:shd w:val="clear" w:color="000000" w:fill="002060"/>
            <w:noWrap/>
            <w:vAlign w:val="bottom"/>
            <w:hideMark/>
          </w:tcPr>
          <w:p w14:paraId="20EAB19D"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Man (%)</w:t>
            </w:r>
          </w:p>
        </w:tc>
        <w:tc>
          <w:tcPr>
            <w:tcW w:w="1221" w:type="dxa"/>
            <w:tcBorders>
              <w:top w:val="single" w:sz="4" w:space="0" w:color="auto"/>
              <w:left w:val="nil"/>
              <w:bottom w:val="single" w:sz="8" w:space="0" w:color="auto"/>
              <w:right w:val="single" w:sz="4" w:space="0" w:color="auto"/>
            </w:tcBorders>
            <w:shd w:val="clear" w:color="000000" w:fill="002060"/>
            <w:noWrap/>
            <w:vAlign w:val="bottom"/>
            <w:hideMark/>
          </w:tcPr>
          <w:p w14:paraId="66ACAA6D"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Vrouw</w:t>
            </w:r>
          </w:p>
        </w:tc>
        <w:tc>
          <w:tcPr>
            <w:tcW w:w="1381" w:type="dxa"/>
            <w:tcBorders>
              <w:top w:val="single" w:sz="4" w:space="0" w:color="auto"/>
              <w:left w:val="nil"/>
              <w:bottom w:val="single" w:sz="8" w:space="0" w:color="auto"/>
              <w:right w:val="single" w:sz="4" w:space="0" w:color="auto"/>
            </w:tcBorders>
            <w:shd w:val="clear" w:color="000000" w:fill="002060"/>
            <w:noWrap/>
            <w:vAlign w:val="bottom"/>
            <w:hideMark/>
          </w:tcPr>
          <w:p w14:paraId="09130200"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Vrouw (%)</w:t>
            </w:r>
          </w:p>
        </w:tc>
        <w:tc>
          <w:tcPr>
            <w:tcW w:w="1399" w:type="dxa"/>
            <w:tcBorders>
              <w:top w:val="single" w:sz="4" w:space="0" w:color="auto"/>
              <w:left w:val="nil"/>
              <w:bottom w:val="single" w:sz="8" w:space="0" w:color="auto"/>
              <w:right w:val="single" w:sz="4" w:space="0" w:color="auto"/>
            </w:tcBorders>
            <w:shd w:val="clear" w:color="000000" w:fill="002060"/>
            <w:noWrap/>
            <w:vAlign w:val="bottom"/>
            <w:hideMark/>
          </w:tcPr>
          <w:p w14:paraId="39406AC7"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Eindtotaal</w:t>
            </w:r>
          </w:p>
        </w:tc>
      </w:tr>
      <w:tr w:rsidR="009C4D29" w:rsidRPr="009C4D29" w14:paraId="7CAE8055" w14:textId="77777777" w:rsidTr="001E710C">
        <w:trPr>
          <w:trHeight w:val="283"/>
        </w:trPr>
        <w:tc>
          <w:tcPr>
            <w:tcW w:w="2045" w:type="dxa"/>
            <w:tcBorders>
              <w:top w:val="nil"/>
              <w:left w:val="single" w:sz="4" w:space="0" w:color="auto"/>
              <w:bottom w:val="single" w:sz="4" w:space="0" w:color="auto"/>
              <w:right w:val="single" w:sz="8" w:space="0" w:color="auto"/>
            </w:tcBorders>
            <w:shd w:val="clear" w:color="000000" w:fill="002060"/>
            <w:noWrap/>
            <w:vAlign w:val="bottom"/>
            <w:hideMark/>
          </w:tcPr>
          <w:p w14:paraId="685CAF99"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Laag</w:t>
            </w:r>
          </w:p>
        </w:tc>
        <w:tc>
          <w:tcPr>
            <w:tcW w:w="2071" w:type="dxa"/>
            <w:tcBorders>
              <w:top w:val="nil"/>
              <w:left w:val="nil"/>
              <w:bottom w:val="single" w:sz="4" w:space="0" w:color="auto"/>
              <w:right w:val="single" w:sz="4" w:space="0" w:color="auto"/>
            </w:tcBorders>
            <w:shd w:val="clear" w:color="auto" w:fill="auto"/>
            <w:noWrap/>
            <w:vAlign w:val="bottom"/>
            <w:hideMark/>
          </w:tcPr>
          <w:p w14:paraId="46C967C2"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2</w:t>
            </w:r>
          </w:p>
        </w:tc>
        <w:tc>
          <w:tcPr>
            <w:tcW w:w="1646" w:type="dxa"/>
            <w:tcBorders>
              <w:top w:val="nil"/>
              <w:left w:val="nil"/>
              <w:bottom w:val="single" w:sz="4" w:space="0" w:color="auto"/>
              <w:right w:val="single" w:sz="4" w:space="0" w:color="auto"/>
            </w:tcBorders>
            <w:shd w:val="clear" w:color="auto" w:fill="auto"/>
            <w:noWrap/>
            <w:vAlign w:val="bottom"/>
            <w:hideMark/>
          </w:tcPr>
          <w:p w14:paraId="379E5BE3"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3,80%</w:t>
            </w:r>
          </w:p>
        </w:tc>
        <w:tc>
          <w:tcPr>
            <w:tcW w:w="1221" w:type="dxa"/>
            <w:tcBorders>
              <w:top w:val="nil"/>
              <w:left w:val="nil"/>
              <w:bottom w:val="single" w:sz="4" w:space="0" w:color="auto"/>
              <w:right w:val="single" w:sz="4" w:space="0" w:color="auto"/>
            </w:tcBorders>
            <w:shd w:val="clear" w:color="auto" w:fill="auto"/>
            <w:noWrap/>
            <w:vAlign w:val="bottom"/>
            <w:hideMark/>
          </w:tcPr>
          <w:p w14:paraId="5137E835"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w:t>
            </w:r>
          </w:p>
        </w:tc>
        <w:tc>
          <w:tcPr>
            <w:tcW w:w="1381" w:type="dxa"/>
            <w:tcBorders>
              <w:top w:val="nil"/>
              <w:left w:val="nil"/>
              <w:bottom w:val="single" w:sz="4" w:space="0" w:color="auto"/>
              <w:right w:val="single" w:sz="4" w:space="0" w:color="auto"/>
            </w:tcBorders>
            <w:shd w:val="clear" w:color="auto" w:fill="auto"/>
            <w:noWrap/>
            <w:vAlign w:val="bottom"/>
            <w:hideMark/>
          </w:tcPr>
          <w:p w14:paraId="68D423CD"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14,30%</w:t>
            </w:r>
          </w:p>
        </w:tc>
        <w:tc>
          <w:tcPr>
            <w:tcW w:w="1399" w:type="dxa"/>
            <w:tcBorders>
              <w:top w:val="nil"/>
              <w:left w:val="nil"/>
              <w:bottom w:val="single" w:sz="4" w:space="0" w:color="auto"/>
              <w:right w:val="single" w:sz="4" w:space="0" w:color="auto"/>
            </w:tcBorders>
            <w:shd w:val="clear" w:color="auto" w:fill="auto"/>
            <w:noWrap/>
            <w:vAlign w:val="bottom"/>
            <w:hideMark/>
          </w:tcPr>
          <w:p w14:paraId="2D6E548D"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3</w:t>
            </w:r>
          </w:p>
        </w:tc>
      </w:tr>
      <w:tr w:rsidR="009C4D29" w:rsidRPr="009C4D29" w14:paraId="507FE8B9" w14:textId="77777777" w:rsidTr="001E710C">
        <w:trPr>
          <w:trHeight w:val="283"/>
        </w:trPr>
        <w:tc>
          <w:tcPr>
            <w:tcW w:w="2045" w:type="dxa"/>
            <w:tcBorders>
              <w:top w:val="nil"/>
              <w:left w:val="single" w:sz="8" w:space="0" w:color="auto"/>
              <w:bottom w:val="nil"/>
              <w:right w:val="single" w:sz="8" w:space="0" w:color="auto"/>
            </w:tcBorders>
            <w:shd w:val="clear" w:color="000000" w:fill="002060"/>
            <w:noWrap/>
            <w:vAlign w:val="bottom"/>
            <w:hideMark/>
          </w:tcPr>
          <w:p w14:paraId="4D7E3849"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Gemiddeld</w:t>
            </w:r>
          </w:p>
        </w:tc>
        <w:tc>
          <w:tcPr>
            <w:tcW w:w="2071" w:type="dxa"/>
            <w:tcBorders>
              <w:top w:val="nil"/>
              <w:left w:val="nil"/>
              <w:bottom w:val="nil"/>
              <w:right w:val="single" w:sz="4" w:space="0" w:color="auto"/>
            </w:tcBorders>
            <w:shd w:val="clear" w:color="auto" w:fill="auto"/>
            <w:noWrap/>
            <w:vAlign w:val="bottom"/>
            <w:hideMark/>
          </w:tcPr>
          <w:p w14:paraId="7E4228A6"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50</w:t>
            </w:r>
          </w:p>
        </w:tc>
        <w:tc>
          <w:tcPr>
            <w:tcW w:w="1646" w:type="dxa"/>
            <w:tcBorders>
              <w:top w:val="nil"/>
              <w:left w:val="nil"/>
              <w:bottom w:val="nil"/>
              <w:right w:val="single" w:sz="4" w:space="0" w:color="auto"/>
            </w:tcBorders>
            <w:shd w:val="clear" w:color="auto" w:fill="auto"/>
            <w:noWrap/>
            <w:vAlign w:val="bottom"/>
            <w:hideMark/>
          </w:tcPr>
          <w:p w14:paraId="4B1E6A3B"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96,20%</w:t>
            </w:r>
          </w:p>
        </w:tc>
        <w:tc>
          <w:tcPr>
            <w:tcW w:w="1221" w:type="dxa"/>
            <w:tcBorders>
              <w:top w:val="nil"/>
              <w:left w:val="nil"/>
              <w:bottom w:val="nil"/>
              <w:right w:val="single" w:sz="4" w:space="0" w:color="auto"/>
            </w:tcBorders>
            <w:shd w:val="clear" w:color="auto" w:fill="auto"/>
            <w:noWrap/>
            <w:vAlign w:val="bottom"/>
            <w:hideMark/>
          </w:tcPr>
          <w:p w14:paraId="68DE3212"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6</w:t>
            </w:r>
          </w:p>
        </w:tc>
        <w:tc>
          <w:tcPr>
            <w:tcW w:w="1381" w:type="dxa"/>
            <w:tcBorders>
              <w:top w:val="nil"/>
              <w:left w:val="nil"/>
              <w:bottom w:val="nil"/>
              <w:right w:val="single" w:sz="4" w:space="0" w:color="auto"/>
            </w:tcBorders>
            <w:shd w:val="clear" w:color="auto" w:fill="auto"/>
            <w:noWrap/>
            <w:vAlign w:val="bottom"/>
            <w:hideMark/>
          </w:tcPr>
          <w:p w14:paraId="2F33D82C"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85,70%</w:t>
            </w:r>
          </w:p>
        </w:tc>
        <w:tc>
          <w:tcPr>
            <w:tcW w:w="1399" w:type="dxa"/>
            <w:tcBorders>
              <w:top w:val="nil"/>
              <w:left w:val="nil"/>
              <w:bottom w:val="nil"/>
              <w:right w:val="single" w:sz="4" w:space="0" w:color="auto"/>
            </w:tcBorders>
            <w:shd w:val="clear" w:color="auto" w:fill="auto"/>
            <w:noWrap/>
            <w:vAlign w:val="bottom"/>
            <w:hideMark/>
          </w:tcPr>
          <w:p w14:paraId="72F8DE95"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56</w:t>
            </w:r>
          </w:p>
        </w:tc>
      </w:tr>
      <w:tr w:rsidR="009C4D29" w:rsidRPr="009C4D29" w14:paraId="52CC3473" w14:textId="77777777" w:rsidTr="001E710C">
        <w:trPr>
          <w:trHeight w:val="283"/>
        </w:trPr>
        <w:tc>
          <w:tcPr>
            <w:tcW w:w="2045" w:type="dxa"/>
            <w:tcBorders>
              <w:top w:val="single" w:sz="4" w:space="0" w:color="auto"/>
              <w:left w:val="single" w:sz="4" w:space="0" w:color="auto"/>
              <w:bottom w:val="single" w:sz="4" w:space="0" w:color="auto"/>
              <w:right w:val="single" w:sz="8" w:space="0" w:color="auto"/>
            </w:tcBorders>
            <w:shd w:val="clear" w:color="000000" w:fill="002060"/>
            <w:noWrap/>
            <w:vAlign w:val="bottom"/>
            <w:hideMark/>
          </w:tcPr>
          <w:p w14:paraId="560FDEF1"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Hoog</w:t>
            </w:r>
          </w:p>
        </w:tc>
        <w:tc>
          <w:tcPr>
            <w:tcW w:w="2071" w:type="dxa"/>
            <w:tcBorders>
              <w:top w:val="single" w:sz="4" w:space="0" w:color="auto"/>
              <w:left w:val="nil"/>
              <w:bottom w:val="single" w:sz="4" w:space="0" w:color="auto"/>
              <w:right w:val="single" w:sz="4" w:space="0" w:color="auto"/>
            </w:tcBorders>
            <w:shd w:val="clear" w:color="auto" w:fill="auto"/>
            <w:noWrap/>
            <w:vAlign w:val="bottom"/>
            <w:hideMark/>
          </w:tcPr>
          <w:p w14:paraId="39E8A64F"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14:paraId="2D40E79D"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0,00%</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2E022D61"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14:paraId="2493B6AF"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0,00%</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14:paraId="51D42640"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r>
      <w:tr w:rsidR="009C4D29" w:rsidRPr="009C4D29" w14:paraId="4DE4AFC9" w14:textId="77777777" w:rsidTr="001E710C">
        <w:trPr>
          <w:trHeight w:val="283"/>
        </w:trPr>
        <w:tc>
          <w:tcPr>
            <w:tcW w:w="2045" w:type="dxa"/>
            <w:tcBorders>
              <w:top w:val="nil"/>
              <w:left w:val="single" w:sz="8" w:space="0" w:color="auto"/>
              <w:bottom w:val="single" w:sz="4" w:space="0" w:color="auto"/>
              <w:right w:val="single" w:sz="8" w:space="0" w:color="auto"/>
            </w:tcBorders>
            <w:shd w:val="clear" w:color="000000" w:fill="002060"/>
            <w:noWrap/>
            <w:vAlign w:val="bottom"/>
            <w:hideMark/>
          </w:tcPr>
          <w:p w14:paraId="7F04F963"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Eindtotaal</w:t>
            </w:r>
          </w:p>
        </w:tc>
        <w:tc>
          <w:tcPr>
            <w:tcW w:w="2071" w:type="dxa"/>
            <w:tcBorders>
              <w:top w:val="nil"/>
              <w:left w:val="nil"/>
              <w:bottom w:val="single" w:sz="4" w:space="0" w:color="auto"/>
              <w:right w:val="single" w:sz="4" w:space="0" w:color="auto"/>
            </w:tcBorders>
            <w:shd w:val="clear" w:color="auto" w:fill="auto"/>
            <w:noWrap/>
            <w:vAlign w:val="bottom"/>
            <w:hideMark/>
          </w:tcPr>
          <w:p w14:paraId="7CE05474"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52</w:t>
            </w:r>
          </w:p>
        </w:tc>
        <w:tc>
          <w:tcPr>
            <w:tcW w:w="1646" w:type="dxa"/>
            <w:tcBorders>
              <w:top w:val="nil"/>
              <w:left w:val="nil"/>
              <w:bottom w:val="single" w:sz="4" w:space="0" w:color="auto"/>
              <w:right w:val="single" w:sz="4" w:space="0" w:color="auto"/>
            </w:tcBorders>
            <w:shd w:val="clear" w:color="auto" w:fill="auto"/>
            <w:noWrap/>
            <w:vAlign w:val="bottom"/>
            <w:hideMark/>
          </w:tcPr>
          <w:p w14:paraId="4514F255"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100%</w:t>
            </w:r>
          </w:p>
        </w:tc>
        <w:tc>
          <w:tcPr>
            <w:tcW w:w="1221" w:type="dxa"/>
            <w:tcBorders>
              <w:top w:val="nil"/>
              <w:left w:val="nil"/>
              <w:bottom w:val="single" w:sz="4" w:space="0" w:color="auto"/>
              <w:right w:val="single" w:sz="4" w:space="0" w:color="auto"/>
            </w:tcBorders>
            <w:shd w:val="clear" w:color="auto" w:fill="auto"/>
            <w:noWrap/>
            <w:vAlign w:val="bottom"/>
            <w:hideMark/>
          </w:tcPr>
          <w:p w14:paraId="4FA17B06"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7</w:t>
            </w:r>
          </w:p>
        </w:tc>
        <w:tc>
          <w:tcPr>
            <w:tcW w:w="1381" w:type="dxa"/>
            <w:tcBorders>
              <w:top w:val="nil"/>
              <w:left w:val="nil"/>
              <w:bottom w:val="single" w:sz="4" w:space="0" w:color="auto"/>
              <w:right w:val="single" w:sz="4" w:space="0" w:color="auto"/>
            </w:tcBorders>
            <w:shd w:val="clear" w:color="auto" w:fill="auto"/>
            <w:noWrap/>
            <w:vAlign w:val="bottom"/>
            <w:hideMark/>
          </w:tcPr>
          <w:p w14:paraId="00F96E59"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100%</w:t>
            </w:r>
          </w:p>
        </w:tc>
        <w:tc>
          <w:tcPr>
            <w:tcW w:w="1399" w:type="dxa"/>
            <w:tcBorders>
              <w:top w:val="nil"/>
              <w:left w:val="nil"/>
              <w:bottom w:val="single" w:sz="4" w:space="0" w:color="auto"/>
              <w:right w:val="single" w:sz="4" w:space="0" w:color="auto"/>
            </w:tcBorders>
            <w:shd w:val="clear" w:color="auto" w:fill="auto"/>
            <w:noWrap/>
            <w:vAlign w:val="bottom"/>
            <w:hideMark/>
          </w:tcPr>
          <w:p w14:paraId="7C0B05A6"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59</w:t>
            </w:r>
          </w:p>
        </w:tc>
      </w:tr>
    </w:tbl>
    <w:p w14:paraId="58A01A9D" w14:textId="132D7411" w:rsidR="00FD2242" w:rsidRPr="00FD2242" w:rsidRDefault="00FD2242"/>
    <w:tbl>
      <w:tblPr>
        <w:tblW w:w="9583" w:type="dxa"/>
        <w:tblCellMar>
          <w:left w:w="70" w:type="dxa"/>
          <w:right w:w="70" w:type="dxa"/>
        </w:tblCellMar>
        <w:tblLook w:val="04A0" w:firstRow="1" w:lastRow="0" w:firstColumn="1" w:lastColumn="0" w:noHBand="0" w:noVBand="1"/>
      </w:tblPr>
      <w:tblGrid>
        <w:gridCol w:w="2007"/>
        <w:gridCol w:w="2033"/>
        <w:gridCol w:w="1616"/>
        <w:gridCol w:w="1199"/>
        <w:gridCol w:w="1355"/>
        <w:gridCol w:w="1373"/>
      </w:tblGrid>
      <w:tr w:rsidR="00FD2242" w:rsidRPr="00FD2242" w14:paraId="2A160FF0" w14:textId="77777777" w:rsidTr="001E710C">
        <w:trPr>
          <w:trHeight w:val="605"/>
        </w:trPr>
        <w:tc>
          <w:tcPr>
            <w:tcW w:w="2007"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46BD8E3E"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Loopbaan perspectief</w:t>
            </w:r>
          </w:p>
        </w:tc>
        <w:tc>
          <w:tcPr>
            <w:tcW w:w="2033" w:type="dxa"/>
            <w:tcBorders>
              <w:top w:val="single" w:sz="4" w:space="0" w:color="auto"/>
              <w:left w:val="nil"/>
              <w:bottom w:val="single" w:sz="8" w:space="0" w:color="auto"/>
              <w:right w:val="single" w:sz="4" w:space="0" w:color="auto"/>
            </w:tcBorders>
            <w:shd w:val="clear" w:color="000000" w:fill="002060"/>
            <w:noWrap/>
            <w:vAlign w:val="bottom"/>
            <w:hideMark/>
          </w:tcPr>
          <w:p w14:paraId="7106C753"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Man</w:t>
            </w:r>
          </w:p>
        </w:tc>
        <w:tc>
          <w:tcPr>
            <w:tcW w:w="1616" w:type="dxa"/>
            <w:tcBorders>
              <w:top w:val="single" w:sz="4" w:space="0" w:color="auto"/>
              <w:left w:val="nil"/>
              <w:bottom w:val="single" w:sz="8" w:space="0" w:color="auto"/>
              <w:right w:val="single" w:sz="4" w:space="0" w:color="auto"/>
            </w:tcBorders>
            <w:shd w:val="clear" w:color="000000" w:fill="002060"/>
            <w:noWrap/>
            <w:vAlign w:val="bottom"/>
            <w:hideMark/>
          </w:tcPr>
          <w:p w14:paraId="2C199D16"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Man (%)</w:t>
            </w:r>
          </w:p>
        </w:tc>
        <w:tc>
          <w:tcPr>
            <w:tcW w:w="1199" w:type="dxa"/>
            <w:tcBorders>
              <w:top w:val="single" w:sz="4" w:space="0" w:color="auto"/>
              <w:left w:val="nil"/>
              <w:bottom w:val="single" w:sz="8" w:space="0" w:color="auto"/>
              <w:right w:val="single" w:sz="4" w:space="0" w:color="auto"/>
            </w:tcBorders>
            <w:shd w:val="clear" w:color="000000" w:fill="002060"/>
            <w:noWrap/>
            <w:vAlign w:val="bottom"/>
            <w:hideMark/>
          </w:tcPr>
          <w:p w14:paraId="6DAC180D"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Vrouw</w:t>
            </w:r>
          </w:p>
        </w:tc>
        <w:tc>
          <w:tcPr>
            <w:tcW w:w="1355" w:type="dxa"/>
            <w:tcBorders>
              <w:top w:val="single" w:sz="4" w:space="0" w:color="auto"/>
              <w:left w:val="nil"/>
              <w:bottom w:val="single" w:sz="8" w:space="0" w:color="auto"/>
              <w:right w:val="single" w:sz="4" w:space="0" w:color="auto"/>
            </w:tcBorders>
            <w:shd w:val="clear" w:color="000000" w:fill="002060"/>
            <w:noWrap/>
            <w:vAlign w:val="bottom"/>
            <w:hideMark/>
          </w:tcPr>
          <w:p w14:paraId="7E239A5D"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Vrouw (%)</w:t>
            </w:r>
          </w:p>
        </w:tc>
        <w:tc>
          <w:tcPr>
            <w:tcW w:w="1373" w:type="dxa"/>
            <w:tcBorders>
              <w:top w:val="single" w:sz="4" w:space="0" w:color="auto"/>
              <w:left w:val="nil"/>
              <w:bottom w:val="single" w:sz="8" w:space="0" w:color="auto"/>
              <w:right w:val="single" w:sz="4" w:space="0" w:color="auto"/>
            </w:tcBorders>
            <w:shd w:val="clear" w:color="000000" w:fill="002060"/>
            <w:noWrap/>
            <w:vAlign w:val="bottom"/>
            <w:hideMark/>
          </w:tcPr>
          <w:p w14:paraId="36E5D480"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Eindtotaal</w:t>
            </w:r>
          </w:p>
        </w:tc>
      </w:tr>
      <w:tr w:rsidR="00FD2242" w:rsidRPr="00FD2242" w14:paraId="49043598" w14:textId="77777777" w:rsidTr="001E710C">
        <w:trPr>
          <w:trHeight w:val="283"/>
        </w:trPr>
        <w:tc>
          <w:tcPr>
            <w:tcW w:w="2007" w:type="dxa"/>
            <w:tcBorders>
              <w:top w:val="nil"/>
              <w:left w:val="single" w:sz="4" w:space="0" w:color="auto"/>
              <w:bottom w:val="single" w:sz="4" w:space="0" w:color="auto"/>
              <w:right w:val="single" w:sz="8" w:space="0" w:color="auto"/>
            </w:tcBorders>
            <w:shd w:val="clear" w:color="000000" w:fill="002060"/>
            <w:noWrap/>
            <w:vAlign w:val="bottom"/>
            <w:hideMark/>
          </w:tcPr>
          <w:p w14:paraId="2B6E3112"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Laag</w:t>
            </w:r>
          </w:p>
        </w:tc>
        <w:tc>
          <w:tcPr>
            <w:tcW w:w="2033" w:type="dxa"/>
            <w:tcBorders>
              <w:top w:val="nil"/>
              <w:left w:val="nil"/>
              <w:bottom w:val="single" w:sz="4" w:space="0" w:color="auto"/>
              <w:right w:val="single" w:sz="4" w:space="0" w:color="auto"/>
            </w:tcBorders>
            <w:shd w:val="clear" w:color="auto" w:fill="auto"/>
            <w:noWrap/>
            <w:vAlign w:val="bottom"/>
            <w:hideMark/>
          </w:tcPr>
          <w:p w14:paraId="3D5D52EF"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33</w:t>
            </w:r>
          </w:p>
        </w:tc>
        <w:tc>
          <w:tcPr>
            <w:tcW w:w="1616" w:type="dxa"/>
            <w:tcBorders>
              <w:top w:val="nil"/>
              <w:left w:val="nil"/>
              <w:bottom w:val="single" w:sz="4" w:space="0" w:color="auto"/>
              <w:right w:val="single" w:sz="4" w:space="0" w:color="auto"/>
            </w:tcBorders>
            <w:shd w:val="clear" w:color="auto" w:fill="auto"/>
            <w:noWrap/>
            <w:vAlign w:val="bottom"/>
            <w:hideMark/>
          </w:tcPr>
          <w:p w14:paraId="40437B08"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63,50%</w:t>
            </w:r>
          </w:p>
        </w:tc>
        <w:tc>
          <w:tcPr>
            <w:tcW w:w="1199" w:type="dxa"/>
            <w:tcBorders>
              <w:top w:val="nil"/>
              <w:left w:val="nil"/>
              <w:bottom w:val="single" w:sz="4" w:space="0" w:color="auto"/>
              <w:right w:val="single" w:sz="4" w:space="0" w:color="auto"/>
            </w:tcBorders>
            <w:shd w:val="clear" w:color="auto" w:fill="auto"/>
            <w:noWrap/>
            <w:vAlign w:val="bottom"/>
            <w:hideMark/>
          </w:tcPr>
          <w:p w14:paraId="77D3C46F"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5</w:t>
            </w:r>
          </w:p>
        </w:tc>
        <w:tc>
          <w:tcPr>
            <w:tcW w:w="1355" w:type="dxa"/>
            <w:tcBorders>
              <w:top w:val="nil"/>
              <w:left w:val="nil"/>
              <w:bottom w:val="single" w:sz="4" w:space="0" w:color="auto"/>
              <w:right w:val="single" w:sz="4" w:space="0" w:color="auto"/>
            </w:tcBorders>
            <w:shd w:val="clear" w:color="auto" w:fill="auto"/>
            <w:noWrap/>
            <w:vAlign w:val="bottom"/>
            <w:hideMark/>
          </w:tcPr>
          <w:p w14:paraId="1223D10F"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71,40%</w:t>
            </w:r>
          </w:p>
        </w:tc>
        <w:tc>
          <w:tcPr>
            <w:tcW w:w="1373" w:type="dxa"/>
            <w:tcBorders>
              <w:top w:val="nil"/>
              <w:left w:val="nil"/>
              <w:bottom w:val="single" w:sz="4" w:space="0" w:color="auto"/>
              <w:right w:val="single" w:sz="4" w:space="0" w:color="auto"/>
            </w:tcBorders>
            <w:shd w:val="clear" w:color="auto" w:fill="auto"/>
            <w:noWrap/>
            <w:vAlign w:val="bottom"/>
            <w:hideMark/>
          </w:tcPr>
          <w:p w14:paraId="0317F44F"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38</w:t>
            </w:r>
          </w:p>
        </w:tc>
      </w:tr>
      <w:tr w:rsidR="00FD2242" w:rsidRPr="00FD2242" w14:paraId="35005FA7" w14:textId="77777777" w:rsidTr="001E710C">
        <w:trPr>
          <w:trHeight w:val="283"/>
        </w:trPr>
        <w:tc>
          <w:tcPr>
            <w:tcW w:w="2007" w:type="dxa"/>
            <w:tcBorders>
              <w:top w:val="nil"/>
              <w:left w:val="single" w:sz="8" w:space="0" w:color="auto"/>
              <w:bottom w:val="nil"/>
              <w:right w:val="single" w:sz="8" w:space="0" w:color="auto"/>
            </w:tcBorders>
            <w:shd w:val="clear" w:color="000000" w:fill="002060"/>
            <w:noWrap/>
            <w:vAlign w:val="bottom"/>
            <w:hideMark/>
          </w:tcPr>
          <w:p w14:paraId="4188D938"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Gemiddeld</w:t>
            </w:r>
          </w:p>
        </w:tc>
        <w:tc>
          <w:tcPr>
            <w:tcW w:w="2033" w:type="dxa"/>
            <w:tcBorders>
              <w:top w:val="nil"/>
              <w:left w:val="nil"/>
              <w:bottom w:val="nil"/>
              <w:right w:val="single" w:sz="4" w:space="0" w:color="auto"/>
            </w:tcBorders>
            <w:shd w:val="clear" w:color="auto" w:fill="auto"/>
            <w:noWrap/>
            <w:vAlign w:val="bottom"/>
            <w:hideMark/>
          </w:tcPr>
          <w:p w14:paraId="3A021163"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19</w:t>
            </w:r>
          </w:p>
        </w:tc>
        <w:tc>
          <w:tcPr>
            <w:tcW w:w="1616" w:type="dxa"/>
            <w:tcBorders>
              <w:top w:val="nil"/>
              <w:left w:val="nil"/>
              <w:bottom w:val="nil"/>
              <w:right w:val="single" w:sz="4" w:space="0" w:color="auto"/>
            </w:tcBorders>
            <w:shd w:val="clear" w:color="auto" w:fill="auto"/>
            <w:noWrap/>
            <w:vAlign w:val="bottom"/>
            <w:hideMark/>
          </w:tcPr>
          <w:p w14:paraId="7C61C6D9"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36,50%</w:t>
            </w:r>
          </w:p>
        </w:tc>
        <w:tc>
          <w:tcPr>
            <w:tcW w:w="1199" w:type="dxa"/>
            <w:tcBorders>
              <w:top w:val="nil"/>
              <w:left w:val="nil"/>
              <w:bottom w:val="nil"/>
              <w:right w:val="single" w:sz="4" w:space="0" w:color="auto"/>
            </w:tcBorders>
            <w:shd w:val="clear" w:color="auto" w:fill="auto"/>
            <w:noWrap/>
            <w:vAlign w:val="bottom"/>
            <w:hideMark/>
          </w:tcPr>
          <w:p w14:paraId="4E166266"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2</w:t>
            </w:r>
          </w:p>
        </w:tc>
        <w:tc>
          <w:tcPr>
            <w:tcW w:w="1355" w:type="dxa"/>
            <w:tcBorders>
              <w:top w:val="nil"/>
              <w:left w:val="nil"/>
              <w:bottom w:val="nil"/>
              <w:right w:val="single" w:sz="4" w:space="0" w:color="auto"/>
            </w:tcBorders>
            <w:shd w:val="clear" w:color="auto" w:fill="auto"/>
            <w:noWrap/>
            <w:vAlign w:val="bottom"/>
            <w:hideMark/>
          </w:tcPr>
          <w:p w14:paraId="4BC9CEBA"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28,60%</w:t>
            </w:r>
          </w:p>
        </w:tc>
        <w:tc>
          <w:tcPr>
            <w:tcW w:w="1373" w:type="dxa"/>
            <w:tcBorders>
              <w:top w:val="nil"/>
              <w:left w:val="nil"/>
              <w:bottom w:val="nil"/>
              <w:right w:val="single" w:sz="4" w:space="0" w:color="auto"/>
            </w:tcBorders>
            <w:shd w:val="clear" w:color="auto" w:fill="auto"/>
            <w:noWrap/>
            <w:vAlign w:val="bottom"/>
            <w:hideMark/>
          </w:tcPr>
          <w:p w14:paraId="180C9016"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21</w:t>
            </w:r>
          </w:p>
        </w:tc>
      </w:tr>
      <w:tr w:rsidR="00FD2242" w:rsidRPr="00FD2242" w14:paraId="14B6A1A5" w14:textId="77777777" w:rsidTr="001E710C">
        <w:trPr>
          <w:trHeight w:val="283"/>
        </w:trPr>
        <w:tc>
          <w:tcPr>
            <w:tcW w:w="2007" w:type="dxa"/>
            <w:tcBorders>
              <w:top w:val="single" w:sz="4" w:space="0" w:color="auto"/>
              <w:left w:val="single" w:sz="4" w:space="0" w:color="auto"/>
              <w:bottom w:val="single" w:sz="4" w:space="0" w:color="auto"/>
              <w:right w:val="single" w:sz="8" w:space="0" w:color="auto"/>
            </w:tcBorders>
            <w:shd w:val="clear" w:color="000000" w:fill="002060"/>
            <w:noWrap/>
            <w:vAlign w:val="bottom"/>
            <w:hideMark/>
          </w:tcPr>
          <w:p w14:paraId="6A626454"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Hoog</w:t>
            </w:r>
          </w:p>
        </w:tc>
        <w:tc>
          <w:tcPr>
            <w:tcW w:w="2033" w:type="dxa"/>
            <w:tcBorders>
              <w:top w:val="single" w:sz="4" w:space="0" w:color="auto"/>
              <w:left w:val="nil"/>
              <w:bottom w:val="single" w:sz="4" w:space="0" w:color="auto"/>
              <w:right w:val="single" w:sz="4" w:space="0" w:color="auto"/>
            </w:tcBorders>
            <w:shd w:val="clear" w:color="auto" w:fill="auto"/>
            <w:noWrap/>
            <w:vAlign w:val="bottom"/>
            <w:hideMark/>
          </w:tcPr>
          <w:p w14:paraId="5BAFE279"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059034BF"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0,00%</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08442F60"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3ADA1AE4"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0,00%</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5C466C53"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w:t>
            </w:r>
          </w:p>
        </w:tc>
      </w:tr>
      <w:tr w:rsidR="00FD2242" w:rsidRPr="00FD2242" w14:paraId="3EDACDDE" w14:textId="77777777" w:rsidTr="001E710C">
        <w:trPr>
          <w:trHeight w:val="283"/>
        </w:trPr>
        <w:tc>
          <w:tcPr>
            <w:tcW w:w="2007" w:type="dxa"/>
            <w:tcBorders>
              <w:top w:val="nil"/>
              <w:left w:val="single" w:sz="8" w:space="0" w:color="auto"/>
              <w:bottom w:val="single" w:sz="4" w:space="0" w:color="auto"/>
              <w:right w:val="single" w:sz="8" w:space="0" w:color="auto"/>
            </w:tcBorders>
            <w:shd w:val="clear" w:color="000000" w:fill="002060"/>
            <w:noWrap/>
            <w:vAlign w:val="bottom"/>
            <w:hideMark/>
          </w:tcPr>
          <w:p w14:paraId="3D63E339"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Eindtotaal</w:t>
            </w:r>
          </w:p>
        </w:tc>
        <w:tc>
          <w:tcPr>
            <w:tcW w:w="2033" w:type="dxa"/>
            <w:tcBorders>
              <w:top w:val="nil"/>
              <w:left w:val="nil"/>
              <w:bottom w:val="single" w:sz="4" w:space="0" w:color="auto"/>
              <w:right w:val="single" w:sz="4" w:space="0" w:color="auto"/>
            </w:tcBorders>
            <w:shd w:val="clear" w:color="auto" w:fill="auto"/>
            <w:noWrap/>
            <w:vAlign w:val="bottom"/>
            <w:hideMark/>
          </w:tcPr>
          <w:p w14:paraId="3C10E8F5"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52</w:t>
            </w:r>
          </w:p>
        </w:tc>
        <w:tc>
          <w:tcPr>
            <w:tcW w:w="1616" w:type="dxa"/>
            <w:tcBorders>
              <w:top w:val="nil"/>
              <w:left w:val="nil"/>
              <w:bottom w:val="single" w:sz="4" w:space="0" w:color="auto"/>
              <w:right w:val="single" w:sz="4" w:space="0" w:color="auto"/>
            </w:tcBorders>
            <w:shd w:val="clear" w:color="auto" w:fill="auto"/>
            <w:noWrap/>
            <w:vAlign w:val="bottom"/>
            <w:hideMark/>
          </w:tcPr>
          <w:p w14:paraId="6FC5E461"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100%</w:t>
            </w:r>
          </w:p>
        </w:tc>
        <w:tc>
          <w:tcPr>
            <w:tcW w:w="1199" w:type="dxa"/>
            <w:tcBorders>
              <w:top w:val="nil"/>
              <w:left w:val="nil"/>
              <w:bottom w:val="single" w:sz="4" w:space="0" w:color="auto"/>
              <w:right w:val="single" w:sz="4" w:space="0" w:color="auto"/>
            </w:tcBorders>
            <w:shd w:val="clear" w:color="auto" w:fill="auto"/>
            <w:noWrap/>
            <w:vAlign w:val="bottom"/>
            <w:hideMark/>
          </w:tcPr>
          <w:p w14:paraId="15D7543A"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7</w:t>
            </w:r>
          </w:p>
        </w:tc>
        <w:tc>
          <w:tcPr>
            <w:tcW w:w="1355" w:type="dxa"/>
            <w:tcBorders>
              <w:top w:val="nil"/>
              <w:left w:val="nil"/>
              <w:bottom w:val="single" w:sz="4" w:space="0" w:color="auto"/>
              <w:right w:val="single" w:sz="4" w:space="0" w:color="auto"/>
            </w:tcBorders>
            <w:shd w:val="clear" w:color="auto" w:fill="auto"/>
            <w:noWrap/>
            <w:vAlign w:val="bottom"/>
            <w:hideMark/>
          </w:tcPr>
          <w:p w14:paraId="00C6F9A2"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100%</w:t>
            </w:r>
          </w:p>
        </w:tc>
        <w:tc>
          <w:tcPr>
            <w:tcW w:w="1373" w:type="dxa"/>
            <w:tcBorders>
              <w:top w:val="nil"/>
              <w:left w:val="nil"/>
              <w:bottom w:val="single" w:sz="4" w:space="0" w:color="auto"/>
              <w:right w:val="single" w:sz="4" w:space="0" w:color="auto"/>
            </w:tcBorders>
            <w:shd w:val="clear" w:color="auto" w:fill="auto"/>
            <w:noWrap/>
            <w:vAlign w:val="bottom"/>
            <w:hideMark/>
          </w:tcPr>
          <w:p w14:paraId="6C63770B"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59</w:t>
            </w:r>
          </w:p>
        </w:tc>
      </w:tr>
    </w:tbl>
    <w:p w14:paraId="4C7824DA" w14:textId="105534CC" w:rsidR="00EF32E3" w:rsidRPr="00EF32E3" w:rsidRDefault="00EF32E3"/>
    <w:tbl>
      <w:tblPr>
        <w:tblW w:w="9609" w:type="dxa"/>
        <w:tblCellMar>
          <w:left w:w="70" w:type="dxa"/>
          <w:right w:w="70" w:type="dxa"/>
        </w:tblCellMar>
        <w:tblLook w:val="04A0" w:firstRow="1" w:lastRow="0" w:firstColumn="1" w:lastColumn="0" w:noHBand="0" w:noVBand="1"/>
      </w:tblPr>
      <w:tblGrid>
        <w:gridCol w:w="2012"/>
        <w:gridCol w:w="2039"/>
        <w:gridCol w:w="1620"/>
        <w:gridCol w:w="1202"/>
        <w:gridCol w:w="1359"/>
        <w:gridCol w:w="1377"/>
      </w:tblGrid>
      <w:tr w:rsidR="00EF32E3" w:rsidRPr="00EF32E3" w14:paraId="1790D7A3" w14:textId="77777777" w:rsidTr="001E710C">
        <w:trPr>
          <w:trHeight w:val="586"/>
        </w:trPr>
        <w:tc>
          <w:tcPr>
            <w:tcW w:w="2012"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62DED72B"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lastRenderedPageBreak/>
              <w:t>Belonen</w:t>
            </w:r>
          </w:p>
        </w:tc>
        <w:tc>
          <w:tcPr>
            <w:tcW w:w="2039" w:type="dxa"/>
            <w:tcBorders>
              <w:top w:val="single" w:sz="4" w:space="0" w:color="auto"/>
              <w:left w:val="nil"/>
              <w:bottom w:val="single" w:sz="8" w:space="0" w:color="auto"/>
              <w:right w:val="single" w:sz="4" w:space="0" w:color="auto"/>
            </w:tcBorders>
            <w:shd w:val="clear" w:color="000000" w:fill="002060"/>
            <w:noWrap/>
            <w:vAlign w:val="bottom"/>
            <w:hideMark/>
          </w:tcPr>
          <w:p w14:paraId="19F177C5"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Man</w:t>
            </w:r>
          </w:p>
        </w:tc>
        <w:tc>
          <w:tcPr>
            <w:tcW w:w="1620" w:type="dxa"/>
            <w:tcBorders>
              <w:top w:val="single" w:sz="4" w:space="0" w:color="auto"/>
              <w:left w:val="nil"/>
              <w:bottom w:val="single" w:sz="8" w:space="0" w:color="auto"/>
              <w:right w:val="single" w:sz="4" w:space="0" w:color="auto"/>
            </w:tcBorders>
            <w:shd w:val="clear" w:color="000000" w:fill="002060"/>
            <w:noWrap/>
            <w:vAlign w:val="bottom"/>
            <w:hideMark/>
          </w:tcPr>
          <w:p w14:paraId="5F8C90AA"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Man (%)</w:t>
            </w:r>
          </w:p>
        </w:tc>
        <w:tc>
          <w:tcPr>
            <w:tcW w:w="1202" w:type="dxa"/>
            <w:tcBorders>
              <w:top w:val="single" w:sz="4" w:space="0" w:color="auto"/>
              <w:left w:val="nil"/>
              <w:bottom w:val="single" w:sz="8" w:space="0" w:color="auto"/>
              <w:right w:val="single" w:sz="4" w:space="0" w:color="auto"/>
            </w:tcBorders>
            <w:shd w:val="clear" w:color="000000" w:fill="002060"/>
            <w:noWrap/>
            <w:vAlign w:val="bottom"/>
            <w:hideMark/>
          </w:tcPr>
          <w:p w14:paraId="2E96AA44"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Vrouw</w:t>
            </w:r>
          </w:p>
        </w:tc>
        <w:tc>
          <w:tcPr>
            <w:tcW w:w="1359" w:type="dxa"/>
            <w:tcBorders>
              <w:top w:val="single" w:sz="4" w:space="0" w:color="auto"/>
              <w:left w:val="nil"/>
              <w:bottom w:val="single" w:sz="8" w:space="0" w:color="auto"/>
              <w:right w:val="single" w:sz="4" w:space="0" w:color="auto"/>
            </w:tcBorders>
            <w:shd w:val="clear" w:color="000000" w:fill="002060"/>
            <w:noWrap/>
            <w:vAlign w:val="bottom"/>
            <w:hideMark/>
          </w:tcPr>
          <w:p w14:paraId="650ECABE"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Vrouw (%)</w:t>
            </w:r>
          </w:p>
        </w:tc>
        <w:tc>
          <w:tcPr>
            <w:tcW w:w="1377" w:type="dxa"/>
            <w:tcBorders>
              <w:top w:val="single" w:sz="4" w:space="0" w:color="auto"/>
              <w:left w:val="nil"/>
              <w:bottom w:val="single" w:sz="8" w:space="0" w:color="auto"/>
              <w:right w:val="single" w:sz="4" w:space="0" w:color="auto"/>
            </w:tcBorders>
            <w:shd w:val="clear" w:color="000000" w:fill="002060"/>
            <w:noWrap/>
            <w:vAlign w:val="bottom"/>
            <w:hideMark/>
          </w:tcPr>
          <w:p w14:paraId="0384C547"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Eindtotaal</w:t>
            </w:r>
          </w:p>
        </w:tc>
      </w:tr>
      <w:tr w:rsidR="00EF32E3" w:rsidRPr="00EF32E3" w14:paraId="18689124" w14:textId="77777777" w:rsidTr="001E710C">
        <w:trPr>
          <w:trHeight w:val="274"/>
        </w:trPr>
        <w:tc>
          <w:tcPr>
            <w:tcW w:w="2012" w:type="dxa"/>
            <w:tcBorders>
              <w:top w:val="nil"/>
              <w:left w:val="single" w:sz="4" w:space="0" w:color="auto"/>
              <w:bottom w:val="single" w:sz="4" w:space="0" w:color="auto"/>
              <w:right w:val="single" w:sz="8" w:space="0" w:color="auto"/>
            </w:tcBorders>
            <w:shd w:val="clear" w:color="000000" w:fill="002060"/>
            <w:noWrap/>
            <w:vAlign w:val="bottom"/>
            <w:hideMark/>
          </w:tcPr>
          <w:p w14:paraId="2AAD4D73"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Laag</w:t>
            </w:r>
          </w:p>
        </w:tc>
        <w:tc>
          <w:tcPr>
            <w:tcW w:w="2039" w:type="dxa"/>
            <w:tcBorders>
              <w:top w:val="nil"/>
              <w:left w:val="nil"/>
              <w:bottom w:val="single" w:sz="4" w:space="0" w:color="auto"/>
              <w:right w:val="single" w:sz="4" w:space="0" w:color="auto"/>
            </w:tcBorders>
            <w:shd w:val="clear" w:color="auto" w:fill="auto"/>
            <w:noWrap/>
            <w:vAlign w:val="bottom"/>
            <w:hideMark/>
          </w:tcPr>
          <w:p w14:paraId="55810852"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w:t>
            </w:r>
          </w:p>
        </w:tc>
        <w:tc>
          <w:tcPr>
            <w:tcW w:w="1620" w:type="dxa"/>
            <w:tcBorders>
              <w:top w:val="nil"/>
              <w:left w:val="nil"/>
              <w:bottom w:val="single" w:sz="4" w:space="0" w:color="auto"/>
              <w:right w:val="single" w:sz="4" w:space="0" w:color="auto"/>
            </w:tcBorders>
            <w:shd w:val="clear" w:color="auto" w:fill="auto"/>
            <w:noWrap/>
            <w:vAlign w:val="bottom"/>
            <w:hideMark/>
          </w:tcPr>
          <w:p w14:paraId="52291FEF"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1,90%</w:t>
            </w:r>
          </w:p>
        </w:tc>
        <w:tc>
          <w:tcPr>
            <w:tcW w:w="1202" w:type="dxa"/>
            <w:tcBorders>
              <w:top w:val="nil"/>
              <w:left w:val="nil"/>
              <w:bottom w:val="single" w:sz="4" w:space="0" w:color="auto"/>
              <w:right w:val="single" w:sz="4" w:space="0" w:color="auto"/>
            </w:tcBorders>
            <w:shd w:val="clear" w:color="auto" w:fill="auto"/>
            <w:noWrap/>
            <w:vAlign w:val="bottom"/>
            <w:hideMark/>
          </w:tcPr>
          <w:p w14:paraId="0EBAEE1E"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w:t>
            </w:r>
          </w:p>
        </w:tc>
        <w:tc>
          <w:tcPr>
            <w:tcW w:w="1359" w:type="dxa"/>
            <w:tcBorders>
              <w:top w:val="nil"/>
              <w:left w:val="nil"/>
              <w:bottom w:val="single" w:sz="4" w:space="0" w:color="auto"/>
              <w:right w:val="single" w:sz="4" w:space="0" w:color="auto"/>
            </w:tcBorders>
            <w:shd w:val="clear" w:color="auto" w:fill="auto"/>
            <w:noWrap/>
            <w:vAlign w:val="bottom"/>
            <w:hideMark/>
          </w:tcPr>
          <w:p w14:paraId="344DA3A8"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0,00%</w:t>
            </w:r>
          </w:p>
        </w:tc>
        <w:tc>
          <w:tcPr>
            <w:tcW w:w="1377" w:type="dxa"/>
            <w:tcBorders>
              <w:top w:val="nil"/>
              <w:left w:val="nil"/>
              <w:bottom w:val="single" w:sz="4" w:space="0" w:color="auto"/>
              <w:right w:val="single" w:sz="4" w:space="0" w:color="auto"/>
            </w:tcBorders>
            <w:shd w:val="clear" w:color="auto" w:fill="auto"/>
            <w:noWrap/>
            <w:vAlign w:val="bottom"/>
            <w:hideMark/>
          </w:tcPr>
          <w:p w14:paraId="218C24B2"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w:t>
            </w:r>
          </w:p>
        </w:tc>
      </w:tr>
      <w:tr w:rsidR="00EF32E3" w:rsidRPr="00EF32E3" w14:paraId="650B3999" w14:textId="77777777" w:rsidTr="001E710C">
        <w:trPr>
          <w:trHeight w:val="274"/>
        </w:trPr>
        <w:tc>
          <w:tcPr>
            <w:tcW w:w="2012" w:type="dxa"/>
            <w:tcBorders>
              <w:top w:val="nil"/>
              <w:left w:val="single" w:sz="8" w:space="0" w:color="auto"/>
              <w:bottom w:val="nil"/>
              <w:right w:val="single" w:sz="8" w:space="0" w:color="auto"/>
            </w:tcBorders>
            <w:shd w:val="clear" w:color="000000" w:fill="002060"/>
            <w:noWrap/>
            <w:vAlign w:val="bottom"/>
            <w:hideMark/>
          </w:tcPr>
          <w:p w14:paraId="7E94C8B3"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Gemiddeld</w:t>
            </w:r>
          </w:p>
        </w:tc>
        <w:tc>
          <w:tcPr>
            <w:tcW w:w="2039" w:type="dxa"/>
            <w:tcBorders>
              <w:top w:val="nil"/>
              <w:left w:val="nil"/>
              <w:bottom w:val="nil"/>
              <w:right w:val="single" w:sz="4" w:space="0" w:color="auto"/>
            </w:tcBorders>
            <w:shd w:val="clear" w:color="auto" w:fill="auto"/>
            <w:noWrap/>
            <w:vAlign w:val="bottom"/>
            <w:hideMark/>
          </w:tcPr>
          <w:p w14:paraId="2CE464D4"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34</w:t>
            </w:r>
          </w:p>
        </w:tc>
        <w:tc>
          <w:tcPr>
            <w:tcW w:w="1620" w:type="dxa"/>
            <w:tcBorders>
              <w:top w:val="nil"/>
              <w:left w:val="nil"/>
              <w:bottom w:val="nil"/>
              <w:right w:val="single" w:sz="4" w:space="0" w:color="auto"/>
            </w:tcBorders>
            <w:shd w:val="clear" w:color="auto" w:fill="auto"/>
            <w:noWrap/>
            <w:vAlign w:val="bottom"/>
            <w:hideMark/>
          </w:tcPr>
          <w:p w14:paraId="50FCDEC6"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65,40%</w:t>
            </w:r>
          </w:p>
        </w:tc>
        <w:tc>
          <w:tcPr>
            <w:tcW w:w="1202" w:type="dxa"/>
            <w:tcBorders>
              <w:top w:val="nil"/>
              <w:left w:val="nil"/>
              <w:bottom w:val="nil"/>
              <w:right w:val="single" w:sz="4" w:space="0" w:color="auto"/>
            </w:tcBorders>
            <w:shd w:val="clear" w:color="auto" w:fill="auto"/>
            <w:noWrap/>
            <w:vAlign w:val="bottom"/>
            <w:hideMark/>
          </w:tcPr>
          <w:p w14:paraId="0FFB2FE5"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5</w:t>
            </w:r>
          </w:p>
        </w:tc>
        <w:tc>
          <w:tcPr>
            <w:tcW w:w="1359" w:type="dxa"/>
            <w:tcBorders>
              <w:top w:val="nil"/>
              <w:left w:val="nil"/>
              <w:bottom w:val="nil"/>
              <w:right w:val="single" w:sz="4" w:space="0" w:color="auto"/>
            </w:tcBorders>
            <w:shd w:val="clear" w:color="auto" w:fill="auto"/>
            <w:noWrap/>
            <w:vAlign w:val="bottom"/>
            <w:hideMark/>
          </w:tcPr>
          <w:p w14:paraId="32690F20"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71,40%</w:t>
            </w:r>
          </w:p>
        </w:tc>
        <w:tc>
          <w:tcPr>
            <w:tcW w:w="1377" w:type="dxa"/>
            <w:tcBorders>
              <w:top w:val="nil"/>
              <w:left w:val="nil"/>
              <w:bottom w:val="nil"/>
              <w:right w:val="single" w:sz="4" w:space="0" w:color="auto"/>
            </w:tcBorders>
            <w:shd w:val="clear" w:color="auto" w:fill="auto"/>
            <w:noWrap/>
            <w:vAlign w:val="bottom"/>
            <w:hideMark/>
          </w:tcPr>
          <w:p w14:paraId="03761B8A"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39</w:t>
            </w:r>
          </w:p>
        </w:tc>
      </w:tr>
      <w:tr w:rsidR="00EF32E3" w:rsidRPr="00EF32E3" w14:paraId="0967EE71" w14:textId="77777777" w:rsidTr="001E710C">
        <w:trPr>
          <w:trHeight w:val="274"/>
        </w:trPr>
        <w:tc>
          <w:tcPr>
            <w:tcW w:w="2012" w:type="dxa"/>
            <w:tcBorders>
              <w:top w:val="single" w:sz="4" w:space="0" w:color="auto"/>
              <w:left w:val="single" w:sz="4" w:space="0" w:color="auto"/>
              <w:bottom w:val="single" w:sz="4" w:space="0" w:color="auto"/>
              <w:right w:val="single" w:sz="8" w:space="0" w:color="auto"/>
            </w:tcBorders>
            <w:shd w:val="clear" w:color="000000" w:fill="002060"/>
            <w:noWrap/>
            <w:vAlign w:val="bottom"/>
            <w:hideMark/>
          </w:tcPr>
          <w:p w14:paraId="7AAD92D2"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Hoog</w:t>
            </w:r>
          </w:p>
        </w:tc>
        <w:tc>
          <w:tcPr>
            <w:tcW w:w="2039" w:type="dxa"/>
            <w:tcBorders>
              <w:top w:val="single" w:sz="4" w:space="0" w:color="auto"/>
              <w:left w:val="nil"/>
              <w:bottom w:val="single" w:sz="4" w:space="0" w:color="auto"/>
              <w:right w:val="single" w:sz="4" w:space="0" w:color="auto"/>
            </w:tcBorders>
            <w:shd w:val="clear" w:color="auto" w:fill="auto"/>
            <w:noWrap/>
            <w:vAlign w:val="bottom"/>
            <w:hideMark/>
          </w:tcPr>
          <w:p w14:paraId="6FE6863C"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9B8A70D"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32,70%</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3BED9648"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2</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14:paraId="24AB2C0A"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28,60%</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55C533FA"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19</w:t>
            </w:r>
          </w:p>
        </w:tc>
      </w:tr>
      <w:tr w:rsidR="00EF32E3" w:rsidRPr="00EF32E3" w14:paraId="39C03543" w14:textId="77777777" w:rsidTr="001E710C">
        <w:trPr>
          <w:trHeight w:val="274"/>
        </w:trPr>
        <w:tc>
          <w:tcPr>
            <w:tcW w:w="2012" w:type="dxa"/>
            <w:tcBorders>
              <w:top w:val="nil"/>
              <w:left w:val="single" w:sz="8" w:space="0" w:color="auto"/>
              <w:bottom w:val="single" w:sz="4" w:space="0" w:color="auto"/>
              <w:right w:val="single" w:sz="8" w:space="0" w:color="auto"/>
            </w:tcBorders>
            <w:shd w:val="clear" w:color="000000" w:fill="002060"/>
            <w:noWrap/>
            <w:vAlign w:val="bottom"/>
            <w:hideMark/>
          </w:tcPr>
          <w:p w14:paraId="733318C0"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Eindtotaal</w:t>
            </w:r>
          </w:p>
        </w:tc>
        <w:tc>
          <w:tcPr>
            <w:tcW w:w="2039" w:type="dxa"/>
            <w:tcBorders>
              <w:top w:val="nil"/>
              <w:left w:val="nil"/>
              <w:bottom w:val="single" w:sz="4" w:space="0" w:color="auto"/>
              <w:right w:val="single" w:sz="4" w:space="0" w:color="auto"/>
            </w:tcBorders>
            <w:shd w:val="clear" w:color="auto" w:fill="auto"/>
            <w:noWrap/>
            <w:vAlign w:val="bottom"/>
            <w:hideMark/>
          </w:tcPr>
          <w:p w14:paraId="0A496455"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52</w:t>
            </w:r>
          </w:p>
        </w:tc>
        <w:tc>
          <w:tcPr>
            <w:tcW w:w="1620" w:type="dxa"/>
            <w:tcBorders>
              <w:top w:val="nil"/>
              <w:left w:val="nil"/>
              <w:bottom w:val="single" w:sz="4" w:space="0" w:color="auto"/>
              <w:right w:val="single" w:sz="4" w:space="0" w:color="auto"/>
            </w:tcBorders>
            <w:shd w:val="clear" w:color="auto" w:fill="auto"/>
            <w:noWrap/>
            <w:vAlign w:val="bottom"/>
            <w:hideMark/>
          </w:tcPr>
          <w:p w14:paraId="3C9AB79E"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100%</w:t>
            </w:r>
          </w:p>
        </w:tc>
        <w:tc>
          <w:tcPr>
            <w:tcW w:w="1202" w:type="dxa"/>
            <w:tcBorders>
              <w:top w:val="nil"/>
              <w:left w:val="nil"/>
              <w:bottom w:val="single" w:sz="4" w:space="0" w:color="auto"/>
              <w:right w:val="single" w:sz="4" w:space="0" w:color="auto"/>
            </w:tcBorders>
            <w:shd w:val="clear" w:color="auto" w:fill="auto"/>
            <w:noWrap/>
            <w:vAlign w:val="bottom"/>
            <w:hideMark/>
          </w:tcPr>
          <w:p w14:paraId="1682FEB8"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7</w:t>
            </w:r>
          </w:p>
        </w:tc>
        <w:tc>
          <w:tcPr>
            <w:tcW w:w="1359" w:type="dxa"/>
            <w:tcBorders>
              <w:top w:val="nil"/>
              <w:left w:val="nil"/>
              <w:bottom w:val="single" w:sz="4" w:space="0" w:color="auto"/>
              <w:right w:val="single" w:sz="4" w:space="0" w:color="auto"/>
            </w:tcBorders>
            <w:shd w:val="clear" w:color="auto" w:fill="auto"/>
            <w:noWrap/>
            <w:vAlign w:val="bottom"/>
            <w:hideMark/>
          </w:tcPr>
          <w:p w14:paraId="3A7295E9"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100%</w:t>
            </w:r>
          </w:p>
        </w:tc>
        <w:tc>
          <w:tcPr>
            <w:tcW w:w="1377" w:type="dxa"/>
            <w:tcBorders>
              <w:top w:val="nil"/>
              <w:left w:val="nil"/>
              <w:bottom w:val="single" w:sz="4" w:space="0" w:color="auto"/>
              <w:right w:val="single" w:sz="4" w:space="0" w:color="auto"/>
            </w:tcBorders>
            <w:shd w:val="clear" w:color="auto" w:fill="auto"/>
            <w:noWrap/>
            <w:vAlign w:val="bottom"/>
            <w:hideMark/>
          </w:tcPr>
          <w:p w14:paraId="58EDE6E8"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59</w:t>
            </w:r>
          </w:p>
        </w:tc>
      </w:tr>
    </w:tbl>
    <w:p w14:paraId="6B46CD4A" w14:textId="2D5EAAA6" w:rsidR="00EF32E3" w:rsidRPr="00EF32E3" w:rsidRDefault="00EF32E3"/>
    <w:tbl>
      <w:tblPr>
        <w:tblW w:w="9650" w:type="dxa"/>
        <w:tblCellMar>
          <w:left w:w="70" w:type="dxa"/>
          <w:right w:w="70" w:type="dxa"/>
        </w:tblCellMar>
        <w:tblLook w:val="04A0" w:firstRow="1" w:lastRow="0" w:firstColumn="1" w:lastColumn="0" w:noHBand="0" w:noVBand="1"/>
      </w:tblPr>
      <w:tblGrid>
        <w:gridCol w:w="2021"/>
        <w:gridCol w:w="2047"/>
        <w:gridCol w:w="1627"/>
        <w:gridCol w:w="1207"/>
        <w:gridCol w:w="1365"/>
        <w:gridCol w:w="1383"/>
      </w:tblGrid>
      <w:tr w:rsidR="00EF32E3" w:rsidRPr="00EF32E3" w14:paraId="799F64F6" w14:textId="77777777" w:rsidTr="001E710C">
        <w:trPr>
          <w:trHeight w:val="515"/>
        </w:trPr>
        <w:tc>
          <w:tcPr>
            <w:tcW w:w="2021"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72F9CFB7" w14:textId="4F19C8C8" w:rsidR="00EF32E3" w:rsidRPr="00EF32E3" w:rsidRDefault="00763A25"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Arbeidsvoorwaarden</w:t>
            </w:r>
          </w:p>
        </w:tc>
        <w:tc>
          <w:tcPr>
            <w:tcW w:w="2047" w:type="dxa"/>
            <w:tcBorders>
              <w:top w:val="single" w:sz="4" w:space="0" w:color="auto"/>
              <w:left w:val="nil"/>
              <w:bottom w:val="single" w:sz="8" w:space="0" w:color="auto"/>
              <w:right w:val="single" w:sz="4" w:space="0" w:color="auto"/>
            </w:tcBorders>
            <w:shd w:val="clear" w:color="000000" w:fill="002060"/>
            <w:noWrap/>
            <w:vAlign w:val="bottom"/>
            <w:hideMark/>
          </w:tcPr>
          <w:p w14:paraId="74A28827"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Man</w:t>
            </w:r>
          </w:p>
        </w:tc>
        <w:tc>
          <w:tcPr>
            <w:tcW w:w="1627" w:type="dxa"/>
            <w:tcBorders>
              <w:top w:val="single" w:sz="4" w:space="0" w:color="auto"/>
              <w:left w:val="nil"/>
              <w:bottom w:val="single" w:sz="8" w:space="0" w:color="auto"/>
              <w:right w:val="single" w:sz="4" w:space="0" w:color="auto"/>
            </w:tcBorders>
            <w:shd w:val="clear" w:color="000000" w:fill="002060"/>
            <w:noWrap/>
            <w:vAlign w:val="bottom"/>
            <w:hideMark/>
          </w:tcPr>
          <w:p w14:paraId="1A4E36EF"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Man (%)</w:t>
            </w:r>
          </w:p>
        </w:tc>
        <w:tc>
          <w:tcPr>
            <w:tcW w:w="1207" w:type="dxa"/>
            <w:tcBorders>
              <w:top w:val="single" w:sz="4" w:space="0" w:color="auto"/>
              <w:left w:val="nil"/>
              <w:bottom w:val="single" w:sz="8" w:space="0" w:color="auto"/>
              <w:right w:val="single" w:sz="4" w:space="0" w:color="auto"/>
            </w:tcBorders>
            <w:shd w:val="clear" w:color="000000" w:fill="002060"/>
            <w:noWrap/>
            <w:vAlign w:val="bottom"/>
            <w:hideMark/>
          </w:tcPr>
          <w:p w14:paraId="459E1E8E"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Vrouw</w:t>
            </w:r>
          </w:p>
        </w:tc>
        <w:tc>
          <w:tcPr>
            <w:tcW w:w="1365" w:type="dxa"/>
            <w:tcBorders>
              <w:top w:val="single" w:sz="4" w:space="0" w:color="auto"/>
              <w:left w:val="nil"/>
              <w:bottom w:val="single" w:sz="8" w:space="0" w:color="auto"/>
              <w:right w:val="single" w:sz="4" w:space="0" w:color="auto"/>
            </w:tcBorders>
            <w:shd w:val="clear" w:color="000000" w:fill="002060"/>
            <w:noWrap/>
            <w:vAlign w:val="bottom"/>
            <w:hideMark/>
          </w:tcPr>
          <w:p w14:paraId="5E06FC1C"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Vrouw (%)</w:t>
            </w:r>
          </w:p>
        </w:tc>
        <w:tc>
          <w:tcPr>
            <w:tcW w:w="1383" w:type="dxa"/>
            <w:tcBorders>
              <w:top w:val="single" w:sz="4" w:space="0" w:color="auto"/>
              <w:left w:val="nil"/>
              <w:bottom w:val="single" w:sz="8" w:space="0" w:color="auto"/>
              <w:right w:val="single" w:sz="4" w:space="0" w:color="auto"/>
            </w:tcBorders>
            <w:shd w:val="clear" w:color="000000" w:fill="002060"/>
            <w:noWrap/>
            <w:vAlign w:val="bottom"/>
            <w:hideMark/>
          </w:tcPr>
          <w:p w14:paraId="4D02A5CC"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Eindtotaal</w:t>
            </w:r>
          </w:p>
        </w:tc>
      </w:tr>
      <w:tr w:rsidR="00EF32E3" w:rsidRPr="00EF32E3" w14:paraId="14C62B64" w14:textId="77777777" w:rsidTr="001E710C">
        <w:trPr>
          <w:trHeight w:val="240"/>
        </w:trPr>
        <w:tc>
          <w:tcPr>
            <w:tcW w:w="2021" w:type="dxa"/>
            <w:tcBorders>
              <w:top w:val="nil"/>
              <w:left w:val="single" w:sz="4" w:space="0" w:color="auto"/>
              <w:bottom w:val="single" w:sz="4" w:space="0" w:color="auto"/>
              <w:right w:val="single" w:sz="8" w:space="0" w:color="auto"/>
            </w:tcBorders>
            <w:shd w:val="clear" w:color="000000" w:fill="002060"/>
            <w:noWrap/>
            <w:vAlign w:val="bottom"/>
            <w:hideMark/>
          </w:tcPr>
          <w:p w14:paraId="72F13A1C"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Laag</w:t>
            </w:r>
          </w:p>
        </w:tc>
        <w:tc>
          <w:tcPr>
            <w:tcW w:w="2047" w:type="dxa"/>
            <w:tcBorders>
              <w:top w:val="nil"/>
              <w:left w:val="nil"/>
              <w:bottom w:val="single" w:sz="4" w:space="0" w:color="auto"/>
              <w:right w:val="single" w:sz="4" w:space="0" w:color="auto"/>
            </w:tcBorders>
            <w:shd w:val="clear" w:color="auto" w:fill="auto"/>
            <w:noWrap/>
            <w:vAlign w:val="bottom"/>
            <w:hideMark/>
          </w:tcPr>
          <w:p w14:paraId="2B4F310B"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50</w:t>
            </w:r>
          </w:p>
        </w:tc>
        <w:tc>
          <w:tcPr>
            <w:tcW w:w="1627" w:type="dxa"/>
            <w:tcBorders>
              <w:top w:val="nil"/>
              <w:left w:val="nil"/>
              <w:bottom w:val="single" w:sz="4" w:space="0" w:color="auto"/>
              <w:right w:val="single" w:sz="4" w:space="0" w:color="auto"/>
            </w:tcBorders>
            <w:shd w:val="clear" w:color="auto" w:fill="auto"/>
            <w:noWrap/>
            <w:vAlign w:val="bottom"/>
            <w:hideMark/>
          </w:tcPr>
          <w:p w14:paraId="181949FE"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96,20%</w:t>
            </w:r>
          </w:p>
        </w:tc>
        <w:tc>
          <w:tcPr>
            <w:tcW w:w="1207" w:type="dxa"/>
            <w:tcBorders>
              <w:top w:val="nil"/>
              <w:left w:val="nil"/>
              <w:bottom w:val="single" w:sz="4" w:space="0" w:color="auto"/>
              <w:right w:val="single" w:sz="4" w:space="0" w:color="auto"/>
            </w:tcBorders>
            <w:shd w:val="clear" w:color="auto" w:fill="auto"/>
            <w:noWrap/>
            <w:vAlign w:val="bottom"/>
            <w:hideMark/>
          </w:tcPr>
          <w:p w14:paraId="1D384455"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5</w:t>
            </w:r>
          </w:p>
        </w:tc>
        <w:tc>
          <w:tcPr>
            <w:tcW w:w="1365" w:type="dxa"/>
            <w:tcBorders>
              <w:top w:val="nil"/>
              <w:left w:val="nil"/>
              <w:bottom w:val="single" w:sz="4" w:space="0" w:color="auto"/>
              <w:right w:val="single" w:sz="4" w:space="0" w:color="auto"/>
            </w:tcBorders>
            <w:shd w:val="clear" w:color="auto" w:fill="auto"/>
            <w:noWrap/>
            <w:vAlign w:val="bottom"/>
            <w:hideMark/>
          </w:tcPr>
          <w:p w14:paraId="12A2270E"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71,40%</w:t>
            </w:r>
          </w:p>
        </w:tc>
        <w:tc>
          <w:tcPr>
            <w:tcW w:w="1383" w:type="dxa"/>
            <w:tcBorders>
              <w:top w:val="nil"/>
              <w:left w:val="nil"/>
              <w:bottom w:val="single" w:sz="4" w:space="0" w:color="auto"/>
              <w:right w:val="single" w:sz="4" w:space="0" w:color="auto"/>
            </w:tcBorders>
            <w:shd w:val="clear" w:color="auto" w:fill="auto"/>
            <w:noWrap/>
            <w:vAlign w:val="bottom"/>
            <w:hideMark/>
          </w:tcPr>
          <w:p w14:paraId="71C10412"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55</w:t>
            </w:r>
          </w:p>
        </w:tc>
      </w:tr>
      <w:tr w:rsidR="00EF32E3" w:rsidRPr="00EF32E3" w14:paraId="2A097E40" w14:textId="77777777" w:rsidTr="001E710C">
        <w:trPr>
          <w:trHeight w:val="240"/>
        </w:trPr>
        <w:tc>
          <w:tcPr>
            <w:tcW w:w="2021" w:type="dxa"/>
            <w:tcBorders>
              <w:top w:val="nil"/>
              <w:left w:val="single" w:sz="8" w:space="0" w:color="auto"/>
              <w:bottom w:val="nil"/>
              <w:right w:val="single" w:sz="8" w:space="0" w:color="auto"/>
            </w:tcBorders>
            <w:shd w:val="clear" w:color="000000" w:fill="002060"/>
            <w:noWrap/>
            <w:vAlign w:val="bottom"/>
            <w:hideMark/>
          </w:tcPr>
          <w:p w14:paraId="117B50C1"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Gemiddeld</w:t>
            </w:r>
          </w:p>
        </w:tc>
        <w:tc>
          <w:tcPr>
            <w:tcW w:w="2047" w:type="dxa"/>
            <w:tcBorders>
              <w:top w:val="nil"/>
              <w:left w:val="nil"/>
              <w:bottom w:val="nil"/>
              <w:right w:val="single" w:sz="4" w:space="0" w:color="auto"/>
            </w:tcBorders>
            <w:shd w:val="clear" w:color="auto" w:fill="auto"/>
            <w:noWrap/>
            <w:vAlign w:val="bottom"/>
            <w:hideMark/>
          </w:tcPr>
          <w:p w14:paraId="42D5C325"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2</w:t>
            </w:r>
          </w:p>
        </w:tc>
        <w:tc>
          <w:tcPr>
            <w:tcW w:w="1627" w:type="dxa"/>
            <w:tcBorders>
              <w:top w:val="nil"/>
              <w:left w:val="nil"/>
              <w:bottom w:val="nil"/>
              <w:right w:val="single" w:sz="4" w:space="0" w:color="auto"/>
            </w:tcBorders>
            <w:shd w:val="clear" w:color="auto" w:fill="auto"/>
            <w:noWrap/>
            <w:vAlign w:val="bottom"/>
            <w:hideMark/>
          </w:tcPr>
          <w:p w14:paraId="1DAC43C7"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3,80%</w:t>
            </w:r>
          </w:p>
        </w:tc>
        <w:tc>
          <w:tcPr>
            <w:tcW w:w="1207" w:type="dxa"/>
            <w:tcBorders>
              <w:top w:val="nil"/>
              <w:left w:val="nil"/>
              <w:bottom w:val="nil"/>
              <w:right w:val="single" w:sz="4" w:space="0" w:color="auto"/>
            </w:tcBorders>
            <w:shd w:val="clear" w:color="auto" w:fill="auto"/>
            <w:noWrap/>
            <w:vAlign w:val="bottom"/>
            <w:hideMark/>
          </w:tcPr>
          <w:p w14:paraId="74B0DAE5"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2</w:t>
            </w:r>
          </w:p>
        </w:tc>
        <w:tc>
          <w:tcPr>
            <w:tcW w:w="1365" w:type="dxa"/>
            <w:tcBorders>
              <w:top w:val="nil"/>
              <w:left w:val="nil"/>
              <w:bottom w:val="nil"/>
              <w:right w:val="single" w:sz="4" w:space="0" w:color="auto"/>
            </w:tcBorders>
            <w:shd w:val="clear" w:color="auto" w:fill="auto"/>
            <w:noWrap/>
            <w:vAlign w:val="bottom"/>
            <w:hideMark/>
          </w:tcPr>
          <w:p w14:paraId="3FCA6679"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28,60%</w:t>
            </w:r>
          </w:p>
        </w:tc>
        <w:tc>
          <w:tcPr>
            <w:tcW w:w="1383" w:type="dxa"/>
            <w:tcBorders>
              <w:top w:val="nil"/>
              <w:left w:val="nil"/>
              <w:bottom w:val="nil"/>
              <w:right w:val="single" w:sz="4" w:space="0" w:color="auto"/>
            </w:tcBorders>
            <w:shd w:val="clear" w:color="auto" w:fill="auto"/>
            <w:noWrap/>
            <w:vAlign w:val="bottom"/>
            <w:hideMark/>
          </w:tcPr>
          <w:p w14:paraId="52C9FD5B"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4</w:t>
            </w:r>
          </w:p>
        </w:tc>
      </w:tr>
      <w:tr w:rsidR="00EF32E3" w:rsidRPr="00EF32E3" w14:paraId="470E0B48" w14:textId="77777777" w:rsidTr="001E710C">
        <w:trPr>
          <w:trHeight w:val="240"/>
        </w:trPr>
        <w:tc>
          <w:tcPr>
            <w:tcW w:w="2021" w:type="dxa"/>
            <w:tcBorders>
              <w:top w:val="single" w:sz="4" w:space="0" w:color="auto"/>
              <w:left w:val="single" w:sz="4" w:space="0" w:color="auto"/>
              <w:bottom w:val="single" w:sz="4" w:space="0" w:color="auto"/>
              <w:right w:val="single" w:sz="8" w:space="0" w:color="auto"/>
            </w:tcBorders>
            <w:shd w:val="clear" w:color="000000" w:fill="002060"/>
            <w:noWrap/>
            <w:vAlign w:val="bottom"/>
            <w:hideMark/>
          </w:tcPr>
          <w:p w14:paraId="493D3032"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Hoog</w:t>
            </w:r>
          </w:p>
        </w:tc>
        <w:tc>
          <w:tcPr>
            <w:tcW w:w="2047" w:type="dxa"/>
            <w:tcBorders>
              <w:top w:val="single" w:sz="4" w:space="0" w:color="auto"/>
              <w:left w:val="nil"/>
              <w:bottom w:val="single" w:sz="4" w:space="0" w:color="auto"/>
              <w:right w:val="single" w:sz="4" w:space="0" w:color="auto"/>
            </w:tcBorders>
            <w:shd w:val="clear" w:color="auto" w:fill="auto"/>
            <w:noWrap/>
            <w:vAlign w:val="bottom"/>
            <w:hideMark/>
          </w:tcPr>
          <w:p w14:paraId="4B6ECAED"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w:t>
            </w:r>
          </w:p>
        </w:tc>
        <w:tc>
          <w:tcPr>
            <w:tcW w:w="1627" w:type="dxa"/>
            <w:tcBorders>
              <w:top w:val="single" w:sz="4" w:space="0" w:color="auto"/>
              <w:left w:val="nil"/>
              <w:bottom w:val="single" w:sz="4" w:space="0" w:color="auto"/>
              <w:right w:val="single" w:sz="4" w:space="0" w:color="auto"/>
            </w:tcBorders>
            <w:shd w:val="clear" w:color="auto" w:fill="auto"/>
            <w:noWrap/>
            <w:vAlign w:val="bottom"/>
            <w:hideMark/>
          </w:tcPr>
          <w:p w14:paraId="746BBAFD"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0,00%</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63F17465"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14:paraId="410B2387"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0,00%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35ECDE7"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w:t>
            </w:r>
          </w:p>
        </w:tc>
      </w:tr>
      <w:tr w:rsidR="00EF32E3" w:rsidRPr="00EF32E3" w14:paraId="32A9D91F" w14:textId="77777777" w:rsidTr="001E710C">
        <w:trPr>
          <w:trHeight w:val="240"/>
        </w:trPr>
        <w:tc>
          <w:tcPr>
            <w:tcW w:w="2021" w:type="dxa"/>
            <w:tcBorders>
              <w:top w:val="nil"/>
              <w:left w:val="single" w:sz="8" w:space="0" w:color="auto"/>
              <w:bottom w:val="single" w:sz="4" w:space="0" w:color="auto"/>
              <w:right w:val="single" w:sz="8" w:space="0" w:color="auto"/>
            </w:tcBorders>
            <w:shd w:val="clear" w:color="000000" w:fill="002060"/>
            <w:noWrap/>
            <w:vAlign w:val="bottom"/>
            <w:hideMark/>
          </w:tcPr>
          <w:p w14:paraId="00D3A65F"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Eindtotaal</w:t>
            </w:r>
          </w:p>
        </w:tc>
        <w:tc>
          <w:tcPr>
            <w:tcW w:w="2047" w:type="dxa"/>
            <w:tcBorders>
              <w:top w:val="nil"/>
              <w:left w:val="nil"/>
              <w:bottom w:val="single" w:sz="4" w:space="0" w:color="auto"/>
              <w:right w:val="single" w:sz="4" w:space="0" w:color="auto"/>
            </w:tcBorders>
            <w:shd w:val="clear" w:color="auto" w:fill="auto"/>
            <w:noWrap/>
            <w:vAlign w:val="bottom"/>
            <w:hideMark/>
          </w:tcPr>
          <w:p w14:paraId="52A23C7D"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52</w:t>
            </w:r>
          </w:p>
        </w:tc>
        <w:tc>
          <w:tcPr>
            <w:tcW w:w="1627" w:type="dxa"/>
            <w:tcBorders>
              <w:top w:val="nil"/>
              <w:left w:val="nil"/>
              <w:bottom w:val="single" w:sz="4" w:space="0" w:color="auto"/>
              <w:right w:val="single" w:sz="4" w:space="0" w:color="auto"/>
            </w:tcBorders>
            <w:shd w:val="clear" w:color="auto" w:fill="auto"/>
            <w:noWrap/>
            <w:vAlign w:val="bottom"/>
            <w:hideMark/>
          </w:tcPr>
          <w:p w14:paraId="34F7672C"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100%</w:t>
            </w:r>
          </w:p>
        </w:tc>
        <w:tc>
          <w:tcPr>
            <w:tcW w:w="1207" w:type="dxa"/>
            <w:tcBorders>
              <w:top w:val="nil"/>
              <w:left w:val="nil"/>
              <w:bottom w:val="single" w:sz="4" w:space="0" w:color="auto"/>
              <w:right w:val="single" w:sz="4" w:space="0" w:color="auto"/>
            </w:tcBorders>
            <w:shd w:val="clear" w:color="auto" w:fill="auto"/>
            <w:noWrap/>
            <w:vAlign w:val="bottom"/>
            <w:hideMark/>
          </w:tcPr>
          <w:p w14:paraId="123DC72C"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7</w:t>
            </w:r>
          </w:p>
        </w:tc>
        <w:tc>
          <w:tcPr>
            <w:tcW w:w="1365" w:type="dxa"/>
            <w:tcBorders>
              <w:top w:val="nil"/>
              <w:left w:val="nil"/>
              <w:bottom w:val="single" w:sz="4" w:space="0" w:color="auto"/>
              <w:right w:val="single" w:sz="4" w:space="0" w:color="auto"/>
            </w:tcBorders>
            <w:shd w:val="clear" w:color="auto" w:fill="auto"/>
            <w:noWrap/>
            <w:vAlign w:val="bottom"/>
            <w:hideMark/>
          </w:tcPr>
          <w:p w14:paraId="670EA1B3"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100%</w:t>
            </w:r>
          </w:p>
        </w:tc>
        <w:tc>
          <w:tcPr>
            <w:tcW w:w="1383" w:type="dxa"/>
            <w:tcBorders>
              <w:top w:val="nil"/>
              <w:left w:val="nil"/>
              <w:bottom w:val="single" w:sz="4" w:space="0" w:color="auto"/>
              <w:right w:val="single" w:sz="4" w:space="0" w:color="auto"/>
            </w:tcBorders>
            <w:shd w:val="clear" w:color="auto" w:fill="auto"/>
            <w:noWrap/>
            <w:vAlign w:val="bottom"/>
            <w:hideMark/>
          </w:tcPr>
          <w:p w14:paraId="375E2B24"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59</w:t>
            </w:r>
          </w:p>
        </w:tc>
      </w:tr>
    </w:tbl>
    <w:p w14:paraId="12CB879F" w14:textId="10800E60" w:rsidR="00EF32E3" w:rsidRPr="00E71B3B" w:rsidRDefault="00EF32E3"/>
    <w:tbl>
      <w:tblPr>
        <w:tblW w:w="9676" w:type="dxa"/>
        <w:tblInd w:w="-5" w:type="dxa"/>
        <w:tblCellMar>
          <w:left w:w="70" w:type="dxa"/>
          <w:right w:w="70" w:type="dxa"/>
        </w:tblCellMar>
        <w:tblLook w:val="04A0" w:firstRow="1" w:lastRow="0" w:firstColumn="1" w:lastColumn="0" w:noHBand="0" w:noVBand="1"/>
      </w:tblPr>
      <w:tblGrid>
        <w:gridCol w:w="2026"/>
        <w:gridCol w:w="2053"/>
        <w:gridCol w:w="1632"/>
        <w:gridCol w:w="1210"/>
        <w:gridCol w:w="1368"/>
        <w:gridCol w:w="1387"/>
      </w:tblGrid>
      <w:tr w:rsidR="00FD5F01" w:rsidRPr="00FD5F01" w14:paraId="44F538D1" w14:textId="77777777" w:rsidTr="001E710C">
        <w:trPr>
          <w:trHeight w:val="576"/>
        </w:trPr>
        <w:tc>
          <w:tcPr>
            <w:tcW w:w="2026"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6D83F782" w14:textId="77777777" w:rsidR="00FD5F01" w:rsidRPr="00FD5F01" w:rsidRDefault="00FD5F01" w:rsidP="00FD5F01">
            <w:pPr>
              <w:spacing w:before="0" w:after="0" w:line="240" w:lineRule="auto"/>
              <w:rPr>
                <w:rFonts w:ascii="Calibri" w:eastAsia="Times New Roman" w:hAnsi="Calibri" w:cs="Calibri"/>
                <w:color w:val="FFFFFF"/>
                <w:sz w:val="22"/>
                <w:szCs w:val="22"/>
                <w:lang w:eastAsia="nl-NL"/>
              </w:rPr>
            </w:pPr>
            <w:r w:rsidRPr="00FD5F01">
              <w:rPr>
                <w:rFonts w:ascii="Calibri" w:eastAsia="Times New Roman" w:hAnsi="Calibri" w:cs="Calibri"/>
                <w:color w:val="FFFFFF"/>
                <w:sz w:val="22"/>
                <w:szCs w:val="22"/>
                <w:lang w:eastAsia="nl-NL"/>
              </w:rPr>
              <w:t>Persoonlijke ontwikkeling</w:t>
            </w:r>
          </w:p>
        </w:tc>
        <w:tc>
          <w:tcPr>
            <w:tcW w:w="2053" w:type="dxa"/>
            <w:tcBorders>
              <w:top w:val="single" w:sz="4" w:space="0" w:color="auto"/>
              <w:left w:val="nil"/>
              <w:bottom w:val="single" w:sz="8" w:space="0" w:color="auto"/>
              <w:right w:val="single" w:sz="4" w:space="0" w:color="auto"/>
            </w:tcBorders>
            <w:shd w:val="clear" w:color="000000" w:fill="002060"/>
            <w:noWrap/>
            <w:vAlign w:val="bottom"/>
            <w:hideMark/>
          </w:tcPr>
          <w:p w14:paraId="7ABB22CB" w14:textId="77777777" w:rsidR="00FD5F01" w:rsidRPr="00FD5F01" w:rsidRDefault="00FD5F01" w:rsidP="00FD5F01">
            <w:pPr>
              <w:spacing w:before="0" w:after="0" w:line="240" w:lineRule="auto"/>
              <w:rPr>
                <w:rFonts w:ascii="Calibri" w:eastAsia="Times New Roman" w:hAnsi="Calibri" w:cs="Calibri"/>
                <w:color w:val="FFFFFF"/>
                <w:sz w:val="22"/>
                <w:szCs w:val="22"/>
                <w:lang w:eastAsia="nl-NL"/>
              </w:rPr>
            </w:pPr>
            <w:r w:rsidRPr="00FD5F01">
              <w:rPr>
                <w:rFonts w:ascii="Calibri" w:eastAsia="Times New Roman" w:hAnsi="Calibri" w:cs="Calibri"/>
                <w:color w:val="FFFFFF"/>
                <w:sz w:val="22"/>
                <w:szCs w:val="22"/>
                <w:lang w:eastAsia="nl-NL"/>
              </w:rPr>
              <w:t>Man</w:t>
            </w:r>
          </w:p>
        </w:tc>
        <w:tc>
          <w:tcPr>
            <w:tcW w:w="1632" w:type="dxa"/>
            <w:tcBorders>
              <w:top w:val="single" w:sz="4" w:space="0" w:color="auto"/>
              <w:left w:val="nil"/>
              <w:bottom w:val="single" w:sz="8" w:space="0" w:color="auto"/>
              <w:right w:val="single" w:sz="4" w:space="0" w:color="auto"/>
            </w:tcBorders>
            <w:shd w:val="clear" w:color="000000" w:fill="002060"/>
            <w:noWrap/>
            <w:vAlign w:val="bottom"/>
            <w:hideMark/>
          </w:tcPr>
          <w:p w14:paraId="7832CD97" w14:textId="77777777" w:rsidR="00FD5F01" w:rsidRPr="00FD5F01" w:rsidRDefault="00FD5F01" w:rsidP="00FD5F01">
            <w:pPr>
              <w:spacing w:before="0" w:after="0" w:line="240" w:lineRule="auto"/>
              <w:rPr>
                <w:rFonts w:ascii="Calibri" w:eastAsia="Times New Roman" w:hAnsi="Calibri" w:cs="Calibri"/>
                <w:color w:val="FFFFFF"/>
                <w:sz w:val="22"/>
                <w:szCs w:val="22"/>
                <w:lang w:eastAsia="nl-NL"/>
              </w:rPr>
            </w:pPr>
            <w:r w:rsidRPr="00FD5F01">
              <w:rPr>
                <w:rFonts w:ascii="Calibri" w:eastAsia="Times New Roman" w:hAnsi="Calibri" w:cs="Calibri"/>
                <w:color w:val="FFFFFF"/>
                <w:sz w:val="22"/>
                <w:szCs w:val="22"/>
                <w:lang w:eastAsia="nl-NL"/>
              </w:rPr>
              <w:t>Man (%)</w:t>
            </w:r>
          </w:p>
        </w:tc>
        <w:tc>
          <w:tcPr>
            <w:tcW w:w="1210" w:type="dxa"/>
            <w:tcBorders>
              <w:top w:val="single" w:sz="4" w:space="0" w:color="auto"/>
              <w:left w:val="nil"/>
              <w:bottom w:val="single" w:sz="8" w:space="0" w:color="auto"/>
              <w:right w:val="single" w:sz="4" w:space="0" w:color="auto"/>
            </w:tcBorders>
            <w:shd w:val="clear" w:color="000000" w:fill="002060"/>
            <w:noWrap/>
            <w:vAlign w:val="bottom"/>
            <w:hideMark/>
          </w:tcPr>
          <w:p w14:paraId="5005FFD5" w14:textId="77777777" w:rsidR="00FD5F01" w:rsidRPr="00FD5F01" w:rsidRDefault="00FD5F01" w:rsidP="00FD5F01">
            <w:pPr>
              <w:spacing w:before="0" w:after="0" w:line="240" w:lineRule="auto"/>
              <w:rPr>
                <w:rFonts w:ascii="Calibri" w:eastAsia="Times New Roman" w:hAnsi="Calibri" w:cs="Calibri"/>
                <w:color w:val="FFFFFF"/>
                <w:sz w:val="22"/>
                <w:szCs w:val="22"/>
                <w:lang w:eastAsia="nl-NL"/>
              </w:rPr>
            </w:pPr>
            <w:r w:rsidRPr="00FD5F01">
              <w:rPr>
                <w:rFonts w:ascii="Calibri" w:eastAsia="Times New Roman" w:hAnsi="Calibri" w:cs="Calibri"/>
                <w:color w:val="FFFFFF"/>
                <w:sz w:val="22"/>
                <w:szCs w:val="22"/>
                <w:lang w:eastAsia="nl-NL"/>
              </w:rPr>
              <w:t>Vrouw</w:t>
            </w:r>
          </w:p>
        </w:tc>
        <w:tc>
          <w:tcPr>
            <w:tcW w:w="1368" w:type="dxa"/>
            <w:tcBorders>
              <w:top w:val="single" w:sz="4" w:space="0" w:color="auto"/>
              <w:left w:val="nil"/>
              <w:bottom w:val="single" w:sz="8" w:space="0" w:color="auto"/>
              <w:right w:val="single" w:sz="4" w:space="0" w:color="auto"/>
            </w:tcBorders>
            <w:shd w:val="clear" w:color="000000" w:fill="002060"/>
            <w:noWrap/>
            <w:vAlign w:val="bottom"/>
            <w:hideMark/>
          </w:tcPr>
          <w:p w14:paraId="11347077" w14:textId="77777777" w:rsidR="00FD5F01" w:rsidRPr="00FD5F01" w:rsidRDefault="00FD5F01" w:rsidP="00FD5F01">
            <w:pPr>
              <w:spacing w:before="0" w:after="0" w:line="240" w:lineRule="auto"/>
              <w:rPr>
                <w:rFonts w:ascii="Calibri" w:eastAsia="Times New Roman" w:hAnsi="Calibri" w:cs="Calibri"/>
                <w:color w:val="FFFFFF"/>
                <w:sz w:val="22"/>
                <w:szCs w:val="22"/>
                <w:lang w:eastAsia="nl-NL"/>
              </w:rPr>
            </w:pPr>
            <w:r w:rsidRPr="00FD5F01">
              <w:rPr>
                <w:rFonts w:ascii="Calibri" w:eastAsia="Times New Roman" w:hAnsi="Calibri" w:cs="Calibri"/>
                <w:color w:val="FFFFFF"/>
                <w:sz w:val="22"/>
                <w:szCs w:val="22"/>
                <w:lang w:eastAsia="nl-NL"/>
              </w:rPr>
              <w:t>Vrouw (%)</w:t>
            </w:r>
          </w:p>
        </w:tc>
        <w:tc>
          <w:tcPr>
            <w:tcW w:w="1387" w:type="dxa"/>
            <w:tcBorders>
              <w:top w:val="single" w:sz="4" w:space="0" w:color="auto"/>
              <w:left w:val="nil"/>
              <w:bottom w:val="single" w:sz="8" w:space="0" w:color="auto"/>
              <w:right w:val="single" w:sz="4" w:space="0" w:color="auto"/>
            </w:tcBorders>
            <w:shd w:val="clear" w:color="000000" w:fill="002060"/>
            <w:noWrap/>
            <w:vAlign w:val="bottom"/>
            <w:hideMark/>
          </w:tcPr>
          <w:p w14:paraId="23CB2FCB" w14:textId="77777777" w:rsidR="00FD5F01" w:rsidRPr="00FD5F01" w:rsidRDefault="00FD5F01" w:rsidP="00FD5F01">
            <w:pPr>
              <w:spacing w:before="0" w:after="0" w:line="240" w:lineRule="auto"/>
              <w:rPr>
                <w:rFonts w:ascii="Calibri" w:eastAsia="Times New Roman" w:hAnsi="Calibri" w:cs="Calibri"/>
                <w:color w:val="FFFFFF"/>
                <w:sz w:val="22"/>
                <w:szCs w:val="22"/>
                <w:lang w:eastAsia="nl-NL"/>
              </w:rPr>
            </w:pPr>
            <w:r w:rsidRPr="00FD5F01">
              <w:rPr>
                <w:rFonts w:ascii="Calibri" w:eastAsia="Times New Roman" w:hAnsi="Calibri" w:cs="Calibri"/>
                <w:color w:val="FFFFFF"/>
                <w:sz w:val="22"/>
                <w:szCs w:val="22"/>
                <w:lang w:eastAsia="nl-NL"/>
              </w:rPr>
              <w:t>Eindtotaal</w:t>
            </w:r>
          </w:p>
        </w:tc>
      </w:tr>
      <w:tr w:rsidR="00FD5F01" w:rsidRPr="00FD5F01" w14:paraId="25B6BE35" w14:textId="77777777" w:rsidTr="001E710C">
        <w:trPr>
          <w:trHeight w:val="283"/>
        </w:trPr>
        <w:tc>
          <w:tcPr>
            <w:tcW w:w="2026" w:type="dxa"/>
            <w:tcBorders>
              <w:top w:val="nil"/>
              <w:left w:val="single" w:sz="4" w:space="0" w:color="auto"/>
              <w:bottom w:val="single" w:sz="4" w:space="0" w:color="auto"/>
              <w:right w:val="single" w:sz="8" w:space="0" w:color="auto"/>
            </w:tcBorders>
            <w:shd w:val="clear" w:color="000000" w:fill="002060"/>
            <w:noWrap/>
            <w:vAlign w:val="bottom"/>
            <w:hideMark/>
          </w:tcPr>
          <w:p w14:paraId="0E917B00" w14:textId="77777777" w:rsidR="00FD5F01" w:rsidRPr="00FD5F01" w:rsidRDefault="00FD5F01" w:rsidP="00FD5F01">
            <w:pPr>
              <w:spacing w:before="0" w:after="0" w:line="240" w:lineRule="auto"/>
              <w:rPr>
                <w:rFonts w:ascii="Calibri" w:eastAsia="Times New Roman" w:hAnsi="Calibri" w:cs="Calibri"/>
                <w:color w:val="FFFFFF"/>
                <w:sz w:val="22"/>
                <w:szCs w:val="22"/>
                <w:lang w:eastAsia="nl-NL"/>
              </w:rPr>
            </w:pPr>
            <w:r w:rsidRPr="00FD5F01">
              <w:rPr>
                <w:rFonts w:ascii="Calibri" w:eastAsia="Times New Roman" w:hAnsi="Calibri" w:cs="Calibri"/>
                <w:color w:val="FFFFFF"/>
                <w:sz w:val="22"/>
                <w:szCs w:val="22"/>
                <w:lang w:eastAsia="nl-NL"/>
              </w:rPr>
              <w:t>Laag</w:t>
            </w:r>
          </w:p>
        </w:tc>
        <w:tc>
          <w:tcPr>
            <w:tcW w:w="2053" w:type="dxa"/>
            <w:tcBorders>
              <w:top w:val="nil"/>
              <w:left w:val="nil"/>
              <w:bottom w:val="single" w:sz="4" w:space="0" w:color="auto"/>
              <w:right w:val="single" w:sz="4" w:space="0" w:color="auto"/>
            </w:tcBorders>
            <w:shd w:val="clear" w:color="auto" w:fill="auto"/>
            <w:noWrap/>
            <w:vAlign w:val="bottom"/>
            <w:hideMark/>
          </w:tcPr>
          <w:p w14:paraId="7E287701"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46</w:t>
            </w:r>
          </w:p>
        </w:tc>
        <w:tc>
          <w:tcPr>
            <w:tcW w:w="1632" w:type="dxa"/>
            <w:tcBorders>
              <w:top w:val="nil"/>
              <w:left w:val="nil"/>
              <w:bottom w:val="single" w:sz="4" w:space="0" w:color="auto"/>
              <w:right w:val="single" w:sz="4" w:space="0" w:color="auto"/>
            </w:tcBorders>
            <w:shd w:val="clear" w:color="auto" w:fill="auto"/>
            <w:noWrap/>
            <w:vAlign w:val="bottom"/>
            <w:hideMark/>
          </w:tcPr>
          <w:p w14:paraId="716A508E"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88,50%</w:t>
            </w:r>
          </w:p>
        </w:tc>
        <w:tc>
          <w:tcPr>
            <w:tcW w:w="1210" w:type="dxa"/>
            <w:tcBorders>
              <w:top w:val="nil"/>
              <w:left w:val="nil"/>
              <w:bottom w:val="single" w:sz="4" w:space="0" w:color="auto"/>
              <w:right w:val="single" w:sz="4" w:space="0" w:color="auto"/>
            </w:tcBorders>
            <w:shd w:val="clear" w:color="auto" w:fill="auto"/>
            <w:noWrap/>
            <w:vAlign w:val="bottom"/>
            <w:hideMark/>
          </w:tcPr>
          <w:p w14:paraId="16A146B5"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5</w:t>
            </w:r>
          </w:p>
        </w:tc>
        <w:tc>
          <w:tcPr>
            <w:tcW w:w="1368" w:type="dxa"/>
            <w:tcBorders>
              <w:top w:val="nil"/>
              <w:left w:val="nil"/>
              <w:bottom w:val="single" w:sz="4" w:space="0" w:color="auto"/>
              <w:right w:val="single" w:sz="4" w:space="0" w:color="auto"/>
            </w:tcBorders>
            <w:shd w:val="clear" w:color="auto" w:fill="auto"/>
            <w:noWrap/>
            <w:vAlign w:val="bottom"/>
            <w:hideMark/>
          </w:tcPr>
          <w:p w14:paraId="44224F9E"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71,40%</w:t>
            </w:r>
          </w:p>
        </w:tc>
        <w:tc>
          <w:tcPr>
            <w:tcW w:w="1387" w:type="dxa"/>
            <w:tcBorders>
              <w:top w:val="nil"/>
              <w:left w:val="nil"/>
              <w:bottom w:val="single" w:sz="4" w:space="0" w:color="auto"/>
              <w:right w:val="single" w:sz="4" w:space="0" w:color="auto"/>
            </w:tcBorders>
            <w:shd w:val="clear" w:color="auto" w:fill="auto"/>
            <w:noWrap/>
            <w:vAlign w:val="bottom"/>
            <w:hideMark/>
          </w:tcPr>
          <w:p w14:paraId="73552D46"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51</w:t>
            </w:r>
          </w:p>
        </w:tc>
      </w:tr>
      <w:tr w:rsidR="00FD5F01" w:rsidRPr="00FD5F01" w14:paraId="064A51EC" w14:textId="77777777" w:rsidTr="001E710C">
        <w:trPr>
          <w:trHeight w:val="283"/>
        </w:trPr>
        <w:tc>
          <w:tcPr>
            <w:tcW w:w="2026" w:type="dxa"/>
            <w:tcBorders>
              <w:top w:val="nil"/>
              <w:left w:val="single" w:sz="8" w:space="0" w:color="auto"/>
              <w:bottom w:val="nil"/>
              <w:right w:val="single" w:sz="8" w:space="0" w:color="auto"/>
            </w:tcBorders>
            <w:shd w:val="clear" w:color="000000" w:fill="002060"/>
            <w:noWrap/>
            <w:vAlign w:val="bottom"/>
            <w:hideMark/>
          </w:tcPr>
          <w:p w14:paraId="6EABC0C2" w14:textId="77777777" w:rsidR="00FD5F01" w:rsidRPr="00FD5F01" w:rsidRDefault="00FD5F01" w:rsidP="00FD5F01">
            <w:pPr>
              <w:spacing w:before="0" w:after="0" w:line="240" w:lineRule="auto"/>
              <w:rPr>
                <w:rFonts w:ascii="Calibri" w:eastAsia="Times New Roman" w:hAnsi="Calibri" w:cs="Calibri"/>
                <w:color w:val="FFFFFF"/>
                <w:sz w:val="22"/>
                <w:szCs w:val="22"/>
                <w:lang w:eastAsia="nl-NL"/>
              </w:rPr>
            </w:pPr>
            <w:r w:rsidRPr="00FD5F01">
              <w:rPr>
                <w:rFonts w:ascii="Calibri" w:eastAsia="Times New Roman" w:hAnsi="Calibri" w:cs="Calibri"/>
                <w:color w:val="FFFFFF"/>
                <w:sz w:val="22"/>
                <w:szCs w:val="22"/>
                <w:lang w:eastAsia="nl-NL"/>
              </w:rPr>
              <w:t>Gemiddeld</w:t>
            </w:r>
          </w:p>
        </w:tc>
        <w:tc>
          <w:tcPr>
            <w:tcW w:w="2053" w:type="dxa"/>
            <w:tcBorders>
              <w:top w:val="nil"/>
              <w:left w:val="nil"/>
              <w:bottom w:val="nil"/>
              <w:right w:val="single" w:sz="4" w:space="0" w:color="auto"/>
            </w:tcBorders>
            <w:shd w:val="clear" w:color="auto" w:fill="auto"/>
            <w:noWrap/>
            <w:vAlign w:val="bottom"/>
            <w:hideMark/>
          </w:tcPr>
          <w:p w14:paraId="4E0EB395"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6</w:t>
            </w:r>
          </w:p>
        </w:tc>
        <w:tc>
          <w:tcPr>
            <w:tcW w:w="1632" w:type="dxa"/>
            <w:tcBorders>
              <w:top w:val="nil"/>
              <w:left w:val="nil"/>
              <w:bottom w:val="nil"/>
              <w:right w:val="single" w:sz="4" w:space="0" w:color="auto"/>
            </w:tcBorders>
            <w:shd w:val="clear" w:color="auto" w:fill="auto"/>
            <w:noWrap/>
            <w:vAlign w:val="bottom"/>
            <w:hideMark/>
          </w:tcPr>
          <w:p w14:paraId="250C448E"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11,50%</w:t>
            </w:r>
          </w:p>
        </w:tc>
        <w:tc>
          <w:tcPr>
            <w:tcW w:w="1210" w:type="dxa"/>
            <w:tcBorders>
              <w:top w:val="nil"/>
              <w:left w:val="nil"/>
              <w:bottom w:val="nil"/>
              <w:right w:val="single" w:sz="4" w:space="0" w:color="auto"/>
            </w:tcBorders>
            <w:shd w:val="clear" w:color="auto" w:fill="auto"/>
            <w:noWrap/>
            <w:vAlign w:val="bottom"/>
            <w:hideMark/>
          </w:tcPr>
          <w:p w14:paraId="62AEC4DD"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2</w:t>
            </w:r>
          </w:p>
        </w:tc>
        <w:tc>
          <w:tcPr>
            <w:tcW w:w="1368" w:type="dxa"/>
            <w:tcBorders>
              <w:top w:val="nil"/>
              <w:left w:val="nil"/>
              <w:bottom w:val="nil"/>
              <w:right w:val="single" w:sz="4" w:space="0" w:color="auto"/>
            </w:tcBorders>
            <w:shd w:val="clear" w:color="auto" w:fill="auto"/>
            <w:noWrap/>
            <w:vAlign w:val="bottom"/>
            <w:hideMark/>
          </w:tcPr>
          <w:p w14:paraId="65C344D9"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28,60%</w:t>
            </w:r>
          </w:p>
        </w:tc>
        <w:tc>
          <w:tcPr>
            <w:tcW w:w="1387" w:type="dxa"/>
            <w:tcBorders>
              <w:top w:val="nil"/>
              <w:left w:val="nil"/>
              <w:bottom w:val="nil"/>
              <w:right w:val="single" w:sz="4" w:space="0" w:color="auto"/>
            </w:tcBorders>
            <w:shd w:val="clear" w:color="auto" w:fill="auto"/>
            <w:noWrap/>
            <w:vAlign w:val="bottom"/>
            <w:hideMark/>
          </w:tcPr>
          <w:p w14:paraId="0F352E9F"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8</w:t>
            </w:r>
          </w:p>
        </w:tc>
      </w:tr>
      <w:tr w:rsidR="00FD5F01" w:rsidRPr="00FD5F01" w14:paraId="1DF44C8F" w14:textId="77777777" w:rsidTr="001E710C">
        <w:trPr>
          <w:trHeight w:val="283"/>
        </w:trPr>
        <w:tc>
          <w:tcPr>
            <w:tcW w:w="2026" w:type="dxa"/>
            <w:tcBorders>
              <w:top w:val="single" w:sz="4" w:space="0" w:color="auto"/>
              <w:left w:val="single" w:sz="4" w:space="0" w:color="auto"/>
              <w:bottom w:val="single" w:sz="4" w:space="0" w:color="auto"/>
              <w:right w:val="single" w:sz="8" w:space="0" w:color="auto"/>
            </w:tcBorders>
            <w:shd w:val="clear" w:color="000000" w:fill="002060"/>
            <w:noWrap/>
            <w:vAlign w:val="bottom"/>
            <w:hideMark/>
          </w:tcPr>
          <w:p w14:paraId="6C357B23" w14:textId="77777777" w:rsidR="00FD5F01" w:rsidRPr="00FD5F01" w:rsidRDefault="00FD5F01" w:rsidP="00FD5F01">
            <w:pPr>
              <w:spacing w:before="0" w:after="0" w:line="240" w:lineRule="auto"/>
              <w:rPr>
                <w:rFonts w:ascii="Calibri" w:eastAsia="Times New Roman" w:hAnsi="Calibri" w:cs="Calibri"/>
                <w:color w:val="FFFFFF"/>
                <w:sz w:val="22"/>
                <w:szCs w:val="22"/>
                <w:lang w:eastAsia="nl-NL"/>
              </w:rPr>
            </w:pPr>
            <w:r w:rsidRPr="00FD5F01">
              <w:rPr>
                <w:rFonts w:ascii="Calibri" w:eastAsia="Times New Roman" w:hAnsi="Calibri" w:cs="Calibri"/>
                <w:color w:val="FFFFFF"/>
                <w:sz w:val="22"/>
                <w:szCs w:val="22"/>
                <w:lang w:eastAsia="nl-NL"/>
              </w:rPr>
              <w:t>Hoog</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14:paraId="5AC1D497"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0</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14:paraId="59058DD4"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0,00%</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14:paraId="451EEA36"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0</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14:paraId="4E0BFE8C"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0,00%</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3D310E09"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0</w:t>
            </w:r>
          </w:p>
        </w:tc>
      </w:tr>
      <w:tr w:rsidR="00FD5F01" w:rsidRPr="00FD5F01" w14:paraId="26A14D0F" w14:textId="77777777" w:rsidTr="001E710C">
        <w:trPr>
          <w:trHeight w:val="283"/>
        </w:trPr>
        <w:tc>
          <w:tcPr>
            <w:tcW w:w="2026" w:type="dxa"/>
            <w:tcBorders>
              <w:top w:val="nil"/>
              <w:left w:val="single" w:sz="8" w:space="0" w:color="auto"/>
              <w:bottom w:val="single" w:sz="4" w:space="0" w:color="auto"/>
              <w:right w:val="single" w:sz="8" w:space="0" w:color="auto"/>
            </w:tcBorders>
            <w:shd w:val="clear" w:color="000000" w:fill="002060"/>
            <w:noWrap/>
            <w:vAlign w:val="bottom"/>
            <w:hideMark/>
          </w:tcPr>
          <w:p w14:paraId="4029C2E5" w14:textId="77777777" w:rsidR="00FD5F01" w:rsidRPr="00FD5F01" w:rsidRDefault="00FD5F01" w:rsidP="00FD5F01">
            <w:pPr>
              <w:spacing w:before="0" w:after="0" w:line="240" w:lineRule="auto"/>
              <w:rPr>
                <w:rFonts w:ascii="Calibri" w:eastAsia="Times New Roman" w:hAnsi="Calibri" w:cs="Calibri"/>
                <w:color w:val="FFFFFF"/>
                <w:sz w:val="22"/>
                <w:szCs w:val="22"/>
                <w:lang w:eastAsia="nl-NL"/>
              </w:rPr>
            </w:pPr>
            <w:r w:rsidRPr="00FD5F01">
              <w:rPr>
                <w:rFonts w:ascii="Calibri" w:eastAsia="Times New Roman" w:hAnsi="Calibri" w:cs="Calibri"/>
                <w:color w:val="FFFFFF"/>
                <w:sz w:val="22"/>
                <w:szCs w:val="22"/>
                <w:lang w:eastAsia="nl-NL"/>
              </w:rPr>
              <w:t>Eindtotaal</w:t>
            </w:r>
          </w:p>
        </w:tc>
        <w:tc>
          <w:tcPr>
            <w:tcW w:w="2053" w:type="dxa"/>
            <w:tcBorders>
              <w:top w:val="nil"/>
              <w:left w:val="nil"/>
              <w:bottom w:val="single" w:sz="4" w:space="0" w:color="auto"/>
              <w:right w:val="single" w:sz="4" w:space="0" w:color="auto"/>
            </w:tcBorders>
            <w:shd w:val="clear" w:color="auto" w:fill="auto"/>
            <w:noWrap/>
            <w:vAlign w:val="bottom"/>
            <w:hideMark/>
          </w:tcPr>
          <w:p w14:paraId="1D26A6D5"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52</w:t>
            </w:r>
          </w:p>
        </w:tc>
        <w:tc>
          <w:tcPr>
            <w:tcW w:w="1632" w:type="dxa"/>
            <w:tcBorders>
              <w:top w:val="nil"/>
              <w:left w:val="nil"/>
              <w:bottom w:val="single" w:sz="4" w:space="0" w:color="auto"/>
              <w:right w:val="single" w:sz="4" w:space="0" w:color="auto"/>
            </w:tcBorders>
            <w:shd w:val="clear" w:color="auto" w:fill="auto"/>
            <w:noWrap/>
            <w:vAlign w:val="bottom"/>
            <w:hideMark/>
          </w:tcPr>
          <w:p w14:paraId="6EDAF279"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100%</w:t>
            </w:r>
          </w:p>
        </w:tc>
        <w:tc>
          <w:tcPr>
            <w:tcW w:w="1210" w:type="dxa"/>
            <w:tcBorders>
              <w:top w:val="nil"/>
              <w:left w:val="nil"/>
              <w:bottom w:val="single" w:sz="4" w:space="0" w:color="auto"/>
              <w:right w:val="single" w:sz="4" w:space="0" w:color="auto"/>
            </w:tcBorders>
            <w:shd w:val="clear" w:color="auto" w:fill="auto"/>
            <w:noWrap/>
            <w:vAlign w:val="bottom"/>
            <w:hideMark/>
          </w:tcPr>
          <w:p w14:paraId="6094F588"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7</w:t>
            </w:r>
          </w:p>
        </w:tc>
        <w:tc>
          <w:tcPr>
            <w:tcW w:w="1368" w:type="dxa"/>
            <w:tcBorders>
              <w:top w:val="nil"/>
              <w:left w:val="nil"/>
              <w:bottom w:val="single" w:sz="4" w:space="0" w:color="auto"/>
              <w:right w:val="single" w:sz="4" w:space="0" w:color="auto"/>
            </w:tcBorders>
            <w:shd w:val="clear" w:color="auto" w:fill="auto"/>
            <w:noWrap/>
            <w:vAlign w:val="bottom"/>
            <w:hideMark/>
          </w:tcPr>
          <w:p w14:paraId="4D9C39B2"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100%</w:t>
            </w:r>
          </w:p>
        </w:tc>
        <w:tc>
          <w:tcPr>
            <w:tcW w:w="1387" w:type="dxa"/>
            <w:tcBorders>
              <w:top w:val="nil"/>
              <w:left w:val="nil"/>
              <w:bottom w:val="single" w:sz="4" w:space="0" w:color="auto"/>
              <w:right w:val="single" w:sz="4" w:space="0" w:color="auto"/>
            </w:tcBorders>
            <w:shd w:val="clear" w:color="auto" w:fill="auto"/>
            <w:noWrap/>
            <w:vAlign w:val="bottom"/>
            <w:hideMark/>
          </w:tcPr>
          <w:p w14:paraId="7D5E52F4" w14:textId="77777777" w:rsidR="00FD5F01" w:rsidRPr="00FD5F01" w:rsidRDefault="00FD5F01" w:rsidP="00FD5F01">
            <w:pPr>
              <w:spacing w:before="0" w:after="0" w:line="240" w:lineRule="auto"/>
              <w:jc w:val="right"/>
              <w:rPr>
                <w:rFonts w:ascii="Calibri" w:eastAsia="Times New Roman" w:hAnsi="Calibri" w:cs="Calibri"/>
                <w:color w:val="000000"/>
                <w:sz w:val="22"/>
                <w:szCs w:val="22"/>
                <w:lang w:eastAsia="nl-NL"/>
              </w:rPr>
            </w:pPr>
            <w:r w:rsidRPr="00FD5F01">
              <w:rPr>
                <w:rFonts w:ascii="Calibri" w:eastAsia="Times New Roman" w:hAnsi="Calibri" w:cs="Calibri"/>
                <w:color w:val="000000"/>
                <w:sz w:val="22"/>
                <w:szCs w:val="22"/>
                <w:lang w:eastAsia="nl-NL"/>
              </w:rPr>
              <w:t>59</w:t>
            </w:r>
          </w:p>
        </w:tc>
      </w:tr>
    </w:tbl>
    <w:p w14:paraId="2C442147" w14:textId="0AFA4AA4" w:rsidR="00E71B3B" w:rsidRDefault="00682DF1" w:rsidP="001E710C">
      <w:pPr>
        <w:pStyle w:val="Heading3"/>
      </w:pPr>
      <w:bookmarkStart w:id="91" w:name="_Toc137137587"/>
      <w:r>
        <w:t xml:space="preserve">X </w:t>
      </w:r>
      <w:r w:rsidR="00FD5F01">
        <w:t>Onafhankelijke variabelen vs Area</w:t>
      </w:r>
      <w:bookmarkEnd w:id="91"/>
    </w:p>
    <w:p w14:paraId="38882373" w14:textId="77777777" w:rsidR="00C33B4F" w:rsidRPr="00C33B4F" w:rsidRDefault="00C33B4F"/>
    <w:tbl>
      <w:tblPr>
        <w:tblW w:w="9760" w:type="dxa"/>
        <w:tblCellMar>
          <w:left w:w="70" w:type="dxa"/>
          <w:right w:w="70" w:type="dxa"/>
        </w:tblCellMar>
        <w:tblLook w:val="04A0" w:firstRow="1" w:lastRow="0" w:firstColumn="1" w:lastColumn="0" w:noHBand="0" w:noVBand="1"/>
      </w:tblPr>
      <w:tblGrid>
        <w:gridCol w:w="1280"/>
        <w:gridCol w:w="1880"/>
        <w:gridCol w:w="910"/>
        <w:gridCol w:w="820"/>
        <w:gridCol w:w="920"/>
        <w:gridCol w:w="720"/>
        <w:gridCol w:w="920"/>
        <w:gridCol w:w="662"/>
        <w:gridCol w:w="910"/>
        <w:gridCol w:w="820"/>
      </w:tblGrid>
      <w:tr w:rsidR="00C33B4F" w:rsidRPr="00C33B4F" w14:paraId="553A762B" w14:textId="77777777" w:rsidTr="00C33B4F">
        <w:trPr>
          <w:trHeight w:val="870"/>
        </w:trPr>
        <w:tc>
          <w:tcPr>
            <w:tcW w:w="1280"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3ED15E7D"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Werving&amp; Selectie</w:t>
            </w:r>
          </w:p>
        </w:tc>
        <w:tc>
          <w:tcPr>
            <w:tcW w:w="1880" w:type="dxa"/>
            <w:tcBorders>
              <w:top w:val="single" w:sz="4" w:space="0" w:color="auto"/>
              <w:left w:val="nil"/>
              <w:bottom w:val="single" w:sz="8" w:space="0" w:color="auto"/>
              <w:right w:val="single" w:sz="4" w:space="0" w:color="auto"/>
            </w:tcBorders>
            <w:shd w:val="clear" w:color="000000" w:fill="002060"/>
            <w:vAlign w:val="bottom"/>
            <w:hideMark/>
          </w:tcPr>
          <w:p w14:paraId="0122C299"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South-East</w:t>
            </w:r>
          </w:p>
        </w:tc>
        <w:tc>
          <w:tcPr>
            <w:tcW w:w="900" w:type="dxa"/>
            <w:tcBorders>
              <w:top w:val="single" w:sz="4" w:space="0" w:color="auto"/>
              <w:left w:val="nil"/>
              <w:bottom w:val="single" w:sz="8" w:space="0" w:color="auto"/>
              <w:right w:val="single" w:sz="4" w:space="0" w:color="auto"/>
            </w:tcBorders>
            <w:shd w:val="clear" w:color="000000" w:fill="002060"/>
            <w:vAlign w:val="bottom"/>
            <w:hideMark/>
          </w:tcPr>
          <w:p w14:paraId="2D900B40"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South-East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0A0C5B6A"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171BA33A"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South-West (%)</w:t>
            </w:r>
          </w:p>
        </w:tc>
        <w:tc>
          <w:tcPr>
            <w:tcW w:w="720" w:type="dxa"/>
            <w:tcBorders>
              <w:top w:val="single" w:sz="4" w:space="0" w:color="auto"/>
              <w:left w:val="nil"/>
              <w:bottom w:val="single" w:sz="8" w:space="0" w:color="auto"/>
              <w:right w:val="single" w:sz="4" w:space="0" w:color="auto"/>
            </w:tcBorders>
            <w:shd w:val="clear" w:color="000000" w:fill="002060"/>
            <w:vAlign w:val="bottom"/>
            <w:hideMark/>
          </w:tcPr>
          <w:p w14:paraId="1A519C43"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Mid-West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47E46A4D" w14:textId="2B3890E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Mid</w:t>
            </w:r>
            <w:r w:rsidR="00763A25" w:rsidRPr="00C33B4F">
              <w:rPr>
                <w:rFonts w:ascii="Calibri" w:eastAsia="Times New Roman" w:hAnsi="Calibri" w:cs="Calibri"/>
                <w:color w:val="FFFFFF"/>
                <w:sz w:val="22"/>
                <w:szCs w:val="22"/>
                <w:lang w:eastAsia="nl-NL"/>
              </w:rPr>
              <w:t>- West</w:t>
            </w:r>
            <w:r w:rsidRPr="00C33B4F">
              <w:rPr>
                <w:rFonts w:ascii="Calibri" w:eastAsia="Times New Roman" w:hAnsi="Calibri" w:cs="Calibri"/>
                <w:color w:val="FFFFFF"/>
                <w:sz w:val="22"/>
                <w:szCs w:val="22"/>
                <w:lang w:eastAsia="nl-NL"/>
              </w:rPr>
              <w:t xml:space="preserve"> (%)</w:t>
            </w:r>
          </w:p>
        </w:tc>
        <w:tc>
          <w:tcPr>
            <w:tcW w:w="660" w:type="dxa"/>
            <w:tcBorders>
              <w:top w:val="single" w:sz="4" w:space="0" w:color="auto"/>
              <w:left w:val="nil"/>
              <w:bottom w:val="single" w:sz="8" w:space="0" w:color="auto"/>
              <w:right w:val="single" w:sz="4" w:space="0" w:color="auto"/>
            </w:tcBorders>
            <w:shd w:val="clear" w:color="000000" w:fill="002060"/>
            <w:vAlign w:val="bottom"/>
            <w:hideMark/>
          </w:tcPr>
          <w:p w14:paraId="20CEF7C2"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w:t>
            </w:r>
          </w:p>
        </w:tc>
        <w:tc>
          <w:tcPr>
            <w:tcW w:w="840" w:type="dxa"/>
            <w:tcBorders>
              <w:top w:val="single" w:sz="4" w:space="0" w:color="auto"/>
              <w:left w:val="nil"/>
              <w:bottom w:val="single" w:sz="8" w:space="0" w:color="auto"/>
              <w:right w:val="single" w:sz="4" w:space="0" w:color="auto"/>
            </w:tcBorders>
            <w:shd w:val="clear" w:color="000000" w:fill="002060"/>
            <w:vAlign w:val="bottom"/>
            <w:hideMark/>
          </w:tcPr>
          <w:p w14:paraId="3F039F4C"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09030DF0"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Eind totaal</w:t>
            </w:r>
          </w:p>
        </w:tc>
      </w:tr>
      <w:tr w:rsidR="00C33B4F" w:rsidRPr="00C33B4F" w14:paraId="6D211B35" w14:textId="77777777" w:rsidTr="00C33B4F">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3ED4427D"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Laag</w:t>
            </w:r>
          </w:p>
        </w:tc>
        <w:tc>
          <w:tcPr>
            <w:tcW w:w="1880" w:type="dxa"/>
            <w:tcBorders>
              <w:top w:val="nil"/>
              <w:left w:val="nil"/>
              <w:bottom w:val="single" w:sz="4" w:space="0" w:color="auto"/>
              <w:right w:val="single" w:sz="4" w:space="0" w:color="auto"/>
            </w:tcBorders>
            <w:shd w:val="clear" w:color="auto" w:fill="auto"/>
            <w:noWrap/>
            <w:vAlign w:val="bottom"/>
            <w:hideMark/>
          </w:tcPr>
          <w:p w14:paraId="70077A57"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17</w:t>
            </w:r>
          </w:p>
        </w:tc>
        <w:tc>
          <w:tcPr>
            <w:tcW w:w="900" w:type="dxa"/>
            <w:tcBorders>
              <w:top w:val="nil"/>
              <w:left w:val="nil"/>
              <w:bottom w:val="single" w:sz="4" w:space="0" w:color="auto"/>
              <w:right w:val="single" w:sz="4" w:space="0" w:color="auto"/>
            </w:tcBorders>
            <w:shd w:val="clear" w:color="auto" w:fill="auto"/>
            <w:noWrap/>
            <w:vAlign w:val="bottom"/>
            <w:hideMark/>
          </w:tcPr>
          <w:p w14:paraId="69ED6000"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100,00%</w:t>
            </w:r>
          </w:p>
        </w:tc>
        <w:tc>
          <w:tcPr>
            <w:tcW w:w="820" w:type="dxa"/>
            <w:tcBorders>
              <w:top w:val="nil"/>
              <w:left w:val="nil"/>
              <w:bottom w:val="single" w:sz="4" w:space="0" w:color="auto"/>
              <w:right w:val="single" w:sz="4" w:space="0" w:color="auto"/>
            </w:tcBorders>
            <w:shd w:val="clear" w:color="auto" w:fill="auto"/>
            <w:noWrap/>
            <w:vAlign w:val="bottom"/>
            <w:hideMark/>
          </w:tcPr>
          <w:p w14:paraId="5288DEB4"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9</w:t>
            </w:r>
          </w:p>
        </w:tc>
        <w:tc>
          <w:tcPr>
            <w:tcW w:w="920" w:type="dxa"/>
            <w:tcBorders>
              <w:top w:val="nil"/>
              <w:left w:val="nil"/>
              <w:bottom w:val="single" w:sz="4" w:space="0" w:color="auto"/>
              <w:right w:val="single" w:sz="4" w:space="0" w:color="auto"/>
            </w:tcBorders>
            <w:shd w:val="clear" w:color="auto" w:fill="auto"/>
            <w:noWrap/>
            <w:vAlign w:val="bottom"/>
            <w:hideMark/>
          </w:tcPr>
          <w:p w14:paraId="67D47F26"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100,00%</w:t>
            </w:r>
          </w:p>
        </w:tc>
        <w:tc>
          <w:tcPr>
            <w:tcW w:w="720" w:type="dxa"/>
            <w:tcBorders>
              <w:top w:val="nil"/>
              <w:left w:val="nil"/>
              <w:bottom w:val="single" w:sz="4" w:space="0" w:color="auto"/>
              <w:right w:val="single" w:sz="4" w:space="0" w:color="auto"/>
            </w:tcBorders>
            <w:shd w:val="clear" w:color="auto" w:fill="auto"/>
            <w:noWrap/>
            <w:vAlign w:val="bottom"/>
            <w:hideMark/>
          </w:tcPr>
          <w:p w14:paraId="5E1EB3E3"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w:t>
            </w:r>
          </w:p>
        </w:tc>
        <w:tc>
          <w:tcPr>
            <w:tcW w:w="920" w:type="dxa"/>
            <w:tcBorders>
              <w:top w:val="nil"/>
              <w:left w:val="nil"/>
              <w:bottom w:val="single" w:sz="4" w:space="0" w:color="auto"/>
              <w:right w:val="single" w:sz="4" w:space="0" w:color="auto"/>
            </w:tcBorders>
            <w:shd w:val="clear" w:color="auto" w:fill="auto"/>
            <w:noWrap/>
            <w:vAlign w:val="bottom"/>
            <w:hideMark/>
          </w:tcPr>
          <w:p w14:paraId="5AE7F88F"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100,00%</w:t>
            </w:r>
          </w:p>
        </w:tc>
        <w:tc>
          <w:tcPr>
            <w:tcW w:w="660" w:type="dxa"/>
            <w:tcBorders>
              <w:top w:val="nil"/>
              <w:left w:val="nil"/>
              <w:bottom w:val="single" w:sz="4" w:space="0" w:color="auto"/>
              <w:right w:val="single" w:sz="4" w:space="0" w:color="auto"/>
            </w:tcBorders>
            <w:shd w:val="clear" w:color="auto" w:fill="auto"/>
            <w:noWrap/>
            <w:vAlign w:val="bottom"/>
            <w:hideMark/>
          </w:tcPr>
          <w:p w14:paraId="103771C6"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26</w:t>
            </w:r>
          </w:p>
        </w:tc>
        <w:tc>
          <w:tcPr>
            <w:tcW w:w="840" w:type="dxa"/>
            <w:tcBorders>
              <w:top w:val="nil"/>
              <w:left w:val="nil"/>
              <w:bottom w:val="single" w:sz="4" w:space="0" w:color="auto"/>
              <w:right w:val="single" w:sz="4" w:space="0" w:color="auto"/>
            </w:tcBorders>
            <w:shd w:val="clear" w:color="auto" w:fill="auto"/>
            <w:noWrap/>
            <w:vAlign w:val="bottom"/>
            <w:hideMark/>
          </w:tcPr>
          <w:p w14:paraId="3A147B04"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100,00%</w:t>
            </w:r>
          </w:p>
        </w:tc>
        <w:tc>
          <w:tcPr>
            <w:tcW w:w="820" w:type="dxa"/>
            <w:tcBorders>
              <w:top w:val="nil"/>
              <w:left w:val="nil"/>
              <w:bottom w:val="single" w:sz="4" w:space="0" w:color="auto"/>
              <w:right w:val="single" w:sz="4" w:space="0" w:color="auto"/>
            </w:tcBorders>
            <w:shd w:val="clear" w:color="auto" w:fill="auto"/>
            <w:noWrap/>
            <w:vAlign w:val="bottom"/>
            <w:hideMark/>
          </w:tcPr>
          <w:p w14:paraId="3EC02A3C"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59</w:t>
            </w:r>
          </w:p>
        </w:tc>
      </w:tr>
      <w:tr w:rsidR="00C33B4F" w:rsidRPr="00C33B4F" w14:paraId="3690006B" w14:textId="77777777" w:rsidTr="00C33B4F">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2A1DB12C"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Gemiddeld</w:t>
            </w:r>
          </w:p>
        </w:tc>
        <w:tc>
          <w:tcPr>
            <w:tcW w:w="1880" w:type="dxa"/>
            <w:tcBorders>
              <w:top w:val="nil"/>
              <w:left w:val="nil"/>
              <w:bottom w:val="single" w:sz="4" w:space="0" w:color="auto"/>
              <w:right w:val="single" w:sz="4" w:space="0" w:color="auto"/>
            </w:tcBorders>
            <w:shd w:val="clear" w:color="auto" w:fill="auto"/>
            <w:noWrap/>
            <w:vAlign w:val="bottom"/>
            <w:hideMark/>
          </w:tcPr>
          <w:p w14:paraId="5022B4A2"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900" w:type="dxa"/>
            <w:tcBorders>
              <w:top w:val="nil"/>
              <w:left w:val="nil"/>
              <w:bottom w:val="single" w:sz="4" w:space="0" w:color="auto"/>
              <w:right w:val="single" w:sz="4" w:space="0" w:color="auto"/>
            </w:tcBorders>
            <w:shd w:val="clear" w:color="auto" w:fill="auto"/>
            <w:noWrap/>
            <w:vAlign w:val="bottom"/>
            <w:hideMark/>
          </w:tcPr>
          <w:p w14:paraId="5E7887E9"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820" w:type="dxa"/>
            <w:tcBorders>
              <w:top w:val="nil"/>
              <w:left w:val="nil"/>
              <w:bottom w:val="single" w:sz="4" w:space="0" w:color="auto"/>
              <w:right w:val="single" w:sz="4" w:space="0" w:color="auto"/>
            </w:tcBorders>
            <w:shd w:val="clear" w:color="auto" w:fill="auto"/>
            <w:noWrap/>
            <w:vAlign w:val="bottom"/>
            <w:hideMark/>
          </w:tcPr>
          <w:p w14:paraId="5102E669"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774E3224"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720" w:type="dxa"/>
            <w:tcBorders>
              <w:top w:val="nil"/>
              <w:left w:val="nil"/>
              <w:bottom w:val="single" w:sz="4" w:space="0" w:color="auto"/>
              <w:right w:val="single" w:sz="4" w:space="0" w:color="auto"/>
            </w:tcBorders>
            <w:shd w:val="clear" w:color="auto" w:fill="auto"/>
            <w:noWrap/>
            <w:vAlign w:val="bottom"/>
            <w:hideMark/>
          </w:tcPr>
          <w:p w14:paraId="0DE693C8"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61C00724"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660" w:type="dxa"/>
            <w:tcBorders>
              <w:top w:val="nil"/>
              <w:left w:val="nil"/>
              <w:bottom w:val="single" w:sz="4" w:space="0" w:color="auto"/>
              <w:right w:val="single" w:sz="4" w:space="0" w:color="auto"/>
            </w:tcBorders>
            <w:shd w:val="clear" w:color="auto" w:fill="auto"/>
            <w:noWrap/>
            <w:vAlign w:val="bottom"/>
            <w:hideMark/>
          </w:tcPr>
          <w:p w14:paraId="1EDEE5B8"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840" w:type="dxa"/>
            <w:tcBorders>
              <w:top w:val="nil"/>
              <w:left w:val="nil"/>
              <w:bottom w:val="single" w:sz="4" w:space="0" w:color="auto"/>
              <w:right w:val="single" w:sz="4" w:space="0" w:color="auto"/>
            </w:tcBorders>
            <w:shd w:val="clear" w:color="auto" w:fill="auto"/>
            <w:noWrap/>
            <w:vAlign w:val="bottom"/>
            <w:hideMark/>
          </w:tcPr>
          <w:p w14:paraId="681F7E10"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820" w:type="dxa"/>
            <w:tcBorders>
              <w:top w:val="nil"/>
              <w:left w:val="nil"/>
              <w:bottom w:val="single" w:sz="4" w:space="0" w:color="auto"/>
              <w:right w:val="single" w:sz="4" w:space="0" w:color="auto"/>
            </w:tcBorders>
            <w:shd w:val="clear" w:color="auto" w:fill="auto"/>
            <w:noWrap/>
            <w:vAlign w:val="bottom"/>
            <w:hideMark/>
          </w:tcPr>
          <w:p w14:paraId="1B340AD3"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r>
      <w:tr w:rsidR="00C33B4F" w:rsidRPr="00C33B4F" w14:paraId="6B372DB6" w14:textId="77777777" w:rsidTr="00C33B4F">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4D6CD273"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Hoog</w:t>
            </w:r>
          </w:p>
        </w:tc>
        <w:tc>
          <w:tcPr>
            <w:tcW w:w="1880" w:type="dxa"/>
            <w:tcBorders>
              <w:top w:val="nil"/>
              <w:left w:val="nil"/>
              <w:bottom w:val="single" w:sz="4" w:space="0" w:color="auto"/>
              <w:right w:val="single" w:sz="4" w:space="0" w:color="auto"/>
            </w:tcBorders>
            <w:shd w:val="clear" w:color="auto" w:fill="auto"/>
            <w:noWrap/>
            <w:vAlign w:val="bottom"/>
            <w:hideMark/>
          </w:tcPr>
          <w:p w14:paraId="62D26DDA"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900" w:type="dxa"/>
            <w:tcBorders>
              <w:top w:val="nil"/>
              <w:left w:val="nil"/>
              <w:bottom w:val="single" w:sz="4" w:space="0" w:color="auto"/>
              <w:right w:val="single" w:sz="4" w:space="0" w:color="auto"/>
            </w:tcBorders>
            <w:shd w:val="clear" w:color="auto" w:fill="auto"/>
            <w:noWrap/>
            <w:vAlign w:val="bottom"/>
            <w:hideMark/>
          </w:tcPr>
          <w:p w14:paraId="3DCD2980"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820" w:type="dxa"/>
            <w:tcBorders>
              <w:top w:val="nil"/>
              <w:left w:val="nil"/>
              <w:bottom w:val="single" w:sz="4" w:space="0" w:color="auto"/>
              <w:right w:val="single" w:sz="4" w:space="0" w:color="auto"/>
            </w:tcBorders>
            <w:shd w:val="clear" w:color="auto" w:fill="auto"/>
            <w:noWrap/>
            <w:vAlign w:val="bottom"/>
            <w:hideMark/>
          </w:tcPr>
          <w:p w14:paraId="02BDDD29"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48DA1036"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720" w:type="dxa"/>
            <w:tcBorders>
              <w:top w:val="nil"/>
              <w:left w:val="nil"/>
              <w:bottom w:val="single" w:sz="4" w:space="0" w:color="auto"/>
              <w:right w:val="single" w:sz="4" w:space="0" w:color="auto"/>
            </w:tcBorders>
            <w:shd w:val="clear" w:color="auto" w:fill="auto"/>
            <w:noWrap/>
            <w:vAlign w:val="bottom"/>
            <w:hideMark/>
          </w:tcPr>
          <w:p w14:paraId="70ACC8CD"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2FA04182"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660" w:type="dxa"/>
            <w:tcBorders>
              <w:top w:val="nil"/>
              <w:left w:val="nil"/>
              <w:bottom w:val="single" w:sz="4" w:space="0" w:color="auto"/>
              <w:right w:val="single" w:sz="4" w:space="0" w:color="auto"/>
            </w:tcBorders>
            <w:shd w:val="clear" w:color="auto" w:fill="auto"/>
            <w:noWrap/>
            <w:vAlign w:val="bottom"/>
            <w:hideMark/>
          </w:tcPr>
          <w:p w14:paraId="31FDD465"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840" w:type="dxa"/>
            <w:tcBorders>
              <w:top w:val="nil"/>
              <w:left w:val="nil"/>
              <w:bottom w:val="single" w:sz="4" w:space="0" w:color="auto"/>
              <w:right w:val="single" w:sz="4" w:space="0" w:color="auto"/>
            </w:tcBorders>
            <w:shd w:val="clear" w:color="auto" w:fill="auto"/>
            <w:noWrap/>
            <w:vAlign w:val="bottom"/>
            <w:hideMark/>
          </w:tcPr>
          <w:p w14:paraId="71C9FB0F"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820" w:type="dxa"/>
            <w:tcBorders>
              <w:top w:val="nil"/>
              <w:left w:val="nil"/>
              <w:bottom w:val="single" w:sz="4" w:space="0" w:color="auto"/>
              <w:right w:val="single" w:sz="4" w:space="0" w:color="auto"/>
            </w:tcBorders>
            <w:shd w:val="clear" w:color="auto" w:fill="auto"/>
            <w:noWrap/>
            <w:vAlign w:val="bottom"/>
            <w:hideMark/>
          </w:tcPr>
          <w:p w14:paraId="6CB15C84"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r>
      <w:tr w:rsidR="00C33B4F" w:rsidRPr="00C33B4F" w14:paraId="0B3BD6B7" w14:textId="77777777" w:rsidTr="00C33B4F">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3EE17F67" w14:textId="77777777" w:rsidR="00C33B4F" w:rsidRPr="00C33B4F" w:rsidRDefault="00C33B4F" w:rsidP="00C33B4F">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Eindtotaal</w:t>
            </w:r>
          </w:p>
        </w:tc>
        <w:tc>
          <w:tcPr>
            <w:tcW w:w="1880" w:type="dxa"/>
            <w:tcBorders>
              <w:top w:val="nil"/>
              <w:left w:val="nil"/>
              <w:bottom w:val="single" w:sz="4" w:space="0" w:color="auto"/>
              <w:right w:val="single" w:sz="4" w:space="0" w:color="auto"/>
            </w:tcBorders>
            <w:shd w:val="clear" w:color="auto" w:fill="auto"/>
            <w:noWrap/>
            <w:vAlign w:val="bottom"/>
            <w:hideMark/>
          </w:tcPr>
          <w:p w14:paraId="6BE155A0"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17</w:t>
            </w:r>
          </w:p>
        </w:tc>
        <w:tc>
          <w:tcPr>
            <w:tcW w:w="900" w:type="dxa"/>
            <w:tcBorders>
              <w:top w:val="nil"/>
              <w:left w:val="nil"/>
              <w:bottom w:val="single" w:sz="4" w:space="0" w:color="auto"/>
              <w:right w:val="single" w:sz="4" w:space="0" w:color="auto"/>
            </w:tcBorders>
            <w:shd w:val="clear" w:color="auto" w:fill="auto"/>
            <w:noWrap/>
            <w:vAlign w:val="bottom"/>
            <w:hideMark/>
          </w:tcPr>
          <w:p w14:paraId="3E9ED8B5"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100,00%</w:t>
            </w:r>
          </w:p>
        </w:tc>
        <w:tc>
          <w:tcPr>
            <w:tcW w:w="820" w:type="dxa"/>
            <w:tcBorders>
              <w:top w:val="nil"/>
              <w:left w:val="nil"/>
              <w:bottom w:val="single" w:sz="4" w:space="0" w:color="auto"/>
              <w:right w:val="single" w:sz="4" w:space="0" w:color="auto"/>
            </w:tcBorders>
            <w:shd w:val="clear" w:color="auto" w:fill="auto"/>
            <w:noWrap/>
            <w:vAlign w:val="bottom"/>
            <w:hideMark/>
          </w:tcPr>
          <w:p w14:paraId="6EEC5BB6"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9</w:t>
            </w:r>
          </w:p>
        </w:tc>
        <w:tc>
          <w:tcPr>
            <w:tcW w:w="920" w:type="dxa"/>
            <w:tcBorders>
              <w:top w:val="nil"/>
              <w:left w:val="nil"/>
              <w:bottom w:val="single" w:sz="4" w:space="0" w:color="auto"/>
              <w:right w:val="single" w:sz="4" w:space="0" w:color="auto"/>
            </w:tcBorders>
            <w:shd w:val="clear" w:color="auto" w:fill="auto"/>
            <w:noWrap/>
            <w:vAlign w:val="bottom"/>
            <w:hideMark/>
          </w:tcPr>
          <w:p w14:paraId="7C874BA6"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w:t>
            </w:r>
          </w:p>
        </w:tc>
        <w:tc>
          <w:tcPr>
            <w:tcW w:w="720" w:type="dxa"/>
            <w:tcBorders>
              <w:top w:val="nil"/>
              <w:left w:val="nil"/>
              <w:bottom w:val="single" w:sz="4" w:space="0" w:color="auto"/>
              <w:right w:val="single" w:sz="4" w:space="0" w:color="auto"/>
            </w:tcBorders>
            <w:shd w:val="clear" w:color="auto" w:fill="auto"/>
            <w:noWrap/>
            <w:vAlign w:val="bottom"/>
            <w:hideMark/>
          </w:tcPr>
          <w:p w14:paraId="6D6E2D4B"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w:t>
            </w:r>
          </w:p>
        </w:tc>
        <w:tc>
          <w:tcPr>
            <w:tcW w:w="920" w:type="dxa"/>
            <w:tcBorders>
              <w:top w:val="nil"/>
              <w:left w:val="nil"/>
              <w:bottom w:val="single" w:sz="4" w:space="0" w:color="auto"/>
              <w:right w:val="single" w:sz="4" w:space="0" w:color="auto"/>
            </w:tcBorders>
            <w:shd w:val="clear" w:color="auto" w:fill="auto"/>
            <w:noWrap/>
            <w:vAlign w:val="bottom"/>
            <w:hideMark/>
          </w:tcPr>
          <w:p w14:paraId="36CC782E"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w:t>
            </w:r>
          </w:p>
        </w:tc>
        <w:tc>
          <w:tcPr>
            <w:tcW w:w="660" w:type="dxa"/>
            <w:tcBorders>
              <w:top w:val="nil"/>
              <w:left w:val="nil"/>
              <w:bottom w:val="single" w:sz="4" w:space="0" w:color="auto"/>
              <w:right w:val="single" w:sz="4" w:space="0" w:color="auto"/>
            </w:tcBorders>
            <w:shd w:val="clear" w:color="auto" w:fill="auto"/>
            <w:noWrap/>
            <w:vAlign w:val="bottom"/>
            <w:hideMark/>
          </w:tcPr>
          <w:p w14:paraId="5D2B3FC5"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26</w:t>
            </w:r>
          </w:p>
        </w:tc>
        <w:tc>
          <w:tcPr>
            <w:tcW w:w="840" w:type="dxa"/>
            <w:tcBorders>
              <w:top w:val="nil"/>
              <w:left w:val="nil"/>
              <w:bottom w:val="single" w:sz="4" w:space="0" w:color="auto"/>
              <w:right w:val="single" w:sz="4" w:space="0" w:color="auto"/>
            </w:tcBorders>
            <w:shd w:val="clear" w:color="auto" w:fill="auto"/>
            <w:noWrap/>
            <w:vAlign w:val="bottom"/>
            <w:hideMark/>
          </w:tcPr>
          <w:p w14:paraId="5F3A5835"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5C56DBD1" w14:textId="77777777" w:rsidR="00C33B4F" w:rsidRPr="00C33B4F" w:rsidRDefault="00C33B4F" w:rsidP="00C33B4F">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59</w:t>
            </w:r>
          </w:p>
        </w:tc>
      </w:tr>
    </w:tbl>
    <w:p w14:paraId="7EFE7942" w14:textId="5D8D0518" w:rsidR="00C33B4F" w:rsidRPr="00C33B4F" w:rsidRDefault="00C33B4F"/>
    <w:tbl>
      <w:tblPr>
        <w:tblW w:w="9740" w:type="dxa"/>
        <w:tblCellMar>
          <w:left w:w="70" w:type="dxa"/>
          <w:right w:w="70" w:type="dxa"/>
        </w:tblCellMar>
        <w:tblLook w:val="04A0" w:firstRow="1" w:lastRow="0" w:firstColumn="1" w:lastColumn="0" w:noHBand="0" w:noVBand="1"/>
      </w:tblPr>
      <w:tblGrid>
        <w:gridCol w:w="1286"/>
        <w:gridCol w:w="1880"/>
        <w:gridCol w:w="910"/>
        <w:gridCol w:w="820"/>
        <w:gridCol w:w="920"/>
        <w:gridCol w:w="720"/>
        <w:gridCol w:w="920"/>
        <w:gridCol w:w="662"/>
        <w:gridCol w:w="820"/>
        <w:gridCol w:w="820"/>
      </w:tblGrid>
      <w:tr w:rsidR="00C33B4F" w:rsidRPr="00C33B4F" w14:paraId="0BA9178A" w14:textId="77777777" w:rsidTr="00097A9D">
        <w:trPr>
          <w:trHeight w:val="870"/>
        </w:trPr>
        <w:tc>
          <w:tcPr>
            <w:tcW w:w="1280"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570ACD01"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Introductie&amp; Socialisatie programma</w:t>
            </w:r>
          </w:p>
        </w:tc>
        <w:tc>
          <w:tcPr>
            <w:tcW w:w="1880" w:type="dxa"/>
            <w:tcBorders>
              <w:top w:val="single" w:sz="4" w:space="0" w:color="auto"/>
              <w:left w:val="nil"/>
              <w:bottom w:val="single" w:sz="8" w:space="0" w:color="auto"/>
              <w:right w:val="single" w:sz="4" w:space="0" w:color="auto"/>
            </w:tcBorders>
            <w:shd w:val="clear" w:color="000000" w:fill="002060"/>
            <w:vAlign w:val="bottom"/>
            <w:hideMark/>
          </w:tcPr>
          <w:p w14:paraId="54677A40"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South-East</w:t>
            </w:r>
          </w:p>
        </w:tc>
        <w:tc>
          <w:tcPr>
            <w:tcW w:w="900" w:type="dxa"/>
            <w:tcBorders>
              <w:top w:val="single" w:sz="4" w:space="0" w:color="auto"/>
              <w:left w:val="nil"/>
              <w:bottom w:val="single" w:sz="8" w:space="0" w:color="auto"/>
              <w:right w:val="single" w:sz="4" w:space="0" w:color="auto"/>
            </w:tcBorders>
            <w:shd w:val="clear" w:color="000000" w:fill="002060"/>
            <w:vAlign w:val="bottom"/>
            <w:hideMark/>
          </w:tcPr>
          <w:p w14:paraId="20C9CFC1"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South-East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7933E52B"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56EB9C74"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South-West (%)</w:t>
            </w:r>
          </w:p>
        </w:tc>
        <w:tc>
          <w:tcPr>
            <w:tcW w:w="720" w:type="dxa"/>
            <w:tcBorders>
              <w:top w:val="single" w:sz="4" w:space="0" w:color="auto"/>
              <w:left w:val="nil"/>
              <w:bottom w:val="single" w:sz="8" w:space="0" w:color="auto"/>
              <w:right w:val="single" w:sz="4" w:space="0" w:color="auto"/>
            </w:tcBorders>
            <w:shd w:val="clear" w:color="000000" w:fill="002060"/>
            <w:vAlign w:val="bottom"/>
            <w:hideMark/>
          </w:tcPr>
          <w:p w14:paraId="27DDF578"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Mid-West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091EC295" w14:textId="341BA524"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Mid</w:t>
            </w:r>
            <w:r w:rsidR="00763A25" w:rsidRPr="00C33B4F">
              <w:rPr>
                <w:rFonts w:ascii="Calibri" w:eastAsia="Times New Roman" w:hAnsi="Calibri" w:cs="Calibri"/>
                <w:color w:val="FFFFFF"/>
                <w:sz w:val="22"/>
                <w:szCs w:val="22"/>
                <w:lang w:eastAsia="nl-NL"/>
              </w:rPr>
              <w:t>- West</w:t>
            </w:r>
            <w:r w:rsidRPr="00C33B4F">
              <w:rPr>
                <w:rFonts w:ascii="Calibri" w:eastAsia="Times New Roman" w:hAnsi="Calibri" w:cs="Calibri"/>
                <w:color w:val="FFFFFF"/>
                <w:sz w:val="22"/>
                <w:szCs w:val="22"/>
                <w:lang w:eastAsia="nl-NL"/>
              </w:rPr>
              <w:t xml:space="preserve"> (%)</w:t>
            </w:r>
          </w:p>
        </w:tc>
        <w:tc>
          <w:tcPr>
            <w:tcW w:w="660" w:type="dxa"/>
            <w:tcBorders>
              <w:top w:val="single" w:sz="4" w:space="0" w:color="auto"/>
              <w:left w:val="nil"/>
              <w:bottom w:val="single" w:sz="8" w:space="0" w:color="auto"/>
              <w:right w:val="single" w:sz="4" w:space="0" w:color="auto"/>
            </w:tcBorders>
            <w:shd w:val="clear" w:color="000000" w:fill="002060"/>
            <w:vAlign w:val="bottom"/>
            <w:hideMark/>
          </w:tcPr>
          <w:p w14:paraId="7C1B7444"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44484000"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South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22CC1E0A"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Eind totaal</w:t>
            </w:r>
          </w:p>
        </w:tc>
      </w:tr>
      <w:tr w:rsidR="00C33B4F" w:rsidRPr="00C33B4F" w14:paraId="71EDDF74" w14:textId="77777777" w:rsidTr="00097A9D">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70F8BB8F"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Laag</w:t>
            </w:r>
          </w:p>
        </w:tc>
        <w:tc>
          <w:tcPr>
            <w:tcW w:w="1880" w:type="dxa"/>
            <w:tcBorders>
              <w:top w:val="nil"/>
              <w:left w:val="nil"/>
              <w:bottom w:val="single" w:sz="4" w:space="0" w:color="auto"/>
              <w:right w:val="single" w:sz="4" w:space="0" w:color="auto"/>
            </w:tcBorders>
            <w:shd w:val="clear" w:color="auto" w:fill="auto"/>
            <w:noWrap/>
            <w:vAlign w:val="bottom"/>
            <w:hideMark/>
          </w:tcPr>
          <w:p w14:paraId="11404028"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3</w:t>
            </w:r>
          </w:p>
        </w:tc>
        <w:tc>
          <w:tcPr>
            <w:tcW w:w="900" w:type="dxa"/>
            <w:tcBorders>
              <w:top w:val="nil"/>
              <w:left w:val="nil"/>
              <w:bottom w:val="single" w:sz="4" w:space="0" w:color="auto"/>
              <w:right w:val="single" w:sz="4" w:space="0" w:color="auto"/>
            </w:tcBorders>
            <w:shd w:val="clear" w:color="auto" w:fill="auto"/>
            <w:noWrap/>
            <w:vAlign w:val="bottom"/>
            <w:hideMark/>
          </w:tcPr>
          <w:p w14:paraId="68EA04E3"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17,60%</w:t>
            </w:r>
          </w:p>
        </w:tc>
        <w:tc>
          <w:tcPr>
            <w:tcW w:w="820" w:type="dxa"/>
            <w:tcBorders>
              <w:top w:val="nil"/>
              <w:left w:val="nil"/>
              <w:bottom w:val="single" w:sz="4" w:space="0" w:color="auto"/>
              <w:right w:val="single" w:sz="4" w:space="0" w:color="auto"/>
            </w:tcBorders>
            <w:shd w:val="clear" w:color="auto" w:fill="auto"/>
            <w:noWrap/>
            <w:vAlign w:val="bottom"/>
            <w:hideMark/>
          </w:tcPr>
          <w:p w14:paraId="74CA67CE"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2</w:t>
            </w:r>
          </w:p>
        </w:tc>
        <w:tc>
          <w:tcPr>
            <w:tcW w:w="920" w:type="dxa"/>
            <w:tcBorders>
              <w:top w:val="nil"/>
              <w:left w:val="nil"/>
              <w:bottom w:val="single" w:sz="4" w:space="0" w:color="auto"/>
              <w:right w:val="single" w:sz="4" w:space="0" w:color="auto"/>
            </w:tcBorders>
            <w:shd w:val="clear" w:color="auto" w:fill="auto"/>
            <w:noWrap/>
            <w:vAlign w:val="bottom"/>
            <w:hideMark/>
          </w:tcPr>
          <w:p w14:paraId="13FD46E5"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22,20%</w:t>
            </w:r>
          </w:p>
        </w:tc>
        <w:tc>
          <w:tcPr>
            <w:tcW w:w="720" w:type="dxa"/>
            <w:tcBorders>
              <w:top w:val="nil"/>
              <w:left w:val="nil"/>
              <w:bottom w:val="single" w:sz="4" w:space="0" w:color="auto"/>
              <w:right w:val="single" w:sz="4" w:space="0" w:color="auto"/>
            </w:tcBorders>
            <w:shd w:val="clear" w:color="auto" w:fill="auto"/>
            <w:noWrap/>
            <w:vAlign w:val="bottom"/>
            <w:hideMark/>
          </w:tcPr>
          <w:p w14:paraId="769578CF"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w:t>
            </w:r>
          </w:p>
        </w:tc>
        <w:tc>
          <w:tcPr>
            <w:tcW w:w="920" w:type="dxa"/>
            <w:tcBorders>
              <w:top w:val="nil"/>
              <w:left w:val="nil"/>
              <w:bottom w:val="single" w:sz="4" w:space="0" w:color="auto"/>
              <w:right w:val="single" w:sz="4" w:space="0" w:color="auto"/>
            </w:tcBorders>
            <w:shd w:val="clear" w:color="auto" w:fill="auto"/>
            <w:noWrap/>
            <w:vAlign w:val="bottom"/>
            <w:hideMark/>
          </w:tcPr>
          <w:p w14:paraId="5F489130"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14,20%</w:t>
            </w:r>
          </w:p>
        </w:tc>
        <w:tc>
          <w:tcPr>
            <w:tcW w:w="660" w:type="dxa"/>
            <w:tcBorders>
              <w:top w:val="nil"/>
              <w:left w:val="nil"/>
              <w:bottom w:val="single" w:sz="4" w:space="0" w:color="auto"/>
              <w:right w:val="single" w:sz="4" w:space="0" w:color="auto"/>
            </w:tcBorders>
            <w:shd w:val="clear" w:color="auto" w:fill="auto"/>
            <w:noWrap/>
            <w:vAlign w:val="bottom"/>
            <w:hideMark/>
          </w:tcPr>
          <w:p w14:paraId="7DF6BF2B"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820" w:type="dxa"/>
            <w:tcBorders>
              <w:top w:val="nil"/>
              <w:left w:val="nil"/>
              <w:bottom w:val="single" w:sz="4" w:space="0" w:color="auto"/>
              <w:right w:val="single" w:sz="4" w:space="0" w:color="auto"/>
            </w:tcBorders>
            <w:shd w:val="clear" w:color="auto" w:fill="auto"/>
            <w:noWrap/>
            <w:vAlign w:val="bottom"/>
            <w:hideMark/>
          </w:tcPr>
          <w:p w14:paraId="7E10C190"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820" w:type="dxa"/>
            <w:tcBorders>
              <w:top w:val="nil"/>
              <w:left w:val="nil"/>
              <w:bottom w:val="single" w:sz="4" w:space="0" w:color="auto"/>
              <w:right w:val="single" w:sz="4" w:space="0" w:color="auto"/>
            </w:tcBorders>
            <w:shd w:val="clear" w:color="auto" w:fill="auto"/>
            <w:noWrap/>
            <w:vAlign w:val="bottom"/>
            <w:hideMark/>
          </w:tcPr>
          <w:p w14:paraId="63DEB5B5"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6</w:t>
            </w:r>
          </w:p>
        </w:tc>
      </w:tr>
      <w:tr w:rsidR="00C33B4F" w:rsidRPr="00C33B4F" w14:paraId="5D314CAA" w14:textId="77777777" w:rsidTr="00097A9D">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4DA26B43"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Gemiddeld</w:t>
            </w:r>
          </w:p>
        </w:tc>
        <w:tc>
          <w:tcPr>
            <w:tcW w:w="1880" w:type="dxa"/>
            <w:tcBorders>
              <w:top w:val="nil"/>
              <w:left w:val="nil"/>
              <w:bottom w:val="single" w:sz="4" w:space="0" w:color="auto"/>
              <w:right w:val="single" w:sz="4" w:space="0" w:color="auto"/>
            </w:tcBorders>
            <w:shd w:val="clear" w:color="auto" w:fill="auto"/>
            <w:noWrap/>
            <w:vAlign w:val="bottom"/>
            <w:hideMark/>
          </w:tcPr>
          <w:p w14:paraId="6AF9C892"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13</w:t>
            </w:r>
          </w:p>
        </w:tc>
        <w:tc>
          <w:tcPr>
            <w:tcW w:w="900" w:type="dxa"/>
            <w:tcBorders>
              <w:top w:val="nil"/>
              <w:left w:val="nil"/>
              <w:bottom w:val="single" w:sz="4" w:space="0" w:color="auto"/>
              <w:right w:val="single" w:sz="4" w:space="0" w:color="auto"/>
            </w:tcBorders>
            <w:shd w:val="clear" w:color="auto" w:fill="auto"/>
            <w:noWrap/>
            <w:vAlign w:val="bottom"/>
            <w:hideMark/>
          </w:tcPr>
          <w:p w14:paraId="0B908413"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76,50%</w:t>
            </w:r>
          </w:p>
        </w:tc>
        <w:tc>
          <w:tcPr>
            <w:tcW w:w="820" w:type="dxa"/>
            <w:tcBorders>
              <w:top w:val="nil"/>
              <w:left w:val="nil"/>
              <w:bottom w:val="single" w:sz="4" w:space="0" w:color="auto"/>
              <w:right w:val="single" w:sz="4" w:space="0" w:color="auto"/>
            </w:tcBorders>
            <w:shd w:val="clear" w:color="auto" w:fill="auto"/>
            <w:noWrap/>
            <w:vAlign w:val="bottom"/>
            <w:hideMark/>
          </w:tcPr>
          <w:p w14:paraId="42278A45"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w:t>
            </w:r>
          </w:p>
        </w:tc>
        <w:tc>
          <w:tcPr>
            <w:tcW w:w="920" w:type="dxa"/>
            <w:tcBorders>
              <w:top w:val="nil"/>
              <w:left w:val="nil"/>
              <w:bottom w:val="single" w:sz="4" w:space="0" w:color="auto"/>
              <w:right w:val="single" w:sz="4" w:space="0" w:color="auto"/>
            </w:tcBorders>
            <w:shd w:val="clear" w:color="auto" w:fill="auto"/>
            <w:noWrap/>
            <w:vAlign w:val="bottom"/>
            <w:hideMark/>
          </w:tcPr>
          <w:p w14:paraId="01F049D8"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77,80%</w:t>
            </w:r>
          </w:p>
        </w:tc>
        <w:tc>
          <w:tcPr>
            <w:tcW w:w="720" w:type="dxa"/>
            <w:tcBorders>
              <w:top w:val="nil"/>
              <w:left w:val="nil"/>
              <w:bottom w:val="single" w:sz="4" w:space="0" w:color="auto"/>
              <w:right w:val="single" w:sz="4" w:space="0" w:color="auto"/>
            </w:tcBorders>
            <w:shd w:val="clear" w:color="auto" w:fill="auto"/>
            <w:noWrap/>
            <w:vAlign w:val="bottom"/>
            <w:hideMark/>
          </w:tcPr>
          <w:p w14:paraId="7A4D8F99"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3</w:t>
            </w:r>
          </w:p>
        </w:tc>
        <w:tc>
          <w:tcPr>
            <w:tcW w:w="920" w:type="dxa"/>
            <w:tcBorders>
              <w:top w:val="nil"/>
              <w:left w:val="nil"/>
              <w:bottom w:val="single" w:sz="4" w:space="0" w:color="auto"/>
              <w:right w:val="single" w:sz="4" w:space="0" w:color="auto"/>
            </w:tcBorders>
            <w:shd w:val="clear" w:color="auto" w:fill="auto"/>
            <w:noWrap/>
            <w:vAlign w:val="bottom"/>
            <w:hideMark/>
          </w:tcPr>
          <w:p w14:paraId="0C8AE044"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42,90%</w:t>
            </w:r>
          </w:p>
        </w:tc>
        <w:tc>
          <w:tcPr>
            <w:tcW w:w="660" w:type="dxa"/>
            <w:tcBorders>
              <w:top w:val="nil"/>
              <w:left w:val="nil"/>
              <w:bottom w:val="single" w:sz="4" w:space="0" w:color="auto"/>
              <w:right w:val="single" w:sz="4" w:space="0" w:color="auto"/>
            </w:tcBorders>
            <w:shd w:val="clear" w:color="auto" w:fill="auto"/>
            <w:noWrap/>
            <w:vAlign w:val="bottom"/>
            <w:hideMark/>
          </w:tcPr>
          <w:p w14:paraId="46CA48AD"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20</w:t>
            </w:r>
          </w:p>
        </w:tc>
        <w:tc>
          <w:tcPr>
            <w:tcW w:w="820" w:type="dxa"/>
            <w:tcBorders>
              <w:top w:val="nil"/>
              <w:left w:val="nil"/>
              <w:bottom w:val="single" w:sz="4" w:space="0" w:color="auto"/>
              <w:right w:val="single" w:sz="4" w:space="0" w:color="auto"/>
            </w:tcBorders>
            <w:shd w:val="clear" w:color="auto" w:fill="auto"/>
            <w:noWrap/>
            <w:vAlign w:val="bottom"/>
            <w:hideMark/>
          </w:tcPr>
          <w:p w14:paraId="5952E29F"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76,90%</w:t>
            </w:r>
          </w:p>
        </w:tc>
        <w:tc>
          <w:tcPr>
            <w:tcW w:w="820" w:type="dxa"/>
            <w:tcBorders>
              <w:top w:val="nil"/>
              <w:left w:val="nil"/>
              <w:bottom w:val="single" w:sz="4" w:space="0" w:color="auto"/>
              <w:right w:val="single" w:sz="4" w:space="0" w:color="auto"/>
            </w:tcBorders>
            <w:shd w:val="clear" w:color="auto" w:fill="auto"/>
            <w:noWrap/>
            <w:vAlign w:val="bottom"/>
            <w:hideMark/>
          </w:tcPr>
          <w:p w14:paraId="5BCCDC6E"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43</w:t>
            </w:r>
          </w:p>
        </w:tc>
      </w:tr>
      <w:tr w:rsidR="00C33B4F" w:rsidRPr="00C33B4F" w14:paraId="5356C334" w14:textId="77777777" w:rsidTr="00097A9D">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4756F464"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Hoog</w:t>
            </w:r>
          </w:p>
        </w:tc>
        <w:tc>
          <w:tcPr>
            <w:tcW w:w="1880" w:type="dxa"/>
            <w:tcBorders>
              <w:top w:val="nil"/>
              <w:left w:val="nil"/>
              <w:bottom w:val="single" w:sz="4" w:space="0" w:color="auto"/>
              <w:right w:val="single" w:sz="4" w:space="0" w:color="auto"/>
            </w:tcBorders>
            <w:shd w:val="clear" w:color="auto" w:fill="auto"/>
            <w:noWrap/>
            <w:vAlign w:val="bottom"/>
            <w:hideMark/>
          </w:tcPr>
          <w:p w14:paraId="6DEA89F9"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w:t>
            </w:r>
          </w:p>
        </w:tc>
        <w:tc>
          <w:tcPr>
            <w:tcW w:w="900" w:type="dxa"/>
            <w:tcBorders>
              <w:top w:val="nil"/>
              <w:left w:val="nil"/>
              <w:bottom w:val="single" w:sz="4" w:space="0" w:color="auto"/>
              <w:right w:val="single" w:sz="4" w:space="0" w:color="auto"/>
            </w:tcBorders>
            <w:shd w:val="clear" w:color="auto" w:fill="auto"/>
            <w:noWrap/>
            <w:vAlign w:val="bottom"/>
            <w:hideMark/>
          </w:tcPr>
          <w:p w14:paraId="59BC1A01"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5,90%</w:t>
            </w:r>
          </w:p>
        </w:tc>
        <w:tc>
          <w:tcPr>
            <w:tcW w:w="820" w:type="dxa"/>
            <w:tcBorders>
              <w:top w:val="nil"/>
              <w:left w:val="nil"/>
              <w:bottom w:val="single" w:sz="4" w:space="0" w:color="auto"/>
              <w:right w:val="single" w:sz="4" w:space="0" w:color="auto"/>
            </w:tcBorders>
            <w:shd w:val="clear" w:color="auto" w:fill="auto"/>
            <w:noWrap/>
            <w:vAlign w:val="bottom"/>
            <w:hideMark/>
          </w:tcPr>
          <w:p w14:paraId="203E7EA5"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188D3119"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0,00%</w:t>
            </w:r>
          </w:p>
        </w:tc>
        <w:tc>
          <w:tcPr>
            <w:tcW w:w="720" w:type="dxa"/>
            <w:tcBorders>
              <w:top w:val="nil"/>
              <w:left w:val="nil"/>
              <w:bottom w:val="single" w:sz="4" w:space="0" w:color="auto"/>
              <w:right w:val="single" w:sz="4" w:space="0" w:color="auto"/>
            </w:tcBorders>
            <w:shd w:val="clear" w:color="auto" w:fill="auto"/>
            <w:noWrap/>
            <w:vAlign w:val="bottom"/>
            <w:hideMark/>
          </w:tcPr>
          <w:p w14:paraId="7BA1458C"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3</w:t>
            </w:r>
          </w:p>
        </w:tc>
        <w:tc>
          <w:tcPr>
            <w:tcW w:w="920" w:type="dxa"/>
            <w:tcBorders>
              <w:top w:val="nil"/>
              <w:left w:val="nil"/>
              <w:bottom w:val="single" w:sz="4" w:space="0" w:color="auto"/>
              <w:right w:val="single" w:sz="4" w:space="0" w:color="auto"/>
            </w:tcBorders>
            <w:shd w:val="clear" w:color="auto" w:fill="auto"/>
            <w:noWrap/>
            <w:vAlign w:val="bottom"/>
            <w:hideMark/>
          </w:tcPr>
          <w:p w14:paraId="74F61846"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42,90%</w:t>
            </w:r>
          </w:p>
        </w:tc>
        <w:tc>
          <w:tcPr>
            <w:tcW w:w="660" w:type="dxa"/>
            <w:tcBorders>
              <w:top w:val="nil"/>
              <w:left w:val="nil"/>
              <w:bottom w:val="single" w:sz="4" w:space="0" w:color="auto"/>
              <w:right w:val="single" w:sz="4" w:space="0" w:color="auto"/>
            </w:tcBorders>
            <w:shd w:val="clear" w:color="auto" w:fill="auto"/>
            <w:noWrap/>
            <w:vAlign w:val="bottom"/>
            <w:hideMark/>
          </w:tcPr>
          <w:p w14:paraId="200E1E8E"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6</w:t>
            </w:r>
          </w:p>
        </w:tc>
        <w:tc>
          <w:tcPr>
            <w:tcW w:w="820" w:type="dxa"/>
            <w:tcBorders>
              <w:top w:val="nil"/>
              <w:left w:val="nil"/>
              <w:bottom w:val="single" w:sz="4" w:space="0" w:color="auto"/>
              <w:right w:val="single" w:sz="4" w:space="0" w:color="auto"/>
            </w:tcBorders>
            <w:shd w:val="clear" w:color="auto" w:fill="auto"/>
            <w:noWrap/>
            <w:vAlign w:val="bottom"/>
            <w:hideMark/>
          </w:tcPr>
          <w:p w14:paraId="58B7016E"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23%</w:t>
            </w:r>
          </w:p>
        </w:tc>
        <w:tc>
          <w:tcPr>
            <w:tcW w:w="820" w:type="dxa"/>
            <w:tcBorders>
              <w:top w:val="nil"/>
              <w:left w:val="nil"/>
              <w:bottom w:val="single" w:sz="4" w:space="0" w:color="auto"/>
              <w:right w:val="single" w:sz="4" w:space="0" w:color="auto"/>
            </w:tcBorders>
            <w:shd w:val="clear" w:color="auto" w:fill="auto"/>
            <w:noWrap/>
            <w:vAlign w:val="bottom"/>
            <w:hideMark/>
          </w:tcPr>
          <w:p w14:paraId="7FBEBC9D"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w:t>
            </w:r>
          </w:p>
        </w:tc>
      </w:tr>
      <w:tr w:rsidR="00C33B4F" w:rsidRPr="00C33B4F" w14:paraId="0A0B5E82" w14:textId="77777777" w:rsidTr="00097A9D">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428B7895" w14:textId="77777777" w:rsidR="00C33B4F" w:rsidRPr="00C33B4F" w:rsidRDefault="00C33B4F" w:rsidP="00097A9D">
            <w:pPr>
              <w:spacing w:before="0" w:after="0" w:line="240" w:lineRule="auto"/>
              <w:rPr>
                <w:rFonts w:ascii="Calibri" w:eastAsia="Times New Roman" w:hAnsi="Calibri" w:cs="Calibri"/>
                <w:color w:val="FFFFFF"/>
                <w:sz w:val="22"/>
                <w:szCs w:val="22"/>
                <w:lang w:eastAsia="nl-NL"/>
              </w:rPr>
            </w:pPr>
            <w:r w:rsidRPr="00C33B4F">
              <w:rPr>
                <w:rFonts w:ascii="Calibri" w:eastAsia="Times New Roman" w:hAnsi="Calibri" w:cs="Calibri"/>
                <w:color w:val="FFFFFF"/>
                <w:sz w:val="22"/>
                <w:szCs w:val="22"/>
                <w:lang w:eastAsia="nl-NL"/>
              </w:rPr>
              <w:t>Eindtotaal</w:t>
            </w:r>
          </w:p>
        </w:tc>
        <w:tc>
          <w:tcPr>
            <w:tcW w:w="1880" w:type="dxa"/>
            <w:tcBorders>
              <w:top w:val="nil"/>
              <w:left w:val="nil"/>
              <w:bottom w:val="single" w:sz="4" w:space="0" w:color="auto"/>
              <w:right w:val="single" w:sz="4" w:space="0" w:color="auto"/>
            </w:tcBorders>
            <w:shd w:val="clear" w:color="auto" w:fill="auto"/>
            <w:noWrap/>
            <w:vAlign w:val="bottom"/>
            <w:hideMark/>
          </w:tcPr>
          <w:p w14:paraId="7B9DCC09"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17</w:t>
            </w:r>
          </w:p>
        </w:tc>
        <w:tc>
          <w:tcPr>
            <w:tcW w:w="900" w:type="dxa"/>
            <w:tcBorders>
              <w:top w:val="nil"/>
              <w:left w:val="nil"/>
              <w:bottom w:val="single" w:sz="4" w:space="0" w:color="auto"/>
              <w:right w:val="single" w:sz="4" w:space="0" w:color="auto"/>
            </w:tcBorders>
            <w:shd w:val="clear" w:color="auto" w:fill="auto"/>
            <w:noWrap/>
            <w:vAlign w:val="bottom"/>
            <w:hideMark/>
          </w:tcPr>
          <w:p w14:paraId="6FA9624A"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100,00%</w:t>
            </w:r>
          </w:p>
        </w:tc>
        <w:tc>
          <w:tcPr>
            <w:tcW w:w="820" w:type="dxa"/>
            <w:tcBorders>
              <w:top w:val="nil"/>
              <w:left w:val="nil"/>
              <w:bottom w:val="single" w:sz="4" w:space="0" w:color="auto"/>
              <w:right w:val="single" w:sz="4" w:space="0" w:color="auto"/>
            </w:tcBorders>
            <w:shd w:val="clear" w:color="auto" w:fill="auto"/>
            <w:noWrap/>
            <w:vAlign w:val="bottom"/>
            <w:hideMark/>
          </w:tcPr>
          <w:p w14:paraId="502C95D0"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9</w:t>
            </w:r>
          </w:p>
        </w:tc>
        <w:tc>
          <w:tcPr>
            <w:tcW w:w="920" w:type="dxa"/>
            <w:tcBorders>
              <w:top w:val="nil"/>
              <w:left w:val="nil"/>
              <w:bottom w:val="single" w:sz="4" w:space="0" w:color="auto"/>
              <w:right w:val="single" w:sz="4" w:space="0" w:color="auto"/>
            </w:tcBorders>
            <w:shd w:val="clear" w:color="auto" w:fill="auto"/>
            <w:noWrap/>
            <w:vAlign w:val="bottom"/>
            <w:hideMark/>
          </w:tcPr>
          <w:p w14:paraId="597C19D0"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w:t>
            </w:r>
          </w:p>
        </w:tc>
        <w:tc>
          <w:tcPr>
            <w:tcW w:w="720" w:type="dxa"/>
            <w:tcBorders>
              <w:top w:val="nil"/>
              <w:left w:val="nil"/>
              <w:bottom w:val="single" w:sz="4" w:space="0" w:color="auto"/>
              <w:right w:val="single" w:sz="4" w:space="0" w:color="auto"/>
            </w:tcBorders>
            <w:shd w:val="clear" w:color="auto" w:fill="auto"/>
            <w:noWrap/>
            <w:vAlign w:val="bottom"/>
            <w:hideMark/>
          </w:tcPr>
          <w:p w14:paraId="08F724D2"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7</w:t>
            </w:r>
          </w:p>
        </w:tc>
        <w:tc>
          <w:tcPr>
            <w:tcW w:w="920" w:type="dxa"/>
            <w:tcBorders>
              <w:top w:val="nil"/>
              <w:left w:val="nil"/>
              <w:bottom w:val="single" w:sz="4" w:space="0" w:color="auto"/>
              <w:right w:val="single" w:sz="4" w:space="0" w:color="auto"/>
            </w:tcBorders>
            <w:shd w:val="clear" w:color="auto" w:fill="auto"/>
            <w:noWrap/>
            <w:vAlign w:val="bottom"/>
            <w:hideMark/>
          </w:tcPr>
          <w:p w14:paraId="0C4C411E"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w:t>
            </w:r>
          </w:p>
        </w:tc>
        <w:tc>
          <w:tcPr>
            <w:tcW w:w="660" w:type="dxa"/>
            <w:tcBorders>
              <w:top w:val="nil"/>
              <w:left w:val="nil"/>
              <w:bottom w:val="single" w:sz="4" w:space="0" w:color="auto"/>
              <w:right w:val="single" w:sz="4" w:space="0" w:color="auto"/>
            </w:tcBorders>
            <w:shd w:val="clear" w:color="auto" w:fill="auto"/>
            <w:noWrap/>
            <w:vAlign w:val="bottom"/>
            <w:hideMark/>
          </w:tcPr>
          <w:p w14:paraId="646AD18C"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26</w:t>
            </w:r>
          </w:p>
        </w:tc>
        <w:tc>
          <w:tcPr>
            <w:tcW w:w="820" w:type="dxa"/>
            <w:tcBorders>
              <w:top w:val="nil"/>
              <w:left w:val="nil"/>
              <w:bottom w:val="single" w:sz="4" w:space="0" w:color="auto"/>
              <w:right w:val="single" w:sz="4" w:space="0" w:color="auto"/>
            </w:tcBorders>
            <w:shd w:val="clear" w:color="auto" w:fill="auto"/>
            <w:noWrap/>
            <w:vAlign w:val="bottom"/>
            <w:hideMark/>
          </w:tcPr>
          <w:p w14:paraId="70F5C3CB"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1F653E15" w14:textId="77777777" w:rsidR="00C33B4F" w:rsidRPr="00C33B4F" w:rsidRDefault="00C33B4F" w:rsidP="00097A9D">
            <w:pPr>
              <w:spacing w:before="0" w:after="0" w:line="240" w:lineRule="auto"/>
              <w:jc w:val="right"/>
              <w:rPr>
                <w:rFonts w:ascii="Calibri" w:eastAsia="Times New Roman" w:hAnsi="Calibri" w:cs="Calibri"/>
                <w:color w:val="000000"/>
                <w:sz w:val="22"/>
                <w:szCs w:val="22"/>
                <w:lang w:eastAsia="nl-NL"/>
              </w:rPr>
            </w:pPr>
            <w:r w:rsidRPr="00C33B4F">
              <w:rPr>
                <w:rFonts w:ascii="Calibri" w:eastAsia="Times New Roman" w:hAnsi="Calibri" w:cs="Calibri"/>
                <w:color w:val="000000"/>
                <w:sz w:val="22"/>
                <w:szCs w:val="22"/>
                <w:lang w:eastAsia="nl-NL"/>
              </w:rPr>
              <w:t>59</w:t>
            </w:r>
          </w:p>
        </w:tc>
      </w:tr>
    </w:tbl>
    <w:p w14:paraId="71356183" w14:textId="77777777" w:rsidR="00C33B4F" w:rsidRDefault="00C33B4F" w:rsidP="00C33B4F"/>
    <w:tbl>
      <w:tblPr>
        <w:tblW w:w="9740" w:type="dxa"/>
        <w:tblCellMar>
          <w:left w:w="70" w:type="dxa"/>
          <w:right w:w="70" w:type="dxa"/>
        </w:tblCellMar>
        <w:tblLook w:val="04A0" w:firstRow="1" w:lastRow="0" w:firstColumn="1" w:lastColumn="0" w:noHBand="0" w:noVBand="1"/>
      </w:tblPr>
      <w:tblGrid>
        <w:gridCol w:w="1280"/>
        <w:gridCol w:w="1880"/>
        <w:gridCol w:w="910"/>
        <w:gridCol w:w="820"/>
        <w:gridCol w:w="920"/>
        <w:gridCol w:w="720"/>
        <w:gridCol w:w="920"/>
        <w:gridCol w:w="662"/>
        <w:gridCol w:w="820"/>
        <w:gridCol w:w="820"/>
      </w:tblGrid>
      <w:tr w:rsidR="00C33B4F" w:rsidRPr="009C4D29" w14:paraId="4BD2E277" w14:textId="77777777" w:rsidTr="00097A9D">
        <w:trPr>
          <w:trHeight w:val="620"/>
        </w:trPr>
        <w:tc>
          <w:tcPr>
            <w:tcW w:w="1280"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27EAD8F3"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Cultuur</w:t>
            </w:r>
          </w:p>
        </w:tc>
        <w:tc>
          <w:tcPr>
            <w:tcW w:w="1880" w:type="dxa"/>
            <w:tcBorders>
              <w:top w:val="single" w:sz="4" w:space="0" w:color="auto"/>
              <w:left w:val="nil"/>
              <w:bottom w:val="single" w:sz="8" w:space="0" w:color="auto"/>
              <w:right w:val="single" w:sz="4" w:space="0" w:color="auto"/>
            </w:tcBorders>
            <w:shd w:val="clear" w:color="000000" w:fill="002060"/>
            <w:vAlign w:val="bottom"/>
            <w:hideMark/>
          </w:tcPr>
          <w:p w14:paraId="7791AD94"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South-East</w:t>
            </w:r>
          </w:p>
        </w:tc>
        <w:tc>
          <w:tcPr>
            <w:tcW w:w="900" w:type="dxa"/>
            <w:tcBorders>
              <w:top w:val="single" w:sz="4" w:space="0" w:color="auto"/>
              <w:left w:val="nil"/>
              <w:bottom w:val="single" w:sz="8" w:space="0" w:color="auto"/>
              <w:right w:val="single" w:sz="4" w:space="0" w:color="auto"/>
            </w:tcBorders>
            <w:shd w:val="clear" w:color="000000" w:fill="002060"/>
            <w:vAlign w:val="bottom"/>
            <w:hideMark/>
          </w:tcPr>
          <w:p w14:paraId="2ABCF5A9"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South-East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2E2927A4"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7BE290D9"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South-West (%)</w:t>
            </w:r>
          </w:p>
        </w:tc>
        <w:tc>
          <w:tcPr>
            <w:tcW w:w="720" w:type="dxa"/>
            <w:tcBorders>
              <w:top w:val="single" w:sz="4" w:space="0" w:color="auto"/>
              <w:left w:val="nil"/>
              <w:bottom w:val="single" w:sz="8" w:space="0" w:color="auto"/>
              <w:right w:val="single" w:sz="4" w:space="0" w:color="auto"/>
            </w:tcBorders>
            <w:shd w:val="clear" w:color="000000" w:fill="002060"/>
            <w:vAlign w:val="bottom"/>
            <w:hideMark/>
          </w:tcPr>
          <w:p w14:paraId="3DDBBF9B"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Mid-West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32527101" w14:textId="239B2AE6"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Mid</w:t>
            </w:r>
            <w:r w:rsidR="00763A25" w:rsidRPr="009C4D29">
              <w:rPr>
                <w:rFonts w:ascii="Calibri" w:eastAsia="Times New Roman" w:hAnsi="Calibri" w:cs="Calibri"/>
                <w:color w:val="FFFFFF"/>
                <w:sz w:val="22"/>
                <w:szCs w:val="22"/>
                <w:lang w:eastAsia="nl-NL"/>
              </w:rPr>
              <w:t>- West</w:t>
            </w:r>
            <w:r w:rsidRPr="009C4D29">
              <w:rPr>
                <w:rFonts w:ascii="Calibri" w:eastAsia="Times New Roman" w:hAnsi="Calibri" w:cs="Calibri"/>
                <w:color w:val="FFFFFF"/>
                <w:sz w:val="22"/>
                <w:szCs w:val="22"/>
                <w:lang w:eastAsia="nl-NL"/>
              </w:rPr>
              <w:t xml:space="preserve"> (%)</w:t>
            </w:r>
          </w:p>
        </w:tc>
        <w:tc>
          <w:tcPr>
            <w:tcW w:w="660" w:type="dxa"/>
            <w:tcBorders>
              <w:top w:val="single" w:sz="4" w:space="0" w:color="auto"/>
              <w:left w:val="nil"/>
              <w:bottom w:val="single" w:sz="8" w:space="0" w:color="auto"/>
              <w:right w:val="single" w:sz="4" w:space="0" w:color="auto"/>
            </w:tcBorders>
            <w:shd w:val="clear" w:color="000000" w:fill="002060"/>
            <w:vAlign w:val="bottom"/>
            <w:hideMark/>
          </w:tcPr>
          <w:p w14:paraId="1FC60915"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0B573CAE"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2CBF8EB8"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Eind totaal</w:t>
            </w:r>
          </w:p>
        </w:tc>
      </w:tr>
      <w:tr w:rsidR="00C33B4F" w:rsidRPr="009C4D29" w14:paraId="239C4F21" w14:textId="77777777" w:rsidTr="00097A9D">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7446BCDA"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lastRenderedPageBreak/>
              <w:t>Laag</w:t>
            </w:r>
          </w:p>
        </w:tc>
        <w:tc>
          <w:tcPr>
            <w:tcW w:w="1880" w:type="dxa"/>
            <w:tcBorders>
              <w:top w:val="nil"/>
              <w:left w:val="nil"/>
              <w:bottom w:val="single" w:sz="4" w:space="0" w:color="auto"/>
              <w:right w:val="single" w:sz="4" w:space="0" w:color="auto"/>
            </w:tcBorders>
            <w:shd w:val="clear" w:color="auto" w:fill="auto"/>
            <w:noWrap/>
            <w:vAlign w:val="bottom"/>
            <w:hideMark/>
          </w:tcPr>
          <w:p w14:paraId="58C7FE4A"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13</w:t>
            </w:r>
          </w:p>
        </w:tc>
        <w:tc>
          <w:tcPr>
            <w:tcW w:w="900" w:type="dxa"/>
            <w:tcBorders>
              <w:top w:val="nil"/>
              <w:left w:val="nil"/>
              <w:bottom w:val="single" w:sz="4" w:space="0" w:color="auto"/>
              <w:right w:val="single" w:sz="4" w:space="0" w:color="auto"/>
            </w:tcBorders>
            <w:shd w:val="clear" w:color="auto" w:fill="auto"/>
            <w:noWrap/>
            <w:vAlign w:val="bottom"/>
            <w:hideMark/>
          </w:tcPr>
          <w:p w14:paraId="0B7349E8"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76,50%</w:t>
            </w:r>
          </w:p>
        </w:tc>
        <w:tc>
          <w:tcPr>
            <w:tcW w:w="820" w:type="dxa"/>
            <w:tcBorders>
              <w:top w:val="nil"/>
              <w:left w:val="nil"/>
              <w:bottom w:val="single" w:sz="4" w:space="0" w:color="auto"/>
              <w:right w:val="single" w:sz="4" w:space="0" w:color="auto"/>
            </w:tcBorders>
            <w:shd w:val="clear" w:color="auto" w:fill="auto"/>
            <w:noWrap/>
            <w:vAlign w:val="bottom"/>
            <w:hideMark/>
          </w:tcPr>
          <w:p w14:paraId="60E707C5"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8</w:t>
            </w:r>
          </w:p>
        </w:tc>
        <w:tc>
          <w:tcPr>
            <w:tcW w:w="920" w:type="dxa"/>
            <w:tcBorders>
              <w:top w:val="nil"/>
              <w:left w:val="nil"/>
              <w:bottom w:val="single" w:sz="4" w:space="0" w:color="auto"/>
              <w:right w:val="single" w:sz="4" w:space="0" w:color="auto"/>
            </w:tcBorders>
            <w:shd w:val="clear" w:color="auto" w:fill="auto"/>
            <w:noWrap/>
            <w:vAlign w:val="bottom"/>
            <w:hideMark/>
          </w:tcPr>
          <w:p w14:paraId="1A21FD24"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96,20%</w:t>
            </w:r>
          </w:p>
        </w:tc>
        <w:tc>
          <w:tcPr>
            <w:tcW w:w="720" w:type="dxa"/>
            <w:tcBorders>
              <w:top w:val="nil"/>
              <w:left w:val="nil"/>
              <w:bottom w:val="single" w:sz="4" w:space="0" w:color="auto"/>
              <w:right w:val="single" w:sz="4" w:space="0" w:color="auto"/>
            </w:tcBorders>
            <w:shd w:val="clear" w:color="auto" w:fill="auto"/>
            <w:noWrap/>
            <w:vAlign w:val="bottom"/>
            <w:hideMark/>
          </w:tcPr>
          <w:p w14:paraId="24F90920"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5</w:t>
            </w:r>
          </w:p>
        </w:tc>
        <w:tc>
          <w:tcPr>
            <w:tcW w:w="920" w:type="dxa"/>
            <w:tcBorders>
              <w:top w:val="nil"/>
              <w:left w:val="nil"/>
              <w:bottom w:val="single" w:sz="4" w:space="0" w:color="auto"/>
              <w:right w:val="single" w:sz="4" w:space="0" w:color="auto"/>
            </w:tcBorders>
            <w:shd w:val="clear" w:color="auto" w:fill="auto"/>
            <w:noWrap/>
            <w:vAlign w:val="bottom"/>
            <w:hideMark/>
          </w:tcPr>
          <w:p w14:paraId="00DFC933"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71,40%</w:t>
            </w:r>
          </w:p>
        </w:tc>
        <w:tc>
          <w:tcPr>
            <w:tcW w:w="660" w:type="dxa"/>
            <w:tcBorders>
              <w:top w:val="nil"/>
              <w:left w:val="nil"/>
              <w:bottom w:val="single" w:sz="4" w:space="0" w:color="auto"/>
              <w:right w:val="single" w:sz="4" w:space="0" w:color="auto"/>
            </w:tcBorders>
            <w:shd w:val="clear" w:color="auto" w:fill="auto"/>
            <w:noWrap/>
            <w:vAlign w:val="bottom"/>
            <w:hideMark/>
          </w:tcPr>
          <w:p w14:paraId="24366253"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19</w:t>
            </w:r>
          </w:p>
        </w:tc>
        <w:tc>
          <w:tcPr>
            <w:tcW w:w="820" w:type="dxa"/>
            <w:tcBorders>
              <w:top w:val="nil"/>
              <w:left w:val="nil"/>
              <w:bottom w:val="single" w:sz="4" w:space="0" w:color="auto"/>
              <w:right w:val="single" w:sz="4" w:space="0" w:color="auto"/>
            </w:tcBorders>
            <w:shd w:val="clear" w:color="auto" w:fill="auto"/>
            <w:noWrap/>
            <w:vAlign w:val="bottom"/>
            <w:hideMark/>
          </w:tcPr>
          <w:p w14:paraId="5566D7DA"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73,10%</w:t>
            </w:r>
          </w:p>
        </w:tc>
        <w:tc>
          <w:tcPr>
            <w:tcW w:w="820" w:type="dxa"/>
            <w:tcBorders>
              <w:top w:val="nil"/>
              <w:left w:val="nil"/>
              <w:bottom w:val="single" w:sz="4" w:space="0" w:color="auto"/>
              <w:right w:val="single" w:sz="4" w:space="0" w:color="auto"/>
            </w:tcBorders>
            <w:shd w:val="clear" w:color="auto" w:fill="auto"/>
            <w:noWrap/>
            <w:vAlign w:val="bottom"/>
            <w:hideMark/>
          </w:tcPr>
          <w:p w14:paraId="6573B965"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45</w:t>
            </w:r>
          </w:p>
        </w:tc>
      </w:tr>
      <w:tr w:rsidR="00C33B4F" w:rsidRPr="009C4D29" w14:paraId="3318E69B" w14:textId="77777777" w:rsidTr="00097A9D">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3E946CFF"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Gemiddeld</w:t>
            </w:r>
          </w:p>
        </w:tc>
        <w:tc>
          <w:tcPr>
            <w:tcW w:w="1880" w:type="dxa"/>
            <w:tcBorders>
              <w:top w:val="nil"/>
              <w:left w:val="nil"/>
              <w:bottom w:val="single" w:sz="4" w:space="0" w:color="auto"/>
              <w:right w:val="single" w:sz="4" w:space="0" w:color="auto"/>
            </w:tcBorders>
            <w:shd w:val="clear" w:color="auto" w:fill="auto"/>
            <w:noWrap/>
            <w:vAlign w:val="bottom"/>
            <w:hideMark/>
          </w:tcPr>
          <w:p w14:paraId="5F263B77"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4</w:t>
            </w:r>
          </w:p>
        </w:tc>
        <w:tc>
          <w:tcPr>
            <w:tcW w:w="900" w:type="dxa"/>
            <w:tcBorders>
              <w:top w:val="nil"/>
              <w:left w:val="nil"/>
              <w:bottom w:val="single" w:sz="4" w:space="0" w:color="auto"/>
              <w:right w:val="single" w:sz="4" w:space="0" w:color="auto"/>
            </w:tcBorders>
            <w:shd w:val="clear" w:color="auto" w:fill="auto"/>
            <w:noWrap/>
            <w:vAlign w:val="bottom"/>
            <w:hideMark/>
          </w:tcPr>
          <w:p w14:paraId="58C43359"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23,50%</w:t>
            </w:r>
          </w:p>
        </w:tc>
        <w:tc>
          <w:tcPr>
            <w:tcW w:w="820" w:type="dxa"/>
            <w:tcBorders>
              <w:top w:val="nil"/>
              <w:left w:val="nil"/>
              <w:bottom w:val="single" w:sz="4" w:space="0" w:color="auto"/>
              <w:right w:val="single" w:sz="4" w:space="0" w:color="auto"/>
            </w:tcBorders>
            <w:shd w:val="clear" w:color="auto" w:fill="auto"/>
            <w:noWrap/>
            <w:vAlign w:val="bottom"/>
            <w:hideMark/>
          </w:tcPr>
          <w:p w14:paraId="79F2C57B"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w:t>
            </w:r>
          </w:p>
        </w:tc>
        <w:tc>
          <w:tcPr>
            <w:tcW w:w="920" w:type="dxa"/>
            <w:tcBorders>
              <w:top w:val="nil"/>
              <w:left w:val="nil"/>
              <w:bottom w:val="single" w:sz="4" w:space="0" w:color="auto"/>
              <w:right w:val="single" w:sz="4" w:space="0" w:color="auto"/>
            </w:tcBorders>
            <w:shd w:val="clear" w:color="auto" w:fill="auto"/>
            <w:noWrap/>
            <w:vAlign w:val="bottom"/>
            <w:hideMark/>
          </w:tcPr>
          <w:p w14:paraId="718EEBF4"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3,80%</w:t>
            </w:r>
          </w:p>
        </w:tc>
        <w:tc>
          <w:tcPr>
            <w:tcW w:w="720" w:type="dxa"/>
            <w:tcBorders>
              <w:top w:val="nil"/>
              <w:left w:val="nil"/>
              <w:bottom w:val="single" w:sz="4" w:space="0" w:color="auto"/>
              <w:right w:val="single" w:sz="4" w:space="0" w:color="auto"/>
            </w:tcBorders>
            <w:shd w:val="clear" w:color="auto" w:fill="auto"/>
            <w:noWrap/>
            <w:vAlign w:val="bottom"/>
            <w:hideMark/>
          </w:tcPr>
          <w:p w14:paraId="12FEDB9E"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2</w:t>
            </w:r>
          </w:p>
        </w:tc>
        <w:tc>
          <w:tcPr>
            <w:tcW w:w="920" w:type="dxa"/>
            <w:tcBorders>
              <w:top w:val="nil"/>
              <w:left w:val="nil"/>
              <w:bottom w:val="single" w:sz="4" w:space="0" w:color="auto"/>
              <w:right w:val="single" w:sz="4" w:space="0" w:color="auto"/>
            </w:tcBorders>
            <w:shd w:val="clear" w:color="auto" w:fill="auto"/>
            <w:noWrap/>
            <w:vAlign w:val="bottom"/>
            <w:hideMark/>
          </w:tcPr>
          <w:p w14:paraId="563BE622"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28,60%</w:t>
            </w:r>
          </w:p>
        </w:tc>
        <w:tc>
          <w:tcPr>
            <w:tcW w:w="660" w:type="dxa"/>
            <w:tcBorders>
              <w:top w:val="nil"/>
              <w:left w:val="nil"/>
              <w:bottom w:val="single" w:sz="4" w:space="0" w:color="auto"/>
              <w:right w:val="single" w:sz="4" w:space="0" w:color="auto"/>
            </w:tcBorders>
            <w:shd w:val="clear" w:color="auto" w:fill="auto"/>
            <w:noWrap/>
            <w:vAlign w:val="bottom"/>
            <w:hideMark/>
          </w:tcPr>
          <w:p w14:paraId="52F886DC"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7</w:t>
            </w:r>
          </w:p>
        </w:tc>
        <w:tc>
          <w:tcPr>
            <w:tcW w:w="820" w:type="dxa"/>
            <w:tcBorders>
              <w:top w:val="nil"/>
              <w:left w:val="nil"/>
              <w:bottom w:val="single" w:sz="4" w:space="0" w:color="auto"/>
              <w:right w:val="single" w:sz="4" w:space="0" w:color="auto"/>
            </w:tcBorders>
            <w:shd w:val="clear" w:color="auto" w:fill="auto"/>
            <w:noWrap/>
            <w:vAlign w:val="bottom"/>
            <w:hideMark/>
          </w:tcPr>
          <w:p w14:paraId="235A7DF7"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26,90%</w:t>
            </w:r>
          </w:p>
        </w:tc>
        <w:tc>
          <w:tcPr>
            <w:tcW w:w="820" w:type="dxa"/>
            <w:tcBorders>
              <w:top w:val="nil"/>
              <w:left w:val="nil"/>
              <w:bottom w:val="single" w:sz="4" w:space="0" w:color="auto"/>
              <w:right w:val="single" w:sz="4" w:space="0" w:color="auto"/>
            </w:tcBorders>
            <w:shd w:val="clear" w:color="auto" w:fill="auto"/>
            <w:noWrap/>
            <w:vAlign w:val="bottom"/>
            <w:hideMark/>
          </w:tcPr>
          <w:p w14:paraId="619F309D"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14</w:t>
            </w:r>
          </w:p>
        </w:tc>
      </w:tr>
      <w:tr w:rsidR="00C33B4F" w:rsidRPr="009C4D29" w14:paraId="5B4241CF" w14:textId="77777777" w:rsidTr="00097A9D">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5D538D8A"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Hoog</w:t>
            </w:r>
          </w:p>
        </w:tc>
        <w:tc>
          <w:tcPr>
            <w:tcW w:w="1880" w:type="dxa"/>
            <w:tcBorders>
              <w:top w:val="nil"/>
              <w:left w:val="nil"/>
              <w:bottom w:val="single" w:sz="4" w:space="0" w:color="auto"/>
              <w:right w:val="single" w:sz="4" w:space="0" w:color="auto"/>
            </w:tcBorders>
            <w:shd w:val="clear" w:color="auto" w:fill="auto"/>
            <w:noWrap/>
            <w:vAlign w:val="bottom"/>
            <w:hideMark/>
          </w:tcPr>
          <w:p w14:paraId="6969E10A"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900" w:type="dxa"/>
            <w:tcBorders>
              <w:top w:val="nil"/>
              <w:left w:val="nil"/>
              <w:bottom w:val="single" w:sz="4" w:space="0" w:color="auto"/>
              <w:right w:val="single" w:sz="4" w:space="0" w:color="auto"/>
            </w:tcBorders>
            <w:shd w:val="clear" w:color="auto" w:fill="auto"/>
            <w:noWrap/>
            <w:vAlign w:val="bottom"/>
            <w:hideMark/>
          </w:tcPr>
          <w:p w14:paraId="1DEB2AC8"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0,00%</w:t>
            </w:r>
          </w:p>
        </w:tc>
        <w:tc>
          <w:tcPr>
            <w:tcW w:w="820" w:type="dxa"/>
            <w:tcBorders>
              <w:top w:val="nil"/>
              <w:left w:val="nil"/>
              <w:bottom w:val="single" w:sz="4" w:space="0" w:color="auto"/>
              <w:right w:val="single" w:sz="4" w:space="0" w:color="auto"/>
            </w:tcBorders>
            <w:shd w:val="clear" w:color="auto" w:fill="auto"/>
            <w:noWrap/>
            <w:vAlign w:val="bottom"/>
            <w:hideMark/>
          </w:tcPr>
          <w:p w14:paraId="61D4EE94"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40D19F3F"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0,00%</w:t>
            </w:r>
          </w:p>
        </w:tc>
        <w:tc>
          <w:tcPr>
            <w:tcW w:w="720" w:type="dxa"/>
            <w:tcBorders>
              <w:top w:val="nil"/>
              <w:left w:val="nil"/>
              <w:bottom w:val="single" w:sz="4" w:space="0" w:color="auto"/>
              <w:right w:val="single" w:sz="4" w:space="0" w:color="auto"/>
            </w:tcBorders>
            <w:shd w:val="clear" w:color="auto" w:fill="auto"/>
            <w:noWrap/>
            <w:vAlign w:val="bottom"/>
            <w:hideMark/>
          </w:tcPr>
          <w:p w14:paraId="44D71AEA"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0B30537C"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0,00%</w:t>
            </w:r>
          </w:p>
        </w:tc>
        <w:tc>
          <w:tcPr>
            <w:tcW w:w="660" w:type="dxa"/>
            <w:tcBorders>
              <w:top w:val="nil"/>
              <w:left w:val="nil"/>
              <w:bottom w:val="single" w:sz="4" w:space="0" w:color="auto"/>
              <w:right w:val="single" w:sz="4" w:space="0" w:color="auto"/>
            </w:tcBorders>
            <w:shd w:val="clear" w:color="auto" w:fill="auto"/>
            <w:noWrap/>
            <w:vAlign w:val="bottom"/>
            <w:hideMark/>
          </w:tcPr>
          <w:p w14:paraId="57FF72AB"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820" w:type="dxa"/>
            <w:tcBorders>
              <w:top w:val="nil"/>
              <w:left w:val="nil"/>
              <w:bottom w:val="single" w:sz="4" w:space="0" w:color="auto"/>
              <w:right w:val="single" w:sz="4" w:space="0" w:color="auto"/>
            </w:tcBorders>
            <w:shd w:val="clear" w:color="auto" w:fill="auto"/>
            <w:noWrap/>
            <w:vAlign w:val="bottom"/>
            <w:hideMark/>
          </w:tcPr>
          <w:p w14:paraId="7DDEF3EB"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820" w:type="dxa"/>
            <w:tcBorders>
              <w:top w:val="nil"/>
              <w:left w:val="nil"/>
              <w:bottom w:val="single" w:sz="4" w:space="0" w:color="auto"/>
              <w:right w:val="single" w:sz="4" w:space="0" w:color="auto"/>
            </w:tcBorders>
            <w:shd w:val="clear" w:color="auto" w:fill="auto"/>
            <w:noWrap/>
            <w:vAlign w:val="bottom"/>
            <w:hideMark/>
          </w:tcPr>
          <w:p w14:paraId="6D406A7D"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r>
      <w:tr w:rsidR="00C33B4F" w:rsidRPr="009C4D29" w14:paraId="1C01F7B9" w14:textId="77777777" w:rsidTr="00097A9D">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17E37A8B" w14:textId="77777777" w:rsidR="00C33B4F" w:rsidRPr="009C4D29" w:rsidRDefault="00C33B4F" w:rsidP="00097A9D">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Eindtotaal</w:t>
            </w:r>
          </w:p>
        </w:tc>
        <w:tc>
          <w:tcPr>
            <w:tcW w:w="1880" w:type="dxa"/>
            <w:tcBorders>
              <w:top w:val="nil"/>
              <w:left w:val="nil"/>
              <w:bottom w:val="single" w:sz="4" w:space="0" w:color="auto"/>
              <w:right w:val="single" w:sz="4" w:space="0" w:color="auto"/>
            </w:tcBorders>
            <w:shd w:val="clear" w:color="auto" w:fill="auto"/>
            <w:noWrap/>
            <w:vAlign w:val="bottom"/>
            <w:hideMark/>
          </w:tcPr>
          <w:p w14:paraId="0CE0DFE5"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17</w:t>
            </w:r>
          </w:p>
        </w:tc>
        <w:tc>
          <w:tcPr>
            <w:tcW w:w="900" w:type="dxa"/>
            <w:tcBorders>
              <w:top w:val="nil"/>
              <w:left w:val="nil"/>
              <w:bottom w:val="single" w:sz="4" w:space="0" w:color="auto"/>
              <w:right w:val="single" w:sz="4" w:space="0" w:color="auto"/>
            </w:tcBorders>
            <w:shd w:val="clear" w:color="auto" w:fill="auto"/>
            <w:noWrap/>
            <w:vAlign w:val="bottom"/>
            <w:hideMark/>
          </w:tcPr>
          <w:p w14:paraId="29FA0CEA"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100,00%</w:t>
            </w:r>
          </w:p>
        </w:tc>
        <w:tc>
          <w:tcPr>
            <w:tcW w:w="820" w:type="dxa"/>
            <w:tcBorders>
              <w:top w:val="nil"/>
              <w:left w:val="nil"/>
              <w:bottom w:val="single" w:sz="4" w:space="0" w:color="auto"/>
              <w:right w:val="single" w:sz="4" w:space="0" w:color="auto"/>
            </w:tcBorders>
            <w:shd w:val="clear" w:color="auto" w:fill="auto"/>
            <w:noWrap/>
            <w:vAlign w:val="bottom"/>
            <w:hideMark/>
          </w:tcPr>
          <w:p w14:paraId="78CE33BD"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9</w:t>
            </w:r>
          </w:p>
        </w:tc>
        <w:tc>
          <w:tcPr>
            <w:tcW w:w="920" w:type="dxa"/>
            <w:tcBorders>
              <w:top w:val="nil"/>
              <w:left w:val="nil"/>
              <w:bottom w:val="single" w:sz="4" w:space="0" w:color="auto"/>
              <w:right w:val="single" w:sz="4" w:space="0" w:color="auto"/>
            </w:tcBorders>
            <w:shd w:val="clear" w:color="auto" w:fill="auto"/>
            <w:noWrap/>
            <w:vAlign w:val="bottom"/>
            <w:hideMark/>
          </w:tcPr>
          <w:p w14:paraId="19A3C57C"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100%</w:t>
            </w:r>
          </w:p>
        </w:tc>
        <w:tc>
          <w:tcPr>
            <w:tcW w:w="720" w:type="dxa"/>
            <w:tcBorders>
              <w:top w:val="nil"/>
              <w:left w:val="nil"/>
              <w:bottom w:val="single" w:sz="4" w:space="0" w:color="auto"/>
              <w:right w:val="single" w:sz="4" w:space="0" w:color="auto"/>
            </w:tcBorders>
            <w:shd w:val="clear" w:color="auto" w:fill="auto"/>
            <w:noWrap/>
            <w:vAlign w:val="bottom"/>
            <w:hideMark/>
          </w:tcPr>
          <w:p w14:paraId="3ADBE836"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7</w:t>
            </w:r>
          </w:p>
        </w:tc>
        <w:tc>
          <w:tcPr>
            <w:tcW w:w="920" w:type="dxa"/>
            <w:tcBorders>
              <w:top w:val="nil"/>
              <w:left w:val="nil"/>
              <w:bottom w:val="single" w:sz="4" w:space="0" w:color="auto"/>
              <w:right w:val="single" w:sz="4" w:space="0" w:color="auto"/>
            </w:tcBorders>
            <w:shd w:val="clear" w:color="auto" w:fill="auto"/>
            <w:noWrap/>
            <w:vAlign w:val="bottom"/>
            <w:hideMark/>
          </w:tcPr>
          <w:p w14:paraId="21682201"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100%</w:t>
            </w:r>
          </w:p>
        </w:tc>
        <w:tc>
          <w:tcPr>
            <w:tcW w:w="660" w:type="dxa"/>
            <w:tcBorders>
              <w:top w:val="nil"/>
              <w:left w:val="nil"/>
              <w:bottom w:val="single" w:sz="4" w:space="0" w:color="auto"/>
              <w:right w:val="single" w:sz="4" w:space="0" w:color="auto"/>
            </w:tcBorders>
            <w:shd w:val="clear" w:color="auto" w:fill="auto"/>
            <w:noWrap/>
            <w:vAlign w:val="bottom"/>
            <w:hideMark/>
          </w:tcPr>
          <w:p w14:paraId="32ED57A8"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26</w:t>
            </w:r>
          </w:p>
        </w:tc>
        <w:tc>
          <w:tcPr>
            <w:tcW w:w="820" w:type="dxa"/>
            <w:tcBorders>
              <w:top w:val="nil"/>
              <w:left w:val="nil"/>
              <w:bottom w:val="single" w:sz="4" w:space="0" w:color="auto"/>
              <w:right w:val="single" w:sz="4" w:space="0" w:color="auto"/>
            </w:tcBorders>
            <w:shd w:val="clear" w:color="auto" w:fill="auto"/>
            <w:noWrap/>
            <w:vAlign w:val="bottom"/>
            <w:hideMark/>
          </w:tcPr>
          <w:p w14:paraId="564892F5"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393AB36C" w14:textId="77777777" w:rsidR="00C33B4F" w:rsidRPr="009C4D29" w:rsidRDefault="00C33B4F" w:rsidP="00097A9D">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59</w:t>
            </w:r>
          </w:p>
        </w:tc>
      </w:tr>
    </w:tbl>
    <w:p w14:paraId="3430D9B3" w14:textId="11D1DA90" w:rsidR="009C4D29" w:rsidRPr="009C4D29" w:rsidRDefault="009C4D29"/>
    <w:tbl>
      <w:tblPr>
        <w:tblW w:w="9740" w:type="dxa"/>
        <w:tblCellMar>
          <w:left w:w="70" w:type="dxa"/>
          <w:right w:w="70" w:type="dxa"/>
        </w:tblCellMar>
        <w:tblLook w:val="04A0" w:firstRow="1" w:lastRow="0" w:firstColumn="1" w:lastColumn="0" w:noHBand="0" w:noVBand="1"/>
      </w:tblPr>
      <w:tblGrid>
        <w:gridCol w:w="1280"/>
        <w:gridCol w:w="1880"/>
        <w:gridCol w:w="910"/>
        <w:gridCol w:w="820"/>
        <w:gridCol w:w="920"/>
        <w:gridCol w:w="720"/>
        <w:gridCol w:w="920"/>
        <w:gridCol w:w="662"/>
        <w:gridCol w:w="820"/>
        <w:gridCol w:w="820"/>
      </w:tblGrid>
      <w:tr w:rsidR="009C4D29" w:rsidRPr="009C4D29" w14:paraId="2499291A" w14:textId="77777777" w:rsidTr="009C4D29">
        <w:trPr>
          <w:trHeight w:val="620"/>
        </w:trPr>
        <w:tc>
          <w:tcPr>
            <w:tcW w:w="1280"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060EC958"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Leiderschap</w:t>
            </w:r>
          </w:p>
        </w:tc>
        <w:tc>
          <w:tcPr>
            <w:tcW w:w="1880" w:type="dxa"/>
            <w:tcBorders>
              <w:top w:val="single" w:sz="4" w:space="0" w:color="auto"/>
              <w:left w:val="nil"/>
              <w:bottom w:val="single" w:sz="8" w:space="0" w:color="auto"/>
              <w:right w:val="single" w:sz="4" w:space="0" w:color="auto"/>
            </w:tcBorders>
            <w:shd w:val="clear" w:color="000000" w:fill="002060"/>
            <w:vAlign w:val="bottom"/>
            <w:hideMark/>
          </w:tcPr>
          <w:p w14:paraId="004EEB72"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South-East</w:t>
            </w:r>
          </w:p>
        </w:tc>
        <w:tc>
          <w:tcPr>
            <w:tcW w:w="900" w:type="dxa"/>
            <w:tcBorders>
              <w:top w:val="single" w:sz="4" w:space="0" w:color="auto"/>
              <w:left w:val="nil"/>
              <w:bottom w:val="single" w:sz="8" w:space="0" w:color="auto"/>
              <w:right w:val="single" w:sz="4" w:space="0" w:color="auto"/>
            </w:tcBorders>
            <w:shd w:val="clear" w:color="000000" w:fill="002060"/>
            <w:vAlign w:val="bottom"/>
            <w:hideMark/>
          </w:tcPr>
          <w:p w14:paraId="6EAB29E9"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South-East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3773C403"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6F336C65"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South-West (%)</w:t>
            </w:r>
          </w:p>
        </w:tc>
        <w:tc>
          <w:tcPr>
            <w:tcW w:w="720" w:type="dxa"/>
            <w:tcBorders>
              <w:top w:val="single" w:sz="4" w:space="0" w:color="auto"/>
              <w:left w:val="nil"/>
              <w:bottom w:val="single" w:sz="8" w:space="0" w:color="auto"/>
              <w:right w:val="single" w:sz="4" w:space="0" w:color="auto"/>
            </w:tcBorders>
            <w:shd w:val="clear" w:color="000000" w:fill="002060"/>
            <w:vAlign w:val="bottom"/>
            <w:hideMark/>
          </w:tcPr>
          <w:p w14:paraId="22D25F92"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Mid-West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7BA927B2" w14:textId="12C984B6"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Mid</w:t>
            </w:r>
            <w:r w:rsidR="00763A25" w:rsidRPr="009C4D29">
              <w:rPr>
                <w:rFonts w:ascii="Calibri" w:eastAsia="Times New Roman" w:hAnsi="Calibri" w:cs="Calibri"/>
                <w:color w:val="FFFFFF"/>
                <w:sz w:val="22"/>
                <w:szCs w:val="22"/>
                <w:lang w:eastAsia="nl-NL"/>
              </w:rPr>
              <w:t>- West</w:t>
            </w:r>
            <w:r w:rsidRPr="009C4D29">
              <w:rPr>
                <w:rFonts w:ascii="Calibri" w:eastAsia="Times New Roman" w:hAnsi="Calibri" w:cs="Calibri"/>
                <w:color w:val="FFFFFF"/>
                <w:sz w:val="22"/>
                <w:szCs w:val="22"/>
                <w:lang w:eastAsia="nl-NL"/>
              </w:rPr>
              <w:t xml:space="preserve"> (%)</w:t>
            </w:r>
          </w:p>
        </w:tc>
        <w:tc>
          <w:tcPr>
            <w:tcW w:w="660" w:type="dxa"/>
            <w:tcBorders>
              <w:top w:val="single" w:sz="4" w:space="0" w:color="auto"/>
              <w:left w:val="nil"/>
              <w:bottom w:val="single" w:sz="8" w:space="0" w:color="auto"/>
              <w:right w:val="single" w:sz="4" w:space="0" w:color="auto"/>
            </w:tcBorders>
            <w:shd w:val="clear" w:color="000000" w:fill="002060"/>
            <w:vAlign w:val="bottom"/>
            <w:hideMark/>
          </w:tcPr>
          <w:p w14:paraId="2364D8B1"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6ED9D00C"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South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350F3CB8"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Eind totaal</w:t>
            </w:r>
          </w:p>
        </w:tc>
      </w:tr>
      <w:tr w:rsidR="009C4D29" w:rsidRPr="009C4D29" w14:paraId="4006BFCE" w14:textId="77777777" w:rsidTr="009C4D29">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22CA7E26"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Laag</w:t>
            </w:r>
          </w:p>
        </w:tc>
        <w:tc>
          <w:tcPr>
            <w:tcW w:w="1880" w:type="dxa"/>
            <w:tcBorders>
              <w:top w:val="nil"/>
              <w:left w:val="nil"/>
              <w:bottom w:val="single" w:sz="4" w:space="0" w:color="auto"/>
              <w:right w:val="single" w:sz="4" w:space="0" w:color="auto"/>
            </w:tcBorders>
            <w:shd w:val="clear" w:color="auto" w:fill="auto"/>
            <w:noWrap/>
            <w:vAlign w:val="bottom"/>
            <w:hideMark/>
          </w:tcPr>
          <w:p w14:paraId="4D563805"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w:t>
            </w:r>
          </w:p>
        </w:tc>
        <w:tc>
          <w:tcPr>
            <w:tcW w:w="900" w:type="dxa"/>
            <w:tcBorders>
              <w:top w:val="nil"/>
              <w:left w:val="nil"/>
              <w:bottom w:val="single" w:sz="4" w:space="0" w:color="auto"/>
              <w:right w:val="single" w:sz="4" w:space="0" w:color="auto"/>
            </w:tcBorders>
            <w:shd w:val="clear" w:color="auto" w:fill="auto"/>
            <w:noWrap/>
            <w:vAlign w:val="bottom"/>
            <w:hideMark/>
          </w:tcPr>
          <w:p w14:paraId="7FAFE4D7"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3,80%</w:t>
            </w:r>
          </w:p>
        </w:tc>
        <w:tc>
          <w:tcPr>
            <w:tcW w:w="820" w:type="dxa"/>
            <w:tcBorders>
              <w:top w:val="nil"/>
              <w:left w:val="nil"/>
              <w:bottom w:val="single" w:sz="4" w:space="0" w:color="auto"/>
              <w:right w:val="single" w:sz="4" w:space="0" w:color="auto"/>
            </w:tcBorders>
            <w:shd w:val="clear" w:color="auto" w:fill="auto"/>
            <w:noWrap/>
            <w:vAlign w:val="bottom"/>
            <w:hideMark/>
          </w:tcPr>
          <w:p w14:paraId="19EB01D2"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w:t>
            </w:r>
          </w:p>
        </w:tc>
        <w:tc>
          <w:tcPr>
            <w:tcW w:w="920" w:type="dxa"/>
            <w:tcBorders>
              <w:top w:val="nil"/>
              <w:left w:val="nil"/>
              <w:bottom w:val="single" w:sz="4" w:space="0" w:color="auto"/>
              <w:right w:val="single" w:sz="4" w:space="0" w:color="auto"/>
            </w:tcBorders>
            <w:shd w:val="clear" w:color="auto" w:fill="auto"/>
            <w:noWrap/>
            <w:vAlign w:val="bottom"/>
            <w:hideMark/>
          </w:tcPr>
          <w:p w14:paraId="67B1968D"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3,80%</w:t>
            </w:r>
          </w:p>
        </w:tc>
        <w:tc>
          <w:tcPr>
            <w:tcW w:w="720" w:type="dxa"/>
            <w:tcBorders>
              <w:top w:val="nil"/>
              <w:left w:val="nil"/>
              <w:bottom w:val="single" w:sz="4" w:space="0" w:color="auto"/>
              <w:right w:val="single" w:sz="4" w:space="0" w:color="auto"/>
            </w:tcBorders>
            <w:shd w:val="clear" w:color="auto" w:fill="auto"/>
            <w:noWrap/>
            <w:vAlign w:val="bottom"/>
            <w:hideMark/>
          </w:tcPr>
          <w:p w14:paraId="22E98115"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7</w:t>
            </w:r>
          </w:p>
        </w:tc>
        <w:tc>
          <w:tcPr>
            <w:tcW w:w="920" w:type="dxa"/>
            <w:tcBorders>
              <w:top w:val="nil"/>
              <w:left w:val="nil"/>
              <w:bottom w:val="single" w:sz="4" w:space="0" w:color="auto"/>
              <w:right w:val="single" w:sz="4" w:space="0" w:color="auto"/>
            </w:tcBorders>
            <w:shd w:val="clear" w:color="auto" w:fill="auto"/>
            <w:noWrap/>
            <w:vAlign w:val="bottom"/>
            <w:hideMark/>
          </w:tcPr>
          <w:p w14:paraId="7309BEA5"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100,00%</w:t>
            </w:r>
          </w:p>
        </w:tc>
        <w:tc>
          <w:tcPr>
            <w:tcW w:w="660" w:type="dxa"/>
            <w:tcBorders>
              <w:top w:val="nil"/>
              <w:left w:val="nil"/>
              <w:bottom w:val="single" w:sz="4" w:space="0" w:color="auto"/>
              <w:right w:val="single" w:sz="4" w:space="0" w:color="auto"/>
            </w:tcBorders>
            <w:shd w:val="clear" w:color="auto" w:fill="auto"/>
            <w:noWrap/>
            <w:vAlign w:val="bottom"/>
            <w:hideMark/>
          </w:tcPr>
          <w:p w14:paraId="57E3ACBC"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w:t>
            </w:r>
          </w:p>
        </w:tc>
        <w:tc>
          <w:tcPr>
            <w:tcW w:w="820" w:type="dxa"/>
            <w:tcBorders>
              <w:top w:val="nil"/>
              <w:left w:val="nil"/>
              <w:bottom w:val="single" w:sz="4" w:space="0" w:color="auto"/>
              <w:right w:val="single" w:sz="4" w:space="0" w:color="auto"/>
            </w:tcBorders>
            <w:shd w:val="clear" w:color="auto" w:fill="auto"/>
            <w:noWrap/>
            <w:vAlign w:val="bottom"/>
            <w:hideMark/>
          </w:tcPr>
          <w:p w14:paraId="54669E9C"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3,80%</w:t>
            </w:r>
          </w:p>
        </w:tc>
        <w:tc>
          <w:tcPr>
            <w:tcW w:w="820" w:type="dxa"/>
            <w:tcBorders>
              <w:top w:val="nil"/>
              <w:left w:val="nil"/>
              <w:bottom w:val="single" w:sz="4" w:space="0" w:color="auto"/>
              <w:right w:val="single" w:sz="4" w:space="0" w:color="auto"/>
            </w:tcBorders>
            <w:shd w:val="clear" w:color="auto" w:fill="auto"/>
            <w:noWrap/>
            <w:vAlign w:val="bottom"/>
            <w:hideMark/>
          </w:tcPr>
          <w:p w14:paraId="7FDF993D"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w:t>
            </w:r>
          </w:p>
        </w:tc>
      </w:tr>
      <w:tr w:rsidR="009C4D29" w:rsidRPr="009C4D29" w14:paraId="107E992E" w14:textId="77777777" w:rsidTr="009C4D29">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5DF92B69"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Gemiddeld</w:t>
            </w:r>
          </w:p>
        </w:tc>
        <w:tc>
          <w:tcPr>
            <w:tcW w:w="1880" w:type="dxa"/>
            <w:tcBorders>
              <w:top w:val="nil"/>
              <w:left w:val="nil"/>
              <w:bottom w:val="single" w:sz="4" w:space="0" w:color="auto"/>
              <w:right w:val="single" w:sz="4" w:space="0" w:color="auto"/>
            </w:tcBorders>
            <w:shd w:val="clear" w:color="auto" w:fill="auto"/>
            <w:noWrap/>
            <w:vAlign w:val="bottom"/>
            <w:hideMark/>
          </w:tcPr>
          <w:p w14:paraId="3B03325D"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16</w:t>
            </w:r>
          </w:p>
        </w:tc>
        <w:tc>
          <w:tcPr>
            <w:tcW w:w="900" w:type="dxa"/>
            <w:tcBorders>
              <w:top w:val="nil"/>
              <w:left w:val="nil"/>
              <w:bottom w:val="single" w:sz="4" w:space="0" w:color="auto"/>
              <w:right w:val="single" w:sz="4" w:space="0" w:color="auto"/>
            </w:tcBorders>
            <w:shd w:val="clear" w:color="auto" w:fill="auto"/>
            <w:noWrap/>
            <w:vAlign w:val="bottom"/>
            <w:hideMark/>
          </w:tcPr>
          <w:p w14:paraId="04AFDDC0"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96,20%</w:t>
            </w:r>
          </w:p>
        </w:tc>
        <w:tc>
          <w:tcPr>
            <w:tcW w:w="820" w:type="dxa"/>
            <w:tcBorders>
              <w:top w:val="nil"/>
              <w:left w:val="nil"/>
              <w:bottom w:val="single" w:sz="4" w:space="0" w:color="auto"/>
              <w:right w:val="single" w:sz="4" w:space="0" w:color="auto"/>
            </w:tcBorders>
            <w:shd w:val="clear" w:color="auto" w:fill="auto"/>
            <w:noWrap/>
            <w:vAlign w:val="bottom"/>
            <w:hideMark/>
          </w:tcPr>
          <w:p w14:paraId="69DAB88F"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8</w:t>
            </w:r>
          </w:p>
        </w:tc>
        <w:tc>
          <w:tcPr>
            <w:tcW w:w="920" w:type="dxa"/>
            <w:tcBorders>
              <w:top w:val="nil"/>
              <w:left w:val="nil"/>
              <w:bottom w:val="single" w:sz="4" w:space="0" w:color="auto"/>
              <w:right w:val="single" w:sz="4" w:space="0" w:color="auto"/>
            </w:tcBorders>
            <w:shd w:val="clear" w:color="auto" w:fill="auto"/>
            <w:noWrap/>
            <w:vAlign w:val="bottom"/>
            <w:hideMark/>
          </w:tcPr>
          <w:p w14:paraId="06E72D6E"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96,20%</w:t>
            </w:r>
          </w:p>
        </w:tc>
        <w:tc>
          <w:tcPr>
            <w:tcW w:w="720" w:type="dxa"/>
            <w:tcBorders>
              <w:top w:val="nil"/>
              <w:left w:val="nil"/>
              <w:bottom w:val="single" w:sz="4" w:space="0" w:color="auto"/>
              <w:right w:val="single" w:sz="4" w:space="0" w:color="auto"/>
            </w:tcBorders>
            <w:shd w:val="clear" w:color="auto" w:fill="auto"/>
            <w:noWrap/>
            <w:vAlign w:val="bottom"/>
            <w:hideMark/>
          </w:tcPr>
          <w:p w14:paraId="6DC68284"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7389EC93"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0,00%</w:t>
            </w:r>
          </w:p>
        </w:tc>
        <w:tc>
          <w:tcPr>
            <w:tcW w:w="660" w:type="dxa"/>
            <w:tcBorders>
              <w:top w:val="nil"/>
              <w:left w:val="nil"/>
              <w:bottom w:val="single" w:sz="4" w:space="0" w:color="auto"/>
              <w:right w:val="single" w:sz="4" w:space="0" w:color="auto"/>
            </w:tcBorders>
            <w:shd w:val="clear" w:color="auto" w:fill="auto"/>
            <w:noWrap/>
            <w:vAlign w:val="bottom"/>
            <w:hideMark/>
          </w:tcPr>
          <w:p w14:paraId="0D45AF87"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25</w:t>
            </w:r>
          </w:p>
        </w:tc>
        <w:tc>
          <w:tcPr>
            <w:tcW w:w="820" w:type="dxa"/>
            <w:tcBorders>
              <w:top w:val="nil"/>
              <w:left w:val="nil"/>
              <w:bottom w:val="single" w:sz="4" w:space="0" w:color="auto"/>
              <w:right w:val="single" w:sz="4" w:space="0" w:color="auto"/>
            </w:tcBorders>
            <w:shd w:val="clear" w:color="auto" w:fill="auto"/>
            <w:noWrap/>
            <w:vAlign w:val="bottom"/>
            <w:hideMark/>
          </w:tcPr>
          <w:p w14:paraId="456B85B7"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96,20%</w:t>
            </w:r>
          </w:p>
        </w:tc>
        <w:tc>
          <w:tcPr>
            <w:tcW w:w="820" w:type="dxa"/>
            <w:tcBorders>
              <w:top w:val="nil"/>
              <w:left w:val="nil"/>
              <w:bottom w:val="single" w:sz="4" w:space="0" w:color="auto"/>
              <w:right w:val="single" w:sz="4" w:space="0" w:color="auto"/>
            </w:tcBorders>
            <w:shd w:val="clear" w:color="auto" w:fill="auto"/>
            <w:noWrap/>
            <w:vAlign w:val="bottom"/>
            <w:hideMark/>
          </w:tcPr>
          <w:p w14:paraId="48F595BF"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49</w:t>
            </w:r>
          </w:p>
        </w:tc>
      </w:tr>
      <w:tr w:rsidR="009C4D29" w:rsidRPr="009C4D29" w14:paraId="48B7B8F3" w14:textId="77777777" w:rsidTr="009C4D29">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63C7368D"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Hoog</w:t>
            </w:r>
          </w:p>
        </w:tc>
        <w:tc>
          <w:tcPr>
            <w:tcW w:w="1880" w:type="dxa"/>
            <w:tcBorders>
              <w:top w:val="nil"/>
              <w:left w:val="nil"/>
              <w:bottom w:val="single" w:sz="4" w:space="0" w:color="auto"/>
              <w:right w:val="single" w:sz="4" w:space="0" w:color="auto"/>
            </w:tcBorders>
            <w:shd w:val="clear" w:color="auto" w:fill="auto"/>
            <w:noWrap/>
            <w:vAlign w:val="bottom"/>
            <w:hideMark/>
          </w:tcPr>
          <w:p w14:paraId="6C84ABF1"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900" w:type="dxa"/>
            <w:tcBorders>
              <w:top w:val="nil"/>
              <w:left w:val="nil"/>
              <w:bottom w:val="single" w:sz="4" w:space="0" w:color="auto"/>
              <w:right w:val="single" w:sz="4" w:space="0" w:color="auto"/>
            </w:tcBorders>
            <w:shd w:val="clear" w:color="auto" w:fill="auto"/>
            <w:noWrap/>
            <w:vAlign w:val="bottom"/>
            <w:hideMark/>
          </w:tcPr>
          <w:p w14:paraId="38C52BE5"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0,00%</w:t>
            </w:r>
          </w:p>
        </w:tc>
        <w:tc>
          <w:tcPr>
            <w:tcW w:w="820" w:type="dxa"/>
            <w:tcBorders>
              <w:top w:val="nil"/>
              <w:left w:val="nil"/>
              <w:bottom w:val="single" w:sz="4" w:space="0" w:color="auto"/>
              <w:right w:val="single" w:sz="4" w:space="0" w:color="auto"/>
            </w:tcBorders>
            <w:shd w:val="clear" w:color="auto" w:fill="auto"/>
            <w:noWrap/>
            <w:vAlign w:val="bottom"/>
            <w:hideMark/>
          </w:tcPr>
          <w:p w14:paraId="7F31C708"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33AD6BC1"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0,00%</w:t>
            </w:r>
          </w:p>
        </w:tc>
        <w:tc>
          <w:tcPr>
            <w:tcW w:w="720" w:type="dxa"/>
            <w:tcBorders>
              <w:top w:val="nil"/>
              <w:left w:val="nil"/>
              <w:bottom w:val="single" w:sz="4" w:space="0" w:color="auto"/>
              <w:right w:val="single" w:sz="4" w:space="0" w:color="auto"/>
            </w:tcBorders>
            <w:shd w:val="clear" w:color="auto" w:fill="auto"/>
            <w:noWrap/>
            <w:vAlign w:val="bottom"/>
            <w:hideMark/>
          </w:tcPr>
          <w:p w14:paraId="1F0B89AE"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18ADA564"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0,00%</w:t>
            </w:r>
          </w:p>
        </w:tc>
        <w:tc>
          <w:tcPr>
            <w:tcW w:w="660" w:type="dxa"/>
            <w:tcBorders>
              <w:top w:val="nil"/>
              <w:left w:val="nil"/>
              <w:bottom w:val="single" w:sz="4" w:space="0" w:color="auto"/>
              <w:right w:val="single" w:sz="4" w:space="0" w:color="auto"/>
            </w:tcBorders>
            <w:shd w:val="clear" w:color="auto" w:fill="auto"/>
            <w:noWrap/>
            <w:vAlign w:val="bottom"/>
            <w:hideMark/>
          </w:tcPr>
          <w:p w14:paraId="58AEA440"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820" w:type="dxa"/>
            <w:tcBorders>
              <w:top w:val="nil"/>
              <w:left w:val="nil"/>
              <w:bottom w:val="single" w:sz="4" w:space="0" w:color="auto"/>
              <w:right w:val="single" w:sz="4" w:space="0" w:color="auto"/>
            </w:tcBorders>
            <w:shd w:val="clear" w:color="auto" w:fill="auto"/>
            <w:noWrap/>
            <w:vAlign w:val="bottom"/>
            <w:hideMark/>
          </w:tcPr>
          <w:p w14:paraId="3EE00A8F"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c>
          <w:tcPr>
            <w:tcW w:w="820" w:type="dxa"/>
            <w:tcBorders>
              <w:top w:val="nil"/>
              <w:left w:val="nil"/>
              <w:bottom w:val="single" w:sz="4" w:space="0" w:color="auto"/>
              <w:right w:val="single" w:sz="4" w:space="0" w:color="auto"/>
            </w:tcBorders>
            <w:shd w:val="clear" w:color="auto" w:fill="auto"/>
            <w:noWrap/>
            <w:vAlign w:val="bottom"/>
            <w:hideMark/>
          </w:tcPr>
          <w:p w14:paraId="3401EB96"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0</w:t>
            </w:r>
          </w:p>
        </w:tc>
      </w:tr>
      <w:tr w:rsidR="009C4D29" w:rsidRPr="009C4D29" w14:paraId="7077605F" w14:textId="77777777" w:rsidTr="009C4D29">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4B3F2BDA" w14:textId="77777777" w:rsidR="009C4D29" w:rsidRPr="009C4D29" w:rsidRDefault="009C4D29" w:rsidP="009C4D29">
            <w:pPr>
              <w:spacing w:before="0" w:after="0" w:line="240" w:lineRule="auto"/>
              <w:rPr>
                <w:rFonts w:ascii="Calibri" w:eastAsia="Times New Roman" w:hAnsi="Calibri" w:cs="Calibri"/>
                <w:color w:val="FFFFFF"/>
                <w:sz w:val="22"/>
                <w:szCs w:val="22"/>
                <w:lang w:eastAsia="nl-NL"/>
              </w:rPr>
            </w:pPr>
            <w:r w:rsidRPr="009C4D29">
              <w:rPr>
                <w:rFonts w:ascii="Calibri" w:eastAsia="Times New Roman" w:hAnsi="Calibri" w:cs="Calibri"/>
                <w:color w:val="FFFFFF"/>
                <w:sz w:val="22"/>
                <w:szCs w:val="22"/>
                <w:lang w:eastAsia="nl-NL"/>
              </w:rPr>
              <w:t>Eindtotaal</w:t>
            </w:r>
          </w:p>
        </w:tc>
        <w:tc>
          <w:tcPr>
            <w:tcW w:w="1880" w:type="dxa"/>
            <w:tcBorders>
              <w:top w:val="nil"/>
              <w:left w:val="nil"/>
              <w:bottom w:val="single" w:sz="4" w:space="0" w:color="auto"/>
              <w:right w:val="single" w:sz="4" w:space="0" w:color="auto"/>
            </w:tcBorders>
            <w:shd w:val="clear" w:color="auto" w:fill="auto"/>
            <w:noWrap/>
            <w:vAlign w:val="bottom"/>
            <w:hideMark/>
          </w:tcPr>
          <w:p w14:paraId="51822169"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17</w:t>
            </w:r>
          </w:p>
        </w:tc>
        <w:tc>
          <w:tcPr>
            <w:tcW w:w="900" w:type="dxa"/>
            <w:tcBorders>
              <w:top w:val="nil"/>
              <w:left w:val="nil"/>
              <w:bottom w:val="single" w:sz="4" w:space="0" w:color="auto"/>
              <w:right w:val="single" w:sz="4" w:space="0" w:color="auto"/>
            </w:tcBorders>
            <w:shd w:val="clear" w:color="auto" w:fill="auto"/>
            <w:noWrap/>
            <w:vAlign w:val="bottom"/>
            <w:hideMark/>
          </w:tcPr>
          <w:p w14:paraId="0848A379"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100,00%</w:t>
            </w:r>
          </w:p>
        </w:tc>
        <w:tc>
          <w:tcPr>
            <w:tcW w:w="820" w:type="dxa"/>
            <w:tcBorders>
              <w:top w:val="nil"/>
              <w:left w:val="nil"/>
              <w:bottom w:val="single" w:sz="4" w:space="0" w:color="auto"/>
              <w:right w:val="single" w:sz="4" w:space="0" w:color="auto"/>
            </w:tcBorders>
            <w:shd w:val="clear" w:color="auto" w:fill="auto"/>
            <w:noWrap/>
            <w:vAlign w:val="bottom"/>
            <w:hideMark/>
          </w:tcPr>
          <w:p w14:paraId="65B402C4"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9</w:t>
            </w:r>
          </w:p>
        </w:tc>
        <w:tc>
          <w:tcPr>
            <w:tcW w:w="920" w:type="dxa"/>
            <w:tcBorders>
              <w:top w:val="nil"/>
              <w:left w:val="nil"/>
              <w:bottom w:val="single" w:sz="4" w:space="0" w:color="auto"/>
              <w:right w:val="single" w:sz="4" w:space="0" w:color="auto"/>
            </w:tcBorders>
            <w:shd w:val="clear" w:color="auto" w:fill="auto"/>
            <w:noWrap/>
            <w:vAlign w:val="bottom"/>
            <w:hideMark/>
          </w:tcPr>
          <w:p w14:paraId="45DB00AE"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100%</w:t>
            </w:r>
          </w:p>
        </w:tc>
        <w:tc>
          <w:tcPr>
            <w:tcW w:w="720" w:type="dxa"/>
            <w:tcBorders>
              <w:top w:val="nil"/>
              <w:left w:val="nil"/>
              <w:bottom w:val="single" w:sz="4" w:space="0" w:color="auto"/>
              <w:right w:val="single" w:sz="4" w:space="0" w:color="auto"/>
            </w:tcBorders>
            <w:shd w:val="clear" w:color="auto" w:fill="auto"/>
            <w:noWrap/>
            <w:vAlign w:val="bottom"/>
            <w:hideMark/>
          </w:tcPr>
          <w:p w14:paraId="7DB5E721"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7</w:t>
            </w:r>
          </w:p>
        </w:tc>
        <w:tc>
          <w:tcPr>
            <w:tcW w:w="920" w:type="dxa"/>
            <w:tcBorders>
              <w:top w:val="nil"/>
              <w:left w:val="nil"/>
              <w:bottom w:val="single" w:sz="4" w:space="0" w:color="auto"/>
              <w:right w:val="single" w:sz="4" w:space="0" w:color="auto"/>
            </w:tcBorders>
            <w:shd w:val="clear" w:color="auto" w:fill="auto"/>
            <w:noWrap/>
            <w:vAlign w:val="bottom"/>
            <w:hideMark/>
          </w:tcPr>
          <w:p w14:paraId="4670C79C"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100%</w:t>
            </w:r>
          </w:p>
        </w:tc>
        <w:tc>
          <w:tcPr>
            <w:tcW w:w="660" w:type="dxa"/>
            <w:tcBorders>
              <w:top w:val="nil"/>
              <w:left w:val="nil"/>
              <w:bottom w:val="single" w:sz="4" w:space="0" w:color="auto"/>
              <w:right w:val="single" w:sz="4" w:space="0" w:color="auto"/>
            </w:tcBorders>
            <w:shd w:val="clear" w:color="auto" w:fill="auto"/>
            <w:noWrap/>
            <w:vAlign w:val="bottom"/>
            <w:hideMark/>
          </w:tcPr>
          <w:p w14:paraId="6FA697CA"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26</w:t>
            </w:r>
          </w:p>
        </w:tc>
        <w:tc>
          <w:tcPr>
            <w:tcW w:w="820" w:type="dxa"/>
            <w:tcBorders>
              <w:top w:val="nil"/>
              <w:left w:val="nil"/>
              <w:bottom w:val="single" w:sz="4" w:space="0" w:color="auto"/>
              <w:right w:val="single" w:sz="4" w:space="0" w:color="auto"/>
            </w:tcBorders>
            <w:shd w:val="clear" w:color="auto" w:fill="auto"/>
            <w:noWrap/>
            <w:vAlign w:val="bottom"/>
            <w:hideMark/>
          </w:tcPr>
          <w:p w14:paraId="651A24B4"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36FF0534" w14:textId="77777777" w:rsidR="009C4D29" w:rsidRPr="009C4D29" w:rsidRDefault="009C4D29" w:rsidP="009C4D29">
            <w:pPr>
              <w:spacing w:before="0" w:after="0" w:line="240" w:lineRule="auto"/>
              <w:jc w:val="right"/>
              <w:rPr>
                <w:rFonts w:ascii="Calibri" w:eastAsia="Times New Roman" w:hAnsi="Calibri" w:cs="Calibri"/>
                <w:color w:val="000000"/>
                <w:sz w:val="22"/>
                <w:szCs w:val="22"/>
                <w:lang w:eastAsia="nl-NL"/>
              </w:rPr>
            </w:pPr>
            <w:r w:rsidRPr="009C4D29">
              <w:rPr>
                <w:rFonts w:ascii="Calibri" w:eastAsia="Times New Roman" w:hAnsi="Calibri" w:cs="Calibri"/>
                <w:color w:val="000000"/>
                <w:sz w:val="22"/>
                <w:szCs w:val="22"/>
                <w:lang w:eastAsia="nl-NL"/>
              </w:rPr>
              <w:t>59</w:t>
            </w:r>
          </w:p>
        </w:tc>
      </w:tr>
    </w:tbl>
    <w:p w14:paraId="1E7D1DA8" w14:textId="2CFE63C7" w:rsidR="00FD2242" w:rsidRDefault="00FD2242"/>
    <w:tbl>
      <w:tblPr>
        <w:tblW w:w="9740" w:type="dxa"/>
        <w:tblCellMar>
          <w:left w:w="70" w:type="dxa"/>
          <w:right w:w="70" w:type="dxa"/>
        </w:tblCellMar>
        <w:tblLook w:val="04A0" w:firstRow="1" w:lastRow="0" w:firstColumn="1" w:lastColumn="0" w:noHBand="0" w:noVBand="1"/>
      </w:tblPr>
      <w:tblGrid>
        <w:gridCol w:w="1280"/>
        <w:gridCol w:w="1880"/>
        <w:gridCol w:w="910"/>
        <w:gridCol w:w="820"/>
        <w:gridCol w:w="920"/>
        <w:gridCol w:w="720"/>
        <w:gridCol w:w="920"/>
        <w:gridCol w:w="662"/>
        <w:gridCol w:w="820"/>
        <w:gridCol w:w="820"/>
      </w:tblGrid>
      <w:tr w:rsidR="00FD2242" w:rsidRPr="00FD2242" w14:paraId="07E6FC40" w14:textId="77777777" w:rsidTr="00FD2242">
        <w:trPr>
          <w:trHeight w:val="620"/>
        </w:trPr>
        <w:tc>
          <w:tcPr>
            <w:tcW w:w="1280"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5E38C713"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Loopbaan perspectief</w:t>
            </w:r>
          </w:p>
        </w:tc>
        <w:tc>
          <w:tcPr>
            <w:tcW w:w="1880" w:type="dxa"/>
            <w:tcBorders>
              <w:top w:val="single" w:sz="4" w:space="0" w:color="auto"/>
              <w:left w:val="nil"/>
              <w:bottom w:val="single" w:sz="8" w:space="0" w:color="auto"/>
              <w:right w:val="single" w:sz="4" w:space="0" w:color="auto"/>
            </w:tcBorders>
            <w:shd w:val="clear" w:color="000000" w:fill="002060"/>
            <w:vAlign w:val="bottom"/>
            <w:hideMark/>
          </w:tcPr>
          <w:p w14:paraId="433A0DED"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South-East</w:t>
            </w:r>
          </w:p>
        </w:tc>
        <w:tc>
          <w:tcPr>
            <w:tcW w:w="900" w:type="dxa"/>
            <w:tcBorders>
              <w:top w:val="single" w:sz="4" w:space="0" w:color="auto"/>
              <w:left w:val="nil"/>
              <w:bottom w:val="single" w:sz="8" w:space="0" w:color="auto"/>
              <w:right w:val="single" w:sz="4" w:space="0" w:color="auto"/>
            </w:tcBorders>
            <w:shd w:val="clear" w:color="000000" w:fill="002060"/>
            <w:vAlign w:val="bottom"/>
            <w:hideMark/>
          </w:tcPr>
          <w:p w14:paraId="253517C3"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South-East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00DD6571"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South-West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48894C1C"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South-West (%)</w:t>
            </w:r>
          </w:p>
        </w:tc>
        <w:tc>
          <w:tcPr>
            <w:tcW w:w="720" w:type="dxa"/>
            <w:tcBorders>
              <w:top w:val="single" w:sz="4" w:space="0" w:color="auto"/>
              <w:left w:val="nil"/>
              <w:bottom w:val="single" w:sz="8" w:space="0" w:color="auto"/>
              <w:right w:val="single" w:sz="4" w:space="0" w:color="auto"/>
            </w:tcBorders>
            <w:shd w:val="clear" w:color="000000" w:fill="002060"/>
            <w:vAlign w:val="bottom"/>
            <w:hideMark/>
          </w:tcPr>
          <w:p w14:paraId="5639A085"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Mid-West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7BCFE528" w14:textId="57F4F4B6"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Mid</w:t>
            </w:r>
            <w:r w:rsidR="00763A25" w:rsidRPr="00FD2242">
              <w:rPr>
                <w:rFonts w:ascii="Calibri" w:eastAsia="Times New Roman" w:hAnsi="Calibri" w:cs="Calibri"/>
                <w:color w:val="FFFFFF"/>
                <w:sz w:val="22"/>
                <w:szCs w:val="22"/>
                <w:lang w:eastAsia="nl-NL"/>
              </w:rPr>
              <w:t>- West</w:t>
            </w:r>
            <w:r w:rsidRPr="00FD2242">
              <w:rPr>
                <w:rFonts w:ascii="Calibri" w:eastAsia="Times New Roman" w:hAnsi="Calibri" w:cs="Calibri"/>
                <w:color w:val="FFFFFF"/>
                <w:sz w:val="22"/>
                <w:szCs w:val="22"/>
                <w:lang w:eastAsia="nl-NL"/>
              </w:rPr>
              <w:t xml:space="preserve"> (%)</w:t>
            </w:r>
          </w:p>
        </w:tc>
        <w:tc>
          <w:tcPr>
            <w:tcW w:w="660" w:type="dxa"/>
            <w:tcBorders>
              <w:top w:val="single" w:sz="4" w:space="0" w:color="auto"/>
              <w:left w:val="nil"/>
              <w:bottom w:val="single" w:sz="8" w:space="0" w:color="auto"/>
              <w:right w:val="single" w:sz="4" w:space="0" w:color="auto"/>
            </w:tcBorders>
            <w:shd w:val="clear" w:color="000000" w:fill="002060"/>
            <w:vAlign w:val="bottom"/>
            <w:hideMark/>
          </w:tcPr>
          <w:p w14:paraId="71971D60"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South</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4D4ED0CE"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South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63AD3C16"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Eind totaal</w:t>
            </w:r>
          </w:p>
        </w:tc>
      </w:tr>
      <w:tr w:rsidR="00FD2242" w:rsidRPr="00FD2242" w14:paraId="1872AB9F" w14:textId="77777777" w:rsidTr="00FD2242">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4367D813"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Laag</w:t>
            </w:r>
          </w:p>
        </w:tc>
        <w:tc>
          <w:tcPr>
            <w:tcW w:w="1880" w:type="dxa"/>
            <w:tcBorders>
              <w:top w:val="nil"/>
              <w:left w:val="nil"/>
              <w:bottom w:val="single" w:sz="4" w:space="0" w:color="auto"/>
              <w:right w:val="single" w:sz="4" w:space="0" w:color="auto"/>
            </w:tcBorders>
            <w:shd w:val="clear" w:color="auto" w:fill="auto"/>
            <w:noWrap/>
            <w:vAlign w:val="bottom"/>
            <w:hideMark/>
          </w:tcPr>
          <w:p w14:paraId="01D92CEB"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11</w:t>
            </w:r>
          </w:p>
        </w:tc>
        <w:tc>
          <w:tcPr>
            <w:tcW w:w="900" w:type="dxa"/>
            <w:tcBorders>
              <w:top w:val="nil"/>
              <w:left w:val="nil"/>
              <w:bottom w:val="single" w:sz="4" w:space="0" w:color="auto"/>
              <w:right w:val="single" w:sz="4" w:space="0" w:color="auto"/>
            </w:tcBorders>
            <w:shd w:val="clear" w:color="auto" w:fill="auto"/>
            <w:noWrap/>
            <w:vAlign w:val="bottom"/>
            <w:hideMark/>
          </w:tcPr>
          <w:p w14:paraId="039CE8F3"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64,70%</w:t>
            </w:r>
          </w:p>
        </w:tc>
        <w:tc>
          <w:tcPr>
            <w:tcW w:w="820" w:type="dxa"/>
            <w:tcBorders>
              <w:top w:val="nil"/>
              <w:left w:val="nil"/>
              <w:bottom w:val="single" w:sz="4" w:space="0" w:color="auto"/>
              <w:right w:val="single" w:sz="4" w:space="0" w:color="auto"/>
            </w:tcBorders>
            <w:shd w:val="clear" w:color="auto" w:fill="auto"/>
            <w:noWrap/>
            <w:vAlign w:val="bottom"/>
            <w:hideMark/>
          </w:tcPr>
          <w:p w14:paraId="35A160E3"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6</w:t>
            </w:r>
          </w:p>
        </w:tc>
        <w:tc>
          <w:tcPr>
            <w:tcW w:w="920" w:type="dxa"/>
            <w:tcBorders>
              <w:top w:val="nil"/>
              <w:left w:val="nil"/>
              <w:bottom w:val="single" w:sz="4" w:space="0" w:color="auto"/>
              <w:right w:val="single" w:sz="4" w:space="0" w:color="auto"/>
            </w:tcBorders>
            <w:shd w:val="clear" w:color="auto" w:fill="auto"/>
            <w:noWrap/>
            <w:vAlign w:val="bottom"/>
            <w:hideMark/>
          </w:tcPr>
          <w:p w14:paraId="0B0EAE30"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66,70%</w:t>
            </w:r>
          </w:p>
        </w:tc>
        <w:tc>
          <w:tcPr>
            <w:tcW w:w="720" w:type="dxa"/>
            <w:tcBorders>
              <w:top w:val="nil"/>
              <w:left w:val="nil"/>
              <w:bottom w:val="single" w:sz="4" w:space="0" w:color="auto"/>
              <w:right w:val="single" w:sz="4" w:space="0" w:color="auto"/>
            </w:tcBorders>
            <w:shd w:val="clear" w:color="auto" w:fill="auto"/>
            <w:noWrap/>
            <w:vAlign w:val="bottom"/>
            <w:hideMark/>
          </w:tcPr>
          <w:p w14:paraId="4D3D27CD"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6</w:t>
            </w:r>
          </w:p>
        </w:tc>
        <w:tc>
          <w:tcPr>
            <w:tcW w:w="920" w:type="dxa"/>
            <w:tcBorders>
              <w:top w:val="nil"/>
              <w:left w:val="nil"/>
              <w:bottom w:val="single" w:sz="4" w:space="0" w:color="auto"/>
              <w:right w:val="single" w:sz="4" w:space="0" w:color="auto"/>
            </w:tcBorders>
            <w:shd w:val="clear" w:color="auto" w:fill="auto"/>
            <w:noWrap/>
            <w:vAlign w:val="bottom"/>
            <w:hideMark/>
          </w:tcPr>
          <w:p w14:paraId="3E2CBE70"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85,70%</w:t>
            </w:r>
          </w:p>
        </w:tc>
        <w:tc>
          <w:tcPr>
            <w:tcW w:w="660" w:type="dxa"/>
            <w:tcBorders>
              <w:top w:val="nil"/>
              <w:left w:val="nil"/>
              <w:bottom w:val="single" w:sz="4" w:space="0" w:color="auto"/>
              <w:right w:val="single" w:sz="4" w:space="0" w:color="auto"/>
            </w:tcBorders>
            <w:shd w:val="clear" w:color="auto" w:fill="auto"/>
            <w:noWrap/>
            <w:vAlign w:val="bottom"/>
            <w:hideMark/>
          </w:tcPr>
          <w:p w14:paraId="559295CB"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15</w:t>
            </w:r>
          </w:p>
        </w:tc>
        <w:tc>
          <w:tcPr>
            <w:tcW w:w="820" w:type="dxa"/>
            <w:tcBorders>
              <w:top w:val="nil"/>
              <w:left w:val="nil"/>
              <w:bottom w:val="single" w:sz="4" w:space="0" w:color="auto"/>
              <w:right w:val="single" w:sz="4" w:space="0" w:color="auto"/>
            </w:tcBorders>
            <w:shd w:val="clear" w:color="auto" w:fill="auto"/>
            <w:noWrap/>
            <w:vAlign w:val="bottom"/>
            <w:hideMark/>
          </w:tcPr>
          <w:p w14:paraId="7389750B"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57,70%</w:t>
            </w:r>
          </w:p>
        </w:tc>
        <w:tc>
          <w:tcPr>
            <w:tcW w:w="820" w:type="dxa"/>
            <w:tcBorders>
              <w:top w:val="nil"/>
              <w:left w:val="nil"/>
              <w:bottom w:val="single" w:sz="4" w:space="0" w:color="auto"/>
              <w:right w:val="single" w:sz="4" w:space="0" w:color="auto"/>
            </w:tcBorders>
            <w:shd w:val="clear" w:color="auto" w:fill="auto"/>
            <w:noWrap/>
            <w:vAlign w:val="bottom"/>
            <w:hideMark/>
          </w:tcPr>
          <w:p w14:paraId="7B5C2133"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38</w:t>
            </w:r>
          </w:p>
        </w:tc>
      </w:tr>
      <w:tr w:rsidR="00FD2242" w:rsidRPr="00FD2242" w14:paraId="69D6E206" w14:textId="77777777" w:rsidTr="00FD2242">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022EC39D"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Gemiddeld</w:t>
            </w:r>
          </w:p>
        </w:tc>
        <w:tc>
          <w:tcPr>
            <w:tcW w:w="1880" w:type="dxa"/>
            <w:tcBorders>
              <w:top w:val="nil"/>
              <w:left w:val="nil"/>
              <w:bottom w:val="single" w:sz="4" w:space="0" w:color="auto"/>
              <w:right w:val="single" w:sz="4" w:space="0" w:color="auto"/>
            </w:tcBorders>
            <w:shd w:val="clear" w:color="auto" w:fill="auto"/>
            <w:noWrap/>
            <w:vAlign w:val="bottom"/>
            <w:hideMark/>
          </w:tcPr>
          <w:p w14:paraId="57131123"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6</w:t>
            </w:r>
          </w:p>
        </w:tc>
        <w:tc>
          <w:tcPr>
            <w:tcW w:w="900" w:type="dxa"/>
            <w:tcBorders>
              <w:top w:val="nil"/>
              <w:left w:val="nil"/>
              <w:bottom w:val="single" w:sz="4" w:space="0" w:color="auto"/>
              <w:right w:val="single" w:sz="4" w:space="0" w:color="auto"/>
            </w:tcBorders>
            <w:shd w:val="clear" w:color="auto" w:fill="auto"/>
            <w:noWrap/>
            <w:vAlign w:val="bottom"/>
            <w:hideMark/>
          </w:tcPr>
          <w:p w14:paraId="118540EA"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35,30%</w:t>
            </w:r>
          </w:p>
        </w:tc>
        <w:tc>
          <w:tcPr>
            <w:tcW w:w="820" w:type="dxa"/>
            <w:tcBorders>
              <w:top w:val="nil"/>
              <w:left w:val="nil"/>
              <w:bottom w:val="single" w:sz="4" w:space="0" w:color="auto"/>
              <w:right w:val="single" w:sz="4" w:space="0" w:color="auto"/>
            </w:tcBorders>
            <w:shd w:val="clear" w:color="auto" w:fill="auto"/>
            <w:noWrap/>
            <w:vAlign w:val="bottom"/>
            <w:hideMark/>
          </w:tcPr>
          <w:p w14:paraId="40180947"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3</w:t>
            </w:r>
          </w:p>
        </w:tc>
        <w:tc>
          <w:tcPr>
            <w:tcW w:w="920" w:type="dxa"/>
            <w:tcBorders>
              <w:top w:val="nil"/>
              <w:left w:val="nil"/>
              <w:bottom w:val="single" w:sz="4" w:space="0" w:color="auto"/>
              <w:right w:val="single" w:sz="4" w:space="0" w:color="auto"/>
            </w:tcBorders>
            <w:shd w:val="clear" w:color="auto" w:fill="auto"/>
            <w:noWrap/>
            <w:vAlign w:val="bottom"/>
            <w:hideMark/>
          </w:tcPr>
          <w:p w14:paraId="7528D270"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33,30%</w:t>
            </w:r>
          </w:p>
        </w:tc>
        <w:tc>
          <w:tcPr>
            <w:tcW w:w="720" w:type="dxa"/>
            <w:tcBorders>
              <w:top w:val="nil"/>
              <w:left w:val="nil"/>
              <w:bottom w:val="single" w:sz="4" w:space="0" w:color="auto"/>
              <w:right w:val="single" w:sz="4" w:space="0" w:color="auto"/>
            </w:tcBorders>
            <w:shd w:val="clear" w:color="auto" w:fill="auto"/>
            <w:noWrap/>
            <w:vAlign w:val="bottom"/>
            <w:hideMark/>
          </w:tcPr>
          <w:p w14:paraId="3A1E173D"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w:t>
            </w:r>
          </w:p>
        </w:tc>
        <w:tc>
          <w:tcPr>
            <w:tcW w:w="920" w:type="dxa"/>
            <w:tcBorders>
              <w:top w:val="nil"/>
              <w:left w:val="nil"/>
              <w:bottom w:val="single" w:sz="4" w:space="0" w:color="auto"/>
              <w:right w:val="single" w:sz="4" w:space="0" w:color="auto"/>
            </w:tcBorders>
            <w:shd w:val="clear" w:color="auto" w:fill="auto"/>
            <w:noWrap/>
            <w:vAlign w:val="bottom"/>
            <w:hideMark/>
          </w:tcPr>
          <w:p w14:paraId="2F6E3F13"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14,30%</w:t>
            </w:r>
          </w:p>
        </w:tc>
        <w:tc>
          <w:tcPr>
            <w:tcW w:w="660" w:type="dxa"/>
            <w:tcBorders>
              <w:top w:val="nil"/>
              <w:left w:val="nil"/>
              <w:bottom w:val="single" w:sz="4" w:space="0" w:color="auto"/>
              <w:right w:val="single" w:sz="4" w:space="0" w:color="auto"/>
            </w:tcBorders>
            <w:shd w:val="clear" w:color="auto" w:fill="auto"/>
            <w:noWrap/>
            <w:vAlign w:val="bottom"/>
            <w:hideMark/>
          </w:tcPr>
          <w:p w14:paraId="3376936B"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11</w:t>
            </w:r>
          </w:p>
        </w:tc>
        <w:tc>
          <w:tcPr>
            <w:tcW w:w="820" w:type="dxa"/>
            <w:tcBorders>
              <w:top w:val="nil"/>
              <w:left w:val="nil"/>
              <w:bottom w:val="single" w:sz="4" w:space="0" w:color="auto"/>
              <w:right w:val="single" w:sz="4" w:space="0" w:color="auto"/>
            </w:tcBorders>
            <w:shd w:val="clear" w:color="auto" w:fill="auto"/>
            <w:noWrap/>
            <w:vAlign w:val="bottom"/>
            <w:hideMark/>
          </w:tcPr>
          <w:p w14:paraId="67024FB4"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42,30%</w:t>
            </w:r>
          </w:p>
        </w:tc>
        <w:tc>
          <w:tcPr>
            <w:tcW w:w="820" w:type="dxa"/>
            <w:tcBorders>
              <w:top w:val="nil"/>
              <w:left w:val="nil"/>
              <w:bottom w:val="single" w:sz="4" w:space="0" w:color="auto"/>
              <w:right w:val="single" w:sz="4" w:space="0" w:color="auto"/>
            </w:tcBorders>
            <w:shd w:val="clear" w:color="auto" w:fill="auto"/>
            <w:noWrap/>
            <w:vAlign w:val="bottom"/>
            <w:hideMark/>
          </w:tcPr>
          <w:p w14:paraId="5EB89271"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21</w:t>
            </w:r>
          </w:p>
        </w:tc>
      </w:tr>
      <w:tr w:rsidR="00FD2242" w:rsidRPr="00FD2242" w14:paraId="2D05DA65" w14:textId="77777777" w:rsidTr="00FD2242">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73A9EC60"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Hoog</w:t>
            </w:r>
          </w:p>
        </w:tc>
        <w:tc>
          <w:tcPr>
            <w:tcW w:w="1880" w:type="dxa"/>
            <w:tcBorders>
              <w:top w:val="nil"/>
              <w:left w:val="nil"/>
              <w:bottom w:val="single" w:sz="4" w:space="0" w:color="auto"/>
              <w:right w:val="single" w:sz="4" w:space="0" w:color="auto"/>
            </w:tcBorders>
            <w:shd w:val="clear" w:color="auto" w:fill="auto"/>
            <w:noWrap/>
            <w:vAlign w:val="bottom"/>
            <w:hideMark/>
          </w:tcPr>
          <w:p w14:paraId="58DE03CD"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w:t>
            </w:r>
          </w:p>
        </w:tc>
        <w:tc>
          <w:tcPr>
            <w:tcW w:w="900" w:type="dxa"/>
            <w:tcBorders>
              <w:top w:val="nil"/>
              <w:left w:val="nil"/>
              <w:bottom w:val="single" w:sz="4" w:space="0" w:color="auto"/>
              <w:right w:val="single" w:sz="4" w:space="0" w:color="auto"/>
            </w:tcBorders>
            <w:shd w:val="clear" w:color="auto" w:fill="auto"/>
            <w:noWrap/>
            <w:vAlign w:val="bottom"/>
            <w:hideMark/>
          </w:tcPr>
          <w:p w14:paraId="5844C316"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0,00%</w:t>
            </w:r>
          </w:p>
        </w:tc>
        <w:tc>
          <w:tcPr>
            <w:tcW w:w="820" w:type="dxa"/>
            <w:tcBorders>
              <w:top w:val="nil"/>
              <w:left w:val="nil"/>
              <w:bottom w:val="single" w:sz="4" w:space="0" w:color="auto"/>
              <w:right w:val="single" w:sz="4" w:space="0" w:color="auto"/>
            </w:tcBorders>
            <w:shd w:val="clear" w:color="auto" w:fill="auto"/>
            <w:noWrap/>
            <w:vAlign w:val="bottom"/>
            <w:hideMark/>
          </w:tcPr>
          <w:p w14:paraId="60FD073F"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660BD713"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0,00%</w:t>
            </w:r>
          </w:p>
        </w:tc>
        <w:tc>
          <w:tcPr>
            <w:tcW w:w="720" w:type="dxa"/>
            <w:tcBorders>
              <w:top w:val="nil"/>
              <w:left w:val="nil"/>
              <w:bottom w:val="single" w:sz="4" w:space="0" w:color="auto"/>
              <w:right w:val="single" w:sz="4" w:space="0" w:color="auto"/>
            </w:tcBorders>
            <w:shd w:val="clear" w:color="auto" w:fill="auto"/>
            <w:noWrap/>
            <w:vAlign w:val="bottom"/>
            <w:hideMark/>
          </w:tcPr>
          <w:p w14:paraId="6F46CFE9"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0AA31FF3"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0,00%</w:t>
            </w:r>
          </w:p>
        </w:tc>
        <w:tc>
          <w:tcPr>
            <w:tcW w:w="660" w:type="dxa"/>
            <w:tcBorders>
              <w:top w:val="nil"/>
              <w:left w:val="nil"/>
              <w:bottom w:val="single" w:sz="4" w:space="0" w:color="auto"/>
              <w:right w:val="single" w:sz="4" w:space="0" w:color="auto"/>
            </w:tcBorders>
            <w:shd w:val="clear" w:color="auto" w:fill="auto"/>
            <w:noWrap/>
            <w:vAlign w:val="bottom"/>
            <w:hideMark/>
          </w:tcPr>
          <w:p w14:paraId="2F0D5BF6"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w:t>
            </w:r>
          </w:p>
        </w:tc>
        <w:tc>
          <w:tcPr>
            <w:tcW w:w="820" w:type="dxa"/>
            <w:tcBorders>
              <w:top w:val="nil"/>
              <w:left w:val="nil"/>
              <w:bottom w:val="single" w:sz="4" w:space="0" w:color="auto"/>
              <w:right w:val="single" w:sz="4" w:space="0" w:color="auto"/>
            </w:tcBorders>
            <w:shd w:val="clear" w:color="auto" w:fill="auto"/>
            <w:noWrap/>
            <w:vAlign w:val="bottom"/>
            <w:hideMark/>
          </w:tcPr>
          <w:p w14:paraId="2E8DA610"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w:t>
            </w:r>
          </w:p>
        </w:tc>
        <w:tc>
          <w:tcPr>
            <w:tcW w:w="820" w:type="dxa"/>
            <w:tcBorders>
              <w:top w:val="nil"/>
              <w:left w:val="nil"/>
              <w:bottom w:val="single" w:sz="4" w:space="0" w:color="auto"/>
              <w:right w:val="single" w:sz="4" w:space="0" w:color="auto"/>
            </w:tcBorders>
            <w:shd w:val="clear" w:color="auto" w:fill="auto"/>
            <w:noWrap/>
            <w:vAlign w:val="bottom"/>
            <w:hideMark/>
          </w:tcPr>
          <w:p w14:paraId="0B288869"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0</w:t>
            </w:r>
          </w:p>
        </w:tc>
      </w:tr>
      <w:tr w:rsidR="00FD2242" w:rsidRPr="00FD2242" w14:paraId="456DDB12" w14:textId="77777777" w:rsidTr="00FD2242">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54981BA6" w14:textId="77777777" w:rsidR="00FD2242" w:rsidRPr="00FD2242" w:rsidRDefault="00FD2242" w:rsidP="00FD2242">
            <w:pPr>
              <w:spacing w:before="0" w:after="0" w:line="240" w:lineRule="auto"/>
              <w:rPr>
                <w:rFonts w:ascii="Calibri" w:eastAsia="Times New Roman" w:hAnsi="Calibri" w:cs="Calibri"/>
                <w:color w:val="FFFFFF"/>
                <w:sz w:val="22"/>
                <w:szCs w:val="22"/>
                <w:lang w:eastAsia="nl-NL"/>
              </w:rPr>
            </w:pPr>
            <w:r w:rsidRPr="00FD2242">
              <w:rPr>
                <w:rFonts w:ascii="Calibri" w:eastAsia="Times New Roman" w:hAnsi="Calibri" w:cs="Calibri"/>
                <w:color w:val="FFFFFF"/>
                <w:sz w:val="22"/>
                <w:szCs w:val="22"/>
                <w:lang w:eastAsia="nl-NL"/>
              </w:rPr>
              <w:t>Eindtotaal</w:t>
            </w:r>
          </w:p>
        </w:tc>
        <w:tc>
          <w:tcPr>
            <w:tcW w:w="1880" w:type="dxa"/>
            <w:tcBorders>
              <w:top w:val="nil"/>
              <w:left w:val="nil"/>
              <w:bottom w:val="single" w:sz="4" w:space="0" w:color="auto"/>
              <w:right w:val="single" w:sz="4" w:space="0" w:color="auto"/>
            </w:tcBorders>
            <w:shd w:val="clear" w:color="auto" w:fill="auto"/>
            <w:noWrap/>
            <w:vAlign w:val="bottom"/>
            <w:hideMark/>
          </w:tcPr>
          <w:p w14:paraId="6A6989AA"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17</w:t>
            </w:r>
          </w:p>
        </w:tc>
        <w:tc>
          <w:tcPr>
            <w:tcW w:w="900" w:type="dxa"/>
            <w:tcBorders>
              <w:top w:val="nil"/>
              <w:left w:val="nil"/>
              <w:bottom w:val="single" w:sz="4" w:space="0" w:color="auto"/>
              <w:right w:val="single" w:sz="4" w:space="0" w:color="auto"/>
            </w:tcBorders>
            <w:shd w:val="clear" w:color="auto" w:fill="auto"/>
            <w:noWrap/>
            <w:vAlign w:val="bottom"/>
            <w:hideMark/>
          </w:tcPr>
          <w:p w14:paraId="6DD34135"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100,00%</w:t>
            </w:r>
          </w:p>
        </w:tc>
        <w:tc>
          <w:tcPr>
            <w:tcW w:w="820" w:type="dxa"/>
            <w:tcBorders>
              <w:top w:val="nil"/>
              <w:left w:val="nil"/>
              <w:bottom w:val="single" w:sz="4" w:space="0" w:color="auto"/>
              <w:right w:val="single" w:sz="4" w:space="0" w:color="auto"/>
            </w:tcBorders>
            <w:shd w:val="clear" w:color="auto" w:fill="auto"/>
            <w:noWrap/>
            <w:vAlign w:val="bottom"/>
            <w:hideMark/>
          </w:tcPr>
          <w:p w14:paraId="5C797128"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9</w:t>
            </w:r>
          </w:p>
        </w:tc>
        <w:tc>
          <w:tcPr>
            <w:tcW w:w="920" w:type="dxa"/>
            <w:tcBorders>
              <w:top w:val="nil"/>
              <w:left w:val="nil"/>
              <w:bottom w:val="single" w:sz="4" w:space="0" w:color="auto"/>
              <w:right w:val="single" w:sz="4" w:space="0" w:color="auto"/>
            </w:tcBorders>
            <w:shd w:val="clear" w:color="auto" w:fill="auto"/>
            <w:noWrap/>
            <w:vAlign w:val="bottom"/>
            <w:hideMark/>
          </w:tcPr>
          <w:p w14:paraId="39F702BE"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100%</w:t>
            </w:r>
          </w:p>
        </w:tc>
        <w:tc>
          <w:tcPr>
            <w:tcW w:w="720" w:type="dxa"/>
            <w:tcBorders>
              <w:top w:val="nil"/>
              <w:left w:val="nil"/>
              <w:bottom w:val="single" w:sz="4" w:space="0" w:color="auto"/>
              <w:right w:val="single" w:sz="4" w:space="0" w:color="auto"/>
            </w:tcBorders>
            <w:shd w:val="clear" w:color="auto" w:fill="auto"/>
            <w:noWrap/>
            <w:vAlign w:val="bottom"/>
            <w:hideMark/>
          </w:tcPr>
          <w:p w14:paraId="54310C7D"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7</w:t>
            </w:r>
          </w:p>
        </w:tc>
        <w:tc>
          <w:tcPr>
            <w:tcW w:w="920" w:type="dxa"/>
            <w:tcBorders>
              <w:top w:val="nil"/>
              <w:left w:val="nil"/>
              <w:bottom w:val="single" w:sz="4" w:space="0" w:color="auto"/>
              <w:right w:val="single" w:sz="4" w:space="0" w:color="auto"/>
            </w:tcBorders>
            <w:shd w:val="clear" w:color="auto" w:fill="auto"/>
            <w:noWrap/>
            <w:vAlign w:val="bottom"/>
            <w:hideMark/>
          </w:tcPr>
          <w:p w14:paraId="78B8EC9A"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100%</w:t>
            </w:r>
          </w:p>
        </w:tc>
        <w:tc>
          <w:tcPr>
            <w:tcW w:w="660" w:type="dxa"/>
            <w:tcBorders>
              <w:top w:val="nil"/>
              <w:left w:val="nil"/>
              <w:bottom w:val="single" w:sz="4" w:space="0" w:color="auto"/>
              <w:right w:val="single" w:sz="4" w:space="0" w:color="auto"/>
            </w:tcBorders>
            <w:shd w:val="clear" w:color="auto" w:fill="auto"/>
            <w:noWrap/>
            <w:vAlign w:val="bottom"/>
            <w:hideMark/>
          </w:tcPr>
          <w:p w14:paraId="6959BDF0"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26</w:t>
            </w:r>
          </w:p>
        </w:tc>
        <w:tc>
          <w:tcPr>
            <w:tcW w:w="820" w:type="dxa"/>
            <w:tcBorders>
              <w:top w:val="nil"/>
              <w:left w:val="nil"/>
              <w:bottom w:val="single" w:sz="4" w:space="0" w:color="auto"/>
              <w:right w:val="single" w:sz="4" w:space="0" w:color="auto"/>
            </w:tcBorders>
            <w:shd w:val="clear" w:color="auto" w:fill="auto"/>
            <w:noWrap/>
            <w:vAlign w:val="bottom"/>
            <w:hideMark/>
          </w:tcPr>
          <w:p w14:paraId="32D892E7"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39888548" w14:textId="77777777" w:rsidR="00FD2242" w:rsidRPr="00FD2242" w:rsidRDefault="00FD2242" w:rsidP="00FD2242">
            <w:pPr>
              <w:spacing w:before="0" w:after="0" w:line="240" w:lineRule="auto"/>
              <w:jc w:val="right"/>
              <w:rPr>
                <w:rFonts w:ascii="Calibri" w:eastAsia="Times New Roman" w:hAnsi="Calibri" w:cs="Calibri"/>
                <w:color w:val="000000"/>
                <w:sz w:val="22"/>
                <w:szCs w:val="22"/>
                <w:lang w:eastAsia="nl-NL"/>
              </w:rPr>
            </w:pPr>
            <w:r w:rsidRPr="00FD2242">
              <w:rPr>
                <w:rFonts w:ascii="Calibri" w:eastAsia="Times New Roman" w:hAnsi="Calibri" w:cs="Calibri"/>
                <w:color w:val="000000"/>
                <w:sz w:val="22"/>
                <w:szCs w:val="22"/>
                <w:lang w:eastAsia="nl-NL"/>
              </w:rPr>
              <w:t>59</w:t>
            </w:r>
          </w:p>
        </w:tc>
      </w:tr>
    </w:tbl>
    <w:p w14:paraId="3B0116AF" w14:textId="04112AF2" w:rsidR="00FD2242" w:rsidRDefault="00FD2242"/>
    <w:tbl>
      <w:tblPr>
        <w:tblW w:w="9740" w:type="dxa"/>
        <w:tblCellMar>
          <w:left w:w="70" w:type="dxa"/>
          <w:right w:w="70" w:type="dxa"/>
        </w:tblCellMar>
        <w:tblLook w:val="04A0" w:firstRow="1" w:lastRow="0" w:firstColumn="1" w:lastColumn="0" w:noHBand="0" w:noVBand="1"/>
      </w:tblPr>
      <w:tblGrid>
        <w:gridCol w:w="1280"/>
        <w:gridCol w:w="1880"/>
        <w:gridCol w:w="910"/>
        <w:gridCol w:w="820"/>
        <w:gridCol w:w="920"/>
        <w:gridCol w:w="720"/>
        <w:gridCol w:w="920"/>
        <w:gridCol w:w="662"/>
        <w:gridCol w:w="820"/>
        <w:gridCol w:w="820"/>
      </w:tblGrid>
      <w:tr w:rsidR="00EF32E3" w:rsidRPr="00EF32E3" w14:paraId="07850B8A" w14:textId="77777777" w:rsidTr="00EF32E3">
        <w:trPr>
          <w:trHeight w:val="620"/>
        </w:trPr>
        <w:tc>
          <w:tcPr>
            <w:tcW w:w="1280"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26C7A8AC"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Belonen</w:t>
            </w:r>
          </w:p>
        </w:tc>
        <w:tc>
          <w:tcPr>
            <w:tcW w:w="1880" w:type="dxa"/>
            <w:tcBorders>
              <w:top w:val="single" w:sz="4" w:space="0" w:color="auto"/>
              <w:left w:val="nil"/>
              <w:bottom w:val="single" w:sz="8" w:space="0" w:color="auto"/>
              <w:right w:val="single" w:sz="4" w:space="0" w:color="auto"/>
            </w:tcBorders>
            <w:shd w:val="clear" w:color="000000" w:fill="002060"/>
            <w:vAlign w:val="bottom"/>
            <w:hideMark/>
          </w:tcPr>
          <w:p w14:paraId="549E8B1A"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South-East</w:t>
            </w:r>
          </w:p>
        </w:tc>
        <w:tc>
          <w:tcPr>
            <w:tcW w:w="900" w:type="dxa"/>
            <w:tcBorders>
              <w:top w:val="single" w:sz="4" w:space="0" w:color="auto"/>
              <w:left w:val="nil"/>
              <w:bottom w:val="single" w:sz="8" w:space="0" w:color="auto"/>
              <w:right w:val="single" w:sz="4" w:space="0" w:color="auto"/>
            </w:tcBorders>
            <w:shd w:val="clear" w:color="000000" w:fill="002060"/>
            <w:vAlign w:val="bottom"/>
            <w:hideMark/>
          </w:tcPr>
          <w:p w14:paraId="614B3C42"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South-East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1E53ABB0"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South-West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0AEE2E25"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South-West (%)</w:t>
            </w:r>
          </w:p>
        </w:tc>
        <w:tc>
          <w:tcPr>
            <w:tcW w:w="720" w:type="dxa"/>
            <w:tcBorders>
              <w:top w:val="single" w:sz="4" w:space="0" w:color="auto"/>
              <w:left w:val="nil"/>
              <w:bottom w:val="single" w:sz="8" w:space="0" w:color="auto"/>
              <w:right w:val="single" w:sz="4" w:space="0" w:color="auto"/>
            </w:tcBorders>
            <w:shd w:val="clear" w:color="000000" w:fill="002060"/>
            <w:vAlign w:val="bottom"/>
            <w:hideMark/>
          </w:tcPr>
          <w:p w14:paraId="6E6D058C"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Mid-West</w:t>
            </w:r>
          </w:p>
        </w:tc>
        <w:tc>
          <w:tcPr>
            <w:tcW w:w="920" w:type="dxa"/>
            <w:tcBorders>
              <w:top w:val="single" w:sz="4" w:space="0" w:color="auto"/>
              <w:left w:val="nil"/>
              <w:bottom w:val="single" w:sz="8" w:space="0" w:color="auto"/>
              <w:right w:val="single" w:sz="4" w:space="0" w:color="auto"/>
            </w:tcBorders>
            <w:shd w:val="clear" w:color="000000" w:fill="002060"/>
            <w:vAlign w:val="bottom"/>
            <w:hideMark/>
          </w:tcPr>
          <w:p w14:paraId="677AD055" w14:textId="6B5CC59A"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Mid</w:t>
            </w:r>
            <w:r w:rsidR="00763A25" w:rsidRPr="00EF32E3">
              <w:rPr>
                <w:rFonts w:ascii="Calibri" w:eastAsia="Times New Roman" w:hAnsi="Calibri" w:cs="Calibri"/>
                <w:color w:val="FFFFFF"/>
                <w:sz w:val="22"/>
                <w:szCs w:val="22"/>
                <w:lang w:eastAsia="nl-NL"/>
              </w:rPr>
              <w:t>- West</w:t>
            </w:r>
            <w:r w:rsidRPr="00EF32E3">
              <w:rPr>
                <w:rFonts w:ascii="Calibri" w:eastAsia="Times New Roman" w:hAnsi="Calibri" w:cs="Calibri"/>
                <w:color w:val="FFFFFF"/>
                <w:sz w:val="22"/>
                <w:szCs w:val="22"/>
                <w:lang w:eastAsia="nl-NL"/>
              </w:rPr>
              <w:t xml:space="preserve"> (%)</w:t>
            </w:r>
          </w:p>
        </w:tc>
        <w:tc>
          <w:tcPr>
            <w:tcW w:w="660" w:type="dxa"/>
            <w:tcBorders>
              <w:top w:val="single" w:sz="4" w:space="0" w:color="auto"/>
              <w:left w:val="nil"/>
              <w:bottom w:val="single" w:sz="8" w:space="0" w:color="auto"/>
              <w:right w:val="single" w:sz="4" w:space="0" w:color="auto"/>
            </w:tcBorders>
            <w:shd w:val="clear" w:color="000000" w:fill="002060"/>
            <w:vAlign w:val="bottom"/>
            <w:hideMark/>
          </w:tcPr>
          <w:p w14:paraId="6D972C1C"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South</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5B842934"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South (%)</w:t>
            </w:r>
          </w:p>
        </w:tc>
        <w:tc>
          <w:tcPr>
            <w:tcW w:w="820" w:type="dxa"/>
            <w:tcBorders>
              <w:top w:val="single" w:sz="4" w:space="0" w:color="auto"/>
              <w:left w:val="nil"/>
              <w:bottom w:val="single" w:sz="8" w:space="0" w:color="auto"/>
              <w:right w:val="single" w:sz="4" w:space="0" w:color="auto"/>
            </w:tcBorders>
            <w:shd w:val="clear" w:color="000000" w:fill="002060"/>
            <w:vAlign w:val="bottom"/>
            <w:hideMark/>
          </w:tcPr>
          <w:p w14:paraId="782D939E"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Eind totaal</w:t>
            </w:r>
          </w:p>
        </w:tc>
      </w:tr>
      <w:tr w:rsidR="00EF32E3" w:rsidRPr="00EF32E3" w14:paraId="278420C1" w14:textId="77777777" w:rsidTr="00EF32E3">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1618596B"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Laag</w:t>
            </w:r>
          </w:p>
        </w:tc>
        <w:tc>
          <w:tcPr>
            <w:tcW w:w="1880" w:type="dxa"/>
            <w:tcBorders>
              <w:top w:val="nil"/>
              <w:left w:val="nil"/>
              <w:bottom w:val="single" w:sz="4" w:space="0" w:color="auto"/>
              <w:right w:val="single" w:sz="4" w:space="0" w:color="auto"/>
            </w:tcBorders>
            <w:shd w:val="clear" w:color="auto" w:fill="auto"/>
            <w:noWrap/>
            <w:vAlign w:val="bottom"/>
            <w:hideMark/>
          </w:tcPr>
          <w:p w14:paraId="3F2B1EC2"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w:t>
            </w:r>
          </w:p>
        </w:tc>
        <w:tc>
          <w:tcPr>
            <w:tcW w:w="900" w:type="dxa"/>
            <w:tcBorders>
              <w:top w:val="nil"/>
              <w:left w:val="nil"/>
              <w:bottom w:val="single" w:sz="4" w:space="0" w:color="auto"/>
              <w:right w:val="single" w:sz="4" w:space="0" w:color="auto"/>
            </w:tcBorders>
            <w:shd w:val="clear" w:color="auto" w:fill="auto"/>
            <w:noWrap/>
            <w:vAlign w:val="bottom"/>
            <w:hideMark/>
          </w:tcPr>
          <w:p w14:paraId="7447DDDA"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0,00%</w:t>
            </w:r>
          </w:p>
        </w:tc>
        <w:tc>
          <w:tcPr>
            <w:tcW w:w="820" w:type="dxa"/>
            <w:tcBorders>
              <w:top w:val="nil"/>
              <w:left w:val="nil"/>
              <w:bottom w:val="single" w:sz="4" w:space="0" w:color="auto"/>
              <w:right w:val="single" w:sz="4" w:space="0" w:color="auto"/>
            </w:tcBorders>
            <w:shd w:val="clear" w:color="auto" w:fill="auto"/>
            <w:noWrap/>
            <w:vAlign w:val="bottom"/>
            <w:hideMark/>
          </w:tcPr>
          <w:p w14:paraId="0416EB2F"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7E492EA1"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0,00%</w:t>
            </w:r>
          </w:p>
        </w:tc>
        <w:tc>
          <w:tcPr>
            <w:tcW w:w="720" w:type="dxa"/>
            <w:tcBorders>
              <w:top w:val="nil"/>
              <w:left w:val="nil"/>
              <w:bottom w:val="single" w:sz="4" w:space="0" w:color="auto"/>
              <w:right w:val="single" w:sz="4" w:space="0" w:color="auto"/>
            </w:tcBorders>
            <w:shd w:val="clear" w:color="auto" w:fill="auto"/>
            <w:noWrap/>
            <w:vAlign w:val="bottom"/>
            <w:hideMark/>
          </w:tcPr>
          <w:p w14:paraId="588EDE68"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w:t>
            </w:r>
          </w:p>
        </w:tc>
        <w:tc>
          <w:tcPr>
            <w:tcW w:w="920" w:type="dxa"/>
            <w:tcBorders>
              <w:top w:val="nil"/>
              <w:left w:val="nil"/>
              <w:bottom w:val="single" w:sz="4" w:space="0" w:color="auto"/>
              <w:right w:val="single" w:sz="4" w:space="0" w:color="auto"/>
            </w:tcBorders>
            <w:shd w:val="clear" w:color="auto" w:fill="auto"/>
            <w:noWrap/>
            <w:vAlign w:val="bottom"/>
            <w:hideMark/>
          </w:tcPr>
          <w:p w14:paraId="7BF728CC"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0,00%</w:t>
            </w:r>
          </w:p>
        </w:tc>
        <w:tc>
          <w:tcPr>
            <w:tcW w:w="660" w:type="dxa"/>
            <w:tcBorders>
              <w:top w:val="nil"/>
              <w:left w:val="nil"/>
              <w:bottom w:val="single" w:sz="4" w:space="0" w:color="auto"/>
              <w:right w:val="single" w:sz="4" w:space="0" w:color="auto"/>
            </w:tcBorders>
            <w:shd w:val="clear" w:color="auto" w:fill="auto"/>
            <w:noWrap/>
            <w:vAlign w:val="bottom"/>
            <w:hideMark/>
          </w:tcPr>
          <w:p w14:paraId="53E52553"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w:t>
            </w:r>
          </w:p>
        </w:tc>
        <w:tc>
          <w:tcPr>
            <w:tcW w:w="820" w:type="dxa"/>
            <w:tcBorders>
              <w:top w:val="nil"/>
              <w:left w:val="nil"/>
              <w:bottom w:val="single" w:sz="4" w:space="0" w:color="auto"/>
              <w:right w:val="single" w:sz="4" w:space="0" w:color="auto"/>
            </w:tcBorders>
            <w:shd w:val="clear" w:color="auto" w:fill="auto"/>
            <w:noWrap/>
            <w:vAlign w:val="bottom"/>
            <w:hideMark/>
          </w:tcPr>
          <w:p w14:paraId="18D5CDE0"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3,80%</w:t>
            </w:r>
          </w:p>
        </w:tc>
        <w:tc>
          <w:tcPr>
            <w:tcW w:w="820" w:type="dxa"/>
            <w:tcBorders>
              <w:top w:val="nil"/>
              <w:left w:val="nil"/>
              <w:bottom w:val="single" w:sz="4" w:space="0" w:color="auto"/>
              <w:right w:val="single" w:sz="4" w:space="0" w:color="auto"/>
            </w:tcBorders>
            <w:shd w:val="clear" w:color="auto" w:fill="auto"/>
            <w:noWrap/>
            <w:vAlign w:val="bottom"/>
            <w:hideMark/>
          </w:tcPr>
          <w:p w14:paraId="5D47D35B"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w:t>
            </w:r>
          </w:p>
        </w:tc>
      </w:tr>
      <w:tr w:rsidR="00EF32E3" w:rsidRPr="00EF32E3" w14:paraId="1F91DE45" w14:textId="77777777" w:rsidTr="00EF32E3">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12E945A9"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Gemiddeld</w:t>
            </w:r>
          </w:p>
        </w:tc>
        <w:tc>
          <w:tcPr>
            <w:tcW w:w="1880" w:type="dxa"/>
            <w:tcBorders>
              <w:top w:val="nil"/>
              <w:left w:val="nil"/>
              <w:bottom w:val="single" w:sz="4" w:space="0" w:color="auto"/>
              <w:right w:val="single" w:sz="4" w:space="0" w:color="auto"/>
            </w:tcBorders>
            <w:shd w:val="clear" w:color="auto" w:fill="auto"/>
            <w:noWrap/>
            <w:vAlign w:val="bottom"/>
            <w:hideMark/>
          </w:tcPr>
          <w:p w14:paraId="1A222B0E"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11</w:t>
            </w:r>
          </w:p>
        </w:tc>
        <w:tc>
          <w:tcPr>
            <w:tcW w:w="900" w:type="dxa"/>
            <w:tcBorders>
              <w:top w:val="nil"/>
              <w:left w:val="nil"/>
              <w:bottom w:val="single" w:sz="4" w:space="0" w:color="auto"/>
              <w:right w:val="single" w:sz="4" w:space="0" w:color="auto"/>
            </w:tcBorders>
            <w:shd w:val="clear" w:color="auto" w:fill="auto"/>
            <w:noWrap/>
            <w:vAlign w:val="bottom"/>
            <w:hideMark/>
          </w:tcPr>
          <w:p w14:paraId="2BDA7694"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64,70%</w:t>
            </w:r>
          </w:p>
        </w:tc>
        <w:tc>
          <w:tcPr>
            <w:tcW w:w="820" w:type="dxa"/>
            <w:tcBorders>
              <w:top w:val="nil"/>
              <w:left w:val="nil"/>
              <w:bottom w:val="single" w:sz="4" w:space="0" w:color="auto"/>
              <w:right w:val="single" w:sz="4" w:space="0" w:color="auto"/>
            </w:tcBorders>
            <w:shd w:val="clear" w:color="auto" w:fill="auto"/>
            <w:noWrap/>
            <w:vAlign w:val="bottom"/>
            <w:hideMark/>
          </w:tcPr>
          <w:p w14:paraId="7703D1F8"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8</w:t>
            </w:r>
          </w:p>
        </w:tc>
        <w:tc>
          <w:tcPr>
            <w:tcW w:w="920" w:type="dxa"/>
            <w:tcBorders>
              <w:top w:val="nil"/>
              <w:left w:val="nil"/>
              <w:bottom w:val="single" w:sz="4" w:space="0" w:color="auto"/>
              <w:right w:val="single" w:sz="4" w:space="0" w:color="auto"/>
            </w:tcBorders>
            <w:shd w:val="clear" w:color="auto" w:fill="auto"/>
            <w:noWrap/>
            <w:vAlign w:val="bottom"/>
            <w:hideMark/>
          </w:tcPr>
          <w:p w14:paraId="689B1EDD"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88,90%</w:t>
            </w:r>
          </w:p>
        </w:tc>
        <w:tc>
          <w:tcPr>
            <w:tcW w:w="720" w:type="dxa"/>
            <w:tcBorders>
              <w:top w:val="nil"/>
              <w:left w:val="nil"/>
              <w:bottom w:val="single" w:sz="4" w:space="0" w:color="auto"/>
              <w:right w:val="single" w:sz="4" w:space="0" w:color="auto"/>
            </w:tcBorders>
            <w:shd w:val="clear" w:color="auto" w:fill="auto"/>
            <w:noWrap/>
            <w:vAlign w:val="bottom"/>
            <w:hideMark/>
          </w:tcPr>
          <w:p w14:paraId="21FBE339"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4</w:t>
            </w:r>
          </w:p>
        </w:tc>
        <w:tc>
          <w:tcPr>
            <w:tcW w:w="920" w:type="dxa"/>
            <w:tcBorders>
              <w:top w:val="nil"/>
              <w:left w:val="nil"/>
              <w:bottom w:val="single" w:sz="4" w:space="0" w:color="auto"/>
              <w:right w:val="single" w:sz="4" w:space="0" w:color="auto"/>
            </w:tcBorders>
            <w:shd w:val="clear" w:color="auto" w:fill="auto"/>
            <w:noWrap/>
            <w:vAlign w:val="bottom"/>
            <w:hideMark/>
          </w:tcPr>
          <w:p w14:paraId="5748BA80"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57,10%</w:t>
            </w:r>
          </w:p>
        </w:tc>
        <w:tc>
          <w:tcPr>
            <w:tcW w:w="660" w:type="dxa"/>
            <w:tcBorders>
              <w:top w:val="nil"/>
              <w:left w:val="nil"/>
              <w:bottom w:val="single" w:sz="4" w:space="0" w:color="auto"/>
              <w:right w:val="single" w:sz="4" w:space="0" w:color="auto"/>
            </w:tcBorders>
            <w:shd w:val="clear" w:color="auto" w:fill="auto"/>
            <w:noWrap/>
            <w:vAlign w:val="bottom"/>
            <w:hideMark/>
          </w:tcPr>
          <w:p w14:paraId="1C27B491"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13</w:t>
            </w:r>
          </w:p>
        </w:tc>
        <w:tc>
          <w:tcPr>
            <w:tcW w:w="820" w:type="dxa"/>
            <w:tcBorders>
              <w:top w:val="nil"/>
              <w:left w:val="nil"/>
              <w:bottom w:val="single" w:sz="4" w:space="0" w:color="auto"/>
              <w:right w:val="single" w:sz="4" w:space="0" w:color="auto"/>
            </w:tcBorders>
            <w:shd w:val="clear" w:color="auto" w:fill="auto"/>
            <w:noWrap/>
            <w:vAlign w:val="bottom"/>
            <w:hideMark/>
          </w:tcPr>
          <w:p w14:paraId="3A46E004"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50,00%</w:t>
            </w:r>
          </w:p>
        </w:tc>
        <w:tc>
          <w:tcPr>
            <w:tcW w:w="820" w:type="dxa"/>
            <w:tcBorders>
              <w:top w:val="nil"/>
              <w:left w:val="nil"/>
              <w:bottom w:val="single" w:sz="4" w:space="0" w:color="auto"/>
              <w:right w:val="single" w:sz="4" w:space="0" w:color="auto"/>
            </w:tcBorders>
            <w:shd w:val="clear" w:color="auto" w:fill="auto"/>
            <w:noWrap/>
            <w:vAlign w:val="bottom"/>
            <w:hideMark/>
          </w:tcPr>
          <w:p w14:paraId="4C0CBBEA"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36</w:t>
            </w:r>
          </w:p>
        </w:tc>
      </w:tr>
      <w:tr w:rsidR="00EF32E3" w:rsidRPr="00EF32E3" w14:paraId="54657CE2" w14:textId="77777777" w:rsidTr="00EF32E3">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3A08C3E0"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Hoog</w:t>
            </w:r>
          </w:p>
        </w:tc>
        <w:tc>
          <w:tcPr>
            <w:tcW w:w="1880" w:type="dxa"/>
            <w:tcBorders>
              <w:top w:val="nil"/>
              <w:left w:val="nil"/>
              <w:bottom w:val="single" w:sz="4" w:space="0" w:color="auto"/>
              <w:right w:val="single" w:sz="4" w:space="0" w:color="auto"/>
            </w:tcBorders>
            <w:shd w:val="clear" w:color="auto" w:fill="auto"/>
            <w:noWrap/>
            <w:vAlign w:val="bottom"/>
            <w:hideMark/>
          </w:tcPr>
          <w:p w14:paraId="7D4F34CC"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6</w:t>
            </w:r>
          </w:p>
        </w:tc>
        <w:tc>
          <w:tcPr>
            <w:tcW w:w="900" w:type="dxa"/>
            <w:tcBorders>
              <w:top w:val="nil"/>
              <w:left w:val="nil"/>
              <w:bottom w:val="single" w:sz="4" w:space="0" w:color="auto"/>
              <w:right w:val="single" w:sz="4" w:space="0" w:color="auto"/>
            </w:tcBorders>
            <w:shd w:val="clear" w:color="auto" w:fill="auto"/>
            <w:noWrap/>
            <w:vAlign w:val="bottom"/>
            <w:hideMark/>
          </w:tcPr>
          <w:p w14:paraId="62A980CD"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35,30%</w:t>
            </w:r>
          </w:p>
        </w:tc>
        <w:tc>
          <w:tcPr>
            <w:tcW w:w="820" w:type="dxa"/>
            <w:tcBorders>
              <w:top w:val="nil"/>
              <w:left w:val="nil"/>
              <w:bottom w:val="single" w:sz="4" w:space="0" w:color="auto"/>
              <w:right w:val="single" w:sz="4" w:space="0" w:color="auto"/>
            </w:tcBorders>
            <w:shd w:val="clear" w:color="auto" w:fill="auto"/>
            <w:noWrap/>
            <w:vAlign w:val="bottom"/>
            <w:hideMark/>
          </w:tcPr>
          <w:p w14:paraId="1BBF1AB5"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w:t>
            </w:r>
          </w:p>
        </w:tc>
        <w:tc>
          <w:tcPr>
            <w:tcW w:w="920" w:type="dxa"/>
            <w:tcBorders>
              <w:top w:val="nil"/>
              <w:left w:val="nil"/>
              <w:bottom w:val="single" w:sz="4" w:space="0" w:color="auto"/>
              <w:right w:val="single" w:sz="4" w:space="0" w:color="auto"/>
            </w:tcBorders>
            <w:shd w:val="clear" w:color="auto" w:fill="auto"/>
            <w:noWrap/>
            <w:vAlign w:val="bottom"/>
            <w:hideMark/>
          </w:tcPr>
          <w:p w14:paraId="0D704A41"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11,10%</w:t>
            </w:r>
          </w:p>
        </w:tc>
        <w:tc>
          <w:tcPr>
            <w:tcW w:w="720" w:type="dxa"/>
            <w:tcBorders>
              <w:top w:val="nil"/>
              <w:left w:val="nil"/>
              <w:bottom w:val="single" w:sz="4" w:space="0" w:color="auto"/>
              <w:right w:val="single" w:sz="4" w:space="0" w:color="auto"/>
            </w:tcBorders>
            <w:shd w:val="clear" w:color="auto" w:fill="auto"/>
            <w:noWrap/>
            <w:vAlign w:val="bottom"/>
            <w:hideMark/>
          </w:tcPr>
          <w:p w14:paraId="27DD5171"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3</w:t>
            </w:r>
          </w:p>
        </w:tc>
        <w:tc>
          <w:tcPr>
            <w:tcW w:w="920" w:type="dxa"/>
            <w:tcBorders>
              <w:top w:val="nil"/>
              <w:left w:val="nil"/>
              <w:bottom w:val="single" w:sz="4" w:space="0" w:color="auto"/>
              <w:right w:val="single" w:sz="4" w:space="0" w:color="auto"/>
            </w:tcBorders>
            <w:shd w:val="clear" w:color="auto" w:fill="auto"/>
            <w:noWrap/>
            <w:vAlign w:val="bottom"/>
            <w:hideMark/>
          </w:tcPr>
          <w:p w14:paraId="708A2DDF"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42,90%</w:t>
            </w:r>
          </w:p>
        </w:tc>
        <w:tc>
          <w:tcPr>
            <w:tcW w:w="660" w:type="dxa"/>
            <w:tcBorders>
              <w:top w:val="nil"/>
              <w:left w:val="nil"/>
              <w:bottom w:val="single" w:sz="4" w:space="0" w:color="auto"/>
              <w:right w:val="single" w:sz="4" w:space="0" w:color="auto"/>
            </w:tcBorders>
            <w:shd w:val="clear" w:color="auto" w:fill="auto"/>
            <w:noWrap/>
            <w:vAlign w:val="bottom"/>
            <w:hideMark/>
          </w:tcPr>
          <w:p w14:paraId="000EAB58"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12</w:t>
            </w:r>
          </w:p>
        </w:tc>
        <w:tc>
          <w:tcPr>
            <w:tcW w:w="820" w:type="dxa"/>
            <w:tcBorders>
              <w:top w:val="nil"/>
              <w:left w:val="nil"/>
              <w:bottom w:val="single" w:sz="4" w:space="0" w:color="auto"/>
              <w:right w:val="single" w:sz="4" w:space="0" w:color="auto"/>
            </w:tcBorders>
            <w:shd w:val="clear" w:color="auto" w:fill="auto"/>
            <w:noWrap/>
            <w:vAlign w:val="bottom"/>
            <w:hideMark/>
          </w:tcPr>
          <w:p w14:paraId="4DCFEEAA"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46%</w:t>
            </w:r>
          </w:p>
        </w:tc>
        <w:tc>
          <w:tcPr>
            <w:tcW w:w="820" w:type="dxa"/>
            <w:tcBorders>
              <w:top w:val="nil"/>
              <w:left w:val="nil"/>
              <w:bottom w:val="single" w:sz="4" w:space="0" w:color="auto"/>
              <w:right w:val="single" w:sz="4" w:space="0" w:color="auto"/>
            </w:tcBorders>
            <w:shd w:val="clear" w:color="auto" w:fill="auto"/>
            <w:noWrap/>
            <w:vAlign w:val="bottom"/>
            <w:hideMark/>
          </w:tcPr>
          <w:p w14:paraId="3D03C33B"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22</w:t>
            </w:r>
          </w:p>
        </w:tc>
      </w:tr>
      <w:tr w:rsidR="00EF32E3" w:rsidRPr="00EF32E3" w14:paraId="6C347E22" w14:textId="77777777" w:rsidTr="00EF32E3">
        <w:trPr>
          <w:trHeight w:val="290"/>
        </w:trPr>
        <w:tc>
          <w:tcPr>
            <w:tcW w:w="1280" w:type="dxa"/>
            <w:tcBorders>
              <w:top w:val="nil"/>
              <w:left w:val="single" w:sz="4" w:space="0" w:color="auto"/>
              <w:bottom w:val="single" w:sz="4" w:space="0" w:color="auto"/>
              <w:right w:val="single" w:sz="8" w:space="0" w:color="auto"/>
            </w:tcBorders>
            <w:shd w:val="clear" w:color="000000" w:fill="002060"/>
            <w:noWrap/>
            <w:vAlign w:val="bottom"/>
            <w:hideMark/>
          </w:tcPr>
          <w:p w14:paraId="5474CAC2" w14:textId="77777777" w:rsidR="00EF32E3" w:rsidRPr="00EF32E3" w:rsidRDefault="00EF32E3" w:rsidP="00EF32E3">
            <w:pPr>
              <w:spacing w:before="0" w:after="0" w:line="240" w:lineRule="auto"/>
              <w:rPr>
                <w:rFonts w:ascii="Calibri" w:eastAsia="Times New Roman" w:hAnsi="Calibri" w:cs="Calibri"/>
                <w:color w:val="FFFFFF"/>
                <w:sz w:val="22"/>
                <w:szCs w:val="22"/>
                <w:lang w:eastAsia="nl-NL"/>
              </w:rPr>
            </w:pPr>
            <w:r w:rsidRPr="00EF32E3">
              <w:rPr>
                <w:rFonts w:ascii="Calibri" w:eastAsia="Times New Roman" w:hAnsi="Calibri" w:cs="Calibri"/>
                <w:color w:val="FFFFFF"/>
                <w:sz w:val="22"/>
                <w:szCs w:val="22"/>
                <w:lang w:eastAsia="nl-NL"/>
              </w:rPr>
              <w:t>Eindtotaal</w:t>
            </w:r>
          </w:p>
        </w:tc>
        <w:tc>
          <w:tcPr>
            <w:tcW w:w="1880" w:type="dxa"/>
            <w:tcBorders>
              <w:top w:val="nil"/>
              <w:left w:val="nil"/>
              <w:bottom w:val="single" w:sz="4" w:space="0" w:color="auto"/>
              <w:right w:val="single" w:sz="4" w:space="0" w:color="auto"/>
            </w:tcBorders>
            <w:shd w:val="clear" w:color="auto" w:fill="auto"/>
            <w:noWrap/>
            <w:vAlign w:val="bottom"/>
            <w:hideMark/>
          </w:tcPr>
          <w:p w14:paraId="1F935A75"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17</w:t>
            </w:r>
          </w:p>
        </w:tc>
        <w:tc>
          <w:tcPr>
            <w:tcW w:w="900" w:type="dxa"/>
            <w:tcBorders>
              <w:top w:val="nil"/>
              <w:left w:val="nil"/>
              <w:bottom w:val="single" w:sz="4" w:space="0" w:color="auto"/>
              <w:right w:val="single" w:sz="4" w:space="0" w:color="auto"/>
            </w:tcBorders>
            <w:shd w:val="clear" w:color="auto" w:fill="auto"/>
            <w:noWrap/>
            <w:vAlign w:val="bottom"/>
            <w:hideMark/>
          </w:tcPr>
          <w:p w14:paraId="7301F625"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100,00%</w:t>
            </w:r>
          </w:p>
        </w:tc>
        <w:tc>
          <w:tcPr>
            <w:tcW w:w="820" w:type="dxa"/>
            <w:tcBorders>
              <w:top w:val="nil"/>
              <w:left w:val="nil"/>
              <w:bottom w:val="single" w:sz="4" w:space="0" w:color="auto"/>
              <w:right w:val="single" w:sz="4" w:space="0" w:color="auto"/>
            </w:tcBorders>
            <w:shd w:val="clear" w:color="auto" w:fill="auto"/>
            <w:noWrap/>
            <w:vAlign w:val="bottom"/>
            <w:hideMark/>
          </w:tcPr>
          <w:p w14:paraId="2D4CD9C3"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9</w:t>
            </w:r>
          </w:p>
        </w:tc>
        <w:tc>
          <w:tcPr>
            <w:tcW w:w="920" w:type="dxa"/>
            <w:tcBorders>
              <w:top w:val="nil"/>
              <w:left w:val="nil"/>
              <w:bottom w:val="single" w:sz="4" w:space="0" w:color="auto"/>
              <w:right w:val="single" w:sz="4" w:space="0" w:color="auto"/>
            </w:tcBorders>
            <w:shd w:val="clear" w:color="auto" w:fill="auto"/>
            <w:noWrap/>
            <w:vAlign w:val="bottom"/>
            <w:hideMark/>
          </w:tcPr>
          <w:p w14:paraId="784ACC1A"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100%</w:t>
            </w:r>
          </w:p>
        </w:tc>
        <w:tc>
          <w:tcPr>
            <w:tcW w:w="720" w:type="dxa"/>
            <w:tcBorders>
              <w:top w:val="nil"/>
              <w:left w:val="nil"/>
              <w:bottom w:val="single" w:sz="4" w:space="0" w:color="auto"/>
              <w:right w:val="single" w:sz="4" w:space="0" w:color="auto"/>
            </w:tcBorders>
            <w:shd w:val="clear" w:color="auto" w:fill="auto"/>
            <w:noWrap/>
            <w:vAlign w:val="bottom"/>
            <w:hideMark/>
          </w:tcPr>
          <w:p w14:paraId="6884FF79"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7</w:t>
            </w:r>
          </w:p>
        </w:tc>
        <w:tc>
          <w:tcPr>
            <w:tcW w:w="920" w:type="dxa"/>
            <w:tcBorders>
              <w:top w:val="nil"/>
              <w:left w:val="nil"/>
              <w:bottom w:val="single" w:sz="4" w:space="0" w:color="auto"/>
              <w:right w:val="single" w:sz="4" w:space="0" w:color="auto"/>
            </w:tcBorders>
            <w:shd w:val="clear" w:color="auto" w:fill="auto"/>
            <w:noWrap/>
            <w:vAlign w:val="bottom"/>
            <w:hideMark/>
          </w:tcPr>
          <w:p w14:paraId="5149B2E0"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100%</w:t>
            </w:r>
          </w:p>
        </w:tc>
        <w:tc>
          <w:tcPr>
            <w:tcW w:w="660" w:type="dxa"/>
            <w:tcBorders>
              <w:top w:val="nil"/>
              <w:left w:val="nil"/>
              <w:bottom w:val="single" w:sz="4" w:space="0" w:color="auto"/>
              <w:right w:val="single" w:sz="4" w:space="0" w:color="auto"/>
            </w:tcBorders>
            <w:shd w:val="clear" w:color="auto" w:fill="auto"/>
            <w:noWrap/>
            <w:vAlign w:val="bottom"/>
            <w:hideMark/>
          </w:tcPr>
          <w:p w14:paraId="13602720"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26</w:t>
            </w:r>
          </w:p>
        </w:tc>
        <w:tc>
          <w:tcPr>
            <w:tcW w:w="820" w:type="dxa"/>
            <w:tcBorders>
              <w:top w:val="nil"/>
              <w:left w:val="nil"/>
              <w:bottom w:val="single" w:sz="4" w:space="0" w:color="auto"/>
              <w:right w:val="single" w:sz="4" w:space="0" w:color="auto"/>
            </w:tcBorders>
            <w:shd w:val="clear" w:color="auto" w:fill="auto"/>
            <w:noWrap/>
            <w:vAlign w:val="bottom"/>
            <w:hideMark/>
          </w:tcPr>
          <w:p w14:paraId="6AC9B1BE"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100%</w:t>
            </w:r>
          </w:p>
        </w:tc>
        <w:tc>
          <w:tcPr>
            <w:tcW w:w="820" w:type="dxa"/>
            <w:tcBorders>
              <w:top w:val="nil"/>
              <w:left w:val="nil"/>
              <w:bottom w:val="single" w:sz="4" w:space="0" w:color="auto"/>
              <w:right w:val="single" w:sz="4" w:space="0" w:color="auto"/>
            </w:tcBorders>
            <w:shd w:val="clear" w:color="auto" w:fill="auto"/>
            <w:noWrap/>
            <w:vAlign w:val="bottom"/>
            <w:hideMark/>
          </w:tcPr>
          <w:p w14:paraId="56B4ABED" w14:textId="77777777" w:rsidR="00EF32E3" w:rsidRPr="00EF32E3" w:rsidRDefault="00EF32E3" w:rsidP="00EF32E3">
            <w:pPr>
              <w:spacing w:before="0" w:after="0" w:line="240" w:lineRule="auto"/>
              <w:jc w:val="right"/>
              <w:rPr>
                <w:rFonts w:ascii="Calibri" w:eastAsia="Times New Roman" w:hAnsi="Calibri" w:cs="Calibri"/>
                <w:color w:val="000000"/>
                <w:sz w:val="22"/>
                <w:szCs w:val="22"/>
                <w:lang w:eastAsia="nl-NL"/>
              </w:rPr>
            </w:pPr>
            <w:r w:rsidRPr="00EF32E3">
              <w:rPr>
                <w:rFonts w:ascii="Calibri" w:eastAsia="Times New Roman" w:hAnsi="Calibri" w:cs="Calibri"/>
                <w:color w:val="000000"/>
                <w:sz w:val="22"/>
                <w:szCs w:val="22"/>
                <w:lang w:eastAsia="nl-NL"/>
              </w:rPr>
              <w:t>59</w:t>
            </w:r>
          </w:p>
        </w:tc>
      </w:tr>
    </w:tbl>
    <w:p w14:paraId="16B114C1" w14:textId="7F27CED6" w:rsidR="00E71B3B" w:rsidRPr="00E71B3B" w:rsidRDefault="00E71B3B"/>
    <w:tbl>
      <w:tblPr>
        <w:tblW w:w="10007" w:type="dxa"/>
        <w:tblCellMar>
          <w:left w:w="70" w:type="dxa"/>
          <w:right w:w="70" w:type="dxa"/>
        </w:tblCellMar>
        <w:tblLook w:val="04A0" w:firstRow="1" w:lastRow="0" w:firstColumn="1" w:lastColumn="0" w:noHBand="0" w:noVBand="1"/>
      </w:tblPr>
      <w:tblGrid>
        <w:gridCol w:w="2030"/>
        <w:gridCol w:w="1593"/>
        <w:gridCol w:w="916"/>
        <w:gridCol w:w="778"/>
        <w:gridCol w:w="916"/>
        <w:gridCol w:w="671"/>
        <w:gridCol w:w="871"/>
        <w:gridCol w:w="666"/>
        <w:gridCol w:w="804"/>
        <w:gridCol w:w="762"/>
      </w:tblGrid>
      <w:tr w:rsidR="00E71B3B" w:rsidRPr="00E71B3B" w14:paraId="05E0F239" w14:textId="77777777" w:rsidTr="00C33B4F">
        <w:trPr>
          <w:trHeight w:val="620"/>
        </w:trPr>
        <w:tc>
          <w:tcPr>
            <w:tcW w:w="2015" w:type="dxa"/>
            <w:tcBorders>
              <w:top w:val="single" w:sz="4" w:space="0" w:color="auto"/>
              <w:left w:val="single" w:sz="4" w:space="0" w:color="auto"/>
              <w:bottom w:val="single" w:sz="8" w:space="0" w:color="auto"/>
              <w:right w:val="single" w:sz="8" w:space="0" w:color="auto"/>
            </w:tcBorders>
            <w:shd w:val="clear" w:color="000000" w:fill="002060"/>
            <w:vAlign w:val="bottom"/>
            <w:hideMark/>
          </w:tcPr>
          <w:p w14:paraId="0E24825A"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Arbeidsvoorwaarden</w:t>
            </w:r>
          </w:p>
        </w:tc>
        <w:tc>
          <w:tcPr>
            <w:tcW w:w="1582" w:type="dxa"/>
            <w:tcBorders>
              <w:top w:val="single" w:sz="4" w:space="0" w:color="auto"/>
              <w:left w:val="nil"/>
              <w:bottom w:val="single" w:sz="8" w:space="0" w:color="auto"/>
              <w:right w:val="single" w:sz="4" w:space="0" w:color="auto"/>
            </w:tcBorders>
            <w:shd w:val="clear" w:color="000000" w:fill="002060"/>
            <w:vAlign w:val="bottom"/>
            <w:hideMark/>
          </w:tcPr>
          <w:p w14:paraId="29A95F29"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South-East</w:t>
            </w:r>
          </w:p>
        </w:tc>
        <w:tc>
          <w:tcPr>
            <w:tcW w:w="910" w:type="dxa"/>
            <w:tcBorders>
              <w:top w:val="single" w:sz="4" w:space="0" w:color="auto"/>
              <w:left w:val="nil"/>
              <w:bottom w:val="single" w:sz="8" w:space="0" w:color="auto"/>
              <w:right w:val="single" w:sz="4" w:space="0" w:color="auto"/>
            </w:tcBorders>
            <w:shd w:val="clear" w:color="000000" w:fill="002060"/>
            <w:vAlign w:val="bottom"/>
            <w:hideMark/>
          </w:tcPr>
          <w:p w14:paraId="61B45EAA"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South-East (%)</w:t>
            </w:r>
          </w:p>
        </w:tc>
        <w:tc>
          <w:tcPr>
            <w:tcW w:w="773" w:type="dxa"/>
            <w:tcBorders>
              <w:top w:val="single" w:sz="4" w:space="0" w:color="auto"/>
              <w:left w:val="nil"/>
              <w:bottom w:val="single" w:sz="8" w:space="0" w:color="auto"/>
              <w:right w:val="single" w:sz="4" w:space="0" w:color="auto"/>
            </w:tcBorders>
            <w:shd w:val="clear" w:color="000000" w:fill="002060"/>
            <w:vAlign w:val="bottom"/>
            <w:hideMark/>
          </w:tcPr>
          <w:p w14:paraId="5FA0977E"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South-West</w:t>
            </w:r>
          </w:p>
        </w:tc>
        <w:tc>
          <w:tcPr>
            <w:tcW w:w="910" w:type="dxa"/>
            <w:tcBorders>
              <w:top w:val="single" w:sz="4" w:space="0" w:color="auto"/>
              <w:left w:val="nil"/>
              <w:bottom w:val="single" w:sz="8" w:space="0" w:color="auto"/>
              <w:right w:val="single" w:sz="4" w:space="0" w:color="auto"/>
            </w:tcBorders>
            <w:shd w:val="clear" w:color="000000" w:fill="002060"/>
            <w:vAlign w:val="bottom"/>
            <w:hideMark/>
          </w:tcPr>
          <w:p w14:paraId="2EE0A0A7"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South-West (%)</w:t>
            </w:r>
          </w:p>
        </w:tc>
        <w:tc>
          <w:tcPr>
            <w:tcW w:w="667" w:type="dxa"/>
            <w:tcBorders>
              <w:top w:val="single" w:sz="4" w:space="0" w:color="auto"/>
              <w:left w:val="nil"/>
              <w:bottom w:val="single" w:sz="8" w:space="0" w:color="auto"/>
              <w:right w:val="single" w:sz="4" w:space="0" w:color="auto"/>
            </w:tcBorders>
            <w:shd w:val="clear" w:color="000000" w:fill="002060"/>
            <w:vAlign w:val="bottom"/>
            <w:hideMark/>
          </w:tcPr>
          <w:p w14:paraId="7A800560"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Mid-West</w:t>
            </w:r>
          </w:p>
        </w:tc>
        <w:tc>
          <w:tcPr>
            <w:tcW w:w="865" w:type="dxa"/>
            <w:tcBorders>
              <w:top w:val="single" w:sz="4" w:space="0" w:color="auto"/>
              <w:left w:val="nil"/>
              <w:bottom w:val="single" w:sz="8" w:space="0" w:color="auto"/>
              <w:right w:val="single" w:sz="4" w:space="0" w:color="auto"/>
            </w:tcBorders>
            <w:shd w:val="clear" w:color="000000" w:fill="002060"/>
            <w:vAlign w:val="bottom"/>
            <w:hideMark/>
          </w:tcPr>
          <w:p w14:paraId="1C5B247F" w14:textId="61159CD4"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Mid</w:t>
            </w:r>
            <w:r w:rsidR="00763A25" w:rsidRPr="00E71B3B">
              <w:rPr>
                <w:rFonts w:ascii="Calibri" w:eastAsia="Times New Roman" w:hAnsi="Calibri" w:cs="Calibri"/>
                <w:color w:val="FFFFFF"/>
                <w:sz w:val="22"/>
                <w:szCs w:val="22"/>
                <w:lang w:eastAsia="nl-NL"/>
              </w:rPr>
              <w:t>- West</w:t>
            </w:r>
            <w:r w:rsidRPr="00E71B3B">
              <w:rPr>
                <w:rFonts w:ascii="Calibri" w:eastAsia="Times New Roman" w:hAnsi="Calibri" w:cs="Calibri"/>
                <w:color w:val="FFFFFF"/>
                <w:sz w:val="22"/>
                <w:szCs w:val="22"/>
                <w:lang w:eastAsia="nl-NL"/>
              </w:rPr>
              <w:t xml:space="preserve"> (%)</w:t>
            </w:r>
          </w:p>
        </w:tc>
        <w:tc>
          <w:tcPr>
            <w:tcW w:w="662" w:type="dxa"/>
            <w:tcBorders>
              <w:top w:val="single" w:sz="4" w:space="0" w:color="auto"/>
              <w:left w:val="nil"/>
              <w:bottom w:val="single" w:sz="8" w:space="0" w:color="auto"/>
              <w:right w:val="single" w:sz="4" w:space="0" w:color="auto"/>
            </w:tcBorders>
            <w:shd w:val="clear" w:color="000000" w:fill="002060"/>
            <w:vAlign w:val="bottom"/>
            <w:hideMark/>
          </w:tcPr>
          <w:p w14:paraId="6F93CFE9"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South</w:t>
            </w:r>
          </w:p>
        </w:tc>
        <w:tc>
          <w:tcPr>
            <w:tcW w:w="799" w:type="dxa"/>
            <w:tcBorders>
              <w:top w:val="single" w:sz="4" w:space="0" w:color="auto"/>
              <w:left w:val="nil"/>
              <w:bottom w:val="single" w:sz="8" w:space="0" w:color="auto"/>
              <w:right w:val="single" w:sz="4" w:space="0" w:color="auto"/>
            </w:tcBorders>
            <w:shd w:val="clear" w:color="000000" w:fill="002060"/>
            <w:vAlign w:val="bottom"/>
            <w:hideMark/>
          </w:tcPr>
          <w:p w14:paraId="149C0B31"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South (%)</w:t>
            </w:r>
          </w:p>
        </w:tc>
        <w:tc>
          <w:tcPr>
            <w:tcW w:w="757" w:type="dxa"/>
            <w:tcBorders>
              <w:top w:val="single" w:sz="4" w:space="0" w:color="auto"/>
              <w:left w:val="nil"/>
              <w:bottom w:val="single" w:sz="8" w:space="0" w:color="auto"/>
              <w:right w:val="single" w:sz="4" w:space="0" w:color="auto"/>
            </w:tcBorders>
            <w:shd w:val="clear" w:color="000000" w:fill="002060"/>
            <w:vAlign w:val="bottom"/>
            <w:hideMark/>
          </w:tcPr>
          <w:p w14:paraId="41661FDB"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Eind totaal</w:t>
            </w:r>
          </w:p>
        </w:tc>
      </w:tr>
      <w:tr w:rsidR="00E71B3B" w:rsidRPr="00E71B3B" w14:paraId="62DB4D25" w14:textId="77777777" w:rsidTr="00C33B4F">
        <w:trPr>
          <w:trHeight w:val="290"/>
        </w:trPr>
        <w:tc>
          <w:tcPr>
            <w:tcW w:w="2015" w:type="dxa"/>
            <w:tcBorders>
              <w:top w:val="nil"/>
              <w:left w:val="single" w:sz="4" w:space="0" w:color="auto"/>
              <w:bottom w:val="single" w:sz="4" w:space="0" w:color="auto"/>
              <w:right w:val="single" w:sz="8" w:space="0" w:color="auto"/>
            </w:tcBorders>
            <w:shd w:val="clear" w:color="000000" w:fill="002060"/>
            <w:noWrap/>
            <w:vAlign w:val="bottom"/>
            <w:hideMark/>
          </w:tcPr>
          <w:p w14:paraId="21B92A22"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Laag</w:t>
            </w:r>
          </w:p>
        </w:tc>
        <w:tc>
          <w:tcPr>
            <w:tcW w:w="1582" w:type="dxa"/>
            <w:tcBorders>
              <w:top w:val="nil"/>
              <w:left w:val="nil"/>
              <w:bottom w:val="single" w:sz="4" w:space="0" w:color="auto"/>
              <w:right w:val="single" w:sz="4" w:space="0" w:color="auto"/>
            </w:tcBorders>
            <w:shd w:val="clear" w:color="auto" w:fill="auto"/>
            <w:noWrap/>
            <w:vAlign w:val="bottom"/>
            <w:hideMark/>
          </w:tcPr>
          <w:p w14:paraId="57922162"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15</w:t>
            </w:r>
          </w:p>
        </w:tc>
        <w:tc>
          <w:tcPr>
            <w:tcW w:w="910" w:type="dxa"/>
            <w:tcBorders>
              <w:top w:val="nil"/>
              <w:left w:val="nil"/>
              <w:bottom w:val="single" w:sz="4" w:space="0" w:color="auto"/>
              <w:right w:val="single" w:sz="4" w:space="0" w:color="auto"/>
            </w:tcBorders>
            <w:shd w:val="clear" w:color="auto" w:fill="auto"/>
            <w:noWrap/>
            <w:vAlign w:val="bottom"/>
            <w:hideMark/>
          </w:tcPr>
          <w:p w14:paraId="1C178DF0"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88,20%</w:t>
            </w:r>
          </w:p>
        </w:tc>
        <w:tc>
          <w:tcPr>
            <w:tcW w:w="773" w:type="dxa"/>
            <w:tcBorders>
              <w:top w:val="nil"/>
              <w:left w:val="nil"/>
              <w:bottom w:val="single" w:sz="4" w:space="0" w:color="auto"/>
              <w:right w:val="single" w:sz="4" w:space="0" w:color="auto"/>
            </w:tcBorders>
            <w:shd w:val="clear" w:color="auto" w:fill="auto"/>
            <w:noWrap/>
            <w:vAlign w:val="bottom"/>
            <w:hideMark/>
          </w:tcPr>
          <w:p w14:paraId="4EACE1CA"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9</w:t>
            </w:r>
          </w:p>
        </w:tc>
        <w:tc>
          <w:tcPr>
            <w:tcW w:w="910" w:type="dxa"/>
            <w:tcBorders>
              <w:top w:val="nil"/>
              <w:left w:val="nil"/>
              <w:bottom w:val="single" w:sz="4" w:space="0" w:color="auto"/>
              <w:right w:val="single" w:sz="4" w:space="0" w:color="auto"/>
            </w:tcBorders>
            <w:shd w:val="clear" w:color="auto" w:fill="auto"/>
            <w:noWrap/>
            <w:vAlign w:val="bottom"/>
            <w:hideMark/>
          </w:tcPr>
          <w:p w14:paraId="595EE5A9"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100,00%</w:t>
            </w:r>
          </w:p>
        </w:tc>
        <w:tc>
          <w:tcPr>
            <w:tcW w:w="667" w:type="dxa"/>
            <w:tcBorders>
              <w:top w:val="nil"/>
              <w:left w:val="nil"/>
              <w:bottom w:val="single" w:sz="4" w:space="0" w:color="auto"/>
              <w:right w:val="single" w:sz="4" w:space="0" w:color="auto"/>
            </w:tcBorders>
            <w:shd w:val="clear" w:color="auto" w:fill="auto"/>
            <w:noWrap/>
            <w:vAlign w:val="bottom"/>
            <w:hideMark/>
          </w:tcPr>
          <w:p w14:paraId="289D7816"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6</w:t>
            </w:r>
          </w:p>
        </w:tc>
        <w:tc>
          <w:tcPr>
            <w:tcW w:w="865" w:type="dxa"/>
            <w:tcBorders>
              <w:top w:val="nil"/>
              <w:left w:val="nil"/>
              <w:bottom w:val="single" w:sz="4" w:space="0" w:color="auto"/>
              <w:right w:val="single" w:sz="4" w:space="0" w:color="auto"/>
            </w:tcBorders>
            <w:shd w:val="clear" w:color="auto" w:fill="auto"/>
            <w:noWrap/>
            <w:vAlign w:val="bottom"/>
            <w:hideMark/>
          </w:tcPr>
          <w:p w14:paraId="3C14A8DA"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96,20%</w:t>
            </w:r>
          </w:p>
        </w:tc>
        <w:tc>
          <w:tcPr>
            <w:tcW w:w="662" w:type="dxa"/>
            <w:tcBorders>
              <w:top w:val="nil"/>
              <w:left w:val="nil"/>
              <w:bottom w:val="single" w:sz="4" w:space="0" w:color="auto"/>
              <w:right w:val="single" w:sz="4" w:space="0" w:color="auto"/>
            </w:tcBorders>
            <w:shd w:val="clear" w:color="auto" w:fill="auto"/>
            <w:noWrap/>
            <w:vAlign w:val="bottom"/>
            <w:hideMark/>
          </w:tcPr>
          <w:p w14:paraId="7F9E8A42"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25</w:t>
            </w:r>
          </w:p>
        </w:tc>
        <w:tc>
          <w:tcPr>
            <w:tcW w:w="799" w:type="dxa"/>
            <w:tcBorders>
              <w:top w:val="nil"/>
              <w:left w:val="nil"/>
              <w:bottom w:val="single" w:sz="4" w:space="0" w:color="auto"/>
              <w:right w:val="single" w:sz="4" w:space="0" w:color="auto"/>
            </w:tcBorders>
            <w:shd w:val="clear" w:color="auto" w:fill="auto"/>
            <w:noWrap/>
            <w:vAlign w:val="bottom"/>
            <w:hideMark/>
          </w:tcPr>
          <w:p w14:paraId="002B08BB"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96,20%</w:t>
            </w:r>
          </w:p>
        </w:tc>
        <w:tc>
          <w:tcPr>
            <w:tcW w:w="757" w:type="dxa"/>
            <w:tcBorders>
              <w:top w:val="nil"/>
              <w:left w:val="nil"/>
              <w:bottom w:val="single" w:sz="4" w:space="0" w:color="auto"/>
              <w:right w:val="single" w:sz="4" w:space="0" w:color="auto"/>
            </w:tcBorders>
            <w:shd w:val="clear" w:color="auto" w:fill="auto"/>
            <w:noWrap/>
            <w:vAlign w:val="bottom"/>
            <w:hideMark/>
          </w:tcPr>
          <w:p w14:paraId="0DFAA010"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55</w:t>
            </w:r>
          </w:p>
        </w:tc>
      </w:tr>
      <w:tr w:rsidR="00E71B3B" w:rsidRPr="00E71B3B" w14:paraId="5352442B" w14:textId="77777777" w:rsidTr="00C33B4F">
        <w:trPr>
          <w:trHeight w:val="290"/>
        </w:trPr>
        <w:tc>
          <w:tcPr>
            <w:tcW w:w="2015" w:type="dxa"/>
            <w:tcBorders>
              <w:top w:val="nil"/>
              <w:left w:val="single" w:sz="4" w:space="0" w:color="auto"/>
              <w:bottom w:val="single" w:sz="4" w:space="0" w:color="auto"/>
              <w:right w:val="single" w:sz="8" w:space="0" w:color="auto"/>
            </w:tcBorders>
            <w:shd w:val="clear" w:color="000000" w:fill="002060"/>
            <w:noWrap/>
            <w:vAlign w:val="bottom"/>
            <w:hideMark/>
          </w:tcPr>
          <w:p w14:paraId="122B69A7"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Gemiddeld</w:t>
            </w:r>
          </w:p>
        </w:tc>
        <w:tc>
          <w:tcPr>
            <w:tcW w:w="1582" w:type="dxa"/>
            <w:tcBorders>
              <w:top w:val="nil"/>
              <w:left w:val="nil"/>
              <w:bottom w:val="single" w:sz="4" w:space="0" w:color="auto"/>
              <w:right w:val="single" w:sz="4" w:space="0" w:color="auto"/>
            </w:tcBorders>
            <w:shd w:val="clear" w:color="auto" w:fill="auto"/>
            <w:noWrap/>
            <w:vAlign w:val="bottom"/>
            <w:hideMark/>
          </w:tcPr>
          <w:p w14:paraId="2680F639"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2</w:t>
            </w:r>
          </w:p>
        </w:tc>
        <w:tc>
          <w:tcPr>
            <w:tcW w:w="910" w:type="dxa"/>
            <w:tcBorders>
              <w:top w:val="nil"/>
              <w:left w:val="nil"/>
              <w:bottom w:val="single" w:sz="4" w:space="0" w:color="auto"/>
              <w:right w:val="single" w:sz="4" w:space="0" w:color="auto"/>
            </w:tcBorders>
            <w:shd w:val="clear" w:color="auto" w:fill="auto"/>
            <w:noWrap/>
            <w:vAlign w:val="bottom"/>
            <w:hideMark/>
          </w:tcPr>
          <w:p w14:paraId="3C72B848"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11,80%</w:t>
            </w:r>
          </w:p>
        </w:tc>
        <w:tc>
          <w:tcPr>
            <w:tcW w:w="773" w:type="dxa"/>
            <w:tcBorders>
              <w:top w:val="nil"/>
              <w:left w:val="nil"/>
              <w:bottom w:val="single" w:sz="4" w:space="0" w:color="auto"/>
              <w:right w:val="single" w:sz="4" w:space="0" w:color="auto"/>
            </w:tcBorders>
            <w:shd w:val="clear" w:color="auto" w:fill="auto"/>
            <w:noWrap/>
            <w:vAlign w:val="bottom"/>
            <w:hideMark/>
          </w:tcPr>
          <w:p w14:paraId="18147840"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0</w:t>
            </w:r>
          </w:p>
        </w:tc>
        <w:tc>
          <w:tcPr>
            <w:tcW w:w="910" w:type="dxa"/>
            <w:tcBorders>
              <w:top w:val="nil"/>
              <w:left w:val="nil"/>
              <w:bottom w:val="single" w:sz="4" w:space="0" w:color="auto"/>
              <w:right w:val="single" w:sz="4" w:space="0" w:color="auto"/>
            </w:tcBorders>
            <w:shd w:val="clear" w:color="auto" w:fill="auto"/>
            <w:noWrap/>
            <w:vAlign w:val="bottom"/>
            <w:hideMark/>
          </w:tcPr>
          <w:p w14:paraId="6455FDC6"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0,00%</w:t>
            </w:r>
          </w:p>
        </w:tc>
        <w:tc>
          <w:tcPr>
            <w:tcW w:w="667" w:type="dxa"/>
            <w:tcBorders>
              <w:top w:val="nil"/>
              <w:left w:val="nil"/>
              <w:bottom w:val="single" w:sz="4" w:space="0" w:color="auto"/>
              <w:right w:val="single" w:sz="4" w:space="0" w:color="auto"/>
            </w:tcBorders>
            <w:shd w:val="clear" w:color="auto" w:fill="auto"/>
            <w:noWrap/>
            <w:vAlign w:val="bottom"/>
            <w:hideMark/>
          </w:tcPr>
          <w:p w14:paraId="51F57C8E"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1</w:t>
            </w:r>
          </w:p>
        </w:tc>
        <w:tc>
          <w:tcPr>
            <w:tcW w:w="865" w:type="dxa"/>
            <w:tcBorders>
              <w:top w:val="nil"/>
              <w:left w:val="nil"/>
              <w:bottom w:val="single" w:sz="4" w:space="0" w:color="auto"/>
              <w:right w:val="single" w:sz="4" w:space="0" w:color="auto"/>
            </w:tcBorders>
            <w:shd w:val="clear" w:color="auto" w:fill="auto"/>
            <w:noWrap/>
            <w:vAlign w:val="bottom"/>
            <w:hideMark/>
          </w:tcPr>
          <w:p w14:paraId="51B83571"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3,80%</w:t>
            </w:r>
          </w:p>
        </w:tc>
        <w:tc>
          <w:tcPr>
            <w:tcW w:w="662" w:type="dxa"/>
            <w:tcBorders>
              <w:top w:val="nil"/>
              <w:left w:val="nil"/>
              <w:bottom w:val="single" w:sz="4" w:space="0" w:color="auto"/>
              <w:right w:val="single" w:sz="4" w:space="0" w:color="auto"/>
            </w:tcBorders>
            <w:shd w:val="clear" w:color="auto" w:fill="auto"/>
            <w:noWrap/>
            <w:vAlign w:val="bottom"/>
            <w:hideMark/>
          </w:tcPr>
          <w:p w14:paraId="22E7126F"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1</w:t>
            </w:r>
          </w:p>
        </w:tc>
        <w:tc>
          <w:tcPr>
            <w:tcW w:w="799" w:type="dxa"/>
            <w:tcBorders>
              <w:top w:val="nil"/>
              <w:left w:val="nil"/>
              <w:bottom w:val="single" w:sz="4" w:space="0" w:color="auto"/>
              <w:right w:val="single" w:sz="4" w:space="0" w:color="auto"/>
            </w:tcBorders>
            <w:shd w:val="clear" w:color="auto" w:fill="auto"/>
            <w:noWrap/>
            <w:vAlign w:val="bottom"/>
            <w:hideMark/>
          </w:tcPr>
          <w:p w14:paraId="15BAF2C2"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3,80%</w:t>
            </w:r>
          </w:p>
        </w:tc>
        <w:tc>
          <w:tcPr>
            <w:tcW w:w="757" w:type="dxa"/>
            <w:tcBorders>
              <w:top w:val="nil"/>
              <w:left w:val="nil"/>
              <w:bottom w:val="single" w:sz="4" w:space="0" w:color="auto"/>
              <w:right w:val="single" w:sz="4" w:space="0" w:color="auto"/>
            </w:tcBorders>
            <w:shd w:val="clear" w:color="auto" w:fill="auto"/>
            <w:noWrap/>
            <w:vAlign w:val="bottom"/>
            <w:hideMark/>
          </w:tcPr>
          <w:p w14:paraId="3FFFCC6D"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4</w:t>
            </w:r>
          </w:p>
        </w:tc>
      </w:tr>
      <w:tr w:rsidR="00E71B3B" w:rsidRPr="00E71B3B" w14:paraId="5EA3CB59" w14:textId="77777777" w:rsidTr="00C33B4F">
        <w:trPr>
          <w:trHeight w:val="290"/>
        </w:trPr>
        <w:tc>
          <w:tcPr>
            <w:tcW w:w="2015" w:type="dxa"/>
            <w:tcBorders>
              <w:top w:val="nil"/>
              <w:left w:val="single" w:sz="4" w:space="0" w:color="auto"/>
              <w:bottom w:val="single" w:sz="4" w:space="0" w:color="auto"/>
              <w:right w:val="single" w:sz="8" w:space="0" w:color="auto"/>
            </w:tcBorders>
            <w:shd w:val="clear" w:color="000000" w:fill="002060"/>
            <w:noWrap/>
            <w:vAlign w:val="bottom"/>
            <w:hideMark/>
          </w:tcPr>
          <w:p w14:paraId="160E05E8"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Hoog</w:t>
            </w:r>
          </w:p>
        </w:tc>
        <w:tc>
          <w:tcPr>
            <w:tcW w:w="1582" w:type="dxa"/>
            <w:tcBorders>
              <w:top w:val="nil"/>
              <w:left w:val="nil"/>
              <w:bottom w:val="single" w:sz="4" w:space="0" w:color="auto"/>
              <w:right w:val="single" w:sz="4" w:space="0" w:color="auto"/>
            </w:tcBorders>
            <w:shd w:val="clear" w:color="auto" w:fill="auto"/>
            <w:noWrap/>
            <w:vAlign w:val="bottom"/>
            <w:hideMark/>
          </w:tcPr>
          <w:p w14:paraId="3305586B"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0</w:t>
            </w:r>
          </w:p>
        </w:tc>
        <w:tc>
          <w:tcPr>
            <w:tcW w:w="910" w:type="dxa"/>
            <w:tcBorders>
              <w:top w:val="nil"/>
              <w:left w:val="nil"/>
              <w:bottom w:val="single" w:sz="4" w:space="0" w:color="auto"/>
              <w:right w:val="single" w:sz="4" w:space="0" w:color="auto"/>
            </w:tcBorders>
            <w:shd w:val="clear" w:color="auto" w:fill="auto"/>
            <w:noWrap/>
            <w:vAlign w:val="bottom"/>
            <w:hideMark/>
          </w:tcPr>
          <w:p w14:paraId="6F1DD11E"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0,00%</w:t>
            </w:r>
          </w:p>
        </w:tc>
        <w:tc>
          <w:tcPr>
            <w:tcW w:w="773" w:type="dxa"/>
            <w:tcBorders>
              <w:top w:val="nil"/>
              <w:left w:val="nil"/>
              <w:bottom w:val="single" w:sz="4" w:space="0" w:color="auto"/>
              <w:right w:val="single" w:sz="4" w:space="0" w:color="auto"/>
            </w:tcBorders>
            <w:shd w:val="clear" w:color="auto" w:fill="auto"/>
            <w:noWrap/>
            <w:vAlign w:val="bottom"/>
            <w:hideMark/>
          </w:tcPr>
          <w:p w14:paraId="65EC5A57"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0</w:t>
            </w:r>
          </w:p>
        </w:tc>
        <w:tc>
          <w:tcPr>
            <w:tcW w:w="910" w:type="dxa"/>
            <w:tcBorders>
              <w:top w:val="nil"/>
              <w:left w:val="nil"/>
              <w:bottom w:val="single" w:sz="4" w:space="0" w:color="auto"/>
              <w:right w:val="single" w:sz="4" w:space="0" w:color="auto"/>
            </w:tcBorders>
            <w:shd w:val="clear" w:color="auto" w:fill="auto"/>
            <w:noWrap/>
            <w:vAlign w:val="bottom"/>
            <w:hideMark/>
          </w:tcPr>
          <w:p w14:paraId="3752B1EB"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0,00%</w:t>
            </w:r>
          </w:p>
        </w:tc>
        <w:tc>
          <w:tcPr>
            <w:tcW w:w="667" w:type="dxa"/>
            <w:tcBorders>
              <w:top w:val="nil"/>
              <w:left w:val="nil"/>
              <w:bottom w:val="single" w:sz="4" w:space="0" w:color="auto"/>
              <w:right w:val="single" w:sz="4" w:space="0" w:color="auto"/>
            </w:tcBorders>
            <w:shd w:val="clear" w:color="auto" w:fill="auto"/>
            <w:noWrap/>
            <w:vAlign w:val="bottom"/>
            <w:hideMark/>
          </w:tcPr>
          <w:p w14:paraId="7A8056F0"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0</w:t>
            </w:r>
          </w:p>
        </w:tc>
        <w:tc>
          <w:tcPr>
            <w:tcW w:w="865" w:type="dxa"/>
            <w:tcBorders>
              <w:top w:val="nil"/>
              <w:left w:val="nil"/>
              <w:bottom w:val="single" w:sz="4" w:space="0" w:color="auto"/>
              <w:right w:val="single" w:sz="4" w:space="0" w:color="auto"/>
            </w:tcBorders>
            <w:shd w:val="clear" w:color="auto" w:fill="auto"/>
            <w:noWrap/>
            <w:vAlign w:val="bottom"/>
            <w:hideMark/>
          </w:tcPr>
          <w:p w14:paraId="28943BD6"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0,00%</w:t>
            </w:r>
          </w:p>
        </w:tc>
        <w:tc>
          <w:tcPr>
            <w:tcW w:w="662" w:type="dxa"/>
            <w:tcBorders>
              <w:top w:val="nil"/>
              <w:left w:val="nil"/>
              <w:bottom w:val="single" w:sz="4" w:space="0" w:color="auto"/>
              <w:right w:val="single" w:sz="4" w:space="0" w:color="auto"/>
            </w:tcBorders>
            <w:shd w:val="clear" w:color="auto" w:fill="auto"/>
            <w:noWrap/>
            <w:vAlign w:val="bottom"/>
            <w:hideMark/>
          </w:tcPr>
          <w:p w14:paraId="59C843F4"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0</w:t>
            </w:r>
          </w:p>
        </w:tc>
        <w:tc>
          <w:tcPr>
            <w:tcW w:w="799" w:type="dxa"/>
            <w:tcBorders>
              <w:top w:val="nil"/>
              <w:left w:val="nil"/>
              <w:bottom w:val="single" w:sz="4" w:space="0" w:color="auto"/>
              <w:right w:val="single" w:sz="4" w:space="0" w:color="auto"/>
            </w:tcBorders>
            <w:shd w:val="clear" w:color="auto" w:fill="auto"/>
            <w:noWrap/>
            <w:vAlign w:val="bottom"/>
            <w:hideMark/>
          </w:tcPr>
          <w:p w14:paraId="72E3BEDB"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0%</w:t>
            </w:r>
          </w:p>
        </w:tc>
        <w:tc>
          <w:tcPr>
            <w:tcW w:w="757" w:type="dxa"/>
            <w:tcBorders>
              <w:top w:val="nil"/>
              <w:left w:val="nil"/>
              <w:bottom w:val="single" w:sz="4" w:space="0" w:color="auto"/>
              <w:right w:val="single" w:sz="4" w:space="0" w:color="auto"/>
            </w:tcBorders>
            <w:shd w:val="clear" w:color="auto" w:fill="auto"/>
            <w:noWrap/>
            <w:vAlign w:val="bottom"/>
            <w:hideMark/>
          </w:tcPr>
          <w:p w14:paraId="261DC1E2"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0</w:t>
            </w:r>
          </w:p>
        </w:tc>
      </w:tr>
      <w:tr w:rsidR="00E71B3B" w:rsidRPr="00E71B3B" w14:paraId="3F70C493" w14:textId="77777777" w:rsidTr="00C33B4F">
        <w:trPr>
          <w:trHeight w:val="290"/>
        </w:trPr>
        <w:tc>
          <w:tcPr>
            <w:tcW w:w="2015" w:type="dxa"/>
            <w:tcBorders>
              <w:top w:val="nil"/>
              <w:left w:val="single" w:sz="4" w:space="0" w:color="auto"/>
              <w:bottom w:val="single" w:sz="4" w:space="0" w:color="auto"/>
              <w:right w:val="single" w:sz="8" w:space="0" w:color="auto"/>
            </w:tcBorders>
            <w:shd w:val="clear" w:color="000000" w:fill="002060"/>
            <w:noWrap/>
            <w:vAlign w:val="bottom"/>
            <w:hideMark/>
          </w:tcPr>
          <w:p w14:paraId="4CBD03C7" w14:textId="77777777" w:rsidR="00E71B3B" w:rsidRPr="00E71B3B" w:rsidRDefault="00E71B3B" w:rsidP="00E71B3B">
            <w:pPr>
              <w:spacing w:before="0" w:after="0" w:line="240" w:lineRule="auto"/>
              <w:rPr>
                <w:rFonts w:ascii="Calibri" w:eastAsia="Times New Roman" w:hAnsi="Calibri" w:cs="Calibri"/>
                <w:color w:val="FFFFFF"/>
                <w:sz w:val="22"/>
                <w:szCs w:val="22"/>
                <w:lang w:eastAsia="nl-NL"/>
              </w:rPr>
            </w:pPr>
            <w:r w:rsidRPr="00E71B3B">
              <w:rPr>
                <w:rFonts w:ascii="Calibri" w:eastAsia="Times New Roman" w:hAnsi="Calibri" w:cs="Calibri"/>
                <w:color w:val="FFFFFF"/>
                <w:sz w:val="22"/>
                <w:szCs w:val="22"/>
                <w:lang w:eastAsia="nl-NL"/>
              </w:rPr>
              <w:t>Eindtotaal</w:t>
            </w:r>
          </w:p>
        </w:tc>
        <w:tc>
          <w:tcPr>
            <w:tcW w:w="1582" w:type="dxa"/>
            <w:tcBorders>
              <w:top w:val="nil"/>
              <w:left w:val="nil"/>
              <w:bottom w:val="single" w:sz="4" w:space="0" w:color="auto"/>
              <w:right w:val="single" w:sz="4" w:space="0" w:color="auto"/>
            </w:tcBorders>
            <w:shd w:val="clear" w:color="auto" w:fill="auto"/>
            <w:noWrap/>
            <w:vAlign w:val="bottom"/>
            <w:hideMark/>
          </w:tcPr>
          <w:p w14:paraId="0A46B918"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17</w:t>
            </w:r>
          </w:p>
        </w:tc>
        <w:tc>
          <w:tcPr>
            <w:tcW w:w="910" w:type="dxa"/>
            <w:tcBorders>
              <w:top w:val="nil"/>
              <w:left w:val="nil"/>
              <w:bottom w:val="single" w:sz="4" w:space="0" w:color="auto"/>
              <w:right w:val="single" w:sz="4" w:space="0" w:color="auto"/>
            </w:tcBorders>
            <w:shd w:val="clear" w:color="auto" w:fill="auto"/>
            <w:noWrap/>
            <w:vAlign w:val="bottom"/>
            <w:hideMark/>
          </w:tcPr>
          <w:p w14:paraId="5637925A"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100,00%</w:t>
            </w:r>
          </w:p>
        </w:tc>
        <w:tc>
          <w:tcPr>
            <w:tcW w:w="773" w:type="dxa"/>
            <w:tcBorders>
              <w:top w:val="nil"/>
              <w:left w:val="nil"/>
              <w:bottom w:val="single" w:sz="4" w:space="0" w:color="auto"/>
              <w:right w:val="single" w:sz="4" w:space="0" w:color="auto"/>
            </w:tcBorders>
            <w:shd w:val="clear" w:color="auto" w:fill="auto"/>
            <w:noWrap/>
            <w:vAlign w:val="bottom"/>
            <w:hideMark/>
          </w:tcPr>
          <w:p w14:paraId="2CF66F39"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9</w:t>
            </w:r>
          </w:p>
        </w:tc>
        <w:tc>
          <w:tcPr>
            <w:tcW w:w="910" w:type="dxa"/>
            <w:tcBorders>
              <w:top w:val="nil"/>
              <w:left w:val="nil"/>
              <w:bottom w:val="single" w:sz="4" w:space="0" w:color="auto"/>
              <w:right w:val="single" w:sz="4" w:space="0" w:color="auto"/>
            </w:tcBorders>
            <w:shd w:val="clear" w:color="auto" w:fill="auto"/>
            <w:noWrap/>
            <w:vAlign w:val="bottom"/>
            <w:hideMark/>
          </w:tcPr>
          <w:p w14:paraId="0515A019"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100%</w:t>
            </w:r>
          </w:p>
        </w:tc>
        <w:tc>
          <w:tcPr>
            <w:tcW w:w="667" w:type="dxa"/>
            <w:tcBorders>
              <w:top w:val="nil"/>
              <w:left w:val="nil"/>
              <w:bottom w:val="single" w:sz="4" w:space="0" w:color="auto"/>
              <w:right w:val="single" w:sz="4" w:space="0" w:color="auto"/>
            </w:tcBorders>
            <w:shd w:val="clear" w:color="auto" w:fill="auto"/>
            <w:noWrap/>
            <w:vAlign w:val="bottom"/>
            <w:hideMark/>
          </w:tcPr>
          <w:p w14:paraId="29AB9003"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7</w:t>
            </w:r>
          </w:p>
        </w:tc>
        <w:tc>
          <w:tcPr>
            <w:tcW w:w="865" w:type="dxa"/>
            <w:tcBorders>
              <w:top w:val="nil"/>
              <w:left w:val="nil"/>
              <w:bottom w:val="single" w:sz="4" w:space="0" w:color="auto"/>
              <w:right w:val="single" w:sz="4" w:space="0" w:color="auto"/>
            </w:tcBorders>
            <w:shd w:val="clear" w:color="auto" w:fill="auto"/>
            <w:noWrap/>
            <w:vAlign w:val="bottom"/>
            <w:hideMark/>
          </w:tcPr>
          <w:p w14:paraId="35C08E05"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100%</w:t>
            </w:r>
          </w:p>
        </w:tc>
        <w:tc>
          <w:tcPr>
            <w:tcW w:w="662" w:type="dxa"/>
            <w:tcBorders>
              <w:top w:val="nil"/>
              <w:left w:val="nil"/>
              <w:bottom w:val="single" w:sz="4" w:space="0" w:color="auto"/>
              <w:right w:val="single" w:sz="4" w:space="0" w:color="auto"/>
            </w:tcBorders>
            <w:shd w:val="clear" w:color="auto" w:fill="auto"/>
            <w:noWrap/>
            <w:vAlign w:val="bottom"/>
            <w:hideMark/>
          </w:tcPr>
          <w:p w14:paraId="371521DF"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26</w:t>
            </w:r>
          </w:p>
        </w:tc>
        <w:tc>
          <w:tcPr>
            <w:tcW w:w="799" w:type="dxa"/>
            <w:tcBorders>
              <w:top w:val="nil"/>
              <w:left w:val="nil"/>
              <w:bottom w:val="single" w:sz="4" w:space="0" w:color="auto"/>
              <w:right w:val="single" w:sz="4" w:space="0" w:color="auto"/>
            </w:tcBorders>
            <w:shd w:val="clear" w:color="auto" w:fill="auto"/>
            <w:noWrap/>
            <w:vAlign w:val="bottom"/>
            <w:hideMark/>
          </w:tcPr>
          <w:p w14:paraId="40C12980"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100%</w:t>
            </w:r>
          </w:p>
        </w:tc>
        <w:tc>
          <w:tcPr>
            <w:tcW w:w="757" w:type="dxa"/>
            <w:tcBorders>
              <w:top w:val="nil"/>
              <w:left w:val="nil"/>
              <w:bottom w:val="single" w:sz="4" w:space="0" w:color="auto"/>
              <w:right w:val="single" w:sz="4" w:space="0" w:color="auto"/>
            </w:tcBorders>
            <w:shd w:val="clear" w:color="auto" w:fill="auto"/>
            <w:noWrap/>
            <w:vAlign w:val="bottom"/>
            <w:hideMark/>
          </w:tcPr>
          <w:p w14:paraId="4D61E3E6" w14:textId="77777777" w:rsidR="00E71B3B" w:rsidRPr="00E71B3B" w:rsidRDefault="00E71B3B" w:rsidP="00E71B3B">
            <w:pPr>
              <w:spacing w:before="0" w:after="0" w:line="240" w:lineRule="auto"/>
              <w:jc w:val="right"/>
              <w:rPr>
                <w:rFonts w:ascii="Calibri" w:eastAsia="Times New Roman" w:hAnsi="Calibri" w:cs="Calibri"/>
                <w:color w:val="000000"/>
                <w:sz w:val="22"/>
                <w:szCs w:val="22"/>
                <w:lang w:eastAsia="nl-NL"/>
              </w:rPr>
            </w:pPr>
            <w:r w:rsidRPr="00E71B3B">
              <w:rPr>
                <w:rFonts w:ascii="Calibri" w:eastAsia="Times New Roman" w:hAnsi="Calibri" w:cs="Calibri"/>
                <w:color w:val="000000"/>
                <w:sz w:val="22"/>
                <w:szCs w:val="22"/>
                <w:lang w:eastAsia="nl-NL"/>
              </w:rPr>
              <w:t>59</w:t>
            </w:r>
          </w:p>
        </w:tc>
      </w:tr>
    </w:tbl>
    <w:tbl>
      <w:tblPr>
        <w:tblpPr w:leftFromText="141" w:rightFromText="141" w:vertAnchor="text" w:horzAnchor="margin" w:tblpY="419"/>
        <w:tblW w:w="10007" w:type="dxa"/>
        <w:tblCellMar>
          <w:left w:w="0" w:type="dxa"/>
          <w:right w:w="0" w:type="dxa"/>
        </w:tblCellMar>
        <w:tblLook w:val="04A0" w:firstRow="1" w:lastRow="0" w:firstColumn="1" w:lastColumn="0" w:noHBand="0" w:noVBand="1"/>
      </w:tblPr>
      <w:tblGrid>
        <w:gridCol w:w="1679"/>
        <w:gridCol w:w="887"/>
        <w:gridCol w:w="1145"/>
        <w:gridCol w:w="887"/>
        <w:gridCol w:w="986"/>
        <w:gridCol w:w="708"/>
        <w:gridCol w:w="1145"/>
        <w:gridCol w:w="790"/>
        <w:gridCol w:w="986"/>
        <w:gridCol w:w="794"/>
      </w:tblGrid>
      <w:tr w:rsidR="00C33B4F" w14:paraId="5625CAC0" w14:textId="77777777" w:rsidTr="00C33B4F">
        <w:trPr>
          <w:trHeight w:val="101"/>
        </w:trPr>
        <w:tc>
          <w:tcPr>
            <w:tcW w:w="1679" w:type="dxa"/>
            <w:tcBorders>
              <w:top w:val="single" w:sz="4" w:space="0" w:color="auto"/>
              <w:left w:val="single" w:sz="4" w:space="0" w:color="auto"/>
              <w:bottom w:val="single" w:sz="8" w:space="0" w:color="auto"/>
              <w:right w:val="single" w:sz="8" w:space="0" w:color="auto"/>
            </w:tcBorders>
            <w:shd w:val="clear" w:color="000000" w:fill="002060"/>
            <w:tcMar>
              <w:top w:w="15" w:type="dxa"/>
              <w:left w:w="15" w:type="dxa"/>
              <w:bottom w:w="0" w:type="dxa"/>
              <w:right w:w="15" w:type="dxa"/>
            </w:tcMar>
            <w:vAlign w:val="bottom"/>
            <w:hideMark/>
          </w:tcPr>
          <w:p w14:paraId="3992FFED"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Persoonlijke ontwikkeling</w:t>
            </w:r>
          </w:p>
        </w:tc>
        <w:tc>
          <w:tcPr>
            <w:tcW w:w="887" w:type="dxa"/>
            <w:tcBorders>
              <w:top w:val="single" w:sz="4" w:space="0" w:color="auto"/>
              <w:left w:val="nil"/>
              <w:bottom w:val="single" w:sz="8" w:space="0" w:color="auto"/>
              <w:right w:val="single" w:sz="4" w:space="0" w:color="auto"/>
            </w:tcBorders>
            <w:shd w:val="clear" w:color="000000" w:fill="002060"/>
            <w:tcMar>
              <w:top w:w="15" w:type="dxa"/>
              <w:left w:w="15" w:type="dxa"/>
              <w:bottom w:w="0" w:type="dxa"/>
              <w:right w:w="15" w:type="dxa"/>
            </w:tcMar>
            <w:vAlign w:val="bottom"/>
            <w:hideMark/>
          </w:tcPr>
          <w:p w14:paraId="5770F8B2"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South-East</w:t>
            </w:r>
          </w:p>
        </w:tc>
        <w:tc>
          <w:tcPr>
            <w:tcW w:w="1145" w:type="dxa"/>
            <w:tcBorders>
              <w:top w:val="single" w:sz="4" w:space="0" w:color="auto"/>
              <w:left w:val="nil"/>
              <w:bottom w:val="single" w:sz="8" w:space="0" w:color="auto"/>
              <w:right w:val="single" w:sz="4" w:space="0" w:color="auto"/>
            </w:tcBorders>
            <w:shd w:val="clear" w:color="000000" w:fill="002060"/>
            <w:tcMar>
              <w:top w:w="15" w:type="dxa"/>
              <w:left w:w="15" w:type="dxa"/>
              <w:bottom w:w="0" w:type="dxa"/>
              <w:right w:w="15" w:type="dxa"/>
            </w:tcMar>
            <w:vAlign w:val="bottom"/>
            <w:hideMark/>
          </w:tcPr>
          <w:p w14:paraId="24019716"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South-East (%)</w:t>
            </w:r>
          </w:p>
        </w:tc>
        <w:tc>
          <w:tcPr>
            <w:tcW w:w="887" w:type="dxa"/>
            <w:tcBorders>
              <w:top w:val="single" w:sz="4" w:space="0" w:color="auto"/>
              <w:left w:val="nil"/>
              <w:bottom w:val="single" w:sz="8" w:space="0" w:color="auto"/>
              <w:right w:val="single" w:sz="4" w:space="0" w:color="auto"/>
            </w:tcBorders>
            <w:shd w:val="clear" w:color="000000" w:fill="002060"/>
            <w:tcMar>
              <w:top w:w="15" w:type="dxa"/>
              <w:left w:w="15" w:type="dxa"/>
              <w:bottom w:w="0" w:type="dxa"/>
              <w:right w:w="15" w:type="dxa"/>
            </w:tcMar>
            <w:vAlign w:val="bottom"/>
            <w:hideMark/>
          </w:tcPr>
          <w:p w14:paraId="6C0DF956"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South-West</w:t>
            </w:r>
          </w:p>
        </w:tc>
        <w:tc>
          <w:tcPr>
            <w:tcW w:w="986" w:type="dxa"/>
            <w:tcBorders>
              <w:top w:val="single" w:sz="4" w:space="0" w:color="auto"/>
              <w:left w:val="nil"/>
              <w:bottom w:val="single" w:sz="8" w:space="0" w:color="auto"/>
              <w:right w:val="single" w:sz="4" w:space="0" w:color="auto"/>
            </w:tcBorders>
            <w:shd w:val="clear" w:color="000000" w:fill="002060"/>
            <w:tcMar>
              <w:top w:w="15" w:type="dxa"/>
              <w:left w:w="15" w:type="dxa"/>
              <w:bottom w:w="0" w:type="dxa"/>
              <w:right w:w="15" w:type="dxa"/>
            </w:tcMar>
            <w:vAlign w:val="bottom"/>
            <w:hideMark/>
          </w:tcPr>
          <w:p w14:paraId="6F2349FB"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South-West (%)</w:t>
            </w:r>
          </w:p>
        </w:tc>
        <w:tc>
          <w:tcPr>
            <w:tcW w:w="708" w:type="dxa"/>
            <w:tcBorders>
              <w:top w:val="single" w:sz="4" w:space="0" w:color="auto"/>
              <w:left w:val="nil"/>
              <w:bottom w:val="single" w:sz="8" w:space="0" w:color="auto"/>
              <w:right w:val="single" w:sz="4" w:space="0" w:color="auto"/>
            </w:tcBorders>
            <w:shd w:val="clear" w:color="000000" w:fill="002060"/>
            <w:tcMar>
              <w:top w:w="15" w:type="dxa"/>
              <w:left w:w="15" w:type="dxa"/>
              <w:bottom w:w="0" w:type="dxa"/>
              <w:right w:w="15" w:type="dxa"/>
            </w:tcMar>
            <w:vAlign w:val="bottom"/>
            <w:hideMark/>
          </w:tcPr>
          <w:p w14:paraId="37DA1832"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Mid-West</w:t>
            </w:r>
          </w:p>
        </w:tc>
        <w:tc>
          <w:tcPr>
            <w:tcW w:w="1145" w:type="dxa"/>
            <w:tcBorders>
              <w:top w:val="single" w:sz="4" w:space="0" w:color="auto"/>
              <w:left w:val="nil"/>
              <w:bottom w:val="single" w:sz="8" w:space="0" w:color="auto"/>
              <w:right w:val="single" w:sz="4" w:space="0" w:color="auto"/>
            </w:tcBorders>
            <w:shd w:val="clear" w:color="000000" w:fill="002060"/>
            <w:tcMar>
              <w:top w:w="15" w:type="dxa"/>
              <w:left w:w="15" w:type="dxa"/>
              <w:bottom w:w="0" w:type="dxa"/>
              <w:right w:w="15" w:type="dxa"/>
            </w:tcMar>
            <w:vAlign w:val="bottom"/>
            <w:hideMark/>
          </w:tcPr>
          <w:p w14:paraId="44DF134D" w14:textId="152E62D6" w:rsidR="00C33B4F" w:rsidRDefault="00C33B4F" w:rsidP="00C33B4F">
            <w:pPr>
              <w:rPr>
                <w:rFonts w:ascii="Calibri" w:hAnsi="Calibri" w:cs="Calibri"/>
                <w:color w:val="FFFFFF"/>
                <w:sz w:val="22"/>
                <w:szCs w:val="22"/>
              </w:rPr>
            </w:pPr>
            <w:r>
              <w:rPr>
                <w:rFonts w:ascii="Calibri" w:hAnsi="Calibri" w:cs="Calibri"/>
                <w:color w:val="FFFFFF"/>
                <w:sz w:val="22"/>
                <w:szCs w:val="22"/>
              </w:rPr>
              <w:t>Mid</w:t>
            </w:r>
            <w:r w:rsidR="00763A25">
              <w:rPr>
                <w:rFonts w:ascii="Calibri" w:hAnsi="Calibri" w:cs="Calibri"/>
                <w:color w:val="FFFFFF"/>
                <w:sz w:val="22"/>
                <w:szCs w:val="22"/>
              </w:rPr>
              <w:t>- West</w:t>
            </w:r>
            <w:r>
              <w:rPr>
                <w:rFonts w:ascii="Calibri" w:hAnsi="Calibri" w:cs="Calibri"/>
                <w:color w:val="FFFFFF"/>
                <w:sz w:val="22"/>
                <w:szCs w:val="22"/>
              </w:rPr>
              <w:t xml:space="preserve"> (%)</w:t>
            </w:r>
          </w:p>
        </w:tc>
        <w:tc>
          <w:tcPr>
            <w:tcW w:w="790" w:type="dxa"/>
            <w:tcBorders>
              <w:top w:val="single" w:sz="4" w:space="0" w:color="auto"/>
              <w:left w:val="nil"/>
              <w:bottom w:val="single" w:sz="8" w:space="0" w:color="auto"/>
              <w:right w:val="single" w:sz="4" w:space="0" w:color="auto"/>
            </w:tcBorders>
            <w:shd w:val="clear" w:color="000000" w:fill="002060"/>
            <w:tcMar>
              <w:top w:w="15" w:type="dxa"/>
              <w:left w:w="15" w:type="dxa"/>
              <w:bottom w:w="0" w:type="dxa"/>
              <w:right w:w="15" w:type="dxa"/>
            </w:tcMar>
            <w:vAlign w:val="bottom"/>
            <w:hideMark/>
          </w:tcPr>
          <w:p w14:paraId="3CF44258"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South</w:t>
            </w:r>
          </w:p>
        </w:tc>
        <w:tc>
          <w:tcPr>
            <w:tcW w:w="986" w:type="dxa"/>
            <w:tcBorders>
              <w:top w:val="single" w:sz="4" w:space="0" w:color="auto"/>
              <w:left w:val="nil"/>
              <w:bottom w:val="single" w:sz="8" w:space="0" w:color="auto"/>
              <w:right w:val="single" w:sz="4" w:space="0" w:color="auto"/>
            </w:tcBorders>
            <w:shd w:val="clear" w:color="000000" w:fill="002060"/>
            <w:tcMar>
              <w:top w:w="15" w:type="dxa"/>
              <w:left w:w="15" w:type="dxa"/>
              <w:bottom w:w="0" w:type="dxa"/>
              <w:right w:w="15" w:type="dxa"/>
            </w:tcMar>
            <w:vAlign w:val="bottom"/>
            <w:hideMark/>
          </w:tcPr>
          <w:p w14:paraId="01A20DDA"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South (%)</w:t>
            </w:r>
          </w:p>
        </w:tc>
        <w:tc>
          <w:tcPr>
            <w:tcW w:w="794" w:type="dxa"/>
            <w:tcBorders>
              <w:top w:val="single" w:sz="4" w:space="0" w:color="auto"/>
              <w:left w:val="nil"/>
              <w:bottom w:val="single" w:sz="8" w:space="0" w:color="auto"/>
              <w:right w:val="single" w:sz="4" w:space="0" w:color="auto"/>
            </w:tcBorders>
            <w:shd w:val="clear" w:color="000000" w:fill="002060"/>
            <w:tcMar>
              <w:top w:w="15" w:type="dxa"/>
              <w:left w:w="15" w:type="dxa"/>
              <w:bottom w:w="0" w:type="dxa"/>
              <w:right w:w="15" w:type="dxa"/>
            </w:tcMar>
            <w:vAlign w:val="bottom"/>
            <w:hideMark/>
          </w:tcPr>
          <w:p w14:paraId="40FA1C8B"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Eind totaal</w:t>
            </w:r>
          </w:p>
        </w:tc>
      </w:tr>
      <w:tr w:rsidR="00C33B4F" w14:paraId="75C4E31E" w14:textId="77777777" w:rsidTr="00C33B4F">
        <w:trPr>
          <w:trHeight w:val="47"/>
        </w:trPr>
        <w:tc>
          <w:tcPr>
            <w:tcW w:w="0" w:type="auto"/>
            <w:tcBorders>
              <w:top w:val="nil"/>
              <w:left w:val="single" w:sz="4" w:space="0" w:color="auto"/>
              <w:bottom w:val="single" w:sz="4" w:space="0" w:color="auto"/>
              <w:right w:val="single" w:sz="8" w:space="0" w:color="auto"/>
            </w:tcBorders>
            <w:shd w:val="clear" w:color="000000" w:fill="002060"/>
            <w:noWrap/>
            <w:tcMar>
              <w:top w:w="15" w:type="dxa"/>
              <w:left w:w="15" w:type="dxa"/>
              <w:bottom w:w="0" w:type="dxa"/>
              <w:right w:w="15" w:type="dxa"/>
            </w:tcMar>
            <w:vAlign w:val="bottom"/>
            <w:hideMark/>
          </w:tcPr>
          <w:p w14:paraId="02E00D48"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Laag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A3B5A"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3CE61"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88,20%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1322F"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F11D6"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77,80%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C13A3"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A2657"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100,00%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D8E14"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07121"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84,60%</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0CCFC"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51</w:t>
            </w:r>
          </w:p>
        </w:tc>
      </w:tr>
      <w:tr w:rsidR="00C33B4F" w14:paraId="2157C4EB" w14:textId="77777777" w:rsidTr="00C33B4F">
        <w:trPr>
          <w:trHeight w:val="288"/>
        </w:trPr>
        <w:tc>
          <w:tcPr>
            <w:tcW w:w="0" w:type="auto"/>
            <w:tcBorders>
              <w:top w:val="nil"/>
              <w:left w:val="single" w:sz="4" w:space="0" w:color="auto"/>
              <w:bottom w:val="single" w:sz="4" w:space="0" w:color="auto"/>
              <w:right w:val="single" w:sz="8" w:space="0" w:color="auto"/>
            </w:tcBorders>
            <w:shd w:val="clear" w:color="000000" w:fill="002060"/>
            <w:noWrap/>
            <w:tcMar>
              <w:top w:w="15" w:type="dxa"/>
              <w:left w:w="15" w:type="dxa"/>
              <w:bottom w:w="0" w:type="dxa"/>
              <w:right w:w="15" w:type="dxa"/>
            </w:tcMar>
            <w:vAlign w:val="bottom"/>
            <w:hideMark/>
          </w:tcPr>
          <w:p w14:paraId="1D49F49B"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lastRenderedPageBreak/>
              <w:t>Gemiddeld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997C8"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09358"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11,80%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17FF1"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62CD3"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22,20%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26044"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3BA5D"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15B53"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95B50"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15,40%</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0F5EF"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8</w:t>
            </w:r>
          </w:p>
        </w:tc>
      </w:tr>
      <w:tr w:rsidR="00C33B4F" w14:paraId="337C6523" w14:textId="77777777" w:rsidTr="00C33B4F">
        <w:trPr>
          <w:trHeight w:val="251"/>
        </w:trPr>
        <w:tc>
          <w:tcPr>
            <w:tcW w:w="0" w:type="auto"/>
            <w:tcBorders>
              <w:top w:val="nil"/>
              <w:left w:val="single" w:sz="4" w:space="0" w:color="auto"/>
              <w:bottom w:val="single" w:sz="4" w:space="0" w:color="auto"/>
              <w:right w:val="single" w:sz="8" w:space="0" w:color="auto"/>
            </w:tcBorders>
            <w:shd w:val="clear" w:color="000000" w:fill="002060"/>
            <w:noWrap/>
            <w:tcMar>
              <w:top w:w="15" w:type="dxa"/>
              <w:left w:w="15" w:type="dxa"/>
              <w:bottom w:w="0" w:type="dxa"/>
              <w:right w:w="15" w:type="dxa"/>
            </w:tcMar>
            <w:vAlign w:val="bottom"/>
            <w:hideMark/>
          </w:tcPr>
          <w:p w14:paraId="3F2A1ED9"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Hoog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E3C81"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3FA41"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45DD7"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0CCDC"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FDFE6"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D5B71"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9AC35"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042E7"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0%</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353A3"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0</w:t>
            </w:r>
          </w:p>
        </w:tc>
      </w:tr>
      <w:tr w:rsidR="00C33B4F" w14:paraId="57CAA8E5" w14:textId="77777777" w:rsidTr="00C33B4F">
        <w:trPr>
          <w:trHeight w:val="214"/>
        </w:trPr>
        <w:tc>
          <w:tcPr>
            <w:tcW w:w="0" w:type="auto"/>
            <w:tcBorders>
              <w:top w:val="nil"/>
              <w:left w:val="single" w:sz="4" w:space="0" w:color="auto"/>
              <w:bottom w:val="single" w:sz="4" w:space="0" w:color="auto"/>
              <w:right w:val="single" w:sz="8" w:space="0" w:color="auto"/>
            </w:tcBorders>
            <w:shd w:val="clear" w:color="000000" w:fill="002060"/>
            <w:noWrap/>
            <w:tcMar>
              <w:top w:w="15" w:type="dxa"/>
              <w:left w:w="15" w:type="dxa"/>
              <w:bottom w:w="0" w:type="dxa"/>
              <w:right w:w="15" w:type="dxa"/>
            </w:tcMar>
            <w:vAlign w:val="bottom"/>
            <w:hideMark/>
          </w:tcPr>
          <w:p w14:paraId="4640D026" w14:textId="77777777" w:rsidR="00C33B4F" w:rsidRDefault="00C33B4F" w:rsidP="00C33B4F">
            <w:pPr>
              <w:rPr>
                <w:rFonts w:ascii="Calibri" w:hAnsi="Calibri" w:cs="Calibri"/>
                <w:color w:val="FFFFFF"/>
                <w:sz w:val="22"/>
                <w:szCs w:val="22"/>
              </w:rPr>
            </w:pPr>
            <w:r>
              <w:rPr>
                <w:rFonts w:ascii="Calibri" w:hAnsi="Calibri" w:cs="Calibri"/>
                <w:color w:val="FFFFFF"/>
                <w:sz w:val="22"/>
                <w:szCs w:val="22"/>
              </w:rPr>
              <w:t>Eindtotaal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E12E1"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709BE"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100,00%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DAD38"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B061A"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5D53B"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224B4"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6F95C"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934CE"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100%</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BC2BE" w14:textId="77777777" w:rsidR="00C33B4F" w:rsidRDefault="00C33B4F" w:rsidP="00C33B4F">
            <w:pPr>
              <w:jc w:val="right"/>
              <w:rPr>
                <w:rFonts w:ascii="Calibri" w:hAnsi="Calibri" w:cs="Calibri"/>
                <w:color w:val="000000"/>
                <w:sz w:val="22"/>
                <w:szCs w:val="22"/>
              </w:rPr>
            </w:pPr>
            <w:r>
              <w:rPr>
                <w:rFonts w:ascii="Calibri" w:hAnsi="Calibri" w:cs="Calibri"/>
                <w:color w:val="000000"/>
                <w:sz w:val="22"/>
                <w:szCs w:val="22"/>
              </w:rPr>
              <w:t>59</w:t>
            </w:r>
          </w:p>
        </w:tc>
      </w:tr>
    </w:tbl>
    <w:p w14:paraId="3A919224" w14:textId="4EA7E360" w:rsidR="00E71B3B" w:rsidRPr="00E71B3B" w:rsidRDefault="00E71B3B"/>
    <w:p w14:paraId="4474971A" w14:textId="6CC5E77C" w:rsidR="00910C81" w:rsidRPr="00910C81" w:rsidRDefault="00E71B3B">
      <w:r w:rsidDel="009B47B4">
        <w:t xml:space="preserve"> </w:t>
      </w:r>
    </w:p>
    <w:sectPr w:rsidR="00910C81" w:rsidRPr="00910C81" w:rsidSect="00543ECC">
      <w:headerReference w:type="default" r:id="rId74"/>
      <w:footerReference w:type="default" r:id="rId75"/>
      <w:pgSz w:w="11906" w:h="16838"/>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2" w:author="Kwarten, Danny" w:date="2023-02-02T09:38:00Z" w:initials="KD">
    <w:p w14:paraId="5CB2A373" w14:textId="4C354BDE" w:rsidR="00B23522" w:rsidRDefault="00B23522">
      <w:pPr>
        <w:pStyle w:val="CommentText"/>
      </w:pPr>
      <w:r>
        <w:rPr>
          <w:rStyle w:val="CommentReference"/>
        </w:rPr>
        <w:annotationRef/>
      </w:r>
    </w:p>
  </w:comment>
  <w:comment w:id="53" w:author="Kwarten, Danny" w:date="2023-02-02T09:38:00Z" w:initials="KD">
    <w:p w14:paraId="0FA1D25D" w14:textId="5507A71E" w:rsidR="00B23522" w:rsidRDefault="00B23522">
      <w:pPr>
        <w:pStyle w:val="CommentText"/>
      </w:pPr>
      <w:r>
        <w:rPr>
          <w:rStyle w:val="CommentReference"/>
        </w:rPr>
        <w:annotationRef/>
      </w:r>
      <w:r>
        <w:t xml:space="preserve">Waarom </w:t>
      </w:r>
    </w:p>
  </w:comment>
  <w:comment w:id="54" w:author="Kwarten, Danny" w:date="2023-02-02T09:38:00Z" w:initials="KD">
    <w:p w14:paraId="5CF59618" w14:textId="548C059D" w:rsidR="00B23522" w:rsidRDefault="00B23522">
      <w:pPr>
        <w:pStyle w:val="CommentText"/>
      </w:pPr>
      <w:r>
        <w:rPr>
          <w:rStyle w:val="CommentReference"/>
        </w:rPr>
        <w:annotationRef/>
      </w:r>
    </w:p>
  </w:comment>
  <w:comment w:id="55" w:author="Kwarten, Danny" w:date="2023-02-02T09:38:00Z" w:initials="KD">
    <w:p w14:paraId="16C090FF" w14:textId="74873550" w:rsidR="00B23522" w:rsidRDefault="00B2352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B2A373" w15:done="0"/>
  <w15:commentEx w15:paraId="0FA1D25D" w15:done="0"/>
  <w15:commentEx w15:paraId="5CF59618" w15:paraIdParent="0FA1D25D" w15:done="0"/>
  <w15:commentEx w15:paraId="16C090FF" w15:paraIdParent="0FA1D2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B2A373" w16cid:durableId="27C71571"/>
  <w16cid:commentId w16cid:paraId="0FA1D25D" w16cid:durableId="27C71572"/>
  <w16cid:commentId w16cid:paraId="5CF59618" w16cid:durableId="27C71573"/>
  <w16cid:commentId w16cid:paraId="16C090FF" w16cid:durableId="27C71574"/>
  <w16cid:commentId w16cid:paraId="69C890F3" w16cid:durableId="27C715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56A38" w14:textId="77777777" w:rsidR="00957988" w:rsidRDefault="00957988" w:rsidP="003C5D56">
      <w:pPr>
        <w:spacing w:before="0" w:after="0" w:line="240" w:lineRule="auto"/>
      </w:pPr>
      <w:r>
        <w:separator/>
      </w:r>
    </w:p>
  </w:endnote>
  <w:endnote w:type="continuationSeparator" w:id="0">
    <w:p w14:paraId="7C55E319" w14:textId="77777777" w:rsidR="00957988" w:rsidRDefault="00957988" w:rsidP="003C5D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2CE7D" w14:textId="77777777" w:rsidR="00B23522" w:rsidRPr="00381B52" w:rsidRDefault="00B23522">
    <w:pPr>
      <w:pStyle w:val="Footer"/>
    </w:pPr>
    <w:r w:rsidRPr="00381B52">
      <w:t>Eva Hermans</w:t>
    </w:r>
    <w:r>
      <w:ptab w:relativeTo="margin" w:alignment="center" w:leader="none"/>
    </w:r>
    <w:r>
      <w:t>Afstudeerscriptie HRME-4A</w:t>
    </w:r>
    <w:r>
      <w:ptab w:relativeTo="margin" w:alignment="right" w:leader="none"/>
    </w:r>
    <w:r>
      <w:t>3 oktober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48608" w14:textId="77777777" w:rsidR="00957988" w:rsidRDefault="00957988" w:rsidP="003C5D56">
      <w:pPr>
        <w:spacing w:before="0" w:after="0" w:line="240" w:lineRule="auto"/>
      </w:pPr>
      <w:r>
        <w:separator/>
      </w:r>
    </w:p>
  </w:footnote>
  <w:footnote w:type="continuationSeparator" w:id="0">
    <w:p w14:paraId="0DBFC9EF" w14:textId="77777777" w:rsidR="00957988" w:rsidRDefault="00957988" w:rsidP="003C5D5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846314"/>
      <w:docPartObj>
        <w:docPartGallery w:val="Page Numbers (Top of Page)"/>
        <w:docPartUnique/>
      </w:docPartObj>
    </w:sdtPr>
    <w:sdtEndPr>
      <w:rPr>
        <w:noProof/>
      </w:rPr>
    </w:sdtEndPr>
    <w:sdtContent>
      <w:p w14:paraId="0711395A" w14:textId="25820C49" w:rsidR="00B23522" w:rsidRDefault="00B23522">
        <w:pPr>
          <w:pStyle w:val="Header"/>
          <w:jc w:val="right"/>
        </w:pPr>
        <w:r>
          <w:rPr>
            <w:noProof/>
            <w:lang w:eastAsia="nl-NL"/>
          </w:rPr>
          <w:drawing>
            <wp:anchor distT="0" distB="0" distL="114300" distR="114300" simplePos="0" relativeHeight="251658240" behindDoc="0" locked="0" layoutInCell="1" allowOverlap="1" wp14:anchorId="25CC3F19" wp14:editId="6570A87B">
              <wp:simplePos x="0" y="0"/>
              <wp:positionH relativeFrom="column">
                <wp:posOffset>-398145</wp:posOffset>
              </wp:positionH>
              <wp:positionV relativeFrom="paragraph">
                <wp:posOffset>-338455</wp:posOffset>
              </wp:positionV>
              <wp:extent cx="1812290" cy="766445"/>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EVA Logo.png"/>
                      <pic:cNvPicPr/>
                    </pic:nvPicPr>
                    <pic:blipFill>
                      <a:blip r:embed="rId1">
                        <a:extLst>
                          <a:ext uri="{28A0092B-C50C-407E-A947-70E740481C1C}">
                            <a14:useLocalDpi xmlns:a14="http://schemas.microsoft.com/office/drawing/2010/main" val="0"/>
                          </a:ext>
                        </a:extLst>
                      </a:blip>
                      <a:stretch>
                        <a:fillRect/>
                      </a:stretch>
                    </pic:blipFill>
                    <pic:spPr>
                      <a:xfrm>
                        <a:off x="0" y="0"/>
                        <a:ext cx="1812290" cy="76644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723AA2">
          <w:rPr>
            <w:noProof/>
          </w:rPr>
          <w:t>46</w:t>
        </w:r>
        <w:r>
          <w:rPr>
            <w:noProof/>
          </w:rPr>
          <w:fldChar w:fldCharType="end"/>
        </w:r>
      </w:p>
    </w:sdtContent>
  </w:sdt>
  <w:p w14:paraId="3AD1F176" w14:textId="77777777" w:rsidR="00B23522" w:rsidRDefault="00B23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172A"/>
    <w:multiLevelType w:val="multilevel"/>
    <w:tmpl w:val="B556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25899"/>
    <w:multiLevelType w:val="hybridMultilevel"/>
    <w:tmpl w:val="5CA8EF08"/>
    <w:lvl w:ilvl="0" w:tplc="9586B75C">
      <w:start w:val="1"/>
      <w:numFmt w:val="bullet"/>
      <w:lvlText w:val=""/>
      <w:lvlJc w:val="left"/>
      <w:pPr>
        <w:tabs>
          <w:tab w:val="num" w:pos="720"/>
        </w:tabs>
        <w:ind w:left="720" w:hanging="360"/>
      </w:pPr>
      <w:rPr>
        <w:rFonts w:ascii="Symbol" w:hAnsi="Symbol" w:hint="default"/>
      </w:rPr>
    </w:lvl>
    <w:lvl w:ilvl="1" w:tplc="D73CC1DA" w:tentative="1">
      <w:start w:val="1"/>
      <w:numFmt w:val="bullet"/>
      <w:lvlText w:val=""/>
      <w:lvlJc w:val="left"/>
      <w:pPr>
        <w:tabs>
          <w:tab w:val="num" w:pos="1440"/>
        </w:tabs>
        <w:ind w:left="1440" w:hanging="360"/>
      </w:pPr>
      <w:rPr>
        <w:rFonts w:ascii="Symbol" w:hAnsi="Symbol" w:hint="default"/>
      </w:rPr>
    </w:lvl>
    <w:lvl w:ilvl="2" w:tplc="728E1D9A" w:tentative="1">
      <w:start w:val="1"/>
      <w:numFmt w:val="bullet"/>
      <w:lvlText w:val=""/>
      <w:lvlJc w:val="left"/>
      <w:pPr>
        <w:tabs>
          <w:tab w:val="num" w:pos="2160"/>
        </w:tabs>
        <w:ind w:left="2160" w:hanging="360"/>
      </w:pPr>
      <w:rPr>
        <w:rFonts w:ascii="Symbol" w:hAnsi="Symbol" w:hint="default"/>
      </w:rPr>
    </w:lvl>
    <w:lvl w:ilvl="3" w:tplc="EEF23E00" w:tentative="1">
      <w:start w:val="1"/>
      <w:numFmt w:val="bullet"/>
      <w:lvlText w:val=""/>
      <w:lvlJc w:val="left"/>
      <w:pPr>
        <w:tabs>
          <w:tab w:val="num" w:pos="2880"/>
        </w:tabs>
        <w:ind w:left="2880" w:hanging="360"/>
      </w:pPr>
      <w:rPr>
        <w:rFonts w:ascii="Symbol" w:hAnsi="Symbol" w:hint="default"/>
      </w:rPr>
    </w:lvl>
    <w:lvl w:ilvl="4" w:tplc="E8885A7C" w:tentative="1">
      <w:start w:val="1"/>
      <w:numFmt w:val="bullet"/>
      <w:lvlText w:val=""/>
      <w:lvlJc w:val="left"/>
      <w:pPr>
        <w:tabs>
          <w:tab w:val="num" w:pos="3600"/>
        </w:tabs>
        <w:ind w:left="3600" w:hanging="360"/>
      </w:pPr>
      <w:rPr>
        <w:rFonts w:ascii="Symbol" w:hAnsi="Symbol" w:hint="default"/>
      </w:rPr>
    </w:lvl>
    <w:lvl w:ilvl="5" w:tplc="D2605098" w:tentative="1">
      <w:start w:val="1"/>
      <w:numFmt w:val="bullet"/>
      <w:lvlText w:val=""/>
      <w:lvlJc w:val="left"/>
      <w:pPr>
        <w:tabs>
          <w:tab w:val="num" w:pos="4320"/>
        </w:tabs>
        <w:ind w:left="4320" w:hanging="360"/>
      </w:pPr>
      <w:rPr>
        <w:rFonts w:ascii="Symbol" w:hAnsi="Symbol" w:hint="default"/>
      </w:rPr>
    </w:lvl>
    <w:lvl w:ilvl="6" w:tplc="47EEF6AA" w:tentative="1">
      <w:start w:val="1"/>
      <w:numFmt w:val="bullet"/>
      <w:lvlText w:val=""/>
      <w:lvlJc w:val="left"/>
      <w:pPr>
        <w:tabs>
          <w:tab w:val="num" w:pos="5040"/>
        </w:tabs>
        <w:ind w:left="5040" w:hanging="360"/>
      </w:pPr>
      <w:rPr>
        <w:rFonts w:ascii="Symbol" w:hAnsi="Symbol" w:hint="default"/>
      </w:rPr>
    </w:lvl>
    <w:lvl w:ilvl="7" w:tplc="949A7E56" w:tentative="1">
      <w:start w:val="1"/>
      <w:numFmt w:val="bullet"/>
      <w:lvlText w:val=""/>
      <w:lvlJc w:val="left"/>
      <w:pPr>
        <w:tabs>
          <w:tab w:val="num" w:pos="5760"/>
        </w:tabs>
        <w:ind w:left="5760" w:hanging="360"/>
      </w:pPr>
      <w:rPr>
        <w:rFonts w:ascii="Symbol" w:hAnsi="Symbol" w:hint="default"/>
      </w:rPr>
    </w:lvl>
    <w:lvl w:ilvl="8" w:tplc="203C1AA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E34491"/>
    <w:multiLevelType w:val="multilevel"/>
    <w:tmpl w:val="4E9E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646F3"/>
    <w:multiLevelType w:val="multilevel"/>
    <w:tmpl w:val="194AA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33CEB"/>
    <w:multiLevelType w:val="multilevel"/>
    <w:tmpl w:val="69FA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F2FB6"/>
    <w:multiLevelType w:val="hybridMultilevel"/>
    <w:tmpl w:val="139A5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6289B"/>
    <w:multiLevelType w:val="hybridMultilevel"/>
    <w:tmpl w:val="4D6EC6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EF728C"/>
    <w:multiLevelType w:val="multilevel"/>
    <w:tmpl w:val="8646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24AF5"/>
    <w:multiLevelType w:val="hybridMultilevel"/>
    <w:tmpl w:val="AAF4EAC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A978F9"/>
    <w:multiLevelType w:val="hybridMultilevel"/>
    <w:tmpl w:val="27CE7F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603953"/>
    <w:multiLevelType w:val="multilevel"/>
    <w:tmpl w:val="DBCE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FC72D1"/>
    <w:multiLevelType w:val="hybridMultilevel"/>
    <w:tmpl w:val="A4A034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88C22E4"/>
    <w:multiLevelType w:val="hybridMultilevel"/>
    <w:tmpl w:val="968AB37E"/>
    <w:lvl w:ilvl="0" w:tplc="A4F03EFC">
      <w:start w:val="2"/>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B66598"/>
    <w:multiLevelType w:val="hybridMultilevel"/>
    <w:tmpl w:val="8BF83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B457996"/>
    <w:multiLevelType w:val="multilevel"/>
    <w:tmpl w:val="9C5C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B9041F"/>
    <w:multiLevelType w:val="hybridMultilevel"/>
    <w:tmpl w:val="6FDE0412"/>
    <w:lvl w:ilvl="0" w:tplc="97923A62">
      <w:start w:val="1"/>
      <w:numFmt w:val="bullet"/>
      <w:lvlText w:val=""/>
      <w:lvlJc w:val="left"/>
      <w:pPr>
        <w:tabs>
          <w:tab w:val="num" w:pos="720"/>
        </w:tabs>
        <w:ind w:left="720" w:hanging="360"/>
      </w:pPr>
      <w:rPr>
        <w:rFonts w:ascii="Symbol" w:hAnsi="Symbol" w:hint="default"/>
      </w:rPr>
    </w:lvl>
    <w:lvl w:ilvl="1" w:tplc="3F0C377A" w:tentative="1">
      <w:start w:val="1"/>
      <w:numFmt w:val="bullet"/>
      <w:lvlText w:val=""/>
      <w:lvlJc w:val="left"/>
      <w:pPr>
        <w:tabs>
          <w:tab w:val="num" w:pos="1440"/>
        </w:tabs>
        <w:ind w:left="1440" w:hanging="360"/>
      </w:pPr>
      <w:rPr>
        <w:rFonts w:ascii="Symbol" w:hAnsi="Symbol" w:hint="default"/>
      </w:rPr>
    </w:lvl>
    <w:lvl w:ilvl="2" w:tplc="9E2220DC" w:tentative="1">
      <w:start w:val="1"/>
      <w:numFmt w:val="bullet"/>
      <w:lvlText w:val=""/>
      <w:lvlJc w:val="left"/>
      <w:pPr>
        <w:tabs>
          <w:tab w:val="num" w:pos="2160"/>
        </w:tabs>
        <w:ind w:left="2160" w:hanging="360"/>
      </w:pPr>
      <w:rPr>
        <w:rFonts w:ascii="Symbol" w:hAnsi="Symbol" w:hint="default"/>
      </w:rPr>
    </w:lvl>
    <w:lvl w:ilvl="3" w:tplc="189A4706" w:tentative="1">
      <w:start w:val="1"/>
      <w:numFmt w:val="bullet"/>
      <w:lvlText w:val=""/>
      <w:lvlJc w:val="left"/>
      <w:pPr>
        <w:tabs>
          <w:tab w:val="num" w:pos="2880"/>
        </w:tabs>
        <w:ind w:left="2880" w:hanging="360"/>
      </w:pPr>
      <w:rPr>
        <w:rFonts w:ascii="Symbol" w:hAnsi="Symbol" w:hint="default"/>
      </w:rPr>
    </w:lvl>
    <w:lvl w:ilvl="4" w:tplc="1DBE4778" w:tentative="1">
      <w:start w:val="1"/>
      <w:numFmt w:val="bullet"/>
      <w:lvlText w:val=""/>
      <w:lvlJc w:val="left"/>
      <w:pPr>
        <w:tabs>
          <w:tab w:val="num" w:pos="3600"/>
        </w:tabs>
        <w:ind w:left="3600" w:hanging="360"/>
      </w:pPr>
      <w:rPr>
        <w:rFonts w:ascii="Symbol" w:hAnsi="Symbol" w:hint="default"/>
      </w:rPr>
    </w:lvl>
    <w:lvl w:ilvl="5" w:tplc="5168970A" w:tentative="1">
      <w:start w:val="1"/>
      <w:numFmt w:val="bullet"/>
      <w:lvlText w:val=""/>
      <w:lvlJc w:val="left"/>
      <w:pPr>
        <w:tabs>
          <w:tab w:val="num" w:pos="4320"/>
        </w:tabs>
        <w:ind w:left="4320" w:hanging="360"/>
      </w:pPr>
      <w:rPr>
        <w:rFonts w:ascii="Symbol" w:hAnsi="Symbol" w:hint="default"/>
      </w:rPr>
    </w:lvl>
    <w:lvl w:ilvl="6" w:tplc="DF8EE20C" w:tentative="1">
      <w:start w:val="1"/>
      <w:numFmt w:val="bullet"/>
      <w:lvlText w:val=""/>
      <w:lvlJc w:val="left"/>
      <w:pPr>
        <w:tabs>
          <w:tab w:val="num" w:pos="5040"/>
        </w:tabs>
        <w:ind w:left="5040" w:hanging="360"/>
      </w:pPr>
      <w:rPr>
        <w:rFonts w:ascii="Symbol" w:hAnsi="Symbol" w:hint="default"/>
      </w:rPr>
    </w:lvl>
    <w:lvl w:ilvl="7" w:tplc="714C04BE" w:tentative="1">
      <w:start w:val="1"/>
      <w:numFmt w:val="bullet"/>
      <w:lvlText w:val=""/>
      <w:lvlJc w:val="left"/>
      <w:pPr>
        <w:tabs>
          <w:tab w:val="num" w:pos="5760"/>
        </w:tabs>
        <w:ind w:left="5760" w:hanging="360"/>
      </w:pPr>
      <w:rPr>
        <w:rFonts w:ascii="Symbol" w:hAnsi="Symbol" w:hint="default"/>
      </w:rPr>
    </w:lvl>
    <w:lvl w:ilvl="8" w:tplc="694CE19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3C941B1"/>
    <w:multiLevelType w:val="multilevel"/>
    <w:tmpl w:val="B4CC7046"/>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C2A2AAC"/>
    <w:multiLevelType w:val="multilevel"/>
    <w:tmpl w:val="6A1413DA"/>
    <w:lvl w:ilvl="0">
      <w:start w:val="4"/>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D372DC"/>
    <w:multiLevelType w:val="multilevel"/>
    <w:tmpl w:val="660C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30171E"/>
    <w:multiLevelType w:val="hybridMultilevel"/>
    <w:tmpl w:val="FCACD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707710"/>
    <w:multiLevelType w:val="hybridMultilevel"/>
    <w:tmpl w:val="7D689666"/>
    <w:lvl w:ilvl="0" w:tplc="A42A5482">
      <w:start w:val="2"/>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3F5432A"/>
    <w:multiLevelType w:val="hybridMultilevel"/>
    <w:tmpl w:val="AF9678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941CDF"/>
    <w:multiLevelType w:val="hybridMultilevel"/>
    <w:tmpl w:val="38068A30"/>
    <w:lvl w:ilvl="0" w:tplc="C7A0036A">
      <w:start w:val="1"/>
      <w:numFmt w:val="decimal"/>
      <w:lvlText w:val="%1."/>
      <w:lvlJc w:val="left"/>
      <w:pPr>
        <w:tabs>
          <w:tab w:val="num" w:pos="720"/>
        </w:tabs>
        <w:ind w:left="720" w:hanging="360"/>
      </w:pPr>
      <w:rPr>
        <w:rFonts w:asciiTheme="minorHAnsi" w:eastAsiaTheme="minorEastAsia" w:hAnsiTheme="minorHAnsi" w:cstheme="minorBidi"/>
      </w:rPr>
    </w:lvl>
    <w:lvl w:ilvl="1" w:tplc="F00A3574" w:tentative="1">
      <w:start w:val="1"/>
      <w:numFmt w:val="bullet"/>
      <w:lvlText w:val=""/>
      <w:lvlJc w:val="left"/>
      <w:pPr>
        <w:tabs>
          <w:tab w:val="num" w:pos="1440"/>
        </w:tabs>
        <w:ind w:left="1440" w:hanging="360"/>
      </w:pPr>
      <w:rPr>
        <w:rFonts w:ascii="Symbol" w:hAnsi="Symbol" w:hint="default"/>
      </w:rPr>
    </w:lvl>
    <w:lvl w:ilvl="2" w:tplc="3200B170" w:tentative="1">
      <w:start w:val="1"/>
      <w:numFmt w:val="bullet"/>
      <w:lvlText w:val=""/>
      <w:lvlJc w:val="left"/>
      <w:pPr>
        <w:tabs>
          <w:tab w:val="num" w:pos="2160"/>
        </w:tabs>
        <w:ind w:left="2160" w:hanging="360"/>
      </w:pPr>
      <w:rPr>
        <w:rFonts w:ascii="Symbol" w:hAnsi="Symbol" w:hint="default"/>
      </w:rPr>
    </w:lvl>
    <w:lvl w:ilvl="3" w:tplc="855A3242" w:tentative="1">
      <w:start w:val="1"/>
      <w:numFmt w:val="bullet"/>
      <w:lvlText w:val=""/>
      <w:lvlJc w:val="left"/>
      <w:pPr>
        <w:tabs>
          <w:tab w:val="num" w:pos="2880"/>
        </w:tabs>
        <w:ind w:left="2880" w:hanging="360"/>
      </w:pPr>
      <w:rPr>
        <w:rFonts w:ascii="Symbol" w:hAnsi="Symbol" w:hint="default"/>
      </w:rPr>
    </w:lvl>
    <w:lvl w:ilvl="4" w:tplc="9EEA1C5E" w:tentative="1">
      <w:start w:val="1"/>
      <w:numFmt w:val="bullet"/>
      <w:lvlText w:val=""/>
      <w:lvlJc w:val="left"/>
      <w:pPr>
        <w:tabs>
          <w:tab w:val="num" w:pos="3600"/>
        </w:tabs>
        <w:ind w:left="3600" w:hanging="360"/>
      </w:pPr>
      <w:rPr>
        <w:rFonts w:ascii="Symbol" w:hAnsi="Symbol" w:hint="default"/>
      </w:rPr>
    </w:lvl>
    <w:lvl w:ilvl="5" w:tplc="9BBAB47C" w:tentative="1">
      <w:start w:val="1"/>
      <w:numFmt w:val="bullet"/>
      <w:lvlText w:val=""/>
      <w:lvlJc w:val="left"/>
      <w:pPr>
        <w:tabs>
          <w:tab w:val="num" w:pos="4320"/>
        </w:tabs>
        <w:ind w:left="4320" w:hanging="360"/>
      </w:pPr>
      <w:rPr>
        <w:rFonts w:ascii="Symbol" w:hAnsi="Symbol" w:hint="default"/>
      </w:rPr>
    </w:lvl>
    <w:lvl w:ilvl="6" w:tplc="949CC906" w:tentative="1">
      <w:start w:val="1"/>
      <w:numFmt w:val="bullet"/>
      <w:lvlText w:val=""/>
      <w:lvlJc w:val="left"/>
      <w:pPr>
        <w:tabs>
          <w:tab w:val="num" w:pos="5040"/>
        </w:tabs>
        <w:ind w:left="5040" w:hanging="360"/>
      </w:pPr>
      <w:rPr>
        <w:rFonts w:ascii="Symbol" w:hAnsi="Symbol" w:hint="default"/>
      </w:rPr>
    </w:lvl>
    <w:lvl w:ilvl="7" w:tplc="9E70BF0A" w:tentative="1">
      <w:start w:val="1"/>
      <w:numFmt w:val="bullet"/>
      <w:lvlText w:val=""/>
      <w:lvlJc w:val="left"/>
      <w:pPr>
        <w:tabs>
          <w:tab w:val="num" w:pos="5760"/>
        </w:tabs>
        <w:ind w:left="5760" w:hanging="360"/>
      </w:pPr>
      <w:rPr>
        <w:rFonts w:ascii="Symbol" w:hAnsi="Symbol" w:hint="default"/>
      </w:rPr>
    </w:lvl>
    <w:lvl w:ilvl="8" w:tplc="5CD4A14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CEA7EFE"/>
    <w:multiLevelType w:val="hybridMultilevel"/>
    <w:tmpl w:val="621C6A50"/>
    <w:lvl w:ilvl="0" w:tplc="778EE394">
      <w:start w:val="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F48507F"/>
    <w:multiLevelType w:val="hybridMultilevel"/>
    <w:tmpl w:val="23ACFAE2"/>
    <w:lvl w:ilvl="0" w:tplc="83ACE60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23"/>
  </w:num>
  <w:num w:numId="2">
    <w:abstractNumId w:val="11"/>
  </w:num>
  <w:num w:numId="3">
    <w:abstractNumId w:val="16"/>
  </w:num>
  <w:num w:numId="4">
    <w:abstractNumId w:val="17"/>
  </w:num>
  <w:num w:numId="5">
    <w:abstractNumId w:val="0"/>
  </w:num>
  <w:num w:numId="6">
    <w:abstractNumId w:val="9"/>
  </w:num>
  <w:num w:numId="7">
    <w:abstractNumId w:val="6"/>
  </w:num>
  <w:num w:numId="8">
    <w:abstractNumId w:val="15"/>
  </w:num>
  <w:num w:numId="9">
    <w:abstractNumId w:val="22"/>
  </w:num>
  <w:num w:numId="10">
    <w:abstractNumId w:val="1"/>
  </w:num>
  <w:num w:numId="11">
    <w:abstractNumId w:val="24"/>
  </w:num>
  <w:num w:numId="12">
    <w:abstractNumId w:val="21"/>
  </w:num>
  <w:num w:numId="13">
    <w:abstractNumId w:val="4"/>
  </w:num>
  <w:num w:numId="14">
    <w:abstractNumId w:val="20"/>
  </w:num>
  <w:num w:numId="15">
    <w:abstractNumId w:val="12"/>
  </w:num>
  <w:num w:numId="16">
    <w:abstractNumId w:val="8"/>
  </w:num>
  <w:num w:numId="17">
    <w:abstractNumId w:val="7"/>
  </w:num>
  <w:num w:numId="18">
    <w:abstractNumId w:val="18"/>
  </w:num>
  <w:num w:numId="19">
    <w:abstractNumId w:val="3"/>
  </w:num>
  <w:num w:numId="20">
    <w:abstractNumId w:val="14"/>
  </w:num>
  <w:num w:numId="21">
    <w:abstractNumId w:val="10"/>
  </w:num>
  <w:num w:numId="22">
    <w:abstractNumId w:val="2"/>
  </w:num>
  <w:num w:numId="23">
    <w:abstractNumId w:val="13"/>
  </w:num>
  <w:num w:numId="24">
    <w:abstractNumId w:val="1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activeWritingStyle w:appName="MSWord" w:lang="nl-NL" w:vendorID="64" w:dllVersion="6" w:nlCheck="1" w:checkStyle="0"/>
  <w:activeWritingStyle w:appName="MSWord" w:lang="en-US" w:vendorID="64" w:dllVersion="6" w:nlCheck="1" w:checkStyle="1"/>
  <w:activeWritingStyle w:appName="MSWord" w:lang="nl-NL" w:vendorID="64" w:dllVersion="0" w:nlCheck="1" w:checkStyle="0"/>
  <w:activeWritingStyle w:appName="MSWord" w:lang="en-US" w:vendorID="64" w:dllVersion="0"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AB6"/>
    <w:rsid w:val="00001C14"/>
    <w:rsid w:val="00006D68"/>
    <w:rsid w:val="00010CC8"/>
    <w:rsid w:val="00011D46"/>
    <w:rsid w:val="00013884"/>
    <w:rsid w:val="00013A23"/>
    <w:rsid w:val="00023876"/>
    <w:rsid w:val="00027463"/>
    <w:rsid w:val="000277AD"/>
    <w:rsid w:val="0003282A"/>
    <w:rsid w:val="000370CD"/>
    <w:rsid w:val="00037D74"/>
    <w:rsid w:val="00043DEB"/>
    <w:rsid w:val="000502A3"/>
    <w:rsid w:val="000578E8"/>
    <w:rsid w:val="00057BAE"/>
    <w:rsid w:val="00057EFC"/>
    <w:rsid w:val="00065791"/>
    <w:rsid w:val="00074700"/>
    <w:rsid w:val="00093B7A"/>
    <w:rsid w:val="0009403A"/>
    <w:rsid w:val="0009566C"/>
    <w:rsid w:val="00097472"/>
    <w:rsid w:val="00097A9D"/>
    <w:rsid w:val="000A317D"/>
    <w:rsid w:val="000A451A"/>
    <w:rsid w:val="000A4B1C"/>
    <w:rsid w:val="000B2CD4"/>
    <w:rsid w:val="000C32D4"/>
    <w:rsid w:val="000C4BF0"/>
    <w:rsid w:val="000C504C"/>
    <w:rsid w:val="000E1123"/>
    <w:rsid w:val="000E43E6"/>
    <w:rsid w:val="000E4904"/>
    <w:rsid w:val="000E5FEF"/>
    <w:rsid w:val="000E7CE2"/>
    <w:rsid w:val="000F221B"/>
    <w:rsid w:val="000F36CF"/>
    <w:rsid w:val="000F375F"/>
    <w:rsid w:val="00101FF9"/>
    <w:rsid w:val="0010497C"/>
    <w:rsid w:val="00106FB9"/>
    <w:rsid w:val="001106A8"/>
    <w:rsid w:val="00111048"/>
    <w:rsid w:val="00112135"/>
    <w:rsid w:val="001122E0"/>
    <w:rsid w:val="0011307D"/>
    <w:rsid w:val="00117745"/>
    <w:rsid w:val="00121CE2"/>
    <w:rsid w:val="001229CF"/>
    <w:rsid w:val="00123237"/>
    <w:rsid w:val="00123B0D"/>
    <w:rsid w:val="00123B2F"/>
    <w:rsid w:val="001314AC"/>
    <w:rsid w:val="00133FEC"/>
    <w:rsid w:val="00142533"/>
    <w:rsid w:val="00145F20"/>
    <w:rsid w:val="00147B0F"/>
    <w:rsid w:val="001519DD"/>
    <w:rsid w:val="001552A6"/>
    <w:rsid w:val="00157D76"/>
    <w:rsid w:val="00161173"/>
    <w:rsid w:val="00161CE8"/>
    <w:rsid w:val="0017250B"/>
    <w:rsid w:val="001731FC"/>
    <w:rsid w:val="001816A8"/>
    <w:rsid w:val="00181E5E"/>
    <w:rsid w:val="001957FB"/>
    <w:rsid w:val="00196515"/>
    <w:rsid w:val="00197B01"/>
    <w:rsid w:val="001A1299"/>
    <w:rsid w:val="001B095F"/>
    <w:rsid w:val="001B4781"/>
    <w:rsid w:val="001C35E3"/>
    <w:rsid w:val="001C6533"/>
    <w:rsid w:val="001D65D1"/>
    <w:rsid w:val="001E0989"/>
    <w:rsid w:val="001E1F2A"/>
    <w:rsid w:val="001E213A"/>
    <w:rsid w:val="001E2D5F"/>
    <w:rsid w:val="001E3266"/>
    <w:rsid w:val="001E371E"/>
    <w:rsid w:val="001E568F"/>
    <w:rsid w:val="001E69BB"/>
    <w:rsid w:val="001E710C"/>
    <w:rsid w:val="001F1330"/>
    <w:rsid w:val="001F2007"/>
    <w:rsid w:val="001F39AB"/>
    <w:rsid w:val="001F6C5D"/>
    <w:rsid w:val="00203618"/>
    <w:rsid w:val="00216275"/>
    <w:rsid w:val="00243E06"/>
    <w:rsid w:val="0025271B"/>
    <w:rsid w:val="00253E13"/>
    <w:rsid w:val="00261CAA"/>
    <w:rsid w:val="002623A0"/>
    <w:rsid w:val="00271933"/>
    <w:rsid w:val="00272F6E"/>
    <w:rsid w:val="00273173"/>
    <w:rsid w:val="00285CC5"/>
    <w:rsid w:val="002862F8"/>
    <w:rsid w:val="002873DD"/>
    <w:rsid w:val="002902CC"/>
    <w:rsid w:val="00292D8D"/>
    <w:rsid w:val="002944AB"/>
    <w:rsid w:val="00294E1F"/>
    <w:rsid w:val="002A08D4"/>
    <w:rsid w:val="002B44DB"/>
    <w:rsid w:val="002C0585"/>
    <w:rsid w:val="002C1846"/>
    <w:rsid w:val="002C287A"/>
    <w:rsid w:val="002D2B60"/>
    <w:rsid w:val="002E04F9"/>
    <w:rsid w:val="002E0B0B"/>
    <w:rsid w:val="002E4A4B"/>
    <w:rsid w:val="002E4A90"/>
    <w:rsid w:val="002E4DAC"/>
    <w:rsid w:val="002F5251"/>
    <w:rsid w:val="002F6CC2"/>
    <w:rsid w:val="002F7062"/>
    <w:rsid w:val="00301FFA"/>
    <w:rsid w:val="0030646F"/>
    <w:rsid w:val="00306493"/>
    <w:rsid w:val="00311FD6"/>
    <w:rsid w:val="00312BB9"/>
    <w:rsid w:val="003134C5"/>
    <w:rsid w:val="00313815"/>
    <w:rsid w:val="00314D01"/>
    <w:rsid w:val="00314EB8"/>
    <w:rsid w:val="0032383C"/>
    <w:rsid w:val="003255A1"/>
    <w:rsid w:val="00332F70"/>
    <w:rsid w:val="00334E31"/>
    <w:rsid w:val="00336CD2"/>
    <w:rsid w:val="003375FF"/>
    <w:rsid w:val="00343CEE"/>
    <w:rsid w:val="00351BBC"/>
    <w:rsid w:val="00356AF2"/>
    <w:rsid w:val="003622F2"/>
    <w:rsid w:val="00365431"/>
    <w:rsid w:val="0036556F"/>
    <w:rsid w:val="00367549"/>
    <w:rsid w:val="00370619"/>
    <w:rsid w:val="00377F5B"/>
    <w:rsid w:val="00381B52"/>
    <w:rsid w:val="00385180"/>
    <w:rsid w:val="00385D20"/>
    <w:rsid w:val="003877FA"/>
    <w:rsid w:val="00391CF9"/>
    <w:rsid w:val="003932B0"/>
    <w:rsid w:val="003A01D1"/>
    <w:rsid w:val="003A12E0"/>
    <w:rsid w:val="003A1D5D"/>
    <w:rsid w:val="003A24EC"/>
    <w:rsid w:val="003A2B0C"/>
    <w:rsid w:val="003B7BD2"/>
    <w:rsid w:val="003C5D56"/>
    <w:rsid w:val="003D0C79"/>
    <w:rsid w:val="003D0D08"/>
    <w:rsid w:val="003D2223"/>
    <w:rsid w:val="003E3DF2"/>
    <w:rsid w:val="003E5308"/>
    <w:rsid w:val="003E5D41"/>
    <w:rsid w:val="00401144"/>
    <w:rsid w:val="00401324"/>
    <w:rsid w:val="00404799"/>
    <w:rsid w:val="00405551"/>
    <w:rsid w:val="00416E61"/>
    <w:rsid w:val="004201FB"/>
    <w:rsid w:val="0042130F"/>
    <w:rsid w:val="00422212"/>
    <w:rsid w:val="004260FD"/>
    <w:rsid w:val="00426319"/>
    <w:rsid w:val="00431422"/>
    <w:rsid w:val="004346C0"/>
    <w:rsid w:val="00437150"/>
    <w:rsid w:val="00455DD9"/>
    <w:rsid w:val="004636DA"/>
    <w:rsid w:val="00463D72"/>
    <w:rsid w:val="0047433A"/>
    <w:rsid w:val="00482903"/>
    <w:rsid w:val="0048519B"/>
    <w:rsid w:val="004909FC"/>
    <w:rsid w:val="00490A86"/>
    <w:rsid w:val="0049264D"/>
    <w:rsid w:val="00496A02"/>
    <w:rsid w:val="004A0ECE"/>
    <w:rsid w:val="004A1F4A"/>
    <w:rsid w:val="004A2F53"/>
    <w:rsid w:val="004A2FBD"/>
    <w:rsid w:val="004B2619"/>
    <w:rsid w:val="004B290A"/>
    <w:rsid w:val="004B2CB2"/>
    <w:rsid w:val="004B571B"/>
    <w:rsid w:val="004B6614"/>
    <w:rsid w:val="004C112D"/>
    <w:rsid w:val="004C4E75"/>
    <w:rsid w:val="004D391B"/>
    <w:rsid w:val="004D4B31"/>
    <w:rsid w:val="004F00C4"/>
    <w:rsid w:val="004F0BD0"/>
    <w:rsid w:val="004F27DC"/>
    <w:rsid w:val="004F398E"/>
    <w:rsid w:val="004F7FBD"/>
    <w:rsid w:val="00500967"/>
    <w:rsid w:val="00500A7E"/>
    <w:rsid w:val="00514467"/>
    <w:rsid w:val="00517435"/>
    <w:rsid w:val="005220BD"/>
    <w:rsid w:val="0052507A"/>
    <w:rsid w:val="0052663A"/>
    <w:rsid w:val="005401B3"/>
    <w:rsid w:val="005423CE"/>
    <w:rsid w:val="00543ECC"/>
    <w:rsid w:val="00544457"/>
    <w:rsid w:val="0054464A"/>
    <w:rsid w:val="00546CF9"/>
    <w:rsid w:val="00547E3E"/>
    <w:rsid w:val="00552E43"/>
    <w:rsid w:val="00553EB4"/>
    <w:rsid w:val="005545F6"/>
    <w:rsid w:val="00561BC6"/>
    <w:rsid w:val="005715D6"/>
    <w:rsid w:val="00573856"/>
    <w:rsid w:val="00580570"/>
    <w:rsid w:val="00585411"/>
    <w:rsid w:val="005863F3"/>
    <w:rsid w:val="00590E15"/>
    <w:rsid w:val="00591E11"/>
    <w:rsid w:val="00593016"/>
    <w:rsid w:val="005969F8"/>
    <w:rsid w:val="005A3DD6"/>
    <w:rsid w:val="005B2678"/>
    <w:rsid w:val="005B33FE"/>
    <w:rsid w:val="005B5D7A"/>
    <w:rsid w:val="005C0423"/>
    <w:rsid w:val="005C1779"/>
    <w:rsid w:val="005C2C43"/>
    <w:rsid w:val="005C5DA0"/>
    <w:rsid w:val="005E0435"/>
    <w:rsid w:val="005E3F78"/>
    <w:rsid w:val="005E7BEA"/>
    <w:rsid w:val="005F40F9"/>
    <w:rsid w:val="005F5582"/>
    <w:rsid w:val="005F661F"/>
    <w:rsid w:val="005F746F"/>
    <w:rsid w:val="005F7D1B"/>
    <w:rsid w:val="006016EA"/>
    <w:rsid w:val="0061336B"/>
    <w:rsid w:val="006201F7"/>
    <w:rsid w:val="006211A8"/>
    <w:rsid w:val="00621325"/>
    <w:rsid w:val="006229AA"/>
    <w:rsid w:val="00622E4A"/>
    <w:rsid w:val="00623BC8"/>
    <w:rsid w:val="00631D1C"/>
    <w:rsid w:val="006334F9"/>
    <w:rsid w:val="00637653"/>
    <w:rsid w:val="00640294"/>
    <w:rsid w:val="006422A5"/>
    <w:rsid w:val="006425DA"/>
    <w:rsid w:val="006475DC"/>
    <w:rsid w:val="00650139"/>
    <w:rsid w:val="00653CDD"/>
    <w:rsid w:val="00670F68"/>
    <w:rsid w:val="0067625D"/>
    <w:rsid w:val="00682DF1"/>
    <w:rsid w:val="00683072"/>
    <w:rsid w:val="00687FFD"/>
    <w:rsid w:val="00693966"/>
    <w:rsid w:val="00693ECF"/>
    <w:rsid w:val="00694611"/>
    <w:rsid w:val="00696806"/>
    <w:rsid w:val="006A1771"/>
    <w:rsid w:val="006A35D6"/>
    <w:rsid w:val="006A3875"/>
    <w:rsid w:val="006A40FC"/>
    <w:rsid w:val="006B0B9A"/>
    <w:rsid w:val="006B0FA8"/>
    <w:rsid w:val="006B6EEE"/>
    <w:rsid w:val="006C664A"/>
    <w:rsid w:val="006C6BBE"/>
    <w:rsid w:val="006D7F29"/>
    <w:rsid w:val="006E0B9B"/>
    <w:rsid w:val="006F0514"/>
    <w:rsid w:val="006F3B17"/>
    <w:rsid w:val="006F6014"/>
    <w:rsid w:val="00700238"/>
    <w:rsid w:val="00704384"/>
    <w:rsid w:val="00706CFC"/>
    <w:rsid w:val="00723AA2"/>
    <w:rsid w:val="007319B2"/>
    <w:rsid w:val="00731A63"/>
    <w:rsid w:val="007326D9"/>
    <w:rsid w:val="00735358"/>
    <w:rsid w:val="00737661"/>
    <w:rsid w:val="007419C5"/>
    <w:rsid w:val="007429EC"/>
    <w:rsid w:val="0075230B"/>
    <w:rsid w:val="007542CE"/>
    <w:rsid w:val="00755A6C"/>
    <w:rsid w:val="0076059A"/>
    <w:rsid w:val="00763A25"/>
    <w:rsid w:val="007744DB"/>
    <w:rsid w:val="00777828"/>
    <w:rsid w:val="00780358"/>
    <w:rsid w:val="0078337B"/>
    <w:rsid w:val="00783B63"/>
    <w:rsid w:val="00784334"/>
    <w:rsid w:val="00785C07"/>
    <w:rsid w:val="007934A8"/>
    <w:rsid w:val="00796845"/>
    <w:rsid w:val="007A159A"/>
    <w:rsid w:val="007A4F15"/>
    <w:rsid w:val="007A68AB"/>
    <w:rsid w:val="007A6A34"/>
    <w:rsid w:val="007B0E7C"/>
    <w:rsid w:val="007B2F5F"/>
    <w:rsid w:val="007C06E5"/>
    <w:rsid w:val="007C577E"/>
    <w:rsid w:val="007D0665"/>
    <w:rsid w:val="007D1914"/>
    <w:rsid w:val="007D63C0"/>
    <w:rsid w:val="007D6B3F"/>
    <w:rsid w:val="007D728E"/>
    <w:rsid w:val="007E0707"/>
    <w:rsid w:val="007E1F37"/>
    <w:rsid w:val="007F3EB0"/>
    <w:rsid w:val="00800FC5"/>
    <w:rsid w:val="00806C48"/>
    <w:rsid w:val="00806D47"/>
    <w:rsid w:val="0080731B"/>
    <w:rsid w:val="00812600"/>
    <w:rsid w:val="00814252"/>
    <w:rsid w:val="008142EB"/>
    <w:rsid w:val="00821D4D"/>
    <w:rsid w:val="00822FD7"/>
    <w:rsid w:val="008240BA"/>
    <w:rsid w:val="008257E7"/>
    <w:rsid w:val="0083643C"/>
    <w:rsid w:val="00837944"/>
    <w:rsid w:val="00840CCD"/>
    <w:rsid w:val="00841C78"/>
    <w:rsid w:val="008566A0"/>
    <w:rsid w:val="00857D38"/>
    <w:rsid w:val="00861BF5"/>
    <w:rsid w:val="00862BBD"/>
    <w:rsid w:val="00866D4E"/>
    <w:rsid w:val="00877CB5"/>
    <w:rsid w:val="0088454D"/>
    <w:rsid w:val="0089230D"/>
    <w:rsid w:val="00892895"/>
    <w:rsid w:val="00894791"/>
    <w:rsid w:val="008A1EC8"/>
    <w:rsid w:val="008A4050"/>
    <w:rsid w:val="008A565D"/>
    <w:rsid w:val="008B3DAC"/>
    <w:rsid w:val="008B4B0F"/>
    <w:rsid w:val="008C2696"/>
    <w:rsid w:val="008D3F11"/>
    <w:rsid w:val="008D5B7E"/>
    <w:rsid w:val="008E7A3D"/>
    <w:rsid w:val="00903DD5"/>
    <w:rsid w:val="00910C81"/>
    <w:rsid w:val="00920BB4"/>
    <w:rsid w:val="00925339"/>
    <w:rsid w:val="0092735F"/>
    <w:rsid w:val="00927703"/>
    <w:rsid w:val="009347FC"/>
    <w:rsid w:val="00937377"/>
    <w:rsid w:val="00940370"/>
    <w:rsid w:val="009413CB"/>
    <w:rsid w:val="00944B99"/>
    <w:rsid w:val="00945C70"/>
    <w:rsid w:val="009461F4"/>
    <w:rsid w:val="00946459"/>
    <w:rsid w:val="009468B8"/>
    <w:rsid w:val="00954571"/>
    <w:rsid w:val="00957988"/>
    <w:rsid w:val="00961587"/>
    <w:rsid w:val="00963024"/>
    <w:rsid w:val="0096408A"/>
    <w:rsid w:val="00965E48"/>
    <w:rsid w:val="00980571"/>
    <w:rsid w:val="00987FAE"/>
    <w:rsid w:val="00992C69"/>
    <w:rsid w:val="009945E0"/>
    <w:rsid w:val="009A6A0E"/>
    <w:rsid w:val="009A7CA0"/>
    <w:rsid w:val="009A7CD4"/>
    <w:rsid w:val="009B327B"/>
    <w:rsid w:val="009B47B4"/>
    <w:rsid w:val="009B79D8"/>
    <w:rsid w:val="009C0288"/>
    <w:rsid w:val="009C11E8"/>
    <w:rsid w:val="009C3160"/>
    <w:rsid w:val="009C4060"/>
    <w:rsid w:val="009C4D29"/>
    <w:rsid w:val="009C5679"/>
    <w:rsid w:val="009C5939"/>
    <w:rsid w:val="009C6813"/>
    <w:rsid w:val="009D789D"/>
    <w:rsid w:val="009E233E"/>
    <w:rsid w:val="009E3658"/>
    <w:rsid w:val="009E3D93"/>
    <w:rsid w:val="009E4996"/>
    <w:rsid w:val="009E6DD8"/>
    <w:rsid w:val="009E7ECC"/>
    <w:rsid w:val="00A02DE3"/>
    <w:rsid w:val="00A07A41"/>
    <w:rsid w:val="00A136F5"/>
    <w:rsid w:val="00A14D41"/>
    <w:rsid w:val="00A2227B"/>
    <w:rsid w:val="00A2259F"/>
    <w:rsid w:val="00A233E1"/>
    <w:rsid w:val="00A24FA6"/>
    <w:rsid w:val="00A310F4"/>
    <w:rsid w:val="00A366FE"/>
    <w:rsid w:val="00A3758D"/>
    <w:rsid w:val="00A415A6"/>
    <w:rsid w:val="00A442F9"/>
    <w:rsid w:val="00A47627"/>
    <w:rsid w:val="00A6054D"/>
    <w:rsid w:val="00A72D37"/>
    <w:rsid w:val="00A8090C"/>
    <w:rsid w:val="00A83CFB"/>
    <w:rsid w:val="00A86EA3"/>
    <w:rsid w:val="00A916C8"/>
    <w:rsid w:val="00A94103"/>
    <w:rsid w:val="00A9528C"/>
    <w:rsid w:val="00A9688E"/>
    <w:rsid w:val="00AA0724"/>
    <w:rsid w:val="00AA1E38"/>
    <w:rsid w:val="00AA3BE3"/>
    <w:rsid w:val="00AB02AA"/>
    <w:rsid w:val="00AB075F"/>
    <w:rsid w:val="00AB0D9C"/>
    <w:rsid w:val="00AB22A0"/>
    <w:rsid w:val="00AB2332"/>
    <w:rsid w:val="00AB6830"/>
    <w:rsid w:val="00AC314B"/>
    <w:rsid w:val="00AC444F"/>
    <w:rsid w:val="00AC486B"/>
    <w:rsid w:val="00AC5948"/>
    <w:rsid w:val="00AD3F6F"/>
    <w:rsid w:val="00AE4044"/>
    <w:rsid w:val="00AE6469"/>
    <w:rsid w:val="00AE72E3"/>
    <w:rsid w:val="00AF2B7A"/>
    <w:rsid w:val="00AF50F5"/>
    <w:rsid w:val="00AF523C"/>
    <w:rsid w:val="00AF69BD"/>
    <w:rsid w:val="00AF6F2F"/>
    <w:rsid w:val="00AF74CA"/>
    <w:rsid w:val="00B009B4"/>
    <w:rsid w:val="00B017D7"/>
    <w:rsid w:val="00B14D03"/>
    <w:rsid w:val="00B21CF7"/>
    <w:rsid w:val="00B23522"/>
    <w:rsid w:val="00B33652"/>
    <w:rsid w:val="00B3447D"/>
    <w:rsid w:val="00B35970"/>
    <w:rsid w:val="00B37C10"/>
    <w:rsid w:val="00B40BE3"/>
    <w:rsid w:val="00B41358"/>
    <w:rsid w:val="00B50BB1"/>
    <w:rsid w:val="00B5133B"/>
    <w:rsid w:val="00B5361C"/>
    <w:rsid w:val="00B55FB0"/>
    <w:rsid w:val="00B64FBA"/>
    <w:rsid w:val="00B75781"/>
    <w:rsid w:val="00B76003"/>
    <w:rsid w:val="00B81C33"/>
    <w:rsid w:val="00B84170"/>
    <w:rsid w:val="00B85850"/>
    <w:rsid w:val="00B8635F"/>
    <w:rsid w:val="00B87FF6"/>
    <w:rsid w:val="00B92FD1"/>
    <w:rsid w:val="00B95F6E"/>
    <w:rsid w:val="00B9643C"/>
    <w:rsid w:val="00BA096E"/>
    <w:rsid w:val="00BA3C04"/>
    <w:rsid w:val="00BA4012"/>
    <w:rsid w:val="00BA6480"/>
    <w:rsid w:val="00BB0120"/>
    <w:rsid w:val="00BB0AD8"/>
    <w:rsid w:val="00BB0DE4"/>
    <w:rsid w:val="00BB3A44"/>
    <w:rsid w:val="00BB702D"/>
    <w:rsid w:val="00BC344C"/>
    <w:rsid w:val="00BD3C55"/>
    <w:rsid w:val="00BD6C46"/>
    <w:rsid w:val="00BE6A0A"/>
    <w:rsid w:val="00BF132D"/>
    <w:rsid w:val="00BF337B"/>
    <w:rsid w:val="00BF5A17"/>
    <w:rsid w:val="00C0283D"/>
    <w:rsid w:val="00C042AE"/>
    <w:rsid w:val="00C07383"/>
    <w:rsid w:val="00C102B9"/>
    <w:rsid w:val="00C14D7A"/>
    <w:rsid w:val="00C16EA2"/>
    <w:rsid w:val="00C1744A"/>
    <w:rsid w:val="00C23268"/>
    <w:rsid w:val="00C24C1D"/>
    <w:rsid w:val="00C26246"/>
    <w:rsid w:val="00C26D6E"/>
    <w:rsid w:val="00C2762C"/>
    <w:rsid w:val="00C30A2D"/>
    <w:rsid w:val="00C32C50"/>
    <w:rsid w:val="00C32D96"/>
    <w:rsid w:val="00C33A52"/>
    <w:rsid w:val="00C33B4F"/>
    <w:rsid w:val="00C4055D"/>
    <w:rsid w:val="00C4165E"/>
    <w:rsid w:val="00C42124"/>
    <w:rsid w:val="00C44388"/>
    <w:rsid w:val="00C524C2"/>
    <w:rsid w:val="00C5287D"/>
    <w:rsid w:val="00C534BA"/>
    <w:rsid w:val="00C5479D"/>
    <w:rsid w:val="00C5762C"/>
    <w:rsid w:val="00C62936"/>
    <w:rsid w:val="00C644A9"/>
    <w:rsid w:val="00C65CB5"/>
    <w:rsid w:val="00C67B7D"/>
    <w:rsid w:val="00C74911"/>
    <w:rsid w:val="00C811E0"/>
    <w:rsid w:val="00C8180D"/>
    <w:rsid w:val="00C83FB1"/>
    <w:rsid w:val="00C874DD"/>
    <w:rsid w:val="00C9356F"/>
    <w:rsid w:val="00C935B4"/>
    <w:rsid w:val="00C95C78"/>
    <w:rsid w:val="00CA548E"/>
    <w:rsid w:val="00CA64B1"/>
    <w:rsid w:val="00CB0688"/>
    <w:rsid w:val="00CB500B"/>
    <w:rsid w:val="00CB77CF"/>
    <w:rsid w:val="00CB7927"/>
    <w:rsid w:val="00CC28AD"/>
    <w:rsid w:val="00CC3C84"/>
    <w:rsid w:val="00CC4EBE"/>
    <w:rsid w:val="00CD08E9"/>
    <w:rsid w:val="00CD11E4"/>
    <w:rsid w:val="00CD4CBD"/>
    <w:rsid w:val="00CE04EE"/>
    <w:rsid w:val="00CE120E"/>
    <w:rsid w:val="00CE3CC3"/>
    <w:rsid w:val="00CE41A9"/>
    <w:rsid w:val="00CE68CA"/>
    <w:rsid w:val="00CE74AE"/>
    <w:rsid w:val="00CE7C5B"/>
    <w:rsid w:val="00CF1AB6"/>
    <w:rsid w:val="00CF3E9C"/>
    <w:rsid w:val="00CF60B5"/>
    <w:rsid w:val="00D00095"/>
    <w:rsid w:val="00D05BAF"/>
    <w:rsid w:val="00D10050"/>
    <w:rsid w:val="00D13FBD"/>
    <w:rsid w:val="00D15712"/>
    <w:rsid w:val="00D17620"/>
    <w:rsid w:val="00D200D2"/>
    <w:rsid w:val="00D21ACB"/>
    <w:rsid w:val="00D24FCE"/>
    <w:rsid w:val="00D25465"/>
    <w:rsid w:val="00D350A3"/>
    <w:rsid w:val="00D3571E"/>
    <w:rsid w:val="00D3691F"/>
    <w:rsid w:val="00D4048C"/>
    <w:rsid w:val="00D41A20"/>
    <w:rsid w:val="00D43A0D"/>
    <w:rsid w:val="00D46273"/>
    <w:rsid w:val="00D525EA"/>
    <w:rsid w:val="00D5370C"/>
    <w:rsid w:val="00D56FFA"/>
    <w:rsid w:val="00D57330"/>
    <w:rsid w:val="00D57D62"/>
    <w:rsid w:val="00D6015D"/>
    <w:rsid w:val="00D6091D"/>
    <w:rsid w:val="00D6252E"/>
    <w:rsid w:val="00D6268C"/>
    <w:rsid w:val="00D650B3"/>
    <w:rsid w:val="00D67553"/>
    <w:rsid w:val="00D723EC"/>
    <w:rsid w:val="00D7300B"/>
    <w:rsid w:val="00D75228"/>
    <w:rsid w:val="00D8035C"/>
    <w:rsid w:val="00D90371"/>
    <w:rsid w:val="00D925F7"/>
    <w:rsid w:val="00D92C68"/>
    <w:rsid w:val="00D951C0"/>
    <w:rsid w:val="00D9704D"/>
    <w:rsid w:val="00DB3F98"/>
    <w:rsid w:val="00DB4EF9"/>
    <w:rsid w:val="00DB4FBF"/>
    <w:rsid w:val="00DC0022"/>
    <w:rsid w:val="00DC3F8E"/>
    <w:rsid w:val="00DC41FE"/>
    <w:rsid w:val="00DD6861"/>
    <w:rsid w:val="00DE7930"/>
    <w:rsid w:val="00DF1FA5"/>
    <w:rsid w:val="00DF789D"/>
    <w:rsid w:val="00E0020A"/>
    <w:rsid w:val="00E012E2"/>
    <w:rsid w:val="00E01782"/>
    <w:rsid w:val="00E01B75"/>
    <w:rsid w:val="00E02F5A"/>
    <w:rsid w:val="00E0408B"/>
    <w:rsid w:val="00E1137F"/>
    <w:rsid w:val="00E11BBB"/>
    <w:rsid w:val="00E14E1A"/>
    <w:rsid w:val="00E176B3"/>
    <w:rsid w:val="00E17D73"/>
    <w:rsid w:val="00E17F48"/>
    <w:rsid w:val="00E21EE9"/>
    <w:rsid w:val="00E313BE"/>
    <w:rsid w:val="00E3345C"/>
    <w:rsid w:val="00E36F4F"/>
    <w:rsid w:val="00E42E28"/>
    <w:rsid w:val="00E45DA6"/>
    <w:rsid w:val="00E50772"/>
    <w:rsid w:val="00E5090D"/>
    <w:rsid w:val="00E52716"/>
    <w:rsid w:val="00E56068"/>
    <w:rsid w:val="00E56F50"/>
    <w:rsid w:val="00E637DC"/>
    <w:rsid w:val="00E64D5A"/>
    <w:rsid w:val="00E668B3"/>
    <w:rsid w:val="00E679AF"/>
    <w:rsid w:val="00E71B3B"/>
    <w:rsid w:val="00E7200A"/>
    <w:rsid w:val="00E7295B"/>
    <w:rsid w:val="00E74FC9"/>
    <w:rsid w:val="00E81A1C"/>
    <w:rsid w:val="00E849F1"/>
    <w:rsid w:val="00E9280D"/>
    <w:rsid w:val="00E92DD2"/>
    <w:rsid w:val="00E936C1"/>
    <w:rsid w:val="00E94B02"/>
    <w:rsid w:val="00EA0D7F"/>
    <w:rsid w:val="00EA4C4D"/>
    <w:rsid w:val="00EA5763"/>
    <w:rsid w:val="00EB098D"/>
    <w:rsid w:val="00EB1146"/>
    <w:rsid w:val="00EB1BD4"/>
    <w:rsid w:val="00EB38EA"/>
    <w:rsid w:val="00EB47A8"/>
    <w:rsid w:val="00EC2139"/>
    <w:rsid w:val="00EC3884"/>
    <w:rsid w:val="00EC6483"/>
    <w:rsid w:val="00EC67A3"/>
    <w:rsid w:val="00EC6F66"/>
    <w:rsid w:val="00EC7828"/>
    <w:rsid w:val="00EC7E25"/>
    <w:rsid w:val="00ED14FE"/>
    <w:rsid w:val="00ED2210"/>
    <w:rsid w:val="00ED2A1B"/>
    <w:rsid w:val="00ED3B77"/>
    <w:rsid w:val="00EE1404"/>
    <w:rsid w:val="00EE2B84"/>
    <w:rsid w:val="00EE545E"/>
    <w:rsid w:val="00EE5A88"/>
    <w:rsid w:val="00EF08EF"/>
    <w:rsid w:val="00EF32E3"/>
    <w:rsid w:val="00F0025A"/>
    <w:rsid w:val="00F122B3"/>
    <w:rsid w:val="00F168FC"/>
    <w:rsid w:val="00F3722F"/>
    <w:rsid w:val="00F37C7A"/>
    <w:rsid w:val="00F45C3F"/>
    <w:rsid w:val="00F52327"/>
    <w:rsid w:val="00F526FD"/>
    <w:rsid w:val="00F53544"/>
    <w:rsid w:val="00F53D18"/>
    <w:rsid w:val="00F616AF"/>
    <w:rsid w:val="00F62264"/>
    <w:rsid w:val="00F67ABA"/>
    <w:rsid w:val="00F73FFE"/>
    <w:rsid w:val="00F756EF"/>
    <w:rsid w:val="00F85800"/>
    <w:rsid w:val="00F86CCC"/>
    <w:rsid w:val="00F86F3C"/>
    <w:rsid w:val="00F90CDD"/>
    <w:rsid w:val="00F90DBD"/>
    <w:rsid w:val="00F91044"/>
    <w:rsid w:val="00F91CDF"/>
    <w:rsid w:val="00F935A3"/>
    <w:rsid w:val="00F93AE2"/>
    <w:rsid w:val="00F93C28"/>
    <w:rsid w:val="00F964D9"/>
    <w:rsid w:val="00FA125B"/>
    <w:rsid w:val="00FA5776"/>
    <w:rsid w:val="00FA62EC"/>
    <w:rsid w:val="00FA6AC7"/>
    <w:rsid w:val="00FB406B"/>
    <w:rsid w:val="00FB46E5"/>
    <w:rsid w:val="00FB7ADC"/>
    <w:rsid w:val="00FC1A1D"/>
    <w:rsid w:val="00FC6CAA"/>
    <w:rsid w:val="00FD2242"/>
    <w:rsid w:val="00FD35F5"/>
    <w:rsid w:val="00FD5F01"/>
    <w:rsid w:val="00FE3E22"/>
    <w:rsid w:val="00FF26FD"/>
    <w:rsid w:val="00FF54AB"/>
    <w:rsid w:val="00FF73D8"/>
    <w:rsid w:val="00FF7B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0119C"/>
  <w15:chartTrackingRefBased/>
  <w15:docId w15:val="{A43107CE-8037-464B-89D6-8F89CEEAC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AB6"/>
  </w:style>
  <w:style w:type="paragraph" w:styleId="Heading1">
    <w:name w:val="heading 1"/>
    <w:basedOn w:val="Normal"/>
    <w:next w:val="Normal"/>
    <w:link w:val="Heading1Char"/>
    <w:uiPriority w:val="9"/>
    <w:qFormat/>
    <w:rsid w:val="00CF1AB6"/>
    <w:pPr>
      <w:pBdr>
        <w:top w:val="single" w:sz="24" w:space="0" w:color="002060" w:themeColor="accent1"/>
        <w:left w:val="single" w:sz="24" w:space="0" w:color="002060" w:themeColor="accent1"/>
        <w:bottom w:val="single" w:sz="24" w:space="0" w:color="002060" w:themeColor="accent1"/>
        <w:right w:val="single" w:sz="24" w:space="0" w:color="002060" w:themeColor="accent1"/>
      </w:pBdr>
      <w:shd w:val="clear" w:color="auto" w:fill="00206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F1AB6"/>
    <w:pPr>
      <w:pBdr>
        <w:top w:val="single" w:sz="24" w:space="0" w:color="ACC7FF" w:themeColor="accent1" w:themeTint="33"/>
        <w:left w:val="single" w:sz="24" w:space="0" w:color="ACC7FF" w:themeColor="accent1" w:themeTint="33"/>
        <w:bottom w:val="single" w:sz="24" w:space="0" w:color="ACC7FF" w:themeColor="accent1" w:themeTint="33"/>
        <w:right w:val="single" w:sz="24" w:space="0" w:color="ACC7FF" w:themeColor="accent1" w:themeTint="33"/>
      </w:pBdr>
      <w:shd w:val="clear" w:color="auto" w:fill="ACC7F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CF1AB6"/>
    <w:pPr>
      <w:pBdr>
        <w:top w:val="single" w:sz="6" w:space="2" w:color="002060" w:themeColor="accent1"/>
      </w:pBdr>
      <w:spacing w:before="300" w:after="0"/>
      <w:outlineLvl w:val="2"/>
    </w:pPr>
    <w:rPr>
      <w:caps/>
      <w:color w:val="000F2F" w:themeColor="accent1" w:themeShade="7F"/>
      <w:spacing w:val="15"/>
    </w:rPr>
  </w:style>
  <w:style w:type="paragraph" w:styleId="Heading4">
    <w:name w:val="heading 4"/>
    <w:basedOn w:val="Normal"/>
    <w:next w:val="Normal"/>
    <w:link w:val="Heading4Char"/>
    <w:uiPriority w:val="9"/>
    <w:unhideWhenUsed/>
    <w:qFormat/>
    <w:rsid w:val="00CF1AB6"/>
    <w:pPr>
      <w:pBdr>
        <w:top w:val="dotted" w:sz="6" w:space="2" w:color="002060" w:themeColor="accent1"/>
      </w:pBdr>
      <w:spacing w:before="200" w:after="0"/>
      <w:outlineLvl w:val="3"/>
    </w:pPr>
    <w:rPr>
      <w:caps/>
      <w:color w:val="001747" w:themeColor="accent1" w:themeShade="BF"/>
      <w:spacing w:val="10"/>
    </w:rPr>
  </w:style>
  <w:style w:type="paragraph" w:styleId="Heading5">
    <w:name w:val="heading 5"/>
    <w:basedOn w:val="Normal"/>
    <w:next w:val="Normal"/>
    <w:link w:val="Heading5Char"/>
    <w:uiPriority w:val="9"/>
    <w:unhideWhenUsed/>
    <w:qFormat/>
    <w:rsid w:val="00CF1AB6"/>
    <w:pPr>
      <w:pBdr>
        <w:bottom w:val="single" w:sz="6" w:space="1" w:color="002060" w:themeColor="accent1"/>
      </w:pBdr>
      <w:spacing w:before="200" w:after="0"/>
      <w:outlineLvl w:val="4"/>
    </w:pPr>
    <w:rPr>
      <w:caps/>
      <w:color w:val="001747" w:themeColor="accent1" w:themeShade="BF"/>
      <w:spacing w:val="10"/>
    </w:rPr>
  </w:style>
  <w:style w:type="paragraph" w:styleId="Heading6">
    <w:name w:val="heading 6"/>
    <w:basedOn w:val="Normal"/>
    <w:next w:val="Normal"/>
    <w:link w:val="Heading6Char"/>
    <w:uiPriority w:val="9"/>
    <w:semiHidden/>
    <w:unhideWhenUsed/>
    <w:qFormat/>
    <w:rsid w:val="00CF1AB6"/>
    <w:pPr>
      <w:pBdr>
        <w:bottom w:val="dotted" w:sz="6" w:space="1" w:color="002060" w:themeColor="accent1"/>
      </w:pBdr>
      <w:spacing w:before="200" w:after="0"/>
      <w:outlineLvl w:val="5"/>
    </w:pPr>
    <w:rPr>
      <w:caps/>
      <w:color w:val="001747" w:themeColor="accent1" w:themeShade="BF"/>
      <w:spacing w:val="10"/>
    </w:rPr>
  </w:style>
  <w:style w:type="paragraph" w:styleId="Heading7">
    <w:name w:val="heading 7"/>
    <w:basedOn w:val="Normal"/>
    <w:next w:val="Normal"/>
    <w:link w:val="Heading7Char"/>
    <w:uiPriority w:val="9"/>
    <w:semiHidden/>
    <w:unhideWhenUsed/>
    <w:qFormat/>
    <w:rsid w:val="00CF1AB6"/>
    <w:pPr>
      <w:spacing w:before="200" w:after="0"/>
      <w:outlineLvl w:val="6"/>
    </w:pPr>
    <w:rPr>
      <w:caps/>
      <w:color w:val="001747" w:themeColor="accent1" w:themeShade="BF"/>
      <w:spacing w:val="10"/>
    </w:rPr>
  </w:style>
  <w:style w:type="paragraph" w:styleId="Heading8">
    <w:name w:val="heading 8"/>
    <w:basedOn w:val="Normal"/>
    <w:next w:val="Normal"/>
    <w:link w:val="Heading8Char"/>
    <w:uiPriority w:val="9"/>
    <w:semiHidden/>
    <w:unhideWhenUsed/>
    <w:qFormat/>
    <w:rsid w:val="00CF1AB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F1AB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AB6"/>
    <w:rPr>
      <w:caps/>
      <w:color w:val="FFFFFF" w:themeColor="background1"/>
      <w:spacing w:val="15"/>
      <w:sz w:val="22"/>
      <w:szCs w:val="22"/>
      <w:shd w:val="clear" w:color="auto" w:fill="002060" w:themeFill="accent1"/>
    </w:rPr>
  </w:style>
  <w:style w:type="character" w:customStyle="1" w:styleId="Heading2Char">
    <w:name w:val="Heading 2 Char"/>
    <w:basedOn w:val="DefaultParagraphFont"/>
    <w:link w:val="Heading2"/>
    <w:uiPriority w:val="9"/>
    <w:rsid w:val="00CF1AB6"/>
    <w:rPr>
      <w:caps/>
      <w:spacing w:val="15"/>
      <w:shd w:val="clear" w:color="auto" w:fill="ACC7FF" w:themeFill="accent1" w:themeFillTint="33"/>
    </w:rPr>
  </w:style>
  <w:style w:type="character" w:customStyle="1" w:styleId="Heading3Char">
    <w:name w:val="Heading 3 Char"/>
    <w:basedOn w:val="DefaultParagraphFont"/>
    <w:link w:val="Heading3"/>
    <w:uiPriority w:val="9"/>
    <w:rsid w:val="00CF1AB6"/>
    <w:rPr>
      <w:caps/>
      <w:color w:val="000F2F" w:themeColor="accent1" w:themeShade="7F"/>
      <w:spacing w:val="15"/>
    </w:rPr>
  </w:style>
  <w:style w:type="character" w:customStyle="1" w:styleId="Heading4Char">
    <w:name w:val="Heading 4 Char"/>
    <w:basedOn w:val="DefaultParagraphFont"/>
    <w:link w:val="Heading4"/>
    <w:uiPriority w:val="9"/>
    <w:rsid w:val="00CF1AB6"/>
    <w:rPr>
      <w:caps/>
      <w:color w:val="001747" w:themeColor="accent1" w:themeShade="BF"/>
      <w:spacing w:val="10"/>
    </w:rPr>
  </w:style>
  <w:style w:type="character" w:customStyle="1" w:styleId="Heading5Char">
    <w:name w:val="Heading 5 Char"/>
    <w:basedOn w:val="DefaultParagraphFont"/>
    <w:link w:val="Heading5"/>
    <w:uiPriority w:val="9"/>
    <w:rsid w:val="00CF1AB6"/>
    <w:rPr>
      <w:caps/>
      <w:color w:val="001747" w:themeColor="accent1" w:themeShade="BF"/>
      <w:spacing w:val="10"/>
    </w:rPr>
  </w:style>
  <w:style w:type="character" w:customStyle="1" w:styleId="Heading6Char">
    <w:name w:val="Heading 6 Char"/>
    <w:basedOn w:val="DefaultParagraphFont"/>
    <w:link w:val="Heading6"/>
    <w:uiPriority w:val="9"/>
    <w:semiHidden/>
    <w:rsid w:val="00CF1AB6"/>
    <w:rPr>
      <w:caps/>
      <w:color w:val="001747" w:themeColor="accent1" w:themeShade="BF"/>
      <w:spacing w:val="10"/>
    </w:rPr>
  </w:style>
  <w:style w:type="character" w:customStyle="1" w:styleId="Heading7Char">
    <w:name w:val="Heading 7 Char"/>
    <w:basedOn w:val="DefaultParagraphFont"/>
    <w:link w:val="Heading7"/>
    <w:uiPriority w:val="9"/>
    <w:semiHidden/>
    <w:rsid w:val="00CF1AB6"/>
    <w:rPr>
      <w:caps/>
      <w:color w:val="001747" w:themeColor="accent1" w:themeShade="BF"/>
      <w:spacing w:val="10"/>
    </w:rPr>
  </w:style>
  <w:style w:type="character" w:customStyle="1" w:styleId="Heading8Char">
    <w:name w:val="Heading 8 Char"/>
    <w:basedOn w:val="DefaultParagraphFont"/>
    <w:link w:val="Heading8"/>
    <w:uiPriority w:val="9"/>
    <w:semiHidden/>
    <w:rsid w:val="00CF1AB6"/>
    <w:rPr>
      <w:caps/>
      <w:spacing w:val="10"/>
      <w:sz w:val="18"/>
      <w:szCs w:val="18"/>
    </w:rPr>
  </w:style>
  <w:style w:type="character" w:customStyle="1" w:styleId="Heading9Char">
    <w:name w:val="Heading 9 Char"/>
    <w:basedOn w:val="DefaultParagraphFont"/>
    <w:link w:val="Heading9"/>
    <w:uiPriority w:val="9"/>
    <w:semiHidden/>
    <w:rsid w:val="00CF1AB6"/>
    <w:rPr>
      <w:i/>
      <w:iCs/>
      <w:caps/>
      <w:spacing w:val="10"/>
      <w:sz w:val="18"/>
      <w:szCs w:val="18"/>
    </w:rPr>
  </w:style>
  <w:style w:type="paragraph" w:styleId="Caption">
    <w:name w:val="caption"/>
    <w:basedOn w:val="Normal"/>
    <w:next w:val="Normal"/>
    <w:uiPriority w:val="35"/>
    <w:unhideWhenUsed/>
    <w:qFormat/>
    <w:rsid w:val="00CF1AB6"/>
    <w:rPr>
      <w:b/>
      <w:bCs/>
      <w:color w:val="001747" w:themeColor="accent1" w:themeShade="BF"/>
      <w:sz w:val="16"/>
      <w:szCs w:val="16"/>
    </w:rPr>
  </w:style>
  <w:style w:type="paragraph" w:styleId="Title">
    <w:name w:val="Title"/>
    <w:basedOn w:val="Normal"/>
    <w:next w:val="Normal"/>
    <w:link w:val="TitleChar"/>
    <w:uiPriority w:val="10"/>
    <w:qFormat/>
    <w:rsid w:val="00CF1AB6"/>
    <w:pPr>
      <w:spacing w:before="0" w:after="0"/>
    </w:pPr>
    <w:rPr>
      <w:rFonts w:asciiTheme="majorHAnsi" w:eastAsiaTheme="majorEastAsia" w:hAnsiTheme="majorHAnsi" w:cstheme="majorBidi"/>
      <w:caps/>
      <w:color w:val="002060" w:themeColor="accent1"/>
      <w:spacing w:val="10"/>
      <w:sz w:val="52"/>
      <w:szCs w:val="52"/>
    </w:rPr>
  </w:style>
  <w:style w:type="character" w:customStyle="1" w:styleId="TitleChar">
    <w:name w:val="Title Char"/>
    <w:basedOn w:val="DefaultParagraphFont"/>
    <w:link w:val="Title"/>
    <w:uiPriority w:val="10"/>
    <w:rsid w:val="00CF1AB6"/>
    <w:rPr>
      <w:rFonts w:asciiTheme="majorHAnsi" w:eastAsiaTheme="majorEastAsia" w:hAnsiTheme="majorHAnsi" w:cstheme="majorBidi"/>
      <w:caps/>
      <w:color w:val="002060" w:themeColor="accent1"/>
      <w:spacing w:val="10"/>
      <w:sz w:val="52"/>
      <w:szCs w:val="52"/>
    </w:rPr>
  </w:style>
  <w:style w:type="paragraph" w:styleId="Subtitle">
    <w:name w:val="Subtitle"/>
    <w:basedOn w:val="Normal"/>
    <w:next w:val="Normal"/>
    <w:link w:val="SubtitleChar"/>
    <w:uiPriority w:val="11"/>
    <w:qFormat/>
    <w:rsid w:val="00CF1AB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F1AB6"/>
    <w:rPr>
      <w:caps/>
      <w:color w:val="595959" w:themeColor="text1" w:themeTint="A6"/>
      <w:spacing w:val="10"/>
      <w:sz w:val="21"/>
      <w:szCs w:val="21"/>
    </w:rPr>
  </w:style>
  <w:style w:type="character" w:styleId="Strong">
    <w:name w:val="Strong"/>
    <w:uiPriority w:val="22"/>
    <w:qFormat/>
    <w:rsid w:val="00CF1AB6"/>
    <w:rPr>
      <w:b/>
      <w:bCs/>
    </w:rPr>
  </w:style>
  <w:style w:type="character" w:styleId="Emphasis">
    <w:name w:val="Emphasis"/>
    <w:uiPriority w:val="20"/>
    <w:qFormat/>
    <w:rsid w:val="00CF1AB6"/>
    <w:rPr>
      <w:caps/>
      <w:color w:val="000F2F" w:themeColor="accent1" w:themeShade="7F"/>
      <w:spacing w:val="5"/>
    </w:rPr>
  </w:style>
  <w:style w:type="paragraph" w:styleId="NoSpacing">
    <w:name w:val="No Spacing"/>
    <w:link w:val="NoSpacingChar"/>
    <w:uiPriority w:val="1"/>
    <w:qFormat/>
    <w:rsid w:val="00CF1AB6"/>
    <w:pPr>
      <w:spacing w:after="0" w:line="240" w:lineRule="auto"/>
    </w:pPr>
  </w:style>
  <w:style w:type="paragraph" w:styleId="Quote">
    <w:name w:val="Quote"/>
    <w:basedOn w:val="Normal"/>
    <w:next w:val="Normal"/>
    <w:link w:val="QuoteChar"/>
    <w:uiPriority w:val="29"/>
    <w:qFormat/>
    <w:rsid w:val="00CF1AB6"/>
    <w:rPr>
      <w:i/>
      <w:iCs/>
      <w:sz w:val="24"/>
      <w:szCs w:val="24"/>
    </w:rPr>
  </w:style>
  <w:style w:type="character" w:customStyle="1" w:styleId="QuoteChar">
    <w:name w:val="Quote Char"/>
    <w:basedOn w:val="DefaultParagraphFont"/>
    <w:link w:val="Quote"/>
    <w:uiPriority w:val="29"/>
    <w:rsid w:val="00CF1AB6"/>
    <w:rPr>
      <w:i/>
      <w:iCs/>
      <w:sz w:val="24"/>
      <w:szCs w:val="24"/>
    </w:rPr>
  </w:style>
  <w:style w:type="paragraph" w:styleId="IntenseQuote">
    <w:name w:val="Intense Quote"/>
    <w:basedOn w:val="Normal"/>
    <w:next w:val="Normal"/>
    <w:link w:val="IntenseQuoteChar"/>
    <w:uiPriority w:val="30"/>
    <w:qFormat/>
    <w:rsid w:val="00CF1AB6"/>
    <w:pPr>
      <w:spacing w:before="240" w:after="240" w:line="240" w:lineRule="auto"/>
      <w:ind w:left="1080" w:right="1080"/>
      <w:jc w:val="center"/>
    </w:pPr>
    <w:rPr>
      <w:color w:val="002060" w:themeColor="accent1"/>
      <w:sz w:val="24"/>
      <w:szCs w:val="24"/>
    </w:rPr>
  </w:style>
  <w:style w:type="character" w:customStyle="1" w:styleId="IntenseQuoteChar">
    <w:name w:val="Intense Quote Char"/>
    <w:basedOn w:val="DefaultParagraphFont"/>
    <w:link w:val="IntenseQuote"/>
    <w:uiPriority w:val="30"/>
    <w:rsid w:val="00CF1AB6"/>
    <w:rPr>
      <w:color w:val="002060" w:themeColor="accent1"/>
      <w:sz w:val="24"/>
      <w:szCs w:val="24"/>
    </w:rPr>
  </w:style>
  <w:style w:type="character" w:styleId="SubtleEmphasis">
    <w:name w:val="Subtle Emphasis"/>
    <w:uiPriority w:val="19"/>
    <w:qFormat/>
    <w:rsid w:val="00CF1AB6"/>
    <w:rPr>
      <w:i/>
      <w:iCs/>
      <w:color w:val="000F2F" w:themeColor="accent1" w:themeShade="7F"/>
    </w:rPr>
  </w:style>
  <w:style w:type="character" w:styleId="IntenseEmphasis">
    <w:name w:val="Intense Emphasis"/>
    <w:uiPriority w:val="21"/>
    <w:qFormat/>
    <w:rsid w:val="00CF1AB6"/>
    <w:rPr>
      <w:b/>
      <w:bCs/>
      <w:caps/>
      <w:color w:val="000F2F" w:themeColor="accent1" w:themeShade="7F"/>
      <w:spacing w:val="10"/>
    </w:rPr>
  </w:style>
  <w:style w:type="character" w:styleId="SubtleReference">
    <w:name w:val="Subtle Reference"/>
    <w:uiPriority w:val="31"/>
    <w:qFormat/>
    <w:rsid w:val="00CF1AB6"/>
    <w:rPr>
      <w:b/>
      <w:bCs/>
      <w:color w:val="002060" w:themeColor="accent1"/>
    </w:rPr>
  </w:style>
  <w:style w:type="character" w:styleId="IntenseReference">
    <w:name w:val="Intense Reference"/>
    <w:uiPriority w:val="32"/>
    <w:qFormat/>
    <w:rsid w:val="00CF1AB6"/>
    <w:rPr>
      <w:b/>
      <w:bCs/>
      <w:i/>
      <w:iCs/>
      <w:caps/>
      <w:color w:val="002060" w:themeColor="accent1"/>
    </w:rPr>
  </w:style>
  <w:style w:type="character" w:styleId="BookTitle">
    <w:name w:val="Book Title"/>
    <w:uiPriority w:val="33"/>
    <w:qFormat/>
    <w:rsid w:val="00CF1AB6"/>
    <w:rPr>
      <w:b/>
      <w:bCs/>
      <w:i/>
      <w:iCs/>
      <w:spacing w:val="0"/>
    </w:rPr>
  </w:style>
  <w:style w:type="paragraph" w:styleId="TOCHeading">
    <w:name w:val="TOC Heading"/>
    <w:basedOn w:val="Heading1"/>
    <w:next w:val="Normal"/>
    <w:uiPriority w:val="39"/>
    <w:unhideWhenUsed/>
    <w:qFormat/>
    <w:rsid w:val="00CF1AB6"/>
    <w:pPr>
      <w:outlineLvl w:val="9"/>
    </w:pPr>
  </w:style>
  <w:style w:type="character" w:customStyle="1" w:styleId="NoSpacingChar">
    <w:name w:val="No Spacing Char"/>
    <w:basedOn w:val="DefaultParagraphFont"/>
    <w:link w:val="NoSpacing"/>
    <w:uiPriority w:val="1"/>
    <w:rsid w:val="00E50772"/>
  </w:style>
  <w:style w:type="character" w:styleId="Hyperlink">
    <w:name w:val="Hyperlink"/>
    <w:basedOn w:val="DefaultParagraphFont"/>
    <w:uiPriority w:val="99"/>
    <w:unhideWhenUsed/>
    <w:rsid w:val="002E4A4B"/>
    <w:rPr>
      <w:color w:val="0000FF"/>
      <w:u w:val="single"/>
    </w:rPr>
  </w:style>
  <w:style w:type="paragraph" w:styleId="NormalWeb">
    <w:name w:val="Normal (Web)"/>
    <w:basedOn w:val="Normal"/>
    <w:uiPriority w:val="99"/>
    <w:unhideWhenUsed/>
    <w:rsid w:val="00145F20"/>
    <w:pPr>
      <w:spacing w:beforeAutospacing="1" w:after="100" w:afterAutospacing="1" w:line="240" w:lineRule="auto"/>
    </w:pPr>
    <w:rPr>
      <w:rFonts w:ascii="Times New Roman" w:eastAsia="Times New Roman" w:hAnsi="Times New Roman" w:cs="Times New Roman"/>
      <w:sz w:val="24"/>
      <w:szCs w:val="24"/>
      <w:lang w:eastAsia="nl-NL"/>
    </w:rPr>
  </w:style>
  <w:style w:type="paragraph" w:styleId="TOC1">
    <w:name w:val="toc 1"/>
    <w:basedOn w:val="Normal"/>
    <w:next w:val="Normal"/>
    <w:autoRedefine/>
    <w:uiPriority w:val="39"/>
    <w:unhideWhenUsed/>
    <w:rsid w:val="003C5D56"/>
    <w:pPr>
      <w:spacing w:after="100"/>
    </w:pPr>
  </w:style>
  <w:style w:type="paragraph" w:styleId="TOC3">
    <w:name w:val="toc 3"/>
    <w:basedOn w:val="Normal"/>
    <w:next w:val="Normal"/>
    <w:autoRedefine/>
    <w:uiPriority w:val="39"/>
    <w:unhideWhenUsed/>
    <w:rsid w:val="003C5D56"/>
    <w:pPr>
      <w:spacing w:after="100"/>
      <w:ind w:left="400"/>
    </w:pPr>
  </w:style>
  <w:style w:type="paragraph" w:styleId="TOC2">
    <w:name w:val="toc 2"/>
    <w:basedOn w:val="Normal"/>
    <w:next w:val="Normal"/>
    <w:autoRedefine/>
    <w:uiPriority w:val="39"/>
    <w:unhideWhenUsed/>
    <w:rsid w:val="003C5D56"/>
    <w:pPr>
      <w:spacing w:after="100"/>
      <w:ind w:left="200"/>
    </w:pPr>
  </w:style>
  <w:style w:type="paragraph" w:styleId="Header">
    <w:name w:val="header"/>
    <w:basedOn w:val="Normal"/>
    <w:link w:val="HeaderChar"/>
    <w:uiPriority w:val="99"/>
    <w:unhideWhenUsed/>
    <w:rsid w:val="003C5D5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C5D56"/>
  </w:style>
  <w:style w:type="paragraph" w:styleId="Footer">
    <w:name w:val="footer"/>
    <w:basedOn w:val="Normal"/>
    <w:link w:val="FooterChar"/>
    <w:uiPriority w:val="99"/>
    <w:unhideWhenUsed/>
    <w:rsid w:val="003C5D5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C5D56"/>
  </w:style>
  <w:style w:type="paragraph" w:styleId="ListParagraph">
    <w:name w:val="List Paragraph"/>
    <w:basedOn w:val="Normal"/>
    <w:uiPriority w:val="34"/>
    <w:qFormat/>
    <w:rsid w:val="00010CC8"/>
    <w:pPr>
      <w:ind w:left="720"/>
      <w:contextualSpacing/>
    </w:pPr>
  </w:style>
  <w:style w:type="character" w:customStyle="1" w:styleId="nowrap">
    <w:name w:val="nowrap"/>
    <w:basedOn w:val="DefaultParagraphFont"/>
    <w:rsid w:val="00A310F4"/>
  </w:style>
  <w:style w:type="table" w:styleId="TableGrid">
    <w:name w:val="Table Grid"/>
    <w:basedOn w:val="TableNormal"/>
    <w:uiPriority w:val="39"/>
    <w:rsid w:val="00BA096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BA096E"/>
    <w:pPr>
      <w:spacing w:after="0" w:line="240" w:lineRule="auto"/>
    </w:pPr>
    <w:tblPr>
      <w:tblStyleRowBandSize w:val="1"/>
      <w:tblStyleColBandSize w:val="1"/>
      <w:tblBorders>
        <w:top w:val="single" w:sz="2" w:space="0" w:color="5795F3" w:themeColor="accent3" w:themeTint="99"/>
        <w:bottom w:val="single" w:sz="2" w:space="0" w:color="5795F3" w:themeColor="accent3" w:themeTint="99"/>
        <w:insideH w:val="single" w:sz="2" w:space="0" w:color="5795F3" w:themeColor="accent3" w:themeTint="99"/>
        <w:insideV w:val="single" w:sz="2" w:space="0" w:color="5795F3" w:themeColor="accent3" w:themeTint="99"/>
      </w:tblBorders>
    </w:tblPr>
    <w:tblStylePr w:type="firstRow">
      <w:rPr>
        <w:b/>
        <w:bCs/>
      </w:rPr>
      <w:tblPr/>
      <w:tcPr>
        <w:tcBorders>
          <w:top w:val="nil"/>
          <w:bottom w:val="single" w:sz="12" w:space="0" w:color="5795F3" w:themeColor="accent3" w:themeTint="99"/>
          <w:insideH w:val="nil"/>
          <w:insideV w:val="nil"/>
        </w:tcBorders>
        <w:shd w:val="clear" w:color="auto" w:fill="FFFFFF" w:themeFill="background1"/>
      </w:tcPr>
    </w:tblStylePr>
    <w:tblStylePr w:type="lastRow">
      <w:rPr>
        <w:b/>
        <w:bCs/>
      </w:rPr>
      <w:tblPr/>
      <w:tcPr>
        <w:tcBorders>
          <w:top w:val="double" w:sz="2" w:space="0" w:color="5795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DBFB" w:themeFill="accent3" w:themeFillTint="33"/>
      </w:tcPr>
    </w:tblStylePr>
    <w:tblStylePr w:type="band1Horz">
      <w:tblPr/>
      <w:tcPr>
        <w:shd w:val="clear" w:color="auto" w:fill="C7DBFB" w:themeFill="accent3" w:themeFillTint="33"/>
      </w:tcPr>
    </w:tblStylePr>
  </w:style>
  <w:style w:type="table" w:styleId="GridTable1Light-Accent5">
    <w:name w:val="Grid Table 1 Light Accent 5"/>
    <w:basedOn w:val="TableNormal"/>
    <w:uiPriority w:val="46"/>
    <w:rsid w:val="002623A0"/>
    <w:pPr>
      <w:spacing w:after="0" w:line="240" w:lineRule="auto"/>
    </w:pPr>
    <w:tblPr>
      <w:tblStyleRowBandSize w:val="1"/>
      <w:tblStyleColBandSize w:val="1"/>
      <w:tblBorders>
        <w:top w:val="single" w:sz="4" w:space="0" w:color="99C6CD" w:themeColor="accent5" w:themeTint="66"/>
        <w:left w:val="single" w:sz="4" w:space="0" w:color="99C6CD" w:themeColor="accent5" w:themeTint="66"/>
        <w:bottom w:val="single" w:sz="4" w:space="0" w:color="99C6CD" w:themeColor="accent5" w:themeTint="66"/>
        <w:right w:val="single" w:sz="4" w:space="0" w:color="99C6CD" w:themeColor="accent5" w:themeTint="66"/>
        <w:insideH w:val="single" w:sz="4" w:space="0" w:color="99C6CD" w:themeColor="accent5" w:themeTint="66"/>
        <w:insideV w:val="single" w:sz="4" w:space="0" w:color="99C6CD" w:themeColor="accent5" w:themeTint="66"/>
      </w:tblBorders>
    </w:tblPr>
    <w:tblStylePr w:type="firstRow">
      <w:rPr>
        <w:b/>
        <w:bCs/>
      </w:rPr>
      <w:tblPr/>
      <w:tcPr>
        <w:tcBorders>
          <w:bottom w:val="single" w:sz="12" w:space="0" w:color="66A9B4" w:themeColor="accent5" w:themeTint="99"/>
        </w:tcBorders>
      </w:tcPr>
    </w:tblStylePr>
    <w:tblStylePr w:type="lastRow">
      <w:rPr>
        <w:b/>
        <w:bCs/>
      </w:rPr>
      <w:tblPr/>
      <w:tcPr>
        <w:tcBorders>
          <w:top w:val="double" w:sz="2" w:space="0" w:color="66A9B4" w:themeColor="accent5" w:themeTint="99"/>
        </w:tcBorders>
      </w:tcPr>
    </w:tblStylePr>
    <w:tblStylePr w:type="firstCol">
      <w:rPr>
        <w:b/>
        <w:bCs/>
      </w:rPr>
    </w:tblStylePr>
    <w:tblStylePr w:type="lastCol">
      <w:rPr>
        <w:b/>
        <w:bCs/>
      </w:rPr>
    </w:tblStylePr>
  </w:style>
  <w:style w:type="paragraph" w:customStyle="1" w:styleId="bgl-articletop-intro">
    <w:name w:val="bgl-article__top-intro"/>
    <w:basedOn w:val="Normal"/>
    <w:rsid w:val="00CA64B1"/>
    <w:pPr>
      <w:spacing w:beforeAutospacing="1" w:after="100" w:afterAutospacing="1" w:line="240" w:lineRule="auto"/>
    </w:pPr>
    <w:rPr>
      <w:rFonts w:ascii="Times New Roman" w:eastAsia="Times New Roman" w:hAnsi="Times New Roman" w:cs="Times New Roman"/>
      <w:sz w:val="24"/>
      <w:szCs w:val="24"/>
      <w:lang w:eastAsia="nl-NL"/>
    </w:rPr>
  </w:style>
  <w:style w:type="character" w:styleId="CommentReference">
    <w:name w:val="annotation reference"/>
    <w:basedOn w:val="DefaultParagraphFont"/>
    <w:uiPriority w:val="99"/>
    <w:semiHidden/>
    <w:unhideWhenUsed/>
    <w:rsid w:val="00C23268"/>
    <w:rPr>
      <w:sz w:val="16"/>
      <w:szCs w:val="16"/>
    </w:rPr>
  </w:style>
  <w:style w:type="paragraph" w:styleId="CommentText">
    <w:name w:val="annotation text"/>
    <w:basedOn w:val="Normal"/>
    <w:link w:val="CommentTextChar"/>
    <w:uiPriority w:val="99"/>
    <w:semiHidden/>
    <w:unhideWhenUsed/>
    <w:rsid w:val="00C23268"/>
    <w:pPr>
      <w:spacing w:line="240" w:lineRule="auto"/>
    </w:pPr>
  </w:style>
  <w:style w:type="character" w:customStyle="1" w:styleId="CommentTextChar">
    <w:name w:val="Comment Text Char"/>
    <w:basedOn w:val="DefaultParagraphFont"/>
    <w:link w:val="CommentText"/>
    <w:uiPriority w:val="99"/>
    <w:semiHidden/>
    <w:rsid w:val="00C23268"/>
  </w:style>
  <w:style w:type="paragraph" w:styleId="CommentSubject">
    <w:name w:val="annotation subject"/>
    <w:basedOn w:val="CommentText"/>
    <w:next w:val="CommentText"/>
    <w:link w:val="CommentSubjectChar"/>
    <w:uiPriority w:val="99"/>
    <w:semiHidden/>
    <w:unhideWhenUsed/>
    <w:rsid w:val="00C23268"/>
    <w:rPr>
      <w:b/>
      <w:bCs/>
    </w:rPr>
  </w:style>
  <w:style w:type="character" w:customStyle="1" w:styleId="CommentSubjectChar">
    <w:name w:val="Comment Subject Char"/>
    <w:basedOn w:val="CommentTextChar"/>
    <w:link w:val="CommentSubject"/>
    <w:uiPriority w:val="99"/>
    <w:semiHidden/>
    <w:rsid w:val="00C23268"/>
    <w:rPr>
      <w:b/>
      <w:bCs/>
    </w:rPr>
  </w:style>
  <w:style w:type="paragraph" w:styleId="BalloonText">
    <w:name w:val="Balloon Text"/>
    <w:basedOn w:val="Normal"/>
    <w:link w:val="BalloonTextChar"/>
    <w:uiPriority w:val="99"/>
    <w:semiHidden/>
    <w:unhideWhenUsed/>
    <w:rsid w:val="00C2326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268"/>
    <w:rPr>
      <w:rFonts w:ascii="Segoe UI" w:hAnsi="Segoe UI" w:cs="Segoe UI"/>
      <w:sz w:val="18"/>
      <w:szCs w:val="18"/>
    </w:rPr>
  </w:style>
  <w:style w:type="character" w:customStyle="1" w:styleId="normaltextrun">
    <w:name w:val="normaltextrun"/>
    <w:basedOn w:val="DefaultParagraphFont"/>
    <w:rsid w:val="0032383C"/>
  </w:style>
  <w:style w:type="paragraph" w:styleId="Revision">
    <w:name w:val="Revision"/>
    <w:hidden/>
    <w:uiPriority w:val="99"/>
    <w:semiHidden/>
    <w:rsid w:val="001E710C"/>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9074">
      <w:bodyDiv w:val="1"/>
      <w:marLeft w:val="0"/>
      <w:marRight w:val="0"/>
      <w:marTop w:val="0"/>
      <w:marBottom w:val="0"/>
      <w:divBdr>
        <w:top w:val="none" w:sz="0" w:space="0" w:color="auto"/>
        <w:left w:val="none" w:sz="0" w:space="0" w:color="auto"/>
        <w:bottom w:val="none" w:sz="0" w:space="0" w:color="auto"/>
        <w:right w:val="none" w:sz="0" w:space="0" w:color="auto"/>
      </w:divBdr>
    </w:div>
    <w:div w:id="28992762">
      <w:bodyDiv w:val="1"/>
      <w:marLeft w:val="0"/>
      <w:marRight w:val="0"/>
      <w:marTop w:val="0"/>
      <w:marBottom w:val="0"/>
      <w:divBdr>
        <w:top w:val="none" w:sz="0" w:space="0" w:color="auto"/>
        <w:left w:val="none" w:sz="0" w:space="0" w:color="auto"/>
        <w:bottom w:val="none" w:sz="0" w:space="0" w:color="auto"/>
        <w:right w:val="none" w:sz="0" w:space="0" w:color="auto"/>
      </w:divBdr>
    </w:div>
    <w:div w:id="63142178">
      <w:bodyDiv w:val="1"/>
      <w:marLeft w:val="0"/>
      <w:marRight w:val="0"/>
      <w:marTop w:val="0"/>
      <w:marBottom w:val="0"/>
      <w:divBdr>
        <w:top w:val="none" w:sz="0" w:space="0" w:color="auto"/>
        <w:left w:val="none" w:sz="0" w:space="0" w:color="auto"/>
        <w:bottom w:val="none" w:sz="0" w:space="0" w:color="auto"/>
        <w:right w:val="none" w:sz="0" w:space="0" w:color="auto"/>
      </w:divBdr>
      <w:divsChild>
        <w:div w:id="102577926">
          <w:marLeft w:val="0"/>
          <w:marRight w:val="0"/>
          <w:marTop w:val="0"/>
          <w:marBottom w:val="0"/>
          <w:divBdr>
            <w:top w:val="none" w:sz="0" w:space="0" w:color="auto"/>
            <w:left w:val="none" w:sz="0" w:space="0" w:color="auto"/>
            <w:bottom w:val="none" w:sz="0" w:space="0" w:color="auto"/>
            <w:right w:val="none" w:sz="0" w:space="0" w:color="auto"/>
          </w:divBdr>
        </w:div>
        <w:div w:id="170687070">
          <w:marLeft w:val="0"/>
          <w:marRight w:val="0"/>
          <w:marTop w:val="0"/>
          <w:marBottom w:val="0"/>
          <w:divBdr>
            <w:top w:val="none" w:sz="0" w:space="0" w:color="auto"/>
            <w:left w:val="none" w:sz="0" w:space="0" w:color="auto"/>
            <w:bottom w:val="none" w:sz="0" w:space="0" w:color="auto"/>
            <w:right w:val="none" w:sz="0" w:space="0" w:color="auto"/>
          </w:divBdr>
        </w:div>
        <w:div w:id="334848940">
          <w:marLeft w:val="0"/>
          <w:marRight w:val="0"/>
          <w:marTop w:val="0"/>
          <w:marBottom w:val="0"/>
          <w:divBdr>
            <w:top w:val="none" w:sz="0" w:space="0" w:color="auto"/>
            <w:left w:val="none" w:sz="0" w:space="0" w:color="auto"/>
            <w:bottom w:val="none" w:sz="0" w:space="0" w:color="auto"/>
            <w:right w:val="none" w:sz="0" w:space="0" w:color="auto"/>
          </w:divBdr>
        </w:div>
        <w:div w:id="524026561">
          <w:marLeft w:val="0"/>
          <w:marRight w:val="0"/>
          <w:marTop w:val="0"/>
          <w:marBottom w:val="0"/>
          <w:divBdr>
            <w:top w:val="none" w:sz="0" w:space="0" w:color="auto"/>
            <w:left w:val="none" w:sz="0" w:space="0" w:color="auto"/>
            <w:bottom w:val="none" w:sz="0" w:space="0" w:color="auto"/>
            <w:right w:val="none" w:sz="0" w:space="0" w:color="auto"/>
          </w:divBdr>
        </w:div>
        <w:div w:id="641925130">
          <w:marLeft w:val="0"/>
          <w:marRight w:val="0"/>
          <w:marTop w:val="0"/>
          <w:marBottom w:val="0"/>
          <w:divBdr>
            <w:top w:val="none" w:sz="0" w:space="0" w:color="auto"/>
            <w:left w:val="none" w:sz="0" w:space="0" w:color="auto"/>
            <w:bottom w:val="none" w:sz="0" w:space="0" w:color="auto"/>
            <w:right w:val="none" w:sz="0" w:space="0" w:color="auto"/>
          </w:divBdr>
        </w:div>
        <w:div w:id="719014117">
          <w:marLeft w:val="0"/>
          <w:marRight w:val="0"/>
          <w:marTop w:val="0"/>
          <w:marBottom w:val="0"/>
          <w:divBdr>
            <w:top w:val="none" w:sz="0" w:space="0" w:color="auto"/>
            <w:left w:val="none" w:sz="0" w:space="0" w:color="auto"/>
            <w:bottom w:val="none" w:sz="0" w:space="0" w:color="auto"/>
            <w:right w:val="none" w:sz="0" w:space="0" w:color="auto"/>
          </w:divBdr>
        </w:div>
        <w:div w:id="1105884614">
          <w:marLeft w:val="0"/>
          <w:marRight w:val="0"/>
          <w:marTop w:val="0"/>
          <w:marBottom w:val="0"/>
          <w:divBdr>
            <w:top w:val="none" w:sz="0" w:space="0" w:color="auto"/>
            <w:left w:val="none" w:sz="0" w:space="0" w:color="auto"/>
            <w:bottom w:val="none" w:sz="0" w:space="0" w:color="auto"/>
            <w:right w:val="none" w:sz="0" w:space="0" w:color="auto"/>
          </w:divBdr>
        </w:div>
        <w:div w:id="1423181525">
          <w:marLeft w:val="0"/>
          <w:marRight w:val="0"/>
          <w:marTop w:val="0"/>
          <w:marBottom w:val="0"/>
          <w:divBdr>
            <w:top w:val="none" w:sz="0" w:space="0" w:color="auto"/>
            <w:left w:val="none" w:sz="0" w:space="0" w:color="auto"/>
            <w:bottom w:val="none" w:sz="0" w:space="0" w:color="auto"/>
            <w:right w:val="none" w:sz="0" w:space="0" w:color="auto"/>
          </w:divBdr>
        </w:div>
        <w:div w:id="1506172191">
          <w:marLeft w:val="0"/>
          <w:marRight w:val="0"/>
          <w:marTop w:val="0"/>
          <w:marBottom w:val="0"/>
          <w:divBdr>
            <w:top w:val="none" w:sz="0" w:space="0" w:color="auto"/>
            <w:left w:val="none" w:sz="0" w:space="0" w:color="auto"/>
            <w:bottom w:val="none" w:sz="0" w:space="0" w:color="auto"/>
            <w:right w:val="none" w:sz="0" w:space="0" w:color="auto"/>
          </w:divBdr>
        </w:div>
        <w:div w:id="1718552297">
          <w:marLeft w:val="0"/>
          <w:marRight w:val="0"/>
          <w:marTop w:val="0"/>
          <w:marBottom w:val="0"/>
          <w:divBdr>
            <w:top w:val="none" w:sz="0" w:space="0" w:color="auto"/>
            <w:left w:val="none" w:sz="0" w:space="0" w:color="auto"/>
            <w:bottom w:val="none" w:sz="0" w:space="0" w:color="auto"/>
            <w:right w:val="none" w:sz="0" w:space="0" w:color="auto"/>
          </w:divBdr>
        </w:div>
      </w:divsChild>
    </w:div>
    <w:div w:id="117913101">
      <w:bodyDiv w:val="1"/>
      <w:marLeft w:val="0"/>
      <w:marRight w:val="0"/>
      <w:marTop w:val="0"/>
      <w:marBottom w:val="0"/>
      <w:divBdr>
        <w:top w:val="none" w:sz="0" w:space="0" w:color="auto"/>
        <w:left w:val="none" w:sz="0" w:space="0" w:color="auto"/>
        <w:bottom w:val="none" w:sz="0" w:space="0" w:color="auto"/>
        <w:right w:val="none" w:sz="0" w:space="0" w:color="auto"/>
      </w:divBdr>
      <w:divsChild>
        <w:div w:id="586883054">
          <w:marLeft w:val="446"/>
          <w:marRight w:val="0"/>
          <w:marTop w:val="84"/>
          <w:marBottom w:val="0"/>
          <w:divBdr>
            <w:top w:val="none" w:sz="0" w:space="0" w:color="auto"/>
            <w:left w:val="none" w:sz="0" w:space="0" w:color="auto"/>
            <w:bottom w:val="none" w:sz="0" w:space="0" w:color="auto"/>
            <w:right w:val="none" w:sz="0" w:space="0" w:color="auto"/>
          </w:divBdr>
        </w:div>
        <w:div w:id="651104920">
          <w:marLeft w:val="446"/>
          <w:marRight w:val="0"/>
          <w:marTop w:val="84"/>
          <w:marBottom w:val="0"/>
          <w:divBdr>
            <w:top w:val="none" w:sz="0" w:space="0" w:color="auto"/>
            <w:left w:val="none" w:sz="0" w:space="0" w:color="auto"/>
            <w:bottom w:val="none" w:sz="0" w:space="0" w:color="auto"/>
            <w:right w:val="none" w:sz="0" w:space="0" w:color="auto"/>
          </w:divBdr>
        </w:div>
        <w:div w:id="699623008">
          <w:marLeft w:val="446"/>
          <w:marRight w:val="0"/>
          <w:marTop w:val="84"/>
          <w:marBottom w:val="0"/>
          <w:divBdr>
            <w:top w:val="none" w:sz="0" w:space="0" w:color="auto"/>
            <w:left w:val="none" w:sz="0" w:space="0" w:color="auto"/>
            <w:bottom w:val="none" w:sz="0" w:space="0" w:color="auto"/>
            <w:right w:val="none" w:sz="0" w:space="0" w:color="auto"/>
          </w:divBdr>
        </w:div>
        <w:div w:id="994722825">
          <w:marLeft w:val="446"/>
          <w:marRight w:val="0"/>
          <w:marTop w:val="84"/>
          <w:marBottom w:val="0"/>
          <w:divBdr>
            <w:top w:val="none" w:sz="0" w:space="0" w:color="auto"/>
            <w:left w:val="none" w:sz="0" w:space="0" w:color="auto"/>
            <w:bottom w:val="none" w:sz="0" w:space="0" w:color="auto"/>
            <w:right w:val="none" w:sz="0" w:space="0" w:color="auto"/>
          </w:divBdr>
        </w:div>
        <w:div w:id="1201430625">
          <w:marLeft w:val="446"/>
          <w:marRight w:val="0"/>
          <w:marTop w:val="84"/>
          <w:marBottom w:val="0"/>
          <w:divBdr>
            <w:top w:val="none" w:sz="0" w:space="0" w:color="auto"/>
            <w:left w:val="none" w:sz="0" w:space="0" w:color="auto"/>
            <w:bottom w:val="none" w:sz="0" w:space="0" w:color="auto"/>
            <w:right w:val="none" w:sz="0" w:space="0" w:color="auto"/>
          </w:divBdr>
        </w:div>
        <w:div w:id="1349217974">
          <w:marLeft w:val="446"/>
          <w:marRight w:val="0"/>
          <w:marTop w:val="84"/>
          <w:marBottom w:val="0"/>
          <w:divBdr>
            <w:top w:val="none" w:sz="0" w:space="0" w:color="auto"/>
            <w:left w:val="none" w:sz="0" w:space="0" w:color="auto"/>
            <w:bottom w:val="none" w:sz="0" w:space="0" w:color="auto"/>
            <w:right w:val="none" w:sz="0" w:space="0" w:color="auto"/>
          </w:divBdr>
        </w:div>
        <w:div w:id="1564952455">
          <w:marLeft w:val="446"/>
          <w:marRight w:val="0"/>
          <w:marTop w:val="84"/>
          <w:marBottom w:val="0"/>
          <w:divBdr>
            <w:top w:val="none" w:sz="0" w:space="0" w:color="auto"/>
            <w:left w:val="none" w:sz="0" w:space="0" w:color="auto"/>
            <w:bottom w:val="none" w:sz="0" w:space="0" w:color="auto"/>
            <w:right w:val="none" w:sz="0" w:space="0" w:color="auto"/>
          </w:divBdr>
        </w:div>
      </w:divsChild>
    </w:div>
    <w:div w:id="118184436">
      <w:bodyDiv w:val="1"/>
      <w:marLeft w:val="0"/>
      <w:marRight w:val="0"/>
      <w:marTop w:val="0"/>
      <w:marBottom w:val="0"/>
      <w:divBdr>
        <w:top w:val="none" w:sz="0" w:space="0" w:color="auto"/>
        <w:left w:val="none" w:sz="0" w:space="0" w:color="auto"/>
        <w:bottom w:val="none" w:sz="0" w:space="0" w:color="auto"/>
        <w:right w:val="none" w:sz="0" w:space="0" w:color="auto"/>
      </w:divBdr>
    </w:div>
    <w:div w:id="150410876">
      <w:bodyDiv w:val="1"/>
      <w:marLeft w:val="0"/>
      <w:marRight w:val="0"/>
      <w:marTop w:val="0"/>
      <w:marBottom w:val="0"/>
      <w:divBdr>
        <w:top w:val="none" w:sz="0" w:space="0" w:color="auto"/>
        <w:left w:val="none" w:sz="0" w:space="0" w:color="auto"/>
        <w:bottom w:val="none" w:sz="0" w:space="0" w:color="auto"/>
        <w:right w:val="none" w:sz="0" w:space="0" w:color="auto"/>
      </w:divBdr>
    </w:div>
    <w:div w:id="187106590">
      <w:bodyDiv w:val="1"/>
      <w:marLeft w:val="0"/>
      <w:marRight w:val="0"/>
      <w:marTop w:val="0"/>
      <w:marBottom w:val="0"/>
      <w:divBdr>
        <w:top w:val="none" w:sz="0" w:space="0" w:color="auto"/>
        <w:left w:val="none" w:sz="0" w:space="0" w:color="auto"/>
        <w:bottom w:val="none" w:sz="0" w:space="0" w:color="auto"/>
        <w:right w:val="none" w:sz="0" w:space="0" w:color="auto"/>
      </w:divBdr>
    </w:div>
    <w:div w:id="229001381">
      <w:bodyDiv w:val="1"/>
      <w:marLeft w:val="0"/>
      <w:marRight w:val="0"/>
      <w:marTop w:val="0"/>
      <w:marBottom w:val="0"/>
      <w:divBdr>
        <w:top w:val="none" w:sz="0" w:space="0" w:color="auto"/>
        <w:left w:val="none" w:sz="0" w:space="0" w:color="auto"/>
        <w:bottom w:val="none" w:sz="0" w:space="0" w:color="auto"/>
        <w:right w:val="none" w:sz="0" w:space="0" w:color="auto"/>
      </w:divBdr>
    </w:div>
    <w:div w:id="307173808">
      <w:bodyDiv w:val="1"/>
      <w:marLeft w:val="0"/>
      <w:marRight w:val="0"/>
      <w:marTop w:val="0"/>
      <w:marBottom w:val="0"/>
      <w:divBdr>
        <w:top w:val="none" w:sz="0" w:space="0" w:color="auto"/>
        <w:left w:val="none" w:sz="0" w:space="0" w:color="auto"/>
        <w:bottom w:val="none" w:sz="0" w:space="0" w:color="auto"/>
        <w:right w:val="none" w:sz="0" w:space="0" w:color="auto"/>
      </w:divBdr>
      <w:divsChild>
        <w:div w:id="37626679">
          <w:marLeft w:val="446"/>
          <w:marRight w:val="0"/>
          <w:marTop w:val="84"/>
          <w:marBottom w:val="0"/>
          <w:divBdr>
            <w:top w:val="none" w:sz="0" w:space="0" w:color="auto"/>
            <w:left w:val="none" w:sz="0" w:space="0" w:color="auto"/>
            <w:bottom w:val="none" w:sz="0" w:space="0" w:color="auto"/>
            <w:right w:val="none" w:sz="0" w:space="0" w:color="auto"/>
          </w:divBdr>
        </w:div>
        <w:div w:id="616058833">
          <w:marLeft w:val="446"/>
          <w:marRight w:val="0"/>
          <w:marTop w:val="84"/>
          <w:marBottom w:val="0"/>
          <w:divBdr>
            <w:top w:val="none" w:sz="0" w:space="0" w:color="auto"/>
            <w:left w:val="none" w:sz="0" w:space="0" w:color="auto"/>
            <w:bottom w:val="none" w:sz="0" w:space="0" w:color="auto"/>
            <w:right w:val="none" w:sz="0" w:space="0" w:color="auto"/>
          </w:divBdr>
        </w:div>
        <w:div w:id="719594948">
          <w:marLeft w:val="446"/>
          <w:marRight w:val="0"/>
          <w:marTop w:val="84"/>
          <w:marBottom w:val="0"/>
          <w:divBdr>
            <w:top w:val="none" w:sz="0" w:space="0" w:color="auto"/>
            <w:left w:val="none" w:sz="0" w:space="0" w:color="auto"/>
            <w:bottom w:val="none" w:sz="0" w:space="0" w:color="auto"/>
            <w:right w:val="none" w:sz="0" w:space="0" w:color="auto"/>
          </w:divBdr>
        </w:div>
        <w:div w:id="1156530549">
          <w:marLeft w:val="446"/>
          <w:marRight w:val="0"/>
          <w:marTop w:val="84"/>
          <w:marBottom w:val="0"/>
          <w:divBdr>
            <w:top w:val="none" w:sz="0" w:space="0" w:color="auto"/>
            <w:left w:val="none" w:sz="0" w:space="0" w:color="auto"/>
            <w:bottom w:val="none" w:sz="0" w:space="0" w:color="auto"/>
            <w:right w:val="none" w:sz="0" w:space="0" w:color="auto"/>
          </w:divBdr>
        </w:div>
        <w:div w:id="1407264621">
          <w:marLeft w:val="446"/>
          <w:marRight w:val="0"/>
          <w:marTop w:val="84"/>
          <w:marBottom w:val="0"/>
          <w:divBdr>
            <w:top w:val="none" w:sz="0" w:space="0" w:color="auto"/>
            <w:left w:val="none" w:sz="0" w:space="0" w:color="auto"/>
            <w:bottom w:val="none" w:sz="0" w:space="0" w:color="auto"/>
            <w:right w:val="none" w:sz="0" w:space="0" w:color="auto"/>
          </w:divBdr>
        </w:div>
        <w:div w:id="1614168634">
          <w:marLeft w:val="446"/>
          <w:marRight w:val="0"/>
          <w:marTop w:val="84"/>
          <w:marBottom w:val="0"/>
          <w:divBdr>
            <w:top w:val="none" w:sz="0" w:space="0" w:color="auto"/>
            <w:left w:val="none" w:sz="0" w:space="0" w:color="auto"/>
            <w:bottom w:val="none" w:sz="0" w:space="0" w:color="auto"/>
            <w:right w:val="none" w:sz="0" w:space="0" w:color="auto"/>
          </w:divBdr>
        </w:div>
        <w:div w:id="1650013875">
          <w:marLeft w:val="446"/>
          <w:marRight w:val="0"/>
          <w:marTop w:val="84"/>
          <w:marBottom w:val="0"/>
          <w:divBdr>
            <w:top w:val="none" w:sz="0" w:space="0" w:color="auto"/>
            <w:left w:val="none" w:sz="0" w:space="0" w:color="auto"/>
            <w:bottom w:val="none" w:sz="0" w:space="0" w:color="auto"/>
            <w:right w:val="none" w:sz="0" w:space="0" w:color="auto"/>
          </w:divBdr>
        </w:div>
      </w:divsChild>
    </w:div>
    <w:div w:id="318776454">
      <w:bodyDiv w:val="1"/>
      <w:marLeft w:val="0"/>
      <w:marRight w:val="0"/>
      <w:marTop w:val="0"/>
      <w:marBottom w:val="0"/>
      <w:divBdr>
        <w:top w:val="none" w:sz="0" w:space="0" w:color="auto"/>
        <w:left w:val="none" w:sz="0" w:space="0" w:color="auto"/>
        <w:bottom w:val="none" w:sz="0" w:space="0" w:color="auto"/>
        <w:right w:val="none" w:sz="0" w:space="0" w:color="auto"/>
      </w:divBdr>
    </w:div>
    <w:div w:id="362554995">
      <w:bodyDiv w:val="1"/>
      <w:marLeft w:val="0"/>
      <w:marRight w:val="0"/>
      <w:marTop w:val="0"/>
      <w:marBottom w:val="0"/>
      <w:divBdr>
        <w:top w:val="none" w:sz="0" w:space="0" w:color="auto"/>
        <w:left w:val="none" w:sz="0" w:space="0" w:color="auto"/>
        <w:bottom w:val="none" w:sz="0" w:space="0" w:color="auto"/>
        <w:right w:val="none" w:sz="0" w:space="0" w:color="auto"/>
      </w:divBdr>
    </w:div>
    <w:div w:id="365256434">
      <w:bodyDiv w:val="1"/>
      <w:marLeft w:val="0"/>
      <w:marRight w:val="0"/>
      <w:marTop w:val="0"/>
      <w:marBottom w:val="0"/>
      <w:divBdr>
        <w:top w:val="none" w:sz="0" w:space="0" w:color="auto"/>
        <w:left w:val="none" w:sz="0" w:space="0" w:color="auto"/>
        <w:bottom w:val="none" w:sz="0" w:space="0" w:color="auto"/>
        <w:right w:val="none" w:sz="0" w:space="0" w:color="auto"/>
      </w:divBdr>
    </w:div>
    <w:div w:id="389965675">
      <w:bodyDiv w:val="1"/>
      <w:marLeft w:val="0"/>
      <w:marRight w:val="0"/>
      <w:marTop w:val="0"/>
      <w:marBottom w:val="0"/>
      <w:divBdr>
        <w:top w:val="none" w:sz="0" w:space="0" w:color="auto"/>
        <w:left w:val="none" w:sz="0" w:space="0" w:color="auto"/>
        <w:bottom w:val="none" w:sz="0" w:space="0" w:color="auto"/>
        <w:right w:val="none" w:sz="0" w:space="0" w:color="auto"/>
      </w:divBdr>
    </w:div>
    <w:div w:id="407504328">
      <w:bodyDiv w:val="1"/>
      <w:marLeft w:val="0"/>
      <w:marRight w:val="0"/>
      <w:marTop w:val="0"/>
      <w:marBottom w:val="0"/>
      <w:divBdr>
        <w:top w:val="none" w:sz="0" w:space="0" w:color="auto"/>
        <w:left w:val="none" w:sz="0" w:space="0" w:color="auto"/>
        <w:bottom w:val="none" w:sz="0" w:space="0" w:color="auto"/>
        <w:right w:val="none" w:sz="0" w:space="0" w:color="auto"/>
      </w:divBdr>
    </w:div>
    <w:div w:id="408966905">
      <w:bodyDiv w:val="1"/>
      <w:marLeft w:val="0"/>
      <w:marRight w:val="0"/>
      <w:marTop w:val="0"/>
      <w:marBottom w:val="0"/>
      <w:divBdr>
        <w:top w:val="none" w:sz="0" w:space="0" w:color="auto"/>
        <w:left w:val="none" w:sz="0" w:space="0" w:color="auto"/>
        <w:bottom w:val="none" w:sz="0" w:space="0" w:color="auto"/>
        <w:right w:val="none" w:sz="0" w:space="0" w:color="auto"/>
      </w:divBdr>
    </w:div>
    <w:div w:id="486437071">
      <w:bodyDiv w:val="1"/>
      <w:marLeft w:val="0"/>
      <w:marRight w:val="0"/>
      <w:marTop w:val="0"/>
      <w:marBottom w:val="0"/>
      <w:divBdr>
        <w:top w:val="none" w:sz="0" w:space="0" w:color="auto"/>
        <w:left w:val="none" w:sz="0" w:space="0" w:color="auto"/>
        <w:bottom w:val="none" w:sz="0" w:space="0" w:color="auto"/>
        <w:right w:val="none" w:sz="0" w:space="0" w:color="auto"/>
      </w:divBdr>
    </w:div>
    <w:div w:id="490876473">
      <w:bodyDiv w:val="1"/>
      <w:marLeft w:val="0"/>
      <w:marRight w:val="0"/>
      <w:marTop w:val="0"/>
      <w:marBottom w:val="0"/>
      <w:divBdr>
        <w:top w:val="none" w:sz="0" w:space="0" w:color="auto"/>
        <w:left w:val="none" w:sz="0" w:space="0" w:color="auto"/>
        <w:bottom w:val="none" w:sz="0" w:space="0" w:color="auto"/>
        <w:right w:val="none" w:sz="0" w:space="0" w:color="auto"/>
      </w:divBdr>
    </w:div>
    <w:div w:id="514224044">
      <w:bodyDiv w:val="1"/>
      <w:marLeft w:val="0"/>
      <w:marRight w:val="0"/>
      <w:marTop w:val="0"/>
      <w:marBottom w:val="0"/>
      <w:divBdr>
        <w:top w:val="none" w:sz="0" w:space="0" w:color="auto"/>
        <w:left w:val="none" w:sz="0" w:space="0" w:color="auto"/>
        <w:bottom w:val="none" w:sz="0" w:space="0" w:color="auto"/>
        <w:right w:val="none" w:sz="0" w:space="0" w:color="auto"/>
      </w:divBdr>
    </w:div>
    <w:div w:id="515269699">
      <w:bodyDiv w:val="1"/>
      <w:marLeft w:val="0"/>
      <w:marRight w:val="0"/>
      <w:marTop w:val="0"/>
      <w:marBottom w:val="0"/>
      <w:divBdr>
        <w:top w:val="none" w:sz="0" w:space="0" w:color="auto"/>
        <w:left w:val="none" w:sz="0" w:space="0" w:color="auto"/>
        <w:bottom w:val="none" w:sz="0" w:space="0" w:color="auto"/>
        <w:right w:val="none" w:sz="0" w:space="0" w:color="auto"/>
      </w:divBdr>
    </w:div>
    <w:div w:id="577204665">
      <w:bodyDiv w:val="1"/>
      <w:marLeft w:val="0"/>
      <w:marRight w:val="0"/>
      <w:marTop w:val="0"/>
      <w:marBottom w:val="0"/>
      <w:divBdr>
        <w:top w:val="none" w:sz="0" w:space="0" w:color="auto"/>
        <w:left w:val="none" w:sz="0" w:space="0" w:color="auto"/>
        <w:bottom w:val="none" w:sz="0" w:space="0" w:color="auto"/>
        <w:right w:val="none" w:sz="0" w:space="0" w:color="auto"/>
      </w:divBdr>
    </w:div>
    <w:div w:id="587353176">
      <w:bodyDiv w:val="1"/>
      <w:marLeft w:val="0"/>
      <w:marRight w:val="0"/>
      <w:marTop w:val="0"/>
      <w:marBottom w:val="0"/>
      <w:divBdr>
        <w:top w:val="none" w:sz="0" w:space="0" w:color="auto"/>
        <w:left w:val="none" w:sz="0" w:space="0" w:color="auto"/>
        <w:bottom w:val="none" w:sz="0" w:space="0" w:color="auto"/>
        <w:right w:val="none" w:sz="0" w:space="0" w:color="auto"/>
      </w:divBdr>
    </w:div>
    <w:div w:id="600911624">
      <w:bodyDiv w:val="1"/>
      <w:marLeft w:val="0"/>
      <w:marRight w:val="0"/>
      <w:marTop w:val="0"/>
      <w:marBottom w:val="0"/>
      <w:divBdr>
        <w:top w:val="none" w:sz="0" w:space="0" w:color="auto"/>
        <w:left w:val="none" w:sz="0" w:space="0" w:color="auto"/>
        <w:bottom w:val="none" w:sz="0" w:space="0" w:color="auto"/>
        <w:right w:val="none" w:sz="0" w:space="0" w:color="auto"/>
      </w:divBdr>
    </w:div>
    <w:div w:id="611716131">
      <w:bodyDiv w:val="1"/>
      <w:marLeft w:val="0"/>
      <w:marRight w:val="0"/>
      <w:marTop w:val="0"/>
      <w:marBottom w:val="0"/>
      <w:divBdr>
        <w:top w:val="none" w:sz="0" w:space="0" w:color="auto"/>
        <w:left w:val="none" w:sz="0" w:space="0" w:color="auto"/>
        <w:bottom w:val="none" w:sz="0" w:space="0" w:color="auto"/>
        <w:right w:val="none" w:sz="0" w:space="0" w:color="auto"/>
      </w:divBdr>
    </w:div>
    <w:div w:id="626132271">
      <w:bodyDiv w:val="1"/>
      <w:marLeft w:val="0"/>
      <w:marRight w:val="0"/>
      <w:marTop w:val="0"/>
      <w:marBottom w:val="0"/>
      <w:divBdr>
        <w:top w:val="none" w:sz="0" w:space="0" w:color="auto"/>
        <w:left w:val="none" w:sz="0" w:space="0" w:color="auto"/>
        <w:bottom w:val="none" w:sz="0" w:space="0" w:color="auto"/>
        <w:right w:val="none" w:sz="0" w:space="0" w:color="auto"/>
      </w:divBdr>
    </w:div>
    <w:div w:id="628584669">
      <w:bodyDiv w:val="1"/>
      <w:marLeft w:val="0"/>
      <w:marRight w:val="0"/>
      <w:marTop w:val="0"/>
      <w:marBottom w:val="0"/>
      <w:divBdr>
        <w:top w:val="none" w:sz="0" w:space="0" w:color="auto"/>
        <w:left w:val="none" w:sz="0" w:space="0" w:color="auto"/>
        <w:bottom w:val="none" w:sz="0" w:space="0" w:color="auto"/>
        <w:right w:val="none" w:sz="0" w:space="0" w:color="auto"/>
      </w:divBdr>
    </w:div>
    <w:div w:id="634798196">
      <w:bodyDiv w:val="1"/>
      <w:marLeft w:val="0"/>
      <w:marRight w:val="0"/>
      <w:marTop w:val="0"/>
      <w:marBottom w:val="0"/>
      <w:divBdr>
        <w:top w:val="none" w:sz="0" w:space="0" w:color="auto"/>
        <w:left w:val="none" w:sz="0" w:space="0" w:color="auto"/>
        <w:bottom w:val="none" w:sz="0" w:space="0" w:color="auto"/>
        <w:right w:val="none" w:sz="0" w:space="0" w:color="auto"/>
      </w:divBdr>
    </w:div>
    <w:div w:id="638268876">
      <w:bodyDiv w:val="1"/>
      <w:marLeft w:val="0"/>
      <w:marRight w:val="0"/>
      <w:marTop w:val="0"/>
      <w:marBottom w:val="0"/>
      <w:divBdr>
        <w:top w:val="none" w:sz="0" w:space="0" w:color="auto"/>
        <w:left w:val="none" w:sz="0" w:space="0" w:color="auto"/>
        <w:bottom w:val="none" w:sz="0" w:space="0" w:color="auto"/>
        <w:right w:val="none" w:sz="0" w:space="0" w:color="auto"/>
      </w:divBdr>
      <w:divsChild>
        <w:div w:id="1488663880">
          <w:marLeft w:val="0"/>
          <w:marRight w:val="0"/>
          <w:marTop w:val="0"/>
          <w:marBottom w:val="0"/>
          <w:divBdr>
            <w:top w:val="none" w:sz="0" w:space="0" w:color="auto"/>
            <w:left w:val="none" w:sz="0" w:space="0" w:color="auto"/>
            <w:bottom w:val="none" w:sz="0" w:space="0" w:color="auto"/>
            <w:right w:val="none" w:sz="0" w:space="0" w:color="auto"/>
          </w:divBdr>
        </w:div>
      </w:divsChild>
    </w:div>
    <w:div w:id="655299067">
      <w:bodyDiv w:val="1"/>
      <w:marLeft w:val="0"/>
      <w:marRight w:val="0"/>
      <w:marTop w:val="0"/>
      <w:marBottom w:val="0"/>
      <w:divBdr>
        <w:top w:val="none" w:sz="0" w:space="0" w:color="auto"/>
        <w:left w:val="none" w:sz="0" w:space="0" w:color="auto"/>
        <w:bottom w:val="none" w:sz="0" w:space="0" w:color="auto"/>
        <w:right w:val="none" w:sz="0" w:space="0" w:color="auto"/>
      </w:divBdr>
    </w:div>
    <w:div w:id="658077278">
      <w:bodyDiv w:val="1"/>
      <w:marLeft w:val="0"/>
      <w:marRight w:val="0"/>
      <w:marTop w:val="0"/>
      <w:marBottom w:val="0"/>
      <w:divBdr>
        <w:top w:val="none" w:sz="0" w:space="0" w:color="auto"/>
        <w:left w:val="none" w:sz="0" w:space="0" w:color="auto"/>
        <w:bottom w:val="none" w:sz="0" w:space="0" w:color="auto"/>
        <w:right w:val="none" w:sz="0" w:space="0" w:color="auto"/>
      </w:divBdr>
    </w:div>
    <w:div w:id="658537998">
      <w:bodyDiv w:val="1"/>
      <w:marLeft w:val="0"/>
      <w:marRight w:val="0"/>
      <w:marTop w:val="0"/>
      <w:marBottom w:val="0"/>
      <w:divBdr>
        <w:top w:val="none" w:sz="0" w:space="0" w:color="auto"/>
        <w:left w:val="none" w:sz="0" w:space="0" w:color="auto"/>
        <w:bottom w:val="none" w:sz="0" w:space="0" w:color="auto"/>
        <w:right w:val="none" w:sz="0" w:space="0" w:color="auto"/>
      </w:divBdr>
    </w:div>
    <w:div w:id="680593695">
      <w:bodyDiv w:val="1"/>
      <w:marLeft w:val="0"/>
      <w:marRight w:val="0"/>
      <w:marTop w:val="0"/>
      <w:marBottom w:val="0"/>
      <w:divBdr>
        <w:top w:val="none" w:sz="0" w:space="0" w:color="auto"/>
        <w:left w:val="none" w:sz="0" w:space="0" w:color="auto"/>
        <w:bottom w:val="none" w:sz="0" w:space="0" w:color="auto"/>
        <w:right w:val="none" w:sz="0" w:space="0" w:color="auto"/>
      </w:divBdr>
    </w:div>
    <w:div w:id="694385874">
      <w:bodyDiv w:val="1"/>
      <w:marLeft w:val="0"/>
      <w:marRight w:val="0"/>
      <w:marTop w:val="0"/>
      <w:marBottom w:val="0"/>
      <w:divBdr>
        <w:top w:val="none" w:sz="0" w:space="0" w:color="auto"/>
        <w:left w:val="none" w:sz="0" w:space="0" w:color="auto"/>
        <w:bottom w:val="none" w:sz="0" w:space="0" w:color="auto"/>
        <w:right w:val="none" w:sz="0" w:space="0" w:color="auto"/>
      </w:divBdr>
    </w:div>
    <w:div w:id="698777236">
      <w:bodyDiv w:val="1"/>
      <w:marLeft w:val="0"/>
      <w:marRight w:val="0"/>
      <w:marTop w:val="0"/>
      <w:marBottom w:val="0"/>
      <w:divBdr>
        <w:top w:val="none" w:sz="0" w:space="0" w:color="auto"/>
        <w:left w:val="none" w:sz="0" w:space="0" w:color="auto"/>
        <w:bottom w:val="none" w:sz="0" w:space="0" w:color="auto"/>
        <w:right w:val="none" w:sz="0" w:space="0" w:color="auto"/>
      </w:divBdr>
    </w:div>
    <w:div w:id="723334071">
      <w:bodyDiv w:val="1"/>
      <w:marLeft w:val="0"/>
      <w:marRight w:val="0"/>
      <w:marTop w:val="0"/>
      <w:marBottom w:val="0"/>
      <w:divBdr>
        <w:top w:val="none" w:sz="0" w:space="0" w:color="auto"/>
        <w:left w:val="none" w:sz="0" w:space="0" w:color="auto"/>
        <w:bottom w:val="none" w:sz="0" w:space="0" w:color="auto"/>
        <w:right w:val="none" w:sz="0" w:space="0" w:color="auto"/>
      </w:divBdr>
    </w:div>
    <w:div w:id="725568129">
      <w:bodyDiv w:val="1"/>
      <w:marLeft w:val="0"/>
      <w:marRight w:val="0"/>
      <w:marTop w:val="0"/>
      <w:marBottom w:val="0"/>
      <w:divBdr>
        <w:top w:val="none" w:sz="0" w:space="0" w:color="auto"/>
        <w:left w:val="none" w:sz="0" w:space="0" w:color="auto"/>
        <w:bottom w:val="none" w:sz="0" w:space="0" w:color="auto"/>
        <w:right w:val="none" w:sz="0" w:space="0" w:color="auto"/>
      </w:divBdr>
      <w:divsChild>
        <w:div w:id="522596887">
          <w:marLeft w:val="0"/>
          <w:marRight w:val="0"/>
          <w:marTop w:val="0"/>
          <w:marBottom w:val="0"/>
          <w:divBdr>
            <w:top w:val="none" w:sz="0" w:space="0" w:color="auto"/>
            <w:left w:val="none" w:sz="0" w:space="0" w:color="auto"/>
            <w:bottom w:val="none" w:sz="0" w:space="0" w:color="auto"/>
            <w:right w:val="none" w:sz="0" w:space="0" w:color="auto"/>
          </w:divBdr>
        </w:div>
        <w:div w:id="622807587">
          <w:marLeft w:val="0"/>
          <w:marRight w:val="0"/>
          <w:marTop w:val="0"/>
          <w:marBottom w:val="0"/>
          <w:divBdr>
            <w:top w:val="none" w:sz="0" w:space="0" w:color="auto"/>
            <w:left w:val="none" w:sz="0" w:space="0" w:color="auto"/>
            <w:bottom w:val="none" w:sz="0" w:space="0" w:color="auto"/>
            <w:right w:val="none" w:sz="0" w:space="0" w:color="auto"/>
          </w:divBdr>
        </w:div>
        <w:div w:id="764424372">
          <w:marLeft w:val="0"/>
          <w:marRight w:val="0"/>
          <w:marTop w:val="0"/>
          <w:marBottom w:val="0"/>
          <w:divBdr>
            <w:top w:val="none" w:sz="0" w:space="0" w:color="auto"/>
            <w:left w:val="none" w:sz="0" w:space="0" w:color="auto"/>
            <w:bottom w:val="none" w:sz="0" w:space="0" w:color="auto"/>
            <w:right w:val="none" w:sz="0" w:space="0" w:color="auto"/>
          </w:divBdr>
        </w:div>
        <w:div w:id="803281524">
          <w:marLeft w:val="0"/>
          <w:marRight w:val="0"/>
          <w:marTop w:val="0"/>
          <w:marBottom w:val="0"/>
          <w:divBdr>
            <w:top w:val="none" w:sz="0" w:space="0" w:color="auto"/>
            <w:left w:val="none" w:sz="0" w:space="0" w:color="auto"/>
            <w:bottom w:val="none" w:sz="0" w:space="0" w:color="auto"/>
            <w:right w:val="none" w:sz="0" w:space="0" w:color="auto"/>
          </w:divBdr>
        </w:div>
        <w:div w:id="998268933">
          <w:marLeft w:val="0"/>
          <w:marRight w:val="0"/>
          <w:marTop w:val="0"/>
          <w:marBottom w:val="0"/>
          <w:divBdr>
            <w:top w:val="none" w:sz="0" w:space="0" w:color="auto"/>
            <w:left w:val="none" w:sz="0" w:space="0" w:color="auto"/>
            <w:bottom w:val="none" w:sz="0" w:space="0" w:color="auto"/>
            <w:right w:val="none" w:sz="0" w:space="0" w:color="auto"/>
          </w:divBdr>
        </w:div>
        <w:div w:id="1166551408">
          <w:marLeft w:val="0"/>
          <w:marRight w:val="0"/>
          <w:marTop w:val="0"/>
          <w:marBottom w:val="0"/>
          <w:divBdr>
            <w:top w:val="none" w:sz="0" w:space="0" w:color="auto"/>
            <w:left w:val="none" w:sz="0" w:space="0" w:color="auto"/>
            <w:bottom w:val="none" w:sz="0" w:space="0" w:color="auto"/>
            <w:right w:val="none" w:sz="0" w:space="0" w:color="auto"/>
          </w:divBdr>
        </w:div>
        <w:div w:id="1299843627">
          <w:marLeft w:val="0"/>
          <w:marRight w:val="0"/>
          <w:marTop w:val="0"/>
          <w:marBottom w:val="0"/>
          <w:divBdr>
            <w:top w:val="none" w:sz="0" w:space="0" w:color="auto"/>
            <w:left w:val="none" w:sz="0" w:space="0" w:color="auto"/>
            <w:bottom w:val="none" w:sz="0" w:space="0" w:color="auto"/>
            <w:right w:val="none" w:sz="0" w:space="0" w:color="auto"/>
          </w:divBdr>
        </w:div>
        <w:div w:id="1414932003">
          <w:marLeft w:val="0"/>
          <w:marRight w:val="0"/>
          <w:marTop w:val="0"/>
          <w:marBottom w:val="0"/>
          <w:divBdr>
            <w:top w:val="none" w:sz="0" w:space="0" w:color="auto"/>
            <w:left w:val="none" w:sz="0" w:space="0" w:color="auto"/>
            <w:bottom w:val="none" w:sz="0" w:space="0" w:color="auto"/>
            <w:right w:val="none" w:sz="0" w:space="0" w:color="auto"/>
          </w:divBdr>
        </w:div>
        <w:div w:id="1415738137">
          <w:marLeft w:val="0"/>
          <w:marRight w:val="0"/>
          <w:marTop w:val="0"/>
          <w:marBottom w:val="0"/>
          <w:divBdr>
            <w:top w:val="none" w:sz="0" w:space="0" w:color="auto"/>
            <w:left w:val="none" w:sz="0" w:space="0" w:color="auto"/>
            <w:bottom w:val="none" w:sz="0" w:space="0" w:color="auto"/>
            <w:right w:val="none" w:sz="0" w:space="0" w:color="auto"/>
          </w:divBdr>
        </w:div>
        <w:div w:id="1485702093">
          <w:marLeft w:val="0"/>
          <w:marRight w:val="0"/>
          <w:marTop w:val="0"/>
          <w:marBottom w:val="0"/>
          <w:divBdr>
            <w:top w:val="none" w:sz="0" w:space="0" w:color="auto"/>
            <w:left w:val="none" w:sz="0" w:space="0" w:color="auto"/>
            <w:bottom w:val="none" w:sz="0" w:space="0" w:color="auto"/>
            <w:right w:val="none" w:sz="0" w:space="0" w:color="auto"/>
          </w:divBdr>
        </w:div>
        <w:div w:id="1531526274">
          <w:marLeft w:val="0"/>
          <w:marRight w:val="0"/>
          <w:marTop w:val="0"/>
          <w:marBottom w:val="0"/>
          <w:divBdr>
            <w:top w:val="none" w:sz="0" w:space="0" w:color="auto"/>
            <w:left w:val="none" w:sz="0" w:space="0" w:color="auto"/>
            <w:bottom w:val="none" w:sz="0" w:space="0" w:color="auto"/>
            <w:right w:val="none" w:sz="0" w:space="0" w:color="auto"/>
          </w:divBdr>
        </w:div>
        <w:div w:id="1934315572">
          <w:marLeft w:val="0"/>
          <w:marRight w:val="0"/>
          <w:marTop w:val="0"/>
          <w:marBottom w:val="0"/>
          <w:divBdr>
            <w:top w:val="none" w:sz="0" w:space="0" w:color="auto"/>
            <w:left w:val="none" w:sz="0" w:space="0" w:color="auto"/>
            <w:bottom w:val="none" w:sz="0" w:space="0" w:color="auto"/>
            <w:right w:val="none" w:sz="0" w:space="0" w:color="auto"/>
          </w:divBdr>
        </w:div>
        <w:div w:id="1963807865">
          <w:marLeft w:val="0"/>
          <w:marRight w:val="0"/>
          <w:marTop w:val="0"/>
          <w:marBottom w:val="0"/>
          <w:divBdr>
            <w:top w:val="none" w:sz="0" w:space="0" w:color="auto"/>
            <w:left w:val="none" w:sz="0" w:space="0" w:color="auto"/>
            <w:bottom w:val="none" w:sz="0" w:space="0" w:color="auto"/>
            <w:right w:val="none" w:sz="0" w:space="0" w:color="auto"/>
          </w:divBdr>
        </w:div>
        <w:div w:id="1991515567">
          <w:marLeft w:val="0"/>
          <w:marRight w:val="0"/>
          <w:marTop w:val="0"/>
          <w:marBottom w:val="0"/>
          <w:divBdr>
            <w:top w:val="none" w:sz="0" w:space="0" w:color="auto"/>
            <w:left w:val="none" w:sz="0" w:space="0" w:color="auto"/>
            <w:bottom w:val="none" w:sz="0" w:space="0" w:color="auto"/>
            <w:right w:val="none" w:sz="0" w:space="0" w:color="auto"/>
          </w:divBdr>
        </w:div>
      </w:divsChild>
    </w:div>
    <w:div w:id="817697156">
      <w:bodyDiv w:val="1"/>
      <w:marLeft w:val="0"/>
      <w:marRight w:val="0"/>
      <w:marTop w:val="0"/>
      <w:marBottom w:val="0"/>
      <w:divBdr>
        <w:top w:val="none" w:sz="0" w:space="0" w:color="auto"/>
        <w:left w:val="none" w:sz="0" w:space="0" w:color="auto"/>
        <w:bottom w:val="none" w:sz="0" w:space="0" w:color="auto"/>
        <w:right w:val="none" w:sz="0" w:space="0" w:color="auto"/>
      </w:divBdr>
    </w:div>
    <w:div w:id="922298346">
      <w:bodyDiv w:val="1"/>
      <w:marLeft w:val="0"/>
      <w:marRight w:val="0"/>
      <w:marTop w:val="0"/>
      <w:marBottom w:val="0"/>
      <w:divBdr>
        <w:top w:val="none" w:sz="0" w:space="0" w:color="auto"/>
        <w:left w:val="none" w:sz="0" w:space="0" w:color="auto"/>
        <w:bottom w:val="none" w:sz="0" w:space="0" w:color="auto"/>
        <w:right w:val="none" w:sz="0" w:space="0" w:color="auto"/>
      </w:divBdr>
      <w:divsChild>
        <w:div w:id="1587958488">
          <w:marLeft w:val="0"/>
          <w:marRight w:val="0"/>
          <w:marTop w:val="0"/>
          <w:marBottom w:val="0"/>
          <w:divBdr>
            <w:top w:val="none" w:sz="0" w:space="0" w:color="auto"/>
            <w:left w:val="none" w:sz="0" w:space="0" w:color="auto"/>
            <w:bottom w:val="none" w:sz="0" w:space="0" w:color="auto"/>
            <w:right w:val="none" w:sz="0" w:space="0" w:color="auto"/>
          </w:divBdr>
          <w:divsChild>
            <w:div w:id="1747873826">
              <w:marLeft w:val="0"/>
              <w:marRight w:val="0"/>
              <w:marTop w:val="0"/>
              <w:marBottom w:val="0"/>
              <w:divBdr>
                <w:top w:val="none" w:sz="0" w:space="0" w:color="auto"/>
                <w:left w:val="none" w:sz="0" w:space="0" w:color="auto"/>
                <w:bottom w:val="none" w:sz="0" w:space="0" w:color="auto"/>
                <w:right w:val="none" w:sz="0" w:space="0" w:color="auto"/>
              </w:divBdr>
              <w:divsChild>
                <w:div w:id="360862074">
                  <w:marLeft w:val="0"/>
                  <w:marRight w:val="0"/>
                  <w:marTop w:val="0"/>
                  <w:marBottom w:val="0"/>
                  <w:divBdr>
                    <w:top w:val="none" w:sz="0" w:space="0" w:color="auto"/>
                    <w:left w:val="none" w:sz="0" w:space="0" w:color="auto"/>
                    <w:bottom w:val="none" w:sz="0" w:space="0" w:color="auto"/>
                    <w:right w:val="none" w:sz="0" w:space="0" w:color="auto"/>
                  </w:divBdr>
                </w:div>
                <w:div w:id="907417971">
                  <w:marLeft w:val="0"/>
                  <w:marRight w:val="0"/>
                  <w:marTop w:val="0"/>
                  <w:marBottom w:val="0"/>
                  <w:divBdr>
                    <w:top w:val="none" w:sz="0" w:space="0" w:color="auto"/>
                    <w:left w:val="none" w:sz="0" w:space="0" w:color="auto"/>
                    <w:bottom w:val="none" w:sz="0" w:space="0" w:color="auto"/>
                    <w:right w:val="none" w:sz="0" w:space="0" w:color="auto"/>
                  </w:divBdr>
                </w:div>
                <w:div w:id="135537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1066">
          <w:marLeft w:val="0"/>
          <w:marRight w:val="0"/>
          <w:marTop w:val="0"/>
          <w:marBottom w:val="0"/>
          <w:divBdr>
            <w:top w:val="none" w:sz="0" w:space="0" w:color="auto"/>
            <w:left w:val="none" w:sz="0" w:space="0" w:color="auto"/>
            <w:bottom w:val="none" w:sz="0" w:space="0" w:color="auto"/>
            <w:right w:val="none" w:sz="0" w:space="0" w:color="auto"/>
          </w:divBdr>
        </w:div>
        <w:div w:id="1897350005">
          <w:marLeft w:val="0"/>
          <w:marRight w:val="0"/>
          <w:marTop w:val="0"/>
          <w:marBottom w:val="0"/>
          <w:divBdr>
            <w:top w:val="none" w:sz="0" w:space="0" w:color="auto"/>
            <w:left w:val="none" w:sz="0" w:space="0" w:color="auto"/>
            <w:bottom w:val="none" w:sz="0" w:space="0" w:color="auto"/>
            <w:right w:val="none" w:sz="0" w:space="0" w:color="auto"/>
          </w:divBdr>
        </w:div>
      </w:divsChild>
    </w:div>
    <w:div w:id="928464280">
      <w:bodyDiv w:val="1"/>
      <w:marLeft w:val="0"/>
      <w:marRight w:val="0"/>
      <w:marTop w:val="0"/>
      <w:marBottom w:val="0"/>
      <w:divBdr>
        <w:top w:val="none" w:sz="0" w:space="0" w:color="auto"/>
        <w:left w:val="none" w:sz="0" w:space="0" w:color="auto"/>
        <w:bottom w:val="none" w:sz="0" w:space="0" w:color="auto"/>
        <w:right w:val="none" w:sz="0" w:space="0" w:color="auto"/>
      </w:divBdr>
      <w:divsChild>
        <w:div w:id="23482255">
          <w:marLeft w:val="0"/>
          <w:marRight w:val="0"/>
          <w:marTop w:val="0"/>
          <w:marBottom w:val="0"/>
          <w:divBdr>
            <w:top w:val="none" w:sz="0" w:space="0" w:color="auto"/>
            <w:left w:val="none" w:sz="0" w:space="0" w:color="auto"/>
            <w:bottom w:val="none" w:sz="0" w:space="0" w:color="auto"/>
            <w:right w:val="none" w:sz="0" w:space="0" w:color="auto"/>
          </w:divBdr>
        </w:div>
        <w:div w:id="41223255">
          <w:marLeft w:val="0"/>
          <w:marRight w:val="0"/>
          <w:marTop w:val="0"/>
          <w:marBottom w:val="0"/>
          <w:divBdr>
            <w:top w:val="none" w:sz="0" w:space="0" w:color="auto"/>
            <w:left w:val="none" w:sz="0" w:space="0" w:color="auto"/>
            <w:bottom w:val="none" w:sz="0" w:space="0" w:color="auto"/>
            <w:right w:val="none" w:sz="0" w:space="0" w:color="auto"/>
          </w:divBdr>
        </w:div>
      </w:divsChild>
    </w:div>
    <w:div w:id="942807080">
      <w:bodyDiv w:val="1"/>
      <w:marLeft w:val="0"/>
      <w:marRight w:val="0"/>
      <w:marTop w:val="0"/>
      <w:marBottom w:val="0"/>
      <w:divBdr>
        <w:top w:val="none" w:sz="0" w:space="0" w:color="auto"/>
        <w:left w:val="none" w:sz="0" w:space="0" w:color="auto"/>
        <w:bottom w:val="none" w:sz="0" w:space="0" w:color="auto"/>
        <w:right w:val="none" w:sz="0" w:space="0" w:color="auto"/>
      </w:divBdr>
    </w:div>
    <w:div w:id="952591564">
      <w:bodyDiv w:val="1"/>
      <w:marLeft w:val="0"/>
      <w:marRight w:val="0"/>
      <w:marTop w:val="0"/>
      <w:marBottom w:val="0"/>
      <w:divBdr>
        <w:top w:val="none" w:sz="0" w:space="0" w:color="auto"/>
        <w:left w:val="none" w:sz="0" w:space="0" w:color="auto"/>
        <w:bottom w:val="none" w:sz="0" w:space="0" w:color="auto"/>
        <w:right w:val="none" w:sz="0" w:space="0" w:color="auto"/>
      </w:divBdr>
    </w:div>
    <w:div w:id="965432439">
      <w:bodyDiv w:val="1"/>
      <w:marLeft w:val="0"/>
      <w:marRight w:val="0"/>
      <w:marTop w:val="0"/>
      <w:marBottom w:val="0"/>
      <w:divBdr>
        <w:top w:val="none" w:sz="0" w:space="0" w:color="auto"/>
        <w:left w:val="none" w:sz="0" w:space="0" w:color="auto"/>
        <w:bottom w:val="none" w:sz="0" w:space="0" w:color="auto"/>
        <w:right w:val="none" w:sz="0" w:space="0" w:color="auto"/>
      </w:divBdr>
    </w:div>
    <w:div w:id="970942142">
      <w:bodyDiv w:val="1"/>
      <w:marLeft w:val="0"/>
      <w:marRight w:val="0"/>
      <w:marTop w:val="0"/>
      <w:marBottom w:val="0"/>
      <w:divBdr>
        <w:top w:val="none" w:sz="0" w:space="0" w:color="auto"/>
        <w:left w:val="none" w:sz="0" w:space="0" w:color="auto"/>
        <w:bottom w:val="none" w:sz="0" w:space="0" w:color="auto"/>
        <w:right w:val="none" w:sz="0" w:space="0" w:color="auto"/>
      </w:divBdr>
    </w:div>
    <w:div w:id="971789106">
      <w:bodyDiv w:val="1"/>
      <w:marLeft w:val="0"/>
      <w:marRight w:val="0"/>
      <w:marTop w:val="0"/>
      <w:marBottom w:val="0"/>
      <w:divBdr>
        <w:top w:val="none" w:sz="0" w:space="0" w:color="auto"/>
        <w:left w:val="none" w:sz="0" w:space="0" w:color="auto"/>
        <w:bottom w:val="none" w:sz="0" w:space="0" w:color="auto"/>
        <w:right w:val="none" w:sz="0" w:space="0" w:color="auto"/>
      </w:divBdr>
      <w:divsChild>
        <w:div w:id="36199430">
          <w:marLeft w:val="0"/>
          <w:marRight w:val="0"/>
          <w:marTop w:val="0"/>
          <w:marBottom w:val="0"/>
          <w:divBdr>
            <w:top w:val="none" w:sz="0" w:space="0" w:color="auto"/>
            <w:left w:val="none" w:sz="0" w:space="0" w:color="auto"/>
            <w:bottom w:val="none" w:sz="0" w:space="0" w:color="auto"/>
            <w:right w:val="none" w:sz="0" w:space="0" w:color="auto"/>
          </w:divBdr>
          <w:divsChild>
            <w:div w:id="1558008057">
              <w:marLeft w:val="0"/>
              <w:marRight w:val="0"/>
              <w:marTop w:val="0"/>
              <w:marBottom w:val="0"/>
              <w:divBdr>
                <w:top w:val="none" w:sz="0" w:space="0" w:color="auto"/>
                <w:left w:val="none" w:sz="0" w:space="0" w:color="auto"/>
                <w:bottom w:val="none" w:sz="0" w:space="0" w:color="auto"/>
                <w:right w:val="none" w:sz="0" w:space="0" w:color="auto"/>
              </w:divBdr>
            </w:div>
          </w:divsChild>
        </w:div>
        <w:div w:id="204830069">
          <w:marLeft w:val="0"/>
          <w:marRight w:val="0"/>
          <w:marTop w:val="0"/>
          <w:marBottom w:val="0"/>
          <w:divBdr>
            <w:top w:val="none" w:sz="0" w:space="0" w:color="auto"/>
            <w:left w:val="none" w:sz="0" w:space="0" w:color="auto"/>
            <w:bottom w:val="none" w:sz="0" w:space="0" w:color="auto"/>
            <w:right w:val="none" w:sz="0" w:space="0" w:color="auto"/>
          </w:divBdr>
          <w:divsChild>
            <w:div w:id="1116095376">
              <w:marLeft w:val="0"/>
              <w:marRight w:val="0"/>
              <w:marTop w:val="0"/>
              <w:marBottom w:val="0"/>
              <w:divBdr>
                <w:top w:val="none" w:sz="0" w:space="0" w:color="auto"/>
                <w:left w:val="none" w:sz="0" w:space="0" w:color="auto"/>
                <w:bottom w:val="none" w:sz="0" w:space="0" w:color="auto"/>
                <w:right w:val="none" w:sz="0" w:space="0" w:color="auto"/>
              </w:divBdr>
            </w:div>
          </w:divsChild>
        </w:div>
        <w:div w:id="814444186">
          <w:marLeft w:val="0"/>
          <w:marRight w:val="0"/>
          <w:marTop w:val="0"/>
          <w:marBottom w:val="0"/>
          <w:divBdr>
            <w:top w:val="none" w:sz="0" w:space="0" w:color="auto"/>
            <w:left w:val="none" w:sz="0" w:space="0" w:color="auto"/>
            <w:bottom w:val="none" w:sz="0" w:space="0" w:color="auto"/>
            <w:right w:val="none" w:sz="0" w:space="0" w:color="auto"/>
          </w:divBdr>
          <w:divsChild>
            <w:div w:id="546643564">
              <w:marLeft w:val="0"/>
              <w:marRight w:val="0"/>
              <w:marTop w:val="0"/>
              <w:marBottom w:val="0"/>
              <w:divBdr>
                <w:top w:val="none" w:sz="0" w:space="0" w:color="auto"/>
                <w:left w:val="none" w:sz="0" w:space="0" w:color="auto"/>
                <w:bottom w:val="none" w:sz="0" w:space="0" w:color="auto"/>
                <w:right w:val="none" w:sz="0" w:space="0" w:color="auto"/>
              </w:divBdr>
            </w:div>
            <w:div w:id="2145537264">
              <w:marLeft w:val="0"/>
              <w:marRight w:val="0"/>
              <w:marTop w:val="0"/>
              <w:marBottom w:val="0"/>
              <w:divBdr>
                <w:top w:val="none" w:sz="0" w:space="0" w:color="auto"/>
                <w:left w:val="none" w:sz="0" w:space="0" w:color="auto"/>
                <w:bottom w:val="none" w:sz="0" w:space="0" w:color="auto"/>
                <w:right w:val="none" w:sz="0" w:space="0" w:color="auto"/>
              </w:divBdr>
            </w:div>
          </w:divsChild>
        </w:div>
        <w:div w:id="1150295402">
          <w:marLeft w:val="0"/>
          <w:marRight w:val="0"/>
          <w:marTop w:val="0"/>
          <w:marBottom w:val="0"/>
          <w:divBdr>
            <w:top w:val="none" w:sz="0" w:space="0" w:color="auto"/>
            <w:left w:val="none" w:sz="0" w:space="0" w:color="auto"/>
            <w:bottom w:val="none" w:sz="0" w:space="0" w:color="auto"/>
            <w:right w:val="none" w:sz="0" w:space="0" w:color="auto"/>
          </w:divBdr>
          <w:divsChild>
            <w:div w:id="246038040">
              <w:marLeft w:val="0"/>
              <w:marRight w:val="0"/>
              <w:marTop w:val="0"/>
              <w:marBottom w:val="0"/>
              <w:divBdr>
                <w:top w:val="none" w:sz="0" w:space="0" w:color="auto"/>
                <w:left w:val="none" w:sz="0" w:space="0" w:color="auto"/>
                <w:bottom w:val="none" w:sz="0" w:space="0" w:color="auto"/>
                <w:right w:val="none" w:sz="0" w:space="0" w:color="auto"/>
              </w:divBdr>
            </w:div>
            <w:div w:id="1970278301">
              <w:marLeft w:val="0"/>
              <w:marRight w:val="0"/>
              <w:marTop w:val="0"/>
              <w:marBottom w:val="0"/>
              <w:divBdr>
                <w:top w:val="none" w:sz="0" w:space="0" w:color="auto"/>
                <w:left w:val="none" w:sz="0" w:space="0" w:color="auto"/>
                <w:bottom w:val="none" w:sz="0" w:space="0" w:color="auto"/>
                <w:right w:val="none" w:sz="0" w:space="0" w:color="auto"/>
              </w:divBdr>
            </w:div>
          </w:divsChild>
        </w:div>
        <w:div w:id="1227257006">
          <w:marLeft w:val="0"/>
          <w:marRight w:val="0"/>
          <w:marTop w:val="0"/>
          <w:marBottom w:val="0"/>
          <w:divBdr>
            <w:top w:val="none" w:sz="0" w:space="0" w:color="auto"/>
            <w:left w:val="none" w:sz="0" w:space="0" w:color="auto"/>
            <w:bottom w:val="none" w:sz="0" w:space="0" w:color="auto"/>
            <w:right w:val="none" w:sz="0" w:space="0" w:color="auto"/>
          </w:divBdr>
          <w:divsChild>
            <w:div w:id="301157006">
              <w:marLeft w:val="0"/>
              <w:marRight w:val="0"/>
              <w:marTop w:val="0"/>
              <w:marBottom w:val="0"/>
              <w:divBdr>
                <w:top w:val="none" w:sz="0" w:space="0" w:color="auto"/>
                <w:left w:val="none" w:sz="0" w:space="0" w:color="auto"/>
                <w:bottom w:val="none" w:sz="0" w:space="0" w:color="auto"/>
                <w:right w:val="none" w:sz="0" w:space="0" w:color="auto"/>
              </w:divBdr>
            </w:div>
            <w:div w:id="10190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11406">
      <w:bodyDiv w:val="1"/>
      <w:marLeft w:val="0"/>
      <w:marRight w:val="0"/>
      <w:marTop w:val="0"/>
      <w:marBottom w:val="0"/>
      <w:divBdr>
        <w:top w:val="none" w:sz="0" w:space="0" w:color="auto"/>
        <w:left w:val="none" w:sz="0" w:space="0" w:color="auto"/>
        <w:bottom w:val="none" w:sz="0" w:space="0" w:color="auto"/>
        <w:right w:val="none" w:sz="0" w:space="0" w:color="auto"/>
      </w:divBdr>
      <w:divsChild>
        <w:div w:id="924194099">
          <w:marLeft w:val="446"/>
          <w:marRight w:val="0"/>
          <w:marTop w:val="84"/>
          <w:marBottom w:val="0"/>
          <w:divBdr>
            <w:top w:val="none" w:sz="0" w:space="0" w:color="auto"/>
            <w:left w:val="none" w:sz="0" w:space="0" w:color="auto"/>
            <w:bottom w:val="none" w:sz="0" w:space="0" w:color="auto"/>
            <w:right w:val="none" w:sz="0" w:space="0" w:color="auto"/>
          </w:divBdr>
        </w:div>
        <w:div w:id="1033657231">
          <w:marLeft w:val="446"/>
          <w:marRight w:val="0"/>
          <w:marTop w:val="84"/>
          <w:marBottom w:val="0"/>
          <w:divBdr>
            <w:top w:val="none" w:sz="0" w:space="0" w:color="auto"/>
            <w:left w:val="none" w:sz="0" w:space="0" w:color="auto"/>
            <w:bottom w:val="none" w:sz="0" w:space="0" w:color="auto"/>
            <w:right w:val="none" w:sz="0" w:space="0" w:color="auto"/>
          </w:divBdr>
        </w:div>
        <w:div w:id="1072779341">
          <w:marLeft w:val="446"/>
          <w:marRight w:val="0"/>
          <w:marTop w:val="84"/>
          <w:marBottom w:val="0"/>
          <w:divBdr>
            <w:top w:val="none" w:sz="0" w:space="0" w:color="auto"/>
            <w:left w:val="none" w:sz="0" w:space="0" w:color="auto"/>
            <w:bottom w:val="none" w:sz="0" w:space="0" w:color="auto"/>
            <w:right w:val="none" w:sz="0" w:space="0" w:color="auto"/>
          </w:divBdr>
        </w:div>
        <w:div w:id="1711147183">
          <w:marLeft w:val="446"/>
          <w:marRight w:val="0"/>
          <w:marTop w:val="84"/>
          <w:marBottom w:val="0"/>
          <w:divBdr>
            <w:top w:val="none" w:sz="0" w:space="0" w:color="auto"/>
            <w:left w:val="none" w:sz="0" w:space="0" w:color="auto"/>
            <w:bottom w:val="none" w:sz="0" w:space="0" w:color="auto"/>
            <w:right w:val="none" w:sz="0" w:space="0" w:color="auto"/>
          </w:divBdr>
        </w:div>
        <w:div w:id="1826238161">
          <w:marLeft w:val="446"/>
          <w:marRight w:val="0"/>
          <w:marTop w:val="84"/>
          <w:marBottom w:val="0"/>
          <w:divBdr>
            <w:top w:val="none" w:sz="0" w:space="0" w:color="auto"/>
            <w:left w:val="none" w:sz="0" w:space="0" w:color="auto"/>
            <w:bottom w:val="none" w:sz="0" w:space="0" w:color="auto"/>
            <w:right w:val="none" w:sz="0" w:space="0" w:color="auto"/>
          </w:divBdr>
        </w:div>
        <w:div w:id="1908807739">
          <w:marLeft w:val="446"/>
          <w:marRight w:val="0"/>
          <w:marTop w:val="84"/>
          <w:marBottom w:val="0"/>
          <w:divBdr>
            <w:top w:val="none" w:sz="0" w:space="0" w:color="auto"/>
            <w:left w:val="none" w:sz="0" w:space="0" w:color="auto"/>
            <w:bottom w:val="none" w:sz="0" w:space="0" w:color="auto"/>
            <w:right w:val="none" w:sz="0" w:space="0" w:color="auto"/>
          </w:divBdr>
        </w:div>
        <w:div w:id="2111924970">
          <w:marLeft w:val="446"/>
          <w:marRight w:val="0"/>
          <w:marTop w:val="84"/>
          <w:marBottom w:val="0"/>
          <w:divBdr>
            <w:top w:val="none" w:sz="0" w:space="0" w:color="auto"/>
            <w:left w:val="none" w:sz="0" w:space="0" w:color="auto"/>
            <w:bottom w:val="none" w:sz="0" w:space="0" w:color="auto"/>
            <w:right w:val="none" w:sz="0" w:space="0" w:color="auto"/>
          </w:divBdr>
        </w:div>
      </w:divsChild>
    </w:div>
    <w:div w:id="996566692">
      <w:bodyDiv w:val="1"/>
      <w:marLeft w:val="0"/>
      <w:marRight w:val="0"/>
      <w:marTop w:val="0"/>
      <w:marBottom w:val="0"/>
      <w:divBdr>
        <w:top w:val="none" w:sz="0" w:space="0" w:color="auto"/>
        <w:left w:val="none" w:sz="0" w:space="0" w:color="auto"/>
        <w:bottom w:val="none" w:sz="0" w:space="0" w:color="auto"/>
        <w:right w:val="none" w:sz="0" w:space="0" w:color="auto"/>
      </w:divBdr>
    </w:div>
    <w:div w:id="997155162">
      <w:bodyDiv w:val="1"/>
      <w:marLeft w:val="0"/>
      <w:marRight w:val="0"/>
      <w:marTop w:val="0"/>
      <w:marBottom w:val="0"/>
      <w:divBdr>
        <w:top w:val="none" w:sz="0" w:space="0" w:color="auto"/>
        <w:left w:val="none" w:sz="0" w:space="0" w:color="auto"/>
        <w:bottom w:val="none" w:sz="0" w:space="0" w:color="auto"/>
        <w:right w:val="none" w:sz="0" w:space="0" w:color="auto"/>
      </w:divBdr>
    </w:div>
    <w:div w:id="1005939873">
      <w:bodyDiv w:val="1"/>
      <w:marLeft w:val="0"/>
      <w:marRight w:val="0"/>
      <w:marTop w:val="0"/>
      <w:marBottom w:val="0"/>
      <w:divBdr>
        <w:top w:val="none" w:sz="0" w:space="0" w:color="auto"/>
        <w:left w:val="none" w:sz="0" w:space="0" w:color="auto"/>
        <w:bottom w:val="none" w:sz="0" w:space="0" w:color="auto"/>
        <w:right w:val="none" w:sz="0" w:space="0" w:color="auto"/>
      </w:divBdr>
    </w:div>
    <w:div w:id="1030111114">
      <w:bodyDiv w:val="1"/>
      <w:marLeft w:val="0"/>
      <w:marRight w:val="0"/>
      <w:marTop w:val="0"/>
      <w:marBottom w:val="0"/>
      <w:divBdr>
        <w:top w:val="none" w:sz="0" w:space="0" w:color="auto"/>
        <w:left w:val="none" w:sz="0" w:space="0" w:color="auto"/>
        <w:bottom w:val="none" w:sz="0" w:space="0" w:color="auto"/>
        <w:right w:val="none" w:sz="0" w:space="0" w:color="auto"/>
      </w:divBdr>
    </w:div>
    <w:div w:id="1067800520">
      <w:bodyDiv w:val="1"/>
      <w:marLeft w:val="0"/>
      <w:marRight w:val="0"/>
      <w:marTop w:val="0"/>
      <w:marBottom w:val="0"/>
      <w:divBdr>
        <w:top w:val="none" w:sz="0" w:space="0" w:color="auto"/>
        <w:left w:val="none" w:sz="0" w:space="0" w:color="auto"/>
        <w:bottom w:val="none" w:sz="0" w:space="0" w:color="auto"/>
        <w:right w:val="none" w:sz="0" w:space="0" w:color="auto"/>
      </w:divBdr>
    </w:div>
    <w:div w:id="1068268265">
      <w:bodyDiv w:val="1"/>
      <w:marLeft w:val="0"/>
      <w:marRight w:val="0"/>
      <w:marTop w:val="0"/>
      <w:marBottom w:val="0"/>
      <w:divBdr>
        <w:top w:val="none" w:sz="0" w:space="0" w:color="auto"/>
        <w:left w:val="none" w:sz="0" w:space="0" w:color="auto"/>
        <w:bottom w:val="none" w:sz="0" w:space="0" w:color="auto"/>
        <w:right w:val="none" w:sz="0" w:space="0" w:color="auto"/>
      </w:divBdr>
    </w:div>
    <w:div w:id="1118454399">
      <w:bodyDiv w:val="1"/>
      <w:marLeft w:val="0"/>
      <w:marRight w:val="0"/>
      <w:marTop w:val="0"/>
      <w:marBottom w:val="0"/>
      <w:divBdr>
        <w:top w:val="none" w:sz="0" w:space="0" w:color="auto"/>
        <w:left w:val="none" w:sz="0" w:space="0" w:color="auto"/>
        <w:bottom w:val="none" w:sz="0" w:space="0" w:color="auto"/>
        <w:right w:val="none" w:sz="0" w:space="0" w:color="auto"/>
      </w:divBdr>
    </w:div>
    <w:div w:id="1118915563">
      <w:bodyDiv w:val="1"/>
      <w:marLeft w:val="0"/>
      <w:marRight w:val="0"/>
      <w:marTop w:val="0"/>
      <w:marBottom w:val="0"/>
      <w:divBdr>
        <w:top w:val="none" w:sz="0" w:space="0" w:color="auto"/>
        <w:left w:val="none" w:sz="0" w:space="0" w:color="auto"/>
        <w:bottom w:val="none" w:sz="0" w:space="0" w:color="auto"/>
        <w:right w:val="none" w:sz="0" w:space="0" w:color="auto"/>
      </w:divBdr>
    </w:div>
    <w:div w:id="1121074870">
      <w:bodyDiv w:val="1"/>
      <w:marLeft w:val="0"/>
      <w:marRight w:val="0"/>
      <w:marTop w:val="0"/>
      <w:marBottom w:val="0"/>
      <w:divBdr>
        <w:top w:val="none" w:sz="0" w:space="0" w:color="auto"/>
        <w:left w:val="none" w:sz="0" w:space="0" w:color="auto"/>
        <w:bottom w:val="none" w:sz="0" w:space="0" w:color="auto"/>
        <w:right w:val="none" w:sz="0" w:space="0" w:color="auto"/>
      </w:divBdr>
    </w:div>
    <w:div w:id="1155029229">
      <w:bodyDiv w:val="1"/>
      <w:marLeft w:val="0"/>
      <w:marRight w:val="0"/>
      <w:marTop w:val="0"/>
      <w:marBottom w:val="0"/>
      <w:divBdr>
        <w:top w:val="none" w:sz="0" w:space="0" w:color="auto"/>
        <w:left w:val="none" w:sz="0" w:space="0" w:color="auto"/>
        <w:bottom w:val="none" w:sz="0" w:space="0" w:color="auto"/>
        <w:right w:val="none" w:sz="0" w:space="0" w:color="auto"/>
      </w:divBdr>
    </w:div>
    <w:div w:id="1156457343">
      <w:bodyDiv w:val="1"/>
      <w:marLeft w:val="0"/>
      <w:marRight w:val="0"/>
      <w:marTop w:val="0"/>
      <w:marBottom w:val="0"/>
      <w:divBdr>
        <w:top w:val="none" w:sz="0" w:space="0" w:color="auto"/>
        <w:left w:val="none" w:sz="0" w:space="0" w:color="auto"/>
        <w:bottom w:val="none" w:sz="0" w:space="0" w:color="auto"/>
        <w:right w:val="none" w:sz="0" w:space="0" w:color="auto"/>
      </w:divBdr>
    </w:div>
    <w:div w:id="1175803696">
      <w:bodyDiv w:val="1"/>
      <w:marLeft w:val="0"/>
      <w:marRight w:val="0"/>
      <w:marTop w:val="0"/>
      <w:marBottom w:val="0"/>
      <w:divBdr>
        <w:top w:val="none" w:sz="0" w:space="0" w:color="auto"/>
        <w:left w:val="none" w:sz="0" w:space="0" w:color="auto"/>
        <w:bottom w:val="none" w:sz="0" w:space="0" w:color="auto"/>
        <w:right w:val="none" w:sz="0" w:space="0" w:color="auto"/>
      </w:divBdr>
    </w:div>
    <w:div w:id="1186595782">
      <w:bodyDiv w:val="1"/>
      <w:marLeft w:val="0"/>
      <w:marRight w:val="0"/>
      <w:marTop w:val="0"/>
      <w:marBottom w:val="0"/>
      <w:divBdr>
        <w:top w:val="none" w:sz="0" w:space="0" w:color="auto"/>
        <w:left w:val="none" w:sz="0" w:space="0" w:color="auto"/>
        <w:bottom w:val="none" w:sz="0" w:space="0" w:color="auto"/>
        <w:right w:val="none" w:sz="0" w:space="0" w:color="auto"/>
      </w:divBdr>
    </w:div>
    <w:div w:id="1187670119">
      <w:bodyDiv w:val="1"/>
      <w:marLeft w:val="0"/>
      <w:marRight w:val="0"/>
      <w:marTop w:val="0"/>
      <w:marBottom w:val="0"/>
      <w:divBdr>
        <w:top w:val="none" w:sz="0" w:space="0" w:color="auto"/>
        <w:left w:val="none" w:sz="0" w:space="0" w:color="auto"/>
        <w:bottom w:val="none" w:sz="0" w:space="0" w:color="auto"/>
        <w:right w:val="none" w:sz="0" w:space="0" w:color="auto"/>
      </w:divBdr>
    </w:div>
    <w:div w:id="1205672837">
      <w:bodyDiv w:val="1"/>
      <w:marLeft w:val="0"/>
      <w:marRight w:val="0"/>
      <w:marTop w:val="0"/>
      <w:marBottom w:val="0"/>
      <w:divBdr>
        <w:top w:val="none" w:sz="0" w:space="0" w:color="auto"/>
        <w:left w:val="none" w:sz="0" w:space="0" w:color="auto"/>
        <w:bottom w:val="none" w:sz="0" w:space="0" w:color="auto"/>
        <w:right w:val="none" w:sz="0" w:space="0" w:color="auto"/>
      </w:divBdr>
    </w:div>
    <w:div w:id="1211645421">
      <w:bodyDiv w:val="1"/>
      <w:marLeft w:val="0"/>
      <w:marRight w:val="0"/>
      <w:marTop w:val="0"/>
      <w:marBottom w:val="0"/>
      <w:divBdr>
        <w:top w:val="none" w:sz="0" w:space="0" w:color="auto"/>
        <w:left w:val="none" w:sz="0" w:space="0" w:color="auto"/>
        <w:bottom w:val="none" w:sz="0" w:space="0" w:color="auto"/>
        <w:right w:val="none" w:sz="0" w:space="0" w:color="auto"/>
      </w:divBdr>
      <w:divsChild>
        <w:div w:id="416751483">
          <w:marLeft w:val="0"/>
          <w:marRight w:val="0"/>
          <w:marTop w:val="0"/>
          <w:marBottom w:val="600"/>
          <w:divBdr>
            <w:top w:val="none" w:sz="0" w:space="0" w:color="auto"/>
            <w:left w:val="none" w:sz="0" w:space="0" w:color="auto"/>
            <w:bottom w:val="none" w:sz="0" w:space="0" w:color="auto"/>
            <w:right w:val="none" w:sz="0" w:space="0" w:color="auto"/>
          </w:divBdr>
        </w:div>
        <w:div w:id="511842279">
          <w:marLeft w:val="0"/>
          <w:marRight w:val="0"/>
          <w:marTop w:val="0"/>
          <w:marBottom w:val="0"/>
          <w:divBdr>
            <w:top w:val="none" w:sz="0" w:space="0" w:color="auto"/>
            <w:left w:val="none" w:sz="0" w:space="0" w:color="auto"/>
            <w:bottom w:val="none" w:sz="0" w:space="0" w:color="auto"/>
            <w:right w:val="none" w:sz="0" w:space="0" w:color="auto"/>
          </w:divBdr>
        </w:div>
      </w:divsChild>
    </w:div>
    <w:div w:id="1220165131">
      <w:bodyDiv w:val="1"/>
      <w:marLeft w:val="0"/>
      <w:marRight w:val="0"/>
      <w:marTop w:val="0"/>
      <w:marBottom w:val="0"/>
      <w:divBdr>
        <w:top w:val="none" w:sz="0" w:space="0" w:color="auto"/>
        <w:left w:val="none" w:sz="0" w:space="0" w:color="auto"/>
        <w:bottom w:val="none" w:sz="0" w:space="0" w:color="auto"/>
        <w:right w:val="none" w:sz="0" w:space="0" w:color="auto"/>
      </w:divBdr>
    </w:div>
    <w:div w:id="1233010093">
      <w:bodyDiv w:val="1"/>
      <w:marLeft w:val="0"/>
      <w:marRight w:val="0"/>
      <w:marTop w:val="0"/>
      <w:marBottom w:val="0"/>
      <w:divBdr>
        <w:top w:val="none" w:sz="0" w:space="0" w:color="auto"/>
        <w:left w:val="none" w:sz="0" w:space="0" w:color="auto"/>
        <w:bottom w:val="none" w:sz="0" w:space="0" w:color="auto"/>
        <w:right w:val="none" w:sz="0" w:space="0" w:color="auto"/>
      </w:divBdr>
    </w:div>
    <w:div w:id="1334724098">
      <w:bodyDiv w:val="1"/>
      <w:marLeft w:val="0"/>
      <w:marRight w:val="0"/>
      <w:marTop w:val="0"/>
      <w:marBottom w:val="0"/>
      <w:divBdr>
        <w:top w:val="none" w:sz="0" w:space="0" w:color="auto"/>
        <w:left w:val="none" w:sz="0" w:space="0" w:color="auto"/>
        <w:bottom w:val="none" w:sz="0" w:space="0" w:color="auto"/>
        <w:right w:val="none" w:sz="0" w:space="0" w:color="auto"/>
      </w:divBdr>
    </w:div>
    <w:div w:id="1336766807">
      <w:bodyDiv w:val="1"/>
      <w:marLeft w:val="0"/>
      <w:marRight w:val="0"/>
      <w:marTop w:val="0"/>
      <w:marBottom w:val="0"/>
      <w:divBdr>
        <w:top w:val="none" w:sz="0" w:space="0" w:color="auto"/>
        <w:left w:val="none" w:sz="0" w:space="0" w:color="auto"/>
        <w:bottom w:val="none" w:sz="0" w:space="0" w:color="auto"/>
        <w:right w:val="none" w:sz="0" w:space="0" w:color="auto"/>
      </w:divBdr>
      <w:divsChild>
        <w:div w:id="633487714">
          <w:marLeft w:val="0"/>
          <w:marRight w:val="0"/>
          <w:marTop w:val="0"/>
          <w:marBottom w:val="0"/>
          <w:divBdr>
            <w:top w:val="none" w:sz="0" w:space="0" w:color="auto"/>
            <w:left w:val="none" w:sz="0" w:space="0" w:color="auto"/>
            <w:bottom w:val="none" w:sz="0" w:space="0" w:color="auto"/>
            <w:right w:val="none" w:sz="0" w:space="0" w:color="auto"/>
          </w:divBdr>
        </w:div>
        <w:div w:id="721829528">
          <w:marLeft w:val="0"/>
          <w:marRight w:val="0"/>
          <w:marTop w:val="0"/>
          <w:marBottom w:val="0"/>
          <w:divBdr>
            <w:top w:val="none" w:sz="0" w:space="0" w:color="auto"/>
            <w:left w:val="none" w:sz="0" w:space="0" w:color="auto"/>
            <w:bottom w:val="none" w:sz="0" w:space="0" w:color="auto"/>
            <w:right w:val="none" w:sz="0" w:space="0" w:color="auto"/>
          </w:divBdr>
        </w:div>
        <w:div w:id="1232081355">
          <w:marLeft w:val="0"/>
          <w:marRight w:val="0"/>
          <w:marTop w:val="0"/>
          <w:marBottom w:val="0"/>
          <w:divBdr>
            <w:top w:val="none" w:sz="0" w:space="0" w:color="auto"/>
            <w:left w:val="none" w:sz="0" w:space="0" w:color="auto"/>
            <w:bottom w:val="none" w:sz="0" w:space="0" w:color="auto"/>
            <w:right w:val="none" w:sz="0" w:space="0" w:color="auto"/>
          </w:divBdr>
        </w:div>
        <w:div w:id="1429765166">
          <w:marLeft w:val="0"/>
          <w:marRight w:val="0"/>
          <w:marTop w:val="0"/>
          <w:marBottom w:val="0"/>
          <w:divBdr>
            <w:top w:val="none" w:sz="0" w:space="0" w:color="auto"/>
            <w:left w:val="none" w:sz="0" w:space="0" w:color="auto"/>
            <w:bottom w:val="none" w:sz="0" w:space="0" w:color="auto"/>
            <w:right w:val="none" w:sz="0" w:space="0" w:color="auto"/>
          </w:divBdr>
        </w:div>
        <w:div w:id="1657026727">
          <w:marLeft w:val="0"/>
          <w:marRight w:val="0"/>
          <w:marTop w:val="0"/>
          <w:marBottom w:val="0"/>
          <w:divBdr>
            <w:top w:val="none" w:sz="0" w:space="0" w:color="auto"/>
            <w:left w:val="none" w:sz="0" w:space="0" w:color="auto"/>
            <w:bottom w:val="none" w:sz="0" w:space="0" w:color="auto"/>
            <w:right w:val="none" w:sz="0" w:space="0" w:color="auto"/>
          </w:divBdr>
        </w:div>
        <w:div w:id="1898972789">
          <w:marLeft w:val="0"/>
          <w:marRight w:val="0"/>
          <w:marTop w:val="0"/>
          <w:marBottom w:val="0"/>
          <w:divBdr>
            <w:top w:val="none" w:sz="0" w:space="0" w:color="auto"/>
            <w:left w:val="none" w:sz="0" w:space="0" w:color="auto"/>
            <w:bottom w:val="none" w:sz="0" w:space="0" w:color="auto"/>
            <w:right w:val="none" w:sz="0" w:space="0" w:color="auto"/>
          </w:divBdr>
        </w:div>
        <w:div w:id="1913855911">
          <w:marLeft w:val="0"/>
          <w:marRight w:val="0"/>
          <w:marTop w:val="0"/>
          <w:marBottom w:val="0"/>
          <w:divBdr>
            <w:top w:val="none" w:sz="0" w:space="0" w:color="auto"/>
            <w:left w:val="none" w:sz="0" w:space="0" w:color="auto"/>
            <w:bottom w:val="none" w:sz="0" w:space="0" w:color="auto"/>
            <w:right w:val="none" w:sz="0" w:space="0" w:color="auto"/>
          </w:divBdr>
        </w:div>
      </w:divsChild>
    </w:div>
    <w:div w:id="1350449966">
      <w:bodyDiv w:val="1"/>
      <w:marLeft w:val="0"/>
      <w:marRight w:val="0"/>
      <w:marTop w:val="0"/>
      <w:marBottom w:val="0"/>
      <w:divBdr>
        <w:top w:val="none" w:sz="0" w:space="0" w:color="auto"/>
        <w:left w:val="none" w:sz="0" w:space="0" w:color="auto"/>
        <w:bottom w:val="none" w:sz="0" w:space="0" w:color="auto"/>
        <w:right w:val="none" w:sz="0" w:space="0" w:color="auto"/>
      </w:divBdr>
    </w:div>
    <w:div w:id="1402023122">
      <w:bodyDiv w:val="1"/>
      <w:marLeft w:val="0"/>
      <w:marRight w:val="0"/>
      <w:marTop w:val="0"/>
      <w:marBottom w:val="0"/>
      <w:divBdr>
        <w:top w:val="none" w:sz="0" w:space="0" w:color="auto"/>
        <w:left w:val="none" w:sz="0" w:space="0" w:color="auto"/>
        <w:bottom w:val="none" w:sz="0" w:space="0" w:color="auto"/>
        <w:right w:val="none" w:sz="0" w:space="0" w:color="auto"/>
      </w:divBdr>
    </w:div>
    <w:div w:id="1425104089">
      <w:bodyDiv w:val="1"/>
      <w:marLeft w:val="0"/>
      <w:marRight w:val="0"/>
      <w:marTop w:val="0"/>
      <w:marBottom w:val="0"/>
      <w:divBdr>
        <w:top w:val="none" w:sz="0" w:space="0" w:color="auto"/>
        <w:left w:val="none" w:sz="0" w:space="0" w:color="auto"/>
        <w:bottom w:val="none" w:sz="0" w:space="0" w:color="auto"/>
        <w:right w:val="none" w:sz="0" w:space="0" w:color="auto"/>
      </w:divBdr>
    </w:div>
    <w:div w:id="1428191653">
      <w:bodyDiv w:val="1"/>
      <w:marLeft w:val="0"/>
      <w:marRight w:val="0"/>
      <w:marTop w:val="0"/>
      <w:marBottom w:val="0"/>
      <w:divBdr>
        <w:top w:val="none" w:sz="0" w:space="0" w:color="auto"/>
        <w:left w:val="none" w:sz="0" w:space="0" w:color="auto"/>
        <w:bottom w:val="none" w:sz="0" w:space="0" w:color="auto"/>
        <w:right w:val="none" w:sz="0" w:space="0" w:color="auto"/>
      </w:divBdr>
    </w:div>
    <w:div w:id="1439763628">
      <w:bodyDiv w:val="1"/>
      <w:marLeft w:val="0"/>
      <w:marRight w:val="0"/>
      <w:marTop w:val="0"/>
      <w:marBottom w:val="0"/>
      <w:divBdr>
        <w:top w:val="none" w:sz="0" w:space="0" w:color="auto"/>
        <w:left w:val="none" w:sz="0" w:space="0" w:color="auto"/>
        <w:bottom w:val="none" w:sz="0" w:space="0" w:color="auto"/>
        <w:right w:val="none" w:sz="0" w:space="0" w:color="auto"/>
      </w:divBdr>
    </w:div>
    <w:div w:id="1468744698">
      <w:bodyDiv w:val="1"/>
      <w:marLeft w:val="0"/>
      <w:marRight w:val="0"/>
      <w:marTop w:val="0"/>
      <w:marBottom w:val="0"/>
      <w:divBdr>
        <w:top w:val="none" w:sz="0" w:space="0" w:color="auto"/>
        <w:left w:val="none" w:sz="0" w:space="0" w:color="auto"/>
        <w:bottom w:val="none" w:sz="0" w:space="0" w:color="auto"/>
        <w:right w:val="none" w:sz="0" w:space="0" w:color="auto"/>
      </w:divBdr>
    </w:div>
    <w:div w:id="1482581489">
      <w:bodyDiv w:val="1"/>
      <w:marLeft w:val="0"/>
      <w:marRight w:val="0"/>
      <w:marTop w:val="0"/>
      <w:marBottom w:val="0"/>
      <w:divBdr>
        <w:top w:val="none" w:sz="0" w:space="0" w:color="auto"/>
        <w:left w:val="none" w:sz="0" w:space="0" w:color="auto"/>
        <w:bottom w:val="none" w:sz="0" w:space="0" w:color="auto"/>
        <w:right w:val="none" w:sz="0" w:space="0" w:color="auto"/>
      </w:divBdr>
    </w:div>
    <w:div w:id="1499341571">
      <w:bodyDiv w:val="1"/>
      <w:marLeft w:val="0"/>
      <w:marRight w:val="0"/>
      <w:marTop w:val="0"/>
      <w:marBottom w:val="0"/>
      <w:divBdr>
        <w:top w:val="none" w:sz="0" w:space="0" w:color="auto"/>
        <w:left w:val="none" w:sz="0" w:space="0" w:color="auto"/>
        <w:bottom w:val="none" w:sz="0" w:space="0" w:color="auto"/>
        <w:right w:val="none" w:sz="0" w:space="0" w:color="auto"/>
      </w:divBdr>
      <w:divsChild>
        <w:div w:id="403067990">
          <w:marLeft w:val="0"/>
          <w:marRight w:val="0"/>
          <w:marTop w:val="0"/>
          <w:marBottom w:val="0"/>
          <w:divBdr>
            <w:top w:val="none" w:sz="0" w:space="0" w:color="auto"/>
            <w:left w:val="none" w:sz="0" w:space="0" w:color="auto"/>
            <w:bottom w:val="none" w:sz="0" w:space="0" w:color="auto"/>
            <w:right w:val="none" w:sz="0" w:space="0" w:color="auto"/>
          </w:divBdr>
        </w:div>
        <w:div w:id="1402210814">
          <w:marLeft w:val="0"/>
          <w:marRight w:val="0"/>
          <w:marTop w:val="0"/>
          <w:marBottom w:val="0"/>
          <w:divBdr>
            <w:top w:val="none" w:sz="0" w:space="0" w:color="auto"/>
            <w:left w:val="none" w:sz="0" w:space="0" w:color="auto"/>
            <w:bottom w:val="none" w:sz="0" w:space="0" w:color="auto"/>
            <w:right w:val="none" w:sz="0" w:space="0" w:color="auto"/>
          </w:divBdr>
        </w:div>
        <w:div w:id="2062249176">
          <w:marLeft w:val="0"/>
          <w:marRight w:val="0"/>
          <w:marTop w:val="0"/>
          <w:marBottom w:val="0"/>
          <w:divBdr>
            <w:top w:val="none" w:sz="0" w:space="0" w:color="auto"/>
            <w:left w:val="none" w:sz="0" w:space="0" w:color="auto"/>
            <w:bottom w:val="none" w:sz="0" w:space="0" w:color="auto"/>
            <w:right w:val="none" w:sz="0" w:space="0" w:color="auto"/>
          </w:divBdr>
        </w:div>
      </w:divsChild>
    </w:div>
    <w:div w:id="1541822008">
      <w:bodyDiv w:val="1"/>
      <w:marLeft w:val="0"/>
      <w:marRight w:val="0"/>
      <w:marTop w:val="0"/>
      <w:marBottom w:val="0"/>
      <w:divBdr>
        <w:top w:val="none" w:sz="0" w:space="0" w:color="auto"/>
        <w:left w:val="none" w:sz="0" w:space="0" w:color="auto"/>
        <w:bottom w:val="none" w:sz="0" w:space="0" w:color="auto"/>
        <w:right w:val="none" w:sz="0" w:space="0" w:color="auto"/>
      </w:divBdr>
    </w:div>
    <w:div w:id="1555969194">
      <w:bodyDiv w:val="1"/>
      <w:marLeft w:val="0"/>
      <w:marRight w:val="0"/>
      <w:marTop w:val="0"/>
      <w:marBottom w:val="0"/>
      <w:divBdr>
        <w:top w:val="none" w:sz="0" w:space="0" w:color="auto"/>
        <w:left w:val="none" w:sz="0" w:space="0" w:color="auto"/>
        <w:bottom w:val="none" w:sz="0" w:space="0" w:color="auto"/>
        <w:right w:val="none" w:sz="0" w:space="0" w:color="auto"/>
      </w:divBdr>
    </w:div>
    <w:div w:id="1564023382">
      <w:bodyDiv w:val="1"/>
      <w:marLeft w:val="0"/>
      <w:marRight w:val="0"/>
      <w:marTop w:val="0"/>
      <w:marBottom w:val="0"/>
      <w:divBdr>
        <w:top w:val="none" w:sz="0" w:space="0" w:color="auto"/>
        <w:left w:val="none" w:sz="0" w:space="0" w:color="auto"/>
        <w:bottom w:val="none" w:sz="0" w:space="0" w:color="auto"/>
        <w:right w:val="none" w:sz="0" w:space="0" w:color="auto"/>
      </w:divBdr>
    </w:div>
    <w:div w:id="1609005116">
      <w:bodyDiv w:val="1"/>
      <w:marLeft w:val="0"/>
      <w:marRight w:val="0"/>
      <w:marTop w:val="0"/>
      <w:marBottom w:val="0"/>
      <w:divBdr>
        <w:top w:val="none" w:sz="0" w:space="0" w:color="auto"/>
        <w:left w:val="none" w:sz="0" w:space="0" w:color="auto"/>
        <w:bottom w:val="none" w:sz="0" w:space="0" w:color="auto"/>
        <w:right w:val="none" w:sz="0" w:space="0" w:color="auto"/>
      </w:divBdr>
    </w:div>
    <w:div w:id="1620868856">
      <w:bodyDiv w:val="1"/>
      <w:marLeft w:val="0"/>
      <w:marRight w:val="0"/>
      <w:marTop w:val="0"/>
      <w:marBottom w:val="0"/>
      <w:divBdr>
        <w:top w:val="none" w:sz="0" w:space="0" w:color="auto"/>
        <w:left w:val="none" w:sz="0" w:space="0" w:color="auto"/>
        <w:bottom w:val="none" w:sz="0" w:space="0" w:color="auto"/>
        <w:right w:val="none" w:sz="0" w:space="0" w:color="auto"/>
      </w:divBdr>
    </w:div>
    <w:div w:id="1640576746">
      <w:bodyDiv w:val="1"/>
      <w:marLeft w:val="0"/>
      <w:marRight w:val="0"/>
      <w:marTop w:val="0"/>
      <w:marBottom w:val="0"/>
      <w:divBdr>
        <w:top w:val="none" w:sz="0" w:space="0" w:color="auto"/>
        <w:left w:val="none" w:sz="0" w:space="0" w:color="auto"/>
        <w:bottom w:val="none" w:sz="0" w:space="0" w:color="auto"/>
        <w:right w:val="none" w:sz="0" w:space="0" w:color="auto"/>
      </w:divBdr>
    </w:div>
    <w:div w:id="1652324642">
      <w:bodyDiv w:val="1"/>
      <w:marLeft w:val="0"/>
      <w:marRight w:val="0"/>
      <w:marTop w:val="0"/>
      <w:marBottom w:val="0"/>
      <w:divBdr>
        <w:top w:val="none" w:sz="0" w:space="0" w:color="auto"/>
        <w:left w:val="none" w:sz="0" w:space="0" w:color="auto"/>
        <w:bottom w:val="none" w:sz="0" w:space="0" w:color="auto"/>
        <w:right w:val="none" w:sz="0" w:space="0" w:color="auto"/>
      </w:divBdr>
    </w:div>
    <w:div w:id="1657302574">
      <w:bodyDiv w:val="1"/>
      <w:marLeft w:val="0"/>
      <w:marRight w:val="0"/>
      <w:marTop w:val="0"/>
      <w:marBottom w:val="0"/>
      <w:divBdr>
        <w:top w:val="none" w:sz="0" w:space="0" w:color="auto"/>
        <w:left w:val="none" w:sz="0" w:space="0" w:color="auto"/>
        <w:bottom w:val="none" w:sz="0" w:space="0" w:color="auto"/>
        <w:right w:val="none" w:sz="0" w:space="0" w:color="auto"/>
      </w:divBdr>
    </w:div>
    <w:div w:id="1721247494">
      <w:bodyDiv w:val="1"/>
      <w:marLeft w:val="0"/>
      <w:marRight w:val="0"/>
      <w:marTop w:val="0"/>
      <w:marBottom w:val="0"/>
      <w:divBdr>
        <w:top w:val="none" w:sz="0" w:space="0" w:color="auto"/>
        <w:left w:val="none" w:sz="0" w:space="0" w:color="auto"/>
        <w:bottom w:val="none" w:sz="0" w:space="0" w:color="auto"/>
        <w:right w:val="none" w:sz="0" w:space="0" w:color="auto"/>
      </w:divBdr>
    </w:div>
    <w:div w:id="1731615434">
      <w:bodyDiv w:val="1"/>
      <w:marLeft w:val="0"/>
      <w:marRight w:val="0"/>
      <w:marTop w:val="0"/>
      <w:marBottom w:val="0"/>
      <w:divBdr>
        <w:top w:val="none" w:sz="0" w:space="0" w:color="auto"/>
        <w:left w:val="none" w:sz="0" w:space="0" w:color="auto"/>
        <w:bottom w:val="none" w:sz="0" w:space="0" w:color="auto"/>
        <w:right w:val="none" w:sz="0" w:space="0" w:color="auto"/>
      </w:divBdr>
    </w:div>
    <w:div w:id="1772505581">
      <w:bodyDiv w:val="1"/>
      <w:marLeft w:val="0"/>
      <w:marRight w:val="0"/>
      <w:marTop w:val="0"/>
      <w:marBottom w:val="0"/>
      <w:divBdr>
        <w:top w:val="none" w:sz="0" w:space="0" w:color="auto"/>
        <w:left w:val="none" w:sz="0" w:space="0" w:color="auto"/>
        <w:bottom w:val="none" w:sz="0" w:space="0" w:color="auto"/>
        <w:right w:val="none" w:sz="0" w:space="0" w:color="auto"/>
      </w:divBdr>
    </w:div>
    <w:div w:id="1777821565">
      <w:bodyDiv w:val="1"/>
      <w:marLeft w:val="0"/>
      <w:marRight w:val="0"/>
      <w:marTop w:val="0"/>
      <w:marBottom w:val="0"/>
      <w:divBdr>
        <w:top w:val="none" w:sz="0" w:space="0" w:color="auto"/>
        <w:left w:val="none" w:sz="0" w:space="0" w:color="auto"/>
        <w:bottom w:val="none" w:sz="0" w:space="0" w:color="auto"/>
        <w:right w:val="none" w:sz="0" w:space="0" w:color="auto"/>
      </w:divBdr>
    </w:div>
    <w:div w:id="1791245533">
      <w:bodyDiv w:val="1"/>
      <w:marLeft w:val="0"/>
      <w:marRight w:val="0"/>
      <w:marTop w:val="0"/>
      <w:marBottom w:val="0"/>
      <w:divBdr>
        <w:top w:val="none" w:sz="0" w:space="0" w:color="auto"/>
        <w:left w:val="none" w:sz="0" w:space="0" w:color="auto"/>
        <w:bottom w:val="none" w:sz="0" w:space="0" w:color="auto"/>
        <w:right w:val="none" w:sz="0" w:space="0" w:color="auto"/>
      </w:divBdr>
    </w:div>
    <w:div w:id="1812867047">
      <w:bodyDiv w:val="1"/>
      <w:marLeft w:val="0"/>
      <w:marRight w:val="0"/>
      <w:marTop w:val="0"/>
      <w:marBottom w:val="0"/>
      <w:divBdr>
        <w:top w:val="none" w:sz="0" w:space="0" w:color="auto"/>
        <w:left w:val="none" w:sz="0" w:space="0" w:color="auto"/>
        <w:bottom w:val="none" w:sz="0" w:space="0" w:color="auto"/>
        <w:right w:val="none" w:sz="0" w:space="0" w:color="auto"/>
      </w:divBdr>
    </w:div>
    <w:div w:id="1839809705">
      <w:bodyDiv w:val="1"/>
      <w:marLeft w:val="0"/>
      <w:marRight w:val="0"/>
      <w:marTop w:val="0"/>
      <w:marBottom w:val="0"/>
      <w:divBdr>
        <w:top w:val="none" w:sz="0" w:space="0" w:color="auto"/>
        <w:left w:val="none" w:sz="0" w:space="0" w:color="auto"/>
        <w:bottom w:val="none" w:sz="0" w:space="0" w:color="auto"/>
        <w:right w:val="none" w:sz="0" w:space="0" w:color="auto"/>
      </w:divBdr>
    </w:div>
    <w:div w:id="1846940065">
      <w:bodyDiv w:val="1"/>
      <w:marLeft w:val="0"/>
      <w:marRight w:val="0"/>
      <w:marTop w:val="0"/>
      <w:marBottom w:val="0"/>
      <w:divBdr>
        <w:top w:val="none" w:sz="0" w:space="0" w:color="auto"/>
        <w:left w:val="none" w:sz="0" w:space="0" w:color="auto"/>
        <w:bottom w:val="none" w:sz="0" w:space="0" w:color="auto"/>
        <w:right w:val="none" w:sz="0" w:space="0" w:color="auto"/>
      </w:divBdr>
    </w:div>
    <w:div w:id="1925218262">
      <w:bodyDiv w:val="1"/>
      <w:marLeft w:val="0"/>
      <w:marRight w:val="0"/>
      <w:marTop w:val="0"/>
      <w:marBottom w:val="0"/>
      <w:divBdr>
        <w:top w:val="none" w:sz="0" w:space="0" w:color="auto"/>
        <w:left w:val="none" w:sz="0" w:space="0" w:color="auto"/>
        <w:bottom w:val="none" w:sz="0" w:space="0" w:color="auto"/>
        <w:right w:val="none" w:sz="0" w:space="0" w:color="auto"/>
      </w:divBdr>
    </w:div>
    <w:div w:id="1933930624">
      <w:bodyDiv w:val="1"/>
      <w:marLeft w:val="0"/>
      <w:marRight w:val="0"/>
      <w:marTop w:val="0"/>
      <w:marBottom w:val="0"/>
      <w:divBdr>
        <w:top w:val="none" w:sz="0" w:space="0" w:color="auto"/>
        <w:left w:val="none" w:sz="0" w:space="0" w:color="auto"/>
        <w:bottom w:val="none" w:sz="0" w:space="0" w:color="auto"/>
        <w:right w:val="none" w:sz="0" w:space="0" w:color="auto"/>
      </w:divBdr>
    </w:div>
    <w:div w:id="1944800867">
      <w:bodyDiv w:val="1"/>
      <w:marLeft w:val="0"/>
      <w:marRight w:val="0"/>
      <w:marTop w:val="0"/>
      <w:marBottom w:val="0"/>
      <w:divBdr>
        <w:top w:val="none" w:sz="0" w:space="0" w:color="auto"/>
        <w:left w:val="none" w:sz="0" w:space="0" w:color="auto"/>
        <w:bottom w:val="none" w:sz="0" w:space="0" w:color="auto"/>
        <w:right w:val="none" w:sz="0" w:space="0" w:color="auto"/>
      </w:divBdr>
    </w:div>
    <w:div w:id="1953396556">
      <w:bodyDiv w:val="1"/>
      <w:marLeft w:val="0"/>
      <w:marRight w:val="0"/>
      <w:marTop w:val="0"/>
      <w:marBottom w:val="0"/>
      <w:divBdr>
        <w:top w:val="none" w:sz="0" w:space="0" w:color="auto"/>
        <w:left w:val="none" w:sz="0" w:space="0" w:color="auto"/>
        <w:bottom w:val="none" w:sz="0" w:space="0" w:color="auto"/>
        <w:right w:val="none" w:sz="0" w:space="0" w:color="auto"/>
      </w:divBdr>
    </w:div>
    <w:div w:id="1961914152">
      <w:bodyDiv w:val="1"/>
      <w:marLeft w:val="0"/>
      <w:marRight w:val="0"/>
      <w:marTop w:val="0"/>
      <w:marBottom w:val="0"/>
      <w:divBdr>
        <w:top w:val="none" w:sz="0" w:space="0" w:color="auto"/>
        <w:left w:val="none" w:sz="0" w:space="0" w:color="auto"/>
        <w:bottom w:val="none" w:sz="0" w:space="0" w:color="auto"/>
        <w:right w:val="none" w:sz="0" w:space="0" w:color="auto"/>
      </w:divBdr>
    </w:div>
    <w:div w:id="2076850857">
      <w:bodyDiv w:val="1"/>
      <w:marLeft w:val="0"/>
      <w:marRight w:val="0"/>
      <w:marTop w:val="0"/>
      <w:marBottom w:val="0"/>
      <w:divBdr>
        <w:top w:val="none" w:sz="0" w:space="0" w:color="auto"/>
        <w:left w:val="none" w:sz="0" w:space="0" w:color="auto"/>
        <w:bottom w:val="none" w:sz="0" w:space="0" w:color="auto"/>
        <w:right w:val="none" w:sz="0" w:space="0" w:color="auto"/>
      </w:divBdr>
    </w:div>
    <w:div w:id="2088724411">
      <w:bodyDiv w:val="1"/>
      <w:marLeft w:val="0"/>
      <w:marRight w:val="0"/>
      <w:marTop w:val="0"/>
      <w:marBottom w:val="0"/>
      <w:divBdr>
        <w:top w:val="none" w:sz="0" w:space="0" w:color="auto"/>
        <w:left w:val="none" w:sz="0" w:space="0" w:color="auto"/>
        <w:bottom w:val="none" w:sz="0" w:space="0" w:color="auto"/>
        <w:right w:val="none" w:sz="0" w:space="0" w:color="auto"/>
      </w:divBdr>
    </w:div>
    <w:div w:id="2122723027">
      <w:bodyDiv w:val="1"/>
      <w:marLeft w:val="0"/>
      <w:marRight w:val="0"/>
      <w:marTop w:val="0"/>
      <w:marBottom w:val="0"/>
      <w:divBdr>
        <w:top w:val="none" w:sz="0" w:space="0" w:color="auto"/>
        <w:left w:val="none" w:sz="0" w:space="0" w:color="auto"/>
        <w:bottom w:val="none" w:sz="0" w:space="0" w:color="auto"/>
        <w:right w:val="none" w:sz="0" w:space="0" w:color="auto"/>
      </w:divBdr>
    </w:div>
    <w:div w:id="214434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comments" Target="comments.xml"/><Relationship Id="rId39" Type="http://schemas.openxmlformats.org/officeDocument/2006/relationships/hyperlink" Target="https://webplayer.appicalnow.com/courses/5570/stories/19316" TargetMode="External"/><Relationship Id="rId21" Type="http://schemas.openxmlformats.org/officeDocument/2006/relationships/chart" Target="charts/chart1.xml"/><Relationship Id="rId34" Type="http://schemas.openxmlformats.org/officeDocument/2006/relationships/hyperlink" Target="https://generationsjourney.nl/vergrijzing-in-nederland/" TargetMode="External"/><Relationship Id="rId42" Type="http://schemas.openxmlformats.org/officeDocument/2006/relationships/hyperlink" Target="https://www.logistiek.nl/185438/top-100-logistiek-dienstverleners-2022-innovatie-als-motor-voor-duurzame-groei" TargetMode="External"/><Relationship Id="rId47" Type="http://schemas.openxmlformats.org/officeDocument/2006/relationships/hyperlink" Target="https://trendrapport.s-bb.nl/sv/destep-algemeen/" TargetMode="Externa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chart" Target="charts/chart11.xml"/><Relationship Id="rId68" Type="http://schemas.openxmlformats.org/officeDocument/2006/relationships/chart" Target="charts/chart16.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19.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chart" Target="charts/chart3.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hyperlink" Target="https://www.cbs.nl/nl-nl/nieuws/2022/37/werkloosheid-opnieuw-toegenomen" TargetMode="External"/><Relationship Id="rId40" Type="http://schemas.openxmlformats.org/officeDocument/2006/relationships/hyperlink" Target="https://inspiratie.uwv.nl/werkgeverschap/krapte-op-de-arbeidsmarkt-oorzaken-en-oplossingen" TargetMode="External"/><Relationship Id="rId45" Type="http://schemas.openxmlformats.org/officeDocument/2006/relationships/hyperlink" Target="https://www.rivm.nl/klimaat-en-gezondheid/klimaatadaptatie" TargetMode="External"/><Relationship Id="rId53" Type="http://schemas.openxmlformats.org/officeDocument/2006/relationships/image" Target="media/image16.png"/><Relationship Id="rId58" Type="http://schemas.openxmlformats.org/officeDocument/2006/relationships/chart" Target="charts/chart6.xml"/><Relationship Id="rId66" Type="http://schemas.openxmlformats.org/officeDocument/2006/relationships/chart" Target="charts/chart14.xml"/><Relationship Id="rId74" Type="http://schemas.openxmlformats.org/officeDocument/2006/relationships/header" Target="header1.xml"/><Relationship Id="rId79"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hyperlink" Target="https://www.cbs.nl/nl-nl/visualisaties/dashboard-arbeidsmarkt/spanning-op-de-arbeidsmarkt" TargetMode="External"/><Relationship Id="rId49" Type="http://schemas.openxmlformats.org/officeDocument/2006/relationships/hyperlink" Target="https://www.volkskrant.nl/nieuws-achtergrond/we-zijn-met-17-1-miljoen-waarom-onze-bevolking-zo-snel-groeit~ba43d0f02/" TargetMode="External"/><Relationship Id="rId57" Type="http://schemas.openxmlformats.org/officeDocument/2006/relationships/image" Target="media/image20.png"/><Relationship Id="rId61" Type="http://schemas.openxmlformats.org/officeDocument/2006/relationships/chart" Target="charts/chart9.xml"/><Relationship Id="rId10" Type="http://schemas.openxmlformats.org/officeDocument/2006/relationships/image" Target="media/image2.emf"/><Relationship Id="rId19" Type="http://schemas.openxmlformats.org/officeDocument/2006/relationships/diagramColors" Target="diagrams/colors1.xml"/><Relationship Id="rId31" Type="http://schemas.openxmlformats.org/officeDocument/2006/relationships/chart" Target="charts/chart5.xml"/><Relationship Id="rId44" Type="http://schemas.openxmlformats.org/officeDocument/2006/relationships/hyperlink" Target="https://www.ornet.nl/44556/de-personele-gevolgen-van-fusie-en-overname" TargetMode="External"/><Relationship Id="rId52" Type="http://schemas.openxmlformats.org/officeDocument/2006/relationships/image" Target="media/image15.png"/><Relationship Id="rId60" Type="http://schemas.openxmlformats.org/officeDocument/2006/relationships/chart" Target="charts/chart8.xml"/><Relationship Id="rId65" Type="http://schemas.openxmlformats.org/officeDocument/2006/relationships/chart" Target="charts/chart13.xml"/><Relationship Id="rId73"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png"/><Relationship Id="rId27" Type="http://schemas.microsoft.com/office/2011/relationships/commentsExtended" Target="commentsExtended.xml"/><Relationship Id="rId30" Type="http://schemas.openxmlformats.org/officeDocument/2006/relationships/chart" Target="charts/chart4.xml"/><Relationship Id="rId35" Type="http://schemas.openxmlformats.org/officeDocument/2006/relationships/hyperlink" Target="https://www.cbs.nl/nl-nl/visualisaties/dashboard-bevolking/leeftijd/ouderen" TargetMode="External"/><Relationship Id="rId43" Type="http://schemas.openxmlformats.org/officeDocument/2006/relationships/hyperlink" Target="https://www.europarl.europa.eu/news/nl/headlines/society/20200827STO85804/wat-is-artificiele-intelligentie-en-hoe-wordt-het-gebruikt" TargetMode="External"/><Relationship Id="rId48" Type="http://schemas.openxmlformats.org/officeDocument/2006/relationships/hyperlink" Target="https://www.uwv.nl/nl/persberichten/arbeidsmarkt-bereikt-in-2022-hoogtepunt-2023-onzeker?friendlyurl=/overuwv/pers/persberichten/2022/arbeidsmarkt-bereikt-in-2022-hoogtepunt-2023-onzeker.aspx" TargetMode="External"/><Relationship Id="rId56" Type="http://schemas.openxmlformats.org/officeDocument/2006/relationships/image" Target="media/image19.png"/><Relationship Id="rId64" Type="http://schemas.openxmlformats.org/officeDocument/2006/relationships/chart" Target="charts/chart12.xml"/><Relationship Id="rId69" Type="http://schemas.openxmlformats.org/officeDocument/2006/relationships/chart" Target="charts/chart17.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chart" Target="charts/chart20.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image" Target="media/image11.png"/><Relationship Id="rId33" Type="http://schemas.openxmlformats.org/officeDocument/2006/relationships/hyperlink" Target="https://libstore.ugent.be/fulltxt/RUG01/003/060/535/RUG01-003060535_2022_0001_AC.pdf" TargetMode="External"/><Relationship Id="rId38" Type="http://schemas.openxmlformats.org/officeDocument/2006/relationships/hyperlink" Target="https://www.cbs.nl/nl-nl/nieuws/2022/42/meer-hoogopgeleiden-en-beroepsniveau-steeg-mee" TargetMode="External"/><Relationship Id="rId46" Type="http://schemas.openxmlformats.org/officeDocument/2006/relationships/hyperlink" Target="https://www.scribbr.nl/onderzoeksmethoden/mixed-methods/" TargetMode="External"/><Relationship Id="rId59" Type="http://schemas.openxmlformats.org/officeDocument/2006/relationships/chart" Target="charts/chart7.xml"/><Relationship Id="rId67" Type="http://schemas.openxmlformats.org/officeDocument/2006/relationships/chart" Target="charts/chart15.xml"/><Relationship Id="rId20" Type="http://schemas.microsoft.com/office/2007/relationships/diagramDrawing" Target="diagrams/drawing1.xml"/><Relationship Id="rId41" Type="http://schemas.openxmlformats.org/officeDocument/2006/relationships/hyperlink" Target="https://www.kennisnet.nl/artikel/6648/alles-wat-u-moet-weten-over-21e-eeuwse-vaardigheden/" TargetMode="External"/><Relationship Id="rId54" Type="http://schemas.openxmlformats.org/officeDocument/2006/relationships/image" Target="media/image17.png"/><Relationship Id="rId62" Type="http://schemas.openxmlformats.org/officeDocument/2006/relationships/chart" Target="charts/chart10.xml"/><Relationship Id="rId70" Type="http://schemas.openxmlformats.org/officeDocument/2006/relationships/chart" Target="charts/chart18.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ermanse\Documents\Huidige%20stituatie%20CEVA%20Verloo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ermanse\AppData\Roaming\Microsoft\Excel\Antwoorden%20Enqu&#234;te%201-59%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ermanse\AppData\Roaming\Microsoft\Excel\Antwoorden%20Enqu&#234;te%201-59%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ermanse\AppData\Roaming\Microsoft\Excel\Antwoorden%20Enqu&#234;te%201-59%20(version%201).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ermanse\AppData\Roaming\Microsoft\Excel\Antwoorden%20Enqu&#234;te%201-59%20(version%201).xlsb"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ermanse\Documents\School\Antwoorden%20Enqu&#234;te%201-59%20(Autosave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hermanse\Documents\School\Antwoorden%20Enqu&#234;te%201-59%20(Autosaved).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ermanse\Documents\School\Antwoorden%20Enqu&#234;te%201-59%20(Autosaved).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ermanse\Documents\School\Antwoorden%20Enqu&#234;te%201-59%20(Autosaved).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ermanse\Documents\School\Antwoorden%20Enqu&#234;te%201-59%20(Autosaved).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hermanse\Documents\School\Antwoorden%20Enqu&#234;te%201-59%20(Autosaved).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ermanse\Documents\School\Antwoorden%20Enqu&#234;te%201-5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hermanse\Documents\School\Antwoorden%20Enqu&#234;te%201-59%20(Autosaved).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ermanse\Documents\School\Antwoorden%20Enqu&#234;te%201-59%20(Autosaved).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ermanse\Documents\School\Antwoorden%20Enqu&#234;te%201-5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ermanse\AppData\Roaming\Microsoft\Excel\Antwoorden%20Enqu&#234;te%201-59%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ermanse\Documents\School\Antwoorden%20Enqu&#234;te%201-59%20(Autosav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ermanse\AppData\Roaming\Microsoft\Excel\Antwoorden%20Enqu&#234;te%201-59%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ermanse\AppData\Roaming\Microsoft\Excel\Antwoorden%20Enqu&#234;te%201-59%20(version%201).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ermanse\AppData\Roaming\Microsoft\Excel\Antwoorden%20Enqu&#234;te%201-59%20(version%201).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ermanse\AppData\Roaming\Microsoft\Excel\Antwoorden%20Enqu&#234;te%201-59%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Aantal</a:t>
            </a:r>
            <a:r>
              <a:rPr lang="nl-NL" baseline="0"/>
              <a:t> medewerkers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'Aantallen lijnmang'!$B$2</c:f>
              <c:strCache>
                <c:ptCount val="1"/>
                <c:pt idx="0">
                  <c:v>2022</c:v>
                </c:pt>
              </c:strCache>
            </c:strRef>
          </c:tx>
          <c:spPr>
            <a:solidFill>
              <a:schemeClr val="accent3">
                <a:shade val="65000"/>
              </a:schemeClr>
            </a:solidFill>
            <a:ln>
              <a:noFill/>
            </a:ln>
            <a:effectLst/>
          </c:spPr>
          <c:invertIfNegative val="0"/>
          <c:cat>
            <c:strRef>
              <c:f>'Aantallen lijnmang'!$A$3:$A$13</c:f>
              <c:strCache>
                <c:ptCount val="11"/>
                <c:pt idx="0">
                  <c:v>Assistant Warehouse Supervisor</c:v>
                </c:pt>
                <c:pt idx="1">
                  <c:v>Contract Manager A</c:v>
                </c:pt>
                <c:pt idx="2">
                  <c:v>Contract Manager B</c:v>
                </c:pt>
                <c:pt idx="3">
                  <c:v>Contract Manager C</c:v>
                </c:pt>
                <c:pt idx="4">
                  <c:v>Contract Supervisor</c:v>
                </c:pt>
                <c:pt idx="5">
                  <c:v>Operations Manager A</c:v>
                </c:pt>
                <c:pt idx="6">
                  <c:v>Operations Manager B</c:v>
                </c:pt>
                <c:pt idx="7">
                  <c:v>Site Manager</c:v>
                </c:pt>
                <c:pt idx="8">
                  <c:v>Warehouse Supervisor A</c:v>
                </c:pt>
                <c:pt idx="9">
                  <c:v>Warehouse Supervisor B</c:v>
                </c:pt>
                <c:pt idx="10">
                  <c:v>Warehouse Supervisor C</c:v>
                </c:pt>
              </c:strCache>
            </c:strRef>
          </c:cat>
          <c:val>
            <c:numRef>
              <c:f>'Aantallen lijnmang'!$B$3:$B$13</c:f>
              <c:numCache>
                <c:formatCode>General</c:formatCode>
                <c:ptCount val="11"/>
                <c:pt idx="0">
                  <c:v>153</c:v>
                </c:pt>
                <c:pt idx="1">
                  <c:v>4</c:v>
                </c:pt>
                <c:pt idx="2">
                  <c:v>16</c:v>
                </c:pt>
                <c:pt idx="3">
                  <c:v>8</c:v>
                </c:pt>
                <c:pt idx="4">
                  <c:v>19</c:v>
                </c:pt>
                <c:pt idx="5">
                  <c:v>20</c:v>
                </c:pt>
                <c:pt idx="6">
                  <c:v>7</c:v>
                </c:pt>
                <c:pt idx="7">
                  <c:v>12</c:v>
                </c:pt>
                <c:pt idx="8">
                  <c:v>17</c:v>
                </c:pt>
                <c:pt idx="9">
                  <c:v>26</c:v>
                </c:pt>
                <c:pt idx="10">
                  <c:v>34</c:v>
                </c:pt>
              </c:numCache>
            </c:numRef>
          </c:val>
          <c:extLst>
            <c:ext xmlns:c16="http://schemas.microsoft.com/office/drawing/2014/chart" uri="{C3380CC4-5D6E-409C-BE32-E72D297353CC}">
              <c16:uniqueId val="{00000000-B9F1-4893-93BE-72F33353F7AD}"/>
            </c:ext>
          </c:extLst>
        </c:ser>
        <c:ser>
          <c:idx val="1"/>
          <c:order val="1"/>
          <c:tx>
            <c:strRef>
              <c:f>'Aantallen lijnmang'!$C$2</c:f>
              <c:strCache>
                <c:ptCount val="1"/>
                <c:pt idx="0">
                  <c:v>2021</c:v>
                </c:pt>
              </c:strCache>
            </c:strRef>
          </c:tx>
          <c:spPr>
            <a:solidFill>
              <a:schemeClr val="accent3"/>
            </a:solidFill>
            <a:ln>
              <a:noFill/>
            </a:ln>
            <a:effectLst/>
          </c:spPr>
          <c:invertIfNegative val="0"/>
          <c:cat>
            <c:strRef>
              <c:f>'Aantallen lijnmang'!$A$3:$A$13</c:f>
              <c:strCache>
                <c:ptCount val="11"/>
                <c:pt idx="0">
                  <c:v>Assistant Warehouse Supervisor</c:v>
                </c:pt>
                <c:pt idx="1">
                  <c:v>Contract Manager A</c:v>
                </c:pt>
                <c:pt idx="2">
                  <c:v>Contract Manager B</c:v>
                </c:pt>
                <c:pt idx="3">
                  <c:v>Contract Manager C</c:v>
                </c:pt>
                <c:pt idx="4">
                  <c:v>Contract Supervisor</c:v>
                </c:pt>
                <c:pt idx="5">
                  <c:v>Operations Manager A</c:v>
                </c:pt>
                <c:pt idx="6">
                  <c:v>Operations Manager B</c:v>
                </c:pt>
                <c:pt idx="7">
                  <c:v>Site Manager</c:v>
                </c:pt>
                <c:pt idx="8">
                  <c:v>Warehouse Supervisor A</c:v>
                </c:pt>
                <c:pt idx="9">
                  <c:v>Warehouse Supervisor B</c:v>
                </c:pt>
                <c:pt idx="10">
                  <c:v>Warehouse Supervisor C</c:v>
                </c:pt>
              </c:strCache>
            </c:strRef>
          </c:cat>
          <c:val>
            <c:numRef>
              <c:f>'Aantallen lijnmang'!$C$3:$C$13</c:f>
              <c:numCache>
                <c:formatCode>General</c:formatCode>
                <c:ptCount val="11"/>
                <c:pt idx="0">
                  <c:v>116</c:v>
                </c:pt>
                <c:pt idx="1">
                  <c:v>2</c:v>
                </c:pt>
                <c:pt idx="2">
                  <c:v>17</c:v>
                </c:pt>
                <c:pt idx="3">
                  <c:v>5</c:v>
                </c:pt>
                <c:pt idx="4">
                  <c:v>17</c:v>
                </c:pt>
                <c:pt idx="5">
                  <c:v>16</c:v>
                </c:pt>
                <c:pt idx="6">
                  <c:v>10</c:v>
                </c:pt>
                <c:pt idx="7">
                  <c:v>10</c:v>
                </c:pt>
                <c:pt idx="8">
                  <c:v>11</c:v>
                </c:pt>
                <c:pt idx="9">
                  <c:v>22</c:v>
                </c:pt>
                <c:pt idx="10">
                  <c:v>33</c:v>
                </c:pt>
              </c:numCache>
            </c:numRef>
          </c:val>
          <c:extLst>
            <c:ext xmlns:c16="http://schemas.microsoft.com/office/drawing/2014/chart" uri="{C3380CC4-5D6E-409C-BE32-E72D297353CC}">
              <c16:uniqueId val="{00000001-B9F1-4893-93BE-72F33353F7AD}"/>
            </c:ext>
          </c:extLst>
        </c:ser>
        <c:ser>
          <c:idx val="2"/>
          <c:order val="2"/>
          <c:tx>
            <c:strRef>
              <c:f>'Aantallen lijnmang'!$D$2</c:f>
              <c:strCache>
                <c:ptCount val="1"/>
                <c:pt idx="0">
                  <c:v>2020</c:v>
                </c:pt>
              </c:strCache>
            </c:strRef>
          </c:tx>
          <c:spPr>
            <a:solidFill>
              <a:schemeClr val="accent3">
                <a:tint val="65000"/>
              </a:schemeClr>
            </a:solidFill>
            <a:ln>
              <a:noFill/>
            </a:ln>
            <a:effectLst/>
          </c:spPr>
          <c:invertIfNegative val="0"/>
          <c:cat>
            <c:strRef>
              <c:f>'Aantallen lijnmang'!$A$3:$A$13</c:f>
              <c:strCache>
                <c:ptCount val="11"/>
                <c:pt idx="0">
                  <c:v>Assistant Warehouse Supervisor</c:v>
                </c:pt>
                <c:pt idx="1">
                  <c:v>Contract Manager A</c:v>
                </c:pt>
                <c:pt idx="2">
                  <c:v>Contract Manager B</c:v>
                </c:pt>
                <c:pt idx="3">
                  <c:v>Contract Manager C</c:v>
                </c:pt>
                <c:pt idx="4">
                  <c:v>Contract Supervisor</c:v>
                </c:pt>
                <c:pt idx="5">
                  <c:v>Operations Manager A</c:v>
                </c:pt>
                <c:pt idx="6">
                  <c:v>Operations Manager B</c:v>
                </c:pt>
                <c:pt idx="7">
                  <c:v>Site Manager</c:v>
                </c:pt>
                <c:pt idx="8">
                  <c:v>Warehouse Supervisor A</c:v>
                </c:pt>
                <c:pt idx="9">
                  <c:v>Warehouse Supervisor B</c:v>
                </c:pt>
                <c:pt idx="10">
                  <c:v>Warehouse Supervisor C</c:v>
                </c:pt>
              </c:strCache>
            </c:strRef>
          </c:cat>
          <c:val>
            <c:numRef>
              <c:f>'Aantallen lijnmang'!$D$3:$D$13</c:f>
              <c:numCache>
                <c:formatCode>General</c:formatCode>
                <c:ptCount val="11"/>
                <c:pt idx="0">
                  <c:v>115</c:v>
                </c:pt>
                <c:pt idx="1">
                  <c:v>4</c:v>
                </c:pt>
                <c:pt idx="2">
                  <c:v>14</c:v>
                </c:pt>
                <c:pt idx="3">
                  <c:v>1</c:v>
                </c:pt>
                <c:pt idx="4">
                  <c:v>12</c:v>
                </c:pt>
                <c:pt idx="5">
                  <c:v>7</c:v>
                </c:pt>
                <c:pt idx="6">
                  <c:v>6</c:v>
                </c:pt>
                <c:pt idx="7">
                  <c:v>12</c:v>
                </c:pt>
                <c:pt idx="8">
                  <c:v>12</c:v>
                </c:pt>
                <c:pt idx="9">
                  <c:v>24</c:v>
                </c:pt>
                <c:pt idx="10">
                  <c:v>24</c:v>
                </c:pt>
              </c:numCache>
            </c:numRef>
          </c:val>
          <c:extLst>
            <c:ext xmlns:c16="http://schemas.microsoft.com/office/drawing/2014/chart" uri="{C3380CC4-5D6E-409C-BE32-E72D297353CC}">
              <c16:uniqueId val="{00000002-B9F1-4893-93BE-72F33353F7AD}"/>
            </c:ext>
          </c:extLst>
        </c:ser>
        <c:dLbls>
          <c:showLegendKey val="0"/>
          <c:showVal val="0"/>
          <c:showCatName val="0"/>
          <c:showSerName val="0"/>
          <c:showPercent val="0"/>
          <c:showBubbleSize val="0"/>
        </c:dLbls>
        <c:gapWidth val="182"/>
        <c:axId val="324888440"/>
        <c:axId val="324890080"/>
      </c:barChart>
      <c:catAx>
        <c:axId val="324888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4890080"/>
        <c:crosses val="autoZero"/>
        <c:auto val="1"/>
        <c:lblAlgn val="ctr"/>
        <c:lblOffset val="100"/>
        <c:noMultiLvlLbl val="0"/>
      </c:catAx>
      <c:valAx>
        <c:axId val="324890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48884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Loopbaanperspectief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'Bewerkbare datasheet'!$C$64</c:f>
              <c:strCache>
                <c:ptCount val="1"/>
                <c:pt idx="0">
                  <c:v>helemaal mee oneens</c:v>
                </c:pt>
              </c:strCache>
            </c:strRef>
          </c:tx>
          <c:spPr>
            <a:solidFill>
              <a:srgbClr val="00B050"/>
            </a:solidFill>
            <a:ln>
              <a:noFill/>
            </a:ln>
            <a:effectLst/>
          </c:spPr>
          <c:invertIfNegative val="0"/>
          <c:cat>
            <c:strRef>
              <c:f>'Bewerkbare datasheet'!$B$65:$B$67</c:f>
              <c:strCache>
                <c:ptCount val="3"/>
                <c:pt idx="0">
                  <c:v>POW1</c:v>
                </c:pt>
                <c:pt idx="1">
                  <c:v>POW2</c:v>
                </c:pt>
                <c:pt idx="2">
                  <c:v>POW3</c:v>
                </c:pt>
              </c:strCache>
            </c:strRef>
          </c:cat>
          <c:val>
            <c:numRef>
              <c:f>'Bewerkbare datasheet'!$C$65:$C$67</c:f>
              <c:numCache>
                <c:formatCode>0.00%</c:formatCode>
                <c:ptCount val="3"/>
                <c:pt idx="0">
                  <c:v>0.13600000000000001</c:v>
                </c:pt>
                <c:pt idx="1">
                  <c:v>8.5000000000000006E-2</c:v>
                </c:pt>
                <c:pt idx="2">
                  <c:v>1.7000000000000001E-2</c:v>
                </c:pt>
              </c:numCache>
            </c:numRef>
          </c:val>
          <c:extLst>
            <c:ext xmlns:c16="http://schemas.microsoft.com/office/drawing/2014/chart" uri="{C3380CC4-5D6E-409C-BE32-E72D297353CC}">
              <c16:uniqueId val="{00000000-246A-4E2E-BECC-A0D1473BBF17}"/>
            </c:ext>
          </c:extLst>
        </c:ser>
        <c:ser>
          <c:idx val="1"/>
          <c:order val="1"/>
          <c:tx>
            <c:strRef>
              <c:f>'Bewerkbare datasheet'!$D$64</c:f>
              <c:strCache>
                <c:ptCount val="1"/>
                <c:pt idx="0">
                  <c:v>oneens</c:v>
                </c:pt>
              </c:strCache>
            </c:strRef>
          </c:tx>
          <c:spPr>
            <a:solidFill>
              <a:srgbClr val="FF0000"/>
            </a:solidFill>
            <a:ln>
              <a:noFill/>
            </a:ln>
            <a:effectLst/>
          </c:spPr>
          <c:invertIfNegative val="0"/>
          <c:cat>
            <c:strRef>
              <c:f>'Bewerkbare datasheet'!$B$65:$B$67</c:f>
              <c:strCache>
                <c:ptCount val="3"/>
                <c:pt idx="0">
                  <c:v>POW1</c:v>
                </c:pt>
                <c:pt idx="1">
                  <c:v>POW2</c:v>
                </c:pt>
                <c:pt idx="2">
                  <c:v>POW3</c:v>
                </c:pt>
              </c:strCache>
            </c:strRef>
          </c:cat>
          <c:val>
            <c:numRef>
              <c:f>'Bewerkbare datasheet'!$D$65:$D$67</c:f>
              <c:numCache>
                <c:formatCode>0.00%</c:formatCode>
                <c:ptCount val="3"/>
                <c:pt idx="0">
                  <c:v>0.23699999999999999</c:v>
                </c:pt>
                <c:pt idx="1">
                  <c:v>0.254</c:v>
                </c:pt>
                <c:pt idx="2">
                  <c:v>0.13600000000000001</c:v>
                </c:pt>
              </c:numCache>
            </c:numRef>
          </c:val>
          <c:extLst>
            <c:ext xmlns:c16="http://schemas.microsoft.com/office/drawing/2014/chart" uri="{C3380CC4-5D6E-409C-BE32-E72D297353CC}">
              <c16:uniqueId val="{00000001-246A-4E2E-BECC-A0D1473BBF17}"/>
            </c:ext>
          </c:extLst>
        </c:ser>
        <c:ser>
          <c:idx val="2"/>
          <c:order val="2"/>
          <c:tx>
            <c:strRef>
              <c:f>'Bewerkbare datasheet'!$E$64</c:f>
              <c:strCache>
                <c:ptCount val="1"/>
                <c:pt idx="0">
                  <c:v>eens</c:v>
                </c:pt>
              </c:strCache>
            </c:strRef>
          </c:tx>
          <c:spPr>
            <a:solidFill>
              <a:srgbClr val="FFC000"/>
            </a:solidFill>
            <a:ln>
              <a:noFill/>
            </a:ln>
            <a:effectLst/>
          </c:spPr>
          <c:invertIfNegative val="0"/>
          <c:cat>
            <c:strRef>
              <c:f>'Bewerkbare datasheet'!$B$65:$B$67</c:f>
              <c:strCache>
                <c:ptCount val="3"/>
                <c:pt idx="0">
                  <c:v>POW1</c:v>
                </c:pt>
                <c:pt idx="1">
                  <c:v>POW2</c:v>
                </c:pt>
                <c:pt idx="2">
                  <c:v>POW3</c:v>
                </c:pt>
              </c:strCache>
            </c:strRef>
          </c:cat>
          <c:val>
            <c:numRef>
              <c:f>'Bewerkbare datasheet'!$E$65:$E$67</c:f>
              <c:numCache>
                <c:formatCode>0.00%</c:formatCode>
                <c:ptCount val="3"/>
                <c:pt idx="0">
                  <c:v>0.55900000000000005</c:v>
                </c:pt>
                <c:pt idx="1">
                  <c:v>0.57599999999999996</c:v>
                </c:pt>
                <c:pt idx="2">
                  <c:v>0.66100000000000003</c:v>
                </c:pt>
              </c:numCache>
            </c:numRef>
          </c:val>
          <c:extLst>
            <c:ext xmlns:c16="http://schemas.microsoft.com/office/drawing/2014/chart" uri="{C3380CC4-5D6E-409C-BE32-E72D297353CC}">
              <c16:uniqueId val="{00000002-246A-4E2E-BECC-A0D1473BBF17}"/>
            </c:ext>
          </c:extLst>
        </c:ser>
        <c:ser>
          <c:idx val="3"/>
          <c:order val="3"/>
          <c:tx>
            <c:strRef>
              <c:f>'Bewerkbare datasheet'!$F$64</c:f>
              <c:strCache>
                <c:ptCount val="1"/>
                <c:pt idx="0">
                  <c:v>helemaal mee eens</c:v>
                </c:pt>
              </c:strCache>
            </c:strRef>
          </c:tx>
          <c:spPr>
            <a:solidFill>
              <a:srgbClr val="0070C0"/>
            </a:solidFill>
            <a:ln>
              <a:noFill/>
            </a:ln>
            <a:effectLst/>
          </c:spPr>
          <c:invertIfNegative val="0"/>
          <c:cat>
            <c:strRef>
              <c:f>'Bewerkbare datasheet'!$B$65:$B$67</c:f>
              <c:strCache>
                <c:ptCount val="3"/>
                <c:pt idx="0">
                  <c:v>POW1</c:v>
                </c:pt>
                <c:pt idx="1">
                  <c:v>POW2</c:v>
                </c:pt>
                <c:pt idx="2">
                  <c:v>POW3</c:v>
                </c:pt>
              </c:strCache>
            </c:strRef>
          </c:cat>
          <c:val>
            <c:numRef>
              <c:f>'Bewerkbare datasheet'!$F$65:$F$67</c:f>
              <c:numCache>
                <c:formatCode>0.00%</c:formatCode>
                <c:ptCount val="3"/>
                <c:pt idx="0">
                  <c:v>6.8000000000000005E-2</c:v>
                </c:pt>
                <c:pt idx="1">
                  <c:v>8.5000000000000006E-2</c:v>
                </c:pt>
                <c:pt idx="2">
                  <c:v>0.186</c:v>
                </c:pt>
              </c:numCache>
            </c:numRef>
          </c:val>
          <c:extLst>
            <c:ext xmlns:c16="http://schemas.microsoft.com/office/drawing/2014/chart" uri="{C3380CC4-5D6E-409C-BE32-E72D297353CC}">
              <c16:uniqueId val="{00000003-246A-4E2E-BECC-A0D1473BBF17}"/>
            </c:ext>
          </c:extLst>
        </c:ser>
        <c:dLbls>
          <c:showLegendKey val="0"/>
          <c:showVal val="0"/>
          <c:showCatName val="0"/>
          <c:showSerName val="0"/>
          <c:showPercent val="0"/>
          <c:showBubbleSize val="0"/>
        </c:dLbls>
        <c:gapWidth val="219"/>
        <c:overlap val="-27"/>
        <c:axId val="511940568"/>
        <c:axId val="511941224"/>
      </c:barChart>
      <c:catAx>
        <c:axId val="51194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11941224"/>
        <c:crosses val="autoZero"/>
        <c:auto val="1"/>
        <c:lblAlgn val="ctr"/>
        <c:lblOffset val="100"/>
        <c:noMultiLvlLbl val="0"/>
      </c:catAx>
      <c:valAx>
        <c:axId val="511941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11940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Belonen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'Bewerkbare datasheet'!$C$64</c:f>
              <c:strCache>
                <c:ptCount val="1"/>
                <c:pt idx="0">
                  <c:v>helemaal mee oneens</c:v>
                </c:pt>
              </c:strCache>
            </c:strRef>
          </c:tx>
          <c:spPr>
            <a:solidFill>
              <a:srgbClr val="00B050"/>
            </a:solidFill>
            <a:ln>
              <a:noFill/>
            </a:ln>
            <a:effectLst/>
          </c:spPr>
          <c:invertIfNegative val="0"/>
          <c:cat>
            <c:strRef>
              <c:f>'Bewerkbare datasheet'!$B$65:$B$69</c:f>
              <c:strCache>
                <c:ptCount val="5"/>
                <c:pt idx="0">
                  <c:v>POW1</c:v>
                </c:pt>
                <c:pt idx="1">
                  <c:v>POW2</c:v>
                </c:pt>
                <c:pt idx="2">
                  <c:v>POW3</c:v>
                </c:pt>
                <c:pt idx="3">
                  <c:v>BLN4</c:v>
                </c:pt>
                <c:pt idx="4">
                  <c:v>BLN5</c:v>
                </c:pt>
              </c:strCache>
            </c:strRef>
          </c:cat>
          <c:val>
            <c:numRef>
              <c:f>'Bewerkbare datasheet'!$C$65:$C$69</c:f>
              <c:numCache>
                <c:formatCode>0.00%</c:formatCode>
                <c:ptCount val="5"/>
                <c:pt idx="0">
                  <c:v>0.13600000000000001</c:v>
                </c:pt>
                <c:pt idx="1">
                  <c:v>8.5000000000000006E-2</c:v>
                </c:pt>
                <c:pt idx="2">
                  <c:v>1.7000000000000001E-2</c:v>
                </c:pt>
                <c:pt idx="3">
                  <c:v>0.11899999999999999</c:v>
                </c:pt>
                <c:pt idx="4">
                  <c:v>0</c:v>
                </c:pt>
              </c:numCache>
            </c:numRef>
          </c:val>
          <c:extLst>
            <c:ext xmlns:c16="http://schemas.microsoft.com/office/drawing/2014/chart" uri="{C3380CC4-5D6E-409C-BE32-E72D297353CC}">
              <c16:uniqueId val="{00000000-8343-4DC5-9D6C-657ED2B4BC5C}"/>
            </c:ext>
          </c:extLst>
        </c:ser>
        <c:ser>
          <c:idx val="1"/>
          <c:order val="1"/>
          <c:tx>
            <c:strRef>
              <c:f>'Bewerkbare datasheet'!$D$64</c:f>
              <c:strCache>
                <c:ptCount val="1"/>
                <c:pt idx="0">
                  <c:v>oneens</c:v>
                </c:pt>
              </c:strCache>
            </c:strRef>
          </c:tx>
          <c:spPr>
            <a:solidFill>
              <a:srgbClr val="FF0000"/>
            </a:solidFill>
            <a:ln>
              <a:noFill/>
            </a:ln>
            <a:effectLst/>
          </c:spPr>
          <c:invertIfNegative val="0"/>
          <c:cat>
            <c:strRef>
              <c:f>'Bewerkbare datasheet'!$B$65:$B$69</c:f>
              <c:strCache>
                <c:ptCount val="5"/>
                <c:pt idx="0">
                  <c:v>POW1</c:v>
                </c:pt>
                <c:pt idx="1">
                  <c:v>POW2</c:v>
                </c:pt>
                <c:pt idx="2">
                  <c:v>POW3</c:v>
                </c:pt>
                <c:pt idx="3">
                  <c:v>BLN4</c:v>
                </c:pt>
                <c:pt idx="4">
                  <c:v>BLN5</c:v>
                </c:pt>
              </c:strCache>
            </c:strRef>
          </c:cat>
          <c:val>
            <c:numRef>
              <c:f>'Bewerkbare datasheet'!$D$65:$D$69</c:f>
              <c:numCache>
                <c:formatCode>0.00%</c:formatCode>
                <c:ptCount val="5"/>
                <c:pt idx="0">
                  <c:v>0.23699999999999999</c:v>
                </c:pt>
                <c:pt idx="1">
                  <c:v>0.254</c:v>
                </c:pt>
                <c:pt idx="2">
                  <c:v>0.13600000000000001</c:v>
                </c:pt>
                <c:pt idx="3">
                  <c:v>0.373</c:v>
                </c:pt>
                <c:pt idx="4">
                  <c:v>0.13600000000000001</c:v>
                </c:pt>
              </c:numCache>
            </c:numRef>
          </c:val>
          <c:extLst>
            <c:ext xmlns:c16="http://schemas.microsoft.com/office/drawing/2014/chart" uri="{C3380CC4-5D6E-409C-BE32-E72D297353CC}">
              <c16:uniqueId val="{00000001-8343-4DC5-9D6C-657ED2B4BC5C}"/>
            </c:ext>
          </c:extLst>
        </c:ser>
        <c:ser>
          <c:idx val="2"/>
          <c:order val="2"/>
          <c:tx>
            <c:strRef>
              <c:f>'Bewerkbare datasheet'!$E$64</c:f>
              <c:strCache>
                <c:ptCount val="1"/>
                <c:pt idx="0">
                  <c:v>eens</c:v>
                </c:pt>
              </c:strCache>
            </c:strRef>
          </c:tx>
          <c:spPr>
            <a:solidFill>
              <a:srgbClr val="FFC000"/>
            </a:solidFill>
            <a:ln>
              <a:noFill/>
            </a:ln>
            <a:effectLst/>
          </c:spPr>
          <c:invertIfNegative val="0"/>
          <c:cat>
            <c:strRef>
              <c:f>'Bewerkbare datasheet'!$B$65:$B$69</c:f>
              <c:strCache>
                <c:ptCount val="5"/>
                <c:pt idx="0">
                  <c:v>POW1</c:v>
                </c:pt>
                <c:pt idx="1">
                  <c:v>POW2</c:v>
                </c:pt>
                <c:pt idx="2">
                  <c:v>POW3</c:v>
                </c:pt>
                <c:pt idx="3">
                  <c:v>BLN4</c:v>
                </c:pt>
                <c:pt idx="4">
                  <c:v>BLN5</c:v>
                </c:pt>
              </c:strCache>
            </c:strRef>
          </c:cat>
          <c:val>
            <c:numRef>
              <c:f>'Bewerkbare datasheet'!$E$65:$E$69</c:f>
              <c:numCache>
                <c:formatCode>0.00%</c:formatCode>
                <c:ptCount val="5"/>
                <c:pt idx="0">
                  <c:v>0.55900000000000005</c:v>
                </c:pt>
                <c:pt idx="1">
                  <c:v>0.57599999999999996</c:v>
                </c:pt>
                <c:pt idx="2">
                  <c:v>0.66100000000000003</c:v>
                </c:pt>
                <c:pt idx="3">
                  <c:v>0.45800000000000002</c:v>
                </c:pt>
                <c:pt idx="4">
                  <c:v>0.69499999999999995</c:v>
                </c:pt>
              </c:numCache>
            </c:numRef>
          </c:val>
          <c:extLst>
            <c:ext xmlns:c16="http://schemas.microsoft.com/office/drawing/2014/chart" uri="{C3380CC4-5D6E-409C-BE32-E72D297353CC}">
              <c16:uniqueId val="{00000002-8343-4DC5-9D6C-657ED2B4BC5C}"/>
            </c:ext>
          </c:extLst>
        </c:ser>
        <c:ser>
          <c:idx val="3"/>
          <c:order val="3"/>
          <c:tx>
            <c:strRef>
              <c:f>'Bewerkbare datasheet'!$F$64</c:f>
              <c:strCache>
                <c:ptCount val="1"/>
                <c:pt idx="0">
                  <c:v>helemaal mee eens</c:v>
                </c:pt>
              </c:strCache>
            </c:strRef>
          </c:tx>
          <c:spPr>
            <a:solidFill>
              <a:srgbClr val="0070C0"/>
            </a:solidFill>
            <a:ln>
              <a:noFill/>
            </a:ln>
            <a:effectLst/>
          </c:spPr>
          <c:invertIfNegative val="0"/>
          <c:cat>
            <c:strRef>
              <c:f>'Bewerkbare datasheet'!$B$65:$B$69</c:f>
              <c:strCache>
                <c:ptCount val="5"/>
                <c:pt idx="0">
                  <c:v>POW1</c:v>
                </c:pt>
                <c:pt idx="1">
                  <c:v>POW2</c:v>
                </c:pt>
                <c:pt idx="2">
                  <c:v>POW3</c:v>
                </c:pt>
                <c:pt idx="3">
                  <c:v>BLN4</c:v>
                </c:pt>
                <c:pt idx="4">
                  <c:v>BLN5</c:v>
                </c:pt>
              </c:strCache>
            </c:strRef>
          </c:cat>
          <c:val>
            <c:numRef>
              <c:f>'Bewerkbare datasheet'!$F$65:$F$69</c:f>
              <c:numCache>
                <c:formatCode>0.00%</c:formatCode>
                <c:ptCount val="5"/>
                <c:pt idx="0">
                  <c:v>6.8000000000000005E-2</c:v>
                </c:pt>
                <c:pt idx="1">
                  <c:v>8.5000000000000006E-2</c:v>
                </c:pt>
                <c:pt idx="2">
                  <c:v>0.186</c:v>
                </c:pt>
                <c:pt idx="3">
                  <c:v>5.0999999999999997E-2</c:v>
                </c:pt>
                <c:pt idx="4">
                  <c:v>0.16899999999999998</c:v>
                </c:pt>
              </c:numCache>
            </c:numRef>
          </c:val>
          <c:extLst>
            <c:ext xmlns:c16="http://schemas.microsoft.com/office/drawing/2014/chart" uri="{C3380CC4-5D6E-409C-BE32-E72D297353CC}">
              <c16:uniqueId val="{00000003-8343-4DC5-9D6C-657ED2B4BC5C}"/>
            </c:ext>
          </c:extLst>
        </c:ser>
        <c:dLbls>
          <c:showLegendKey val="0"/>
          <c:showVal val="0"/>
          <c:showCatName val="0"/>
          <c:showSerName val="0"/>
          <c:showPercent val="0"/>
          <c:showBubbleSize val="0"/>
        </c:dLbls>
        <c:gapWidth val="219"/>
        <c:overlap val="-27"/>
        <c:axId val="511940896"/>
        <c:axId val="398266152"/>
      </c:barChart>
      <c:catAx>
        <c:axId val="5119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8266152"/>
        <c:crosses val="autoZero"/>
        <c:auto val="1"/>
        <c:lblAlgn val="ctr"/>
        <c:lblOffset val="100"/>
        <c:noMultiLvlLbl val="0"/>
      </c:catAx>
      <c:valAx>
        <c:axId val="398266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1194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Arbeidsvoorwaarden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'Bewerkbare datasheet'!$C$64</c:f>
              <c:strCache>
                <c:ptCount val="1"/>
                <c:pt idx="0">
                  <c:v>helemaal mee oneens</c:v>
                </c:pt>
              </c:strCache>
            </c:strRef>
          </c:tx>
          <c:spPr>
            <a:solidFill>
              <a:srgbClr val="00B050"/>
            </a:solidFill>
            <a:ln>
              <a:noFill/>
            </a:ln>
            <a:effectLst/>
          </c:spPr>
          <c:invertIfNegative val="0"/>
          <c:cat>
            <c:strRef>
              <c:f>'Bewerkbare datasheet'!$B$65:$B$67</c:f>
              <c:strCache>
                <c:ptCount val="3"/>
                <c:pt idx="0">
                  <c:v>POW1</c:v>
                </c:pt>
                <c:pt idx="1">
                  <c:v>POW2</c:v>
                </c:pt>
                <c:pt idx="2">
                  <c:v>POW3</c:v>
                </c:pt>
              </c:strCache>
            </c:strRef>
          </c:cat>
          <c:val>
            <c:numRef>
              <c:f>'Bewerkbare datasheet'!$C$65:$C$67</c:f>
              <c:numCache>
                <c:formatCode>0.00%</c:formatCode>
                <c:ptCount val="3"/>
                <c:pt idx="0">
                  <c:v>0.13600000000000001</c:v>
                </c:pt>
                <c:pt idx="1">
                  <c:v>8.5000000000000006E-2</c:v>
                </c:pt>
                <c:pt idx="2">
                  <c:v>1.7000000000000001E-2</c:v>
                </c:pt>
              </c:numCache>
            </c:numRef>
          </c:val>
          <c:extLst>
            <c:ext xmlns:c16="http://schemas.microsoft.com/office/drawing/2014/chart" uri="{C3380CC4-5D6E-409C-BE32-E72D297353CC}">
              <c16:uniqueId val="{00000000-FFD8-4E4F-A334-F6813F792467}"/>
            </c:ext>
          </c:extLst>
        </c:ser>
        <c:ser>
          <c:idx val="1"/>
          <c:order val="1"/>
          <c:tx>
            <c:strRef>
              <c:f>'Bewerkbare datasheet'!$D$64</c:f>
              <c:strCache>
                <c:ptCount val="1"/>
                <c:pt idx="0">
                  <c:v>oneens</c:v>
                </c:pt>
              </c:strCache>
            </c:strRef>
          </c:tx>
          <c:spPr>
            <a:solidFill>
              <a:srgbClr val="FF0000"/>
            </a:solidFill>
            <a:ln>
              <a:noFill/>
            </a:ln>
            <a:effectLst/>
          </c:spPr>
          <c:invertIfNegative val="0"/>
          <c:cat>
            <c:strRef>
              <c:f>'Bewerkbare datasheet'!$B$65:$B$67</c:f>
              <c:strCache>
                <c:ptCount val="3"/>
                <c:pt idx="0">
                  <c:v>POW1</c:v>
                </c:pt>
                <c:pt idx="1">
                  <c:v>POW2</c:v>
                </c:pt>
                <c:pt idx="2">
                  <c:v>POW3</c:v>
                </c:pt>
              </c:strCache>
            </c:strRef>
          </c:cat>
          <c:val>
            <c:numRef>
              <c:f>'Bewerkbare datasheet'!$D$65:$D$67</c:f>
              <c:numCache>
                <c:formatCode>0.00%</c:formatCode>
                <c:ptCount val="3"/>
                <c:pt idx="0">
                  <c:v>0.23699999999999999</c:v>
                </c:pt>
                <c:pt idx="1">
                  <c:v>0.254</c:v>
                </c:pt>
                <c:pt idx="2">
                  <c:v>0.13600000000000001</c:v>
                </c:pt>
              </c:numCache>
            </c:numRef>
          </c:val>
          <c:extLst>
            <c:ext xmlns:c16="http://schemas.microsoft.com/office/drawing/2014/chart" uri="{C3380CC4-5D6E-409C-BE32-E72D297353CC}">
              <c16:uniqueId val="{00000001-FFD8-4E4F-A334-F6813F792467}"/>
            </c:ext>
          </c:extLst>
        </c:ser>
        <c:ser>
          <c:idx val="2"/>
          <c:order val="2"/>
          <c:tx>
            <c:strRef>
              <c:f>'Bewerkbare datasheet'!$E$64</c:f>
              <c:strCache>
                <c:ptCount val="1"/>
                <c:pt idx="0">
                  <c:v>eens</c:v>
                </c:pt>
              </c:strCache>
            </c:strRef>
          </c:tx>
          <c:spPr>
            <a:solidFill>
              <a:srgbClr val="FFC000"/>
            </a:solidFill>
            <a:ln>
              <a:noFill/>
            </a:ln>
            <a:effectLst/>
          </c:spPr>
          <c:invertIfNegative val="0"/>
          <c:cat>
            <c:strRef>
              <c:f>'Bewerkbare datasheet'!$B$65:$B$67</c:f>
              <c:strCache>
                <c:ptCount val="3"/>
                <c:pt idx="0">
                  <c:v>POW1</c:v>
                </c:pt>
                <c:pt idx="1">
                  <c:v>POW2</c:v>
                </c:pt>
                <c:pt idx="2">
                  <c:v>POW3</c:v>
                </c:pt>
              </c:strCache>
            </c:strRef>
          </c:cat>
          <c:val>
            <c:numRef>
              <c:f>'Bewerkbare datasheet'!$E$65:$E$67</c:f>
              <c:numCache>
                <c:formatCode>0.00%</c:formatCode>
                <c:ptCount val="3"/>
                <c:pt idx="0">
                  <c:v>0.55900000000000005</c:v>
                </c:pt>
                <c:pt idx="1">
                  <c:v>0.57599999999999996</c:v>
                </c:pt>
                <c:pt idx="2">
                  <c:v>0.66100000000000003</c:v>
                </c:pt>
              </c:numCache>
            </c:numRef>
          </c:val>
          <c:extLst>
            <c:ext xmlns:c16="http://schemas.microsoft.com/office/drawing/2014/chart" uri="{C3380CC4-5D6E-409C-BE32-E72D297353CC}">
              <c16:uniqueId val="{00000002-FFD8-4E4F-A334-F6813F792467}"/>
            </c:ext>
          </c:extLst>
        </c:ser>
        <c:ser>
          <c:idx val="3"/>
          <c:order val="3"/>
          <c:tx>
            <c:strRef>
              <c:f>'Bewerkbare datasheet'!$F$64</c:f>
              <c:strCache>
                <c:ptCount val="1"/>
                <c:pt idx="0">
                  <c:v>helemaal mee eens</c:v>
                </c:pt>
              </c:strCache>
            </c:strRef>
          </c:tx>
          <c:spPr>
            <a:solidFill>
              <a:srgbClr val="0070C0"/>
            </a:solidFill>
            <a:ln>
              <a:noFill/>
            </a:ln>
            <a:effectLst/>
          </c:spPr>
          <c:invertIfNegative val="0"/>
          <c:cat>
            <c:strRef>
              <c:f>'Bewerkbare datasheet'!$B$65:$B$67</c:f>
              <c:strCache>
                <c:ptCount val="3"/>
                <c:pt idx="0">
                  <c:v>POW1</c:v>
                </c:pt>
                <c:pt idx="1">
                  <c:v>POW2</c:v>
                </c:pt>
                <c:pt idx="2">
                  <c:v>POW3</c:v>
                </c:pt>
              </c:strCache>
            </c:strRef>
          </c:cat>
          <c:val>
            <c:numRef>
              <c:f>'Bewerkbare datasheet'!$F$65:$F$67</c:f>
              <c:numCache>
                <c:formatCode>0.00%</c:formatCode>
                <c:ptCount val="3"/>
                <c:pt idx="0">
                  <c:v>6.8000000000000005E-2</c:v>
                </c:pt>
                <c:pt idx="1">
                  <c:v>8.5000000000000006E-2</c:v>
                </c:pt>
                <c:pt idx="2">
                  <c:v>0.186</c:v>
                </c:pt>
              </c:numCache>
            </c:numRef>
          </c:val>
          <c:extLst>
            <c:ext xmlns:c16="http://schemas.microsoft.com/office/drawing/2014/chart" uri="{C3380CC4-5D6E-409C-BE32-E72D297353CC}">
              <c16:uniqueId val="{00000003-FFD8-4E4F-A334-F6813F792467}"/>
            </c:ext>
          </c:extLst>
        </c:ser>
        <c:dLbls>
          <c:showLegendKey val="0"/>
          <c:showVal val="0"/>
          <c:showCatName val="0"/>
          <c:showSerName val="0"/>
          <c:showPercent val="0"/>
          <c:showBubbleSize val="0"/>
        </c:dLbls>
        <c:gapWidth val="219"/>
        <c:overlap val="-27"/>
        <c:axId val="502682728"/>
        <c:axId val="502682072"/>
      </c:barChart>
      <c:catAx>
        <c:axId val="50268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2682072"/>
        <c:crosses val="autoZero"/>
        <c:auto val="1"/>
        <c:lblAlgn val="ctr"/>
        <c:lblOffset val="100"/>
        <c:noMultiLvlLbl val="0"/>
      </c:catAx>
      <c:valAx>
        <c:axId val="502682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2682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Persoonlijke ontwikkeling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'Bewerkbare datasheet'!$C$64</c:f>
              <c:strCache>
                <c:ptCount val="1"/>
                <c:pt idx="0">
                  <c:v>helemaal mee oneens</c:v>
                </c:pt>
              </c:strCache>
            </c:strRef>
          </c:tx>
          <c:spPr>
            <a:solidFill>
              <a:srgbClr val="00B050"/>
            </a:solidFill>
            <a:ln>
              <a:noFill/>
            </a:ln>
            <a:effectLst/>
          </c:spPr>
          <c:invertIfNegative val="0"/>
          <c:cat>
            <c:strRef>
              <c:f>'Bewerkbare datasheet'!$B$65:$B$67</c:f>
              <c:strCache>
                <c:ptCount val="3"/>
                <c:pt idx="0">
                  <c:v>POW1</c:v>
                </c:pt>
                <c:pt idx="1">
                  <c:v>POW2</c:v>
                </c:pt>
                <c:pt idx="2">
                  <c:v>POW3</c:v>
                </c:pt>
              </c:strCache>
            </c:strRef>
          </c:cat>
          <c:val>
            <c:numRef>
              <c:f>'Bewerkbare datasheet'!$C$65:$C$67</c:f>
              <c:numCache>
                <c:formatCode>0.00%</c:formatCode>
                <c:ptCount val="3"/>
                <c:pt idx="0">
                  <c:v>0.13600000000000001</c:v>
                </c:pt>
                <c:pt idx="1">
                  <c:v>8.5000000000000006E-2</c:v>
                </c:pt>
                <c:pt idx="2">
                  <c:v>1.7000000000000001E-2</c:v>
                </c:pt>
              </c:numCache>
            </c:numRef>
          </c:val>
          <c:extLst>
            <c:ext xmlns:c16="http://schemas.microsoft.com/office/drawing/2014/chart" uri="{C3380CC4-5D6E-409C-BE32-E72D297353CC}">
              <c16:uniqueId val="{00000000-BD80-4542-905D-CC398ABC5A71}"/>
            </c:ext>
          </c:extLst>
        </c:ser>
        <c:ser>
          <c:idx val="1"/>
          <c:order val="1"/>
          <c:tx>
            <c:strRef>
              <c:f>'Bewerkbare datasheet'!$D$64</c:f>
              <c:strCache>
                <c:ptCount val="1"/>
                <c:pt idx="0">
                  <c:v>oneens</c:v>
                </c:pt>
              </c:strCache>
            </c:strRef>
          </c:tx>
          <c:spPr>
            <a:solidFill>
              <a:srgbClr val="FF0000"/>
            </a:solidFill>
            <a:ln>
              <a:noFill/>
            </a:ln>
            <a:effectLst/>
          </c:spPr>
          <c:invertIfNegative val="0"/>
          <c:cat>
            <c:strRef>
              <c:f>'Bewerkbare datasheet'!$B$65:$B$67</c:f>
              <c:strCache>
                <c:ptCount val="3"/>
                <c:pt idx="0">
                  <c:v>POW1</c:v>
                </c:pt>
                <c:pt idx="1">
                  <c:v>POW2</c:v>
                </c:pt>
                <c:pt idx="2">
                  <c:v>POW3</c:v>
                </c:pt>
              </c:strCache>
            </c:strRef>
          </c:cat>
          <c:val>
            <c:numRef>
              <c:f>'Bewerkbare datasheet'!$D$65:$D$67</c:f>
              <c:numCache>
                <c:formatCode>0.00%</c:formatCode>
                <c:ptCount val="3"/>
                <c:pt idx="0">
                  <c:v>0.23699999999999999</c:v>
                </c:pt>
                <c:pt idx="1">
                  <c:v>0.254</c:v>
                </c:pt>
                <c:pt idx="2">
                  <c:v>0.13600000000000001</c:v>
                </c:pt>
              </c:numCache>
            </c:numRef>
          </c:val>
          <c:extLst>
            <c:ext xmlns:c16="http://schemas.microsoft.com/office/drawing/2014/chart" uri="{C3380CC4-5D6E-409C-BE32-E72D297353CC}">
              <c16:uniqueId val="{00000001-BD80-4542-905D-CC398ABC5A71}"/>
            </c:ext>
          </c:extLst>
        </c:ser>
        <c:ser>
          <c:idx val="2"/>
          <c:order val="2"/>
          <c:tx>
            <c:strRef>
              <c:f>'Bewerkbare datasheet'!$E$64</c:f>
              <c:strCache>
                <c:ptCount val="1"/>
                <c:pt idx="0">
                  <c:v>eens</c:v>
                </c:pt>
              </c:strCache>
            </c:strRef>
          </c:tx>
          <c:spPr>
            <a:solidFill>
              <a:srgbClr val="FFC000"/>
            </a:solidFill>
            <a:ln>
              <a:noFill/>
            </a:ln>
            <a:effectLst/>
          </c:spPr>
          <c:invertIfNegative val="0"/>
          <c:cat>
            <c:strRef>
              <c:f>'Bewerkbare datasheet'!$B$65:$B$67</c:f>
              <c:strCache>
                <c:ptCount val="3"/>
                <c:pt idx="0">
                  <c:v>POW1</c:v>
                </c:pt>
                <c:pt idx="1">
                  <c:v>POW2</c:v>
                </c:pt>
                <c:pt idx="2">
                  <c:v>POW3</c:v>
                </c:pt>
              </c:strCache>
            </c:strRef>
          </c:cat>
          <c:val>
            <c:numRef>
              <c:f>'Bewerkbare datasheet'!$E$65:$E$67</c:f>
              <c:numCache>
                <c:formatCode>0.00%</c:formatCode>
                <c:ptCount val="3"/>
                <c:pt idx="0">
                  <c:v>0.55900000000000005</c:v>
                </c:pt>
                <c:pt idx="1">
                  <c:v>0.57599999999999996</c:v>
                </c:pt>
                <c:pt idx="2">
                  <c:v>0.66100000000000003</c:v>
                </c:pt>
              </c:numCache>
            </c:numRef>
          </c:val>
          <c:extLst>
            <c:ext xmlns:c16="http://schemas.microsoft.com/office/drawing/2014/chart" uri="{C3380CC4-5D6E-409C-BE32-E72D297353CC}">
              <c16:uniqueId val="{00000002-BD80-4542-905D-CC398ABC5A71}"/>
            </c:ext>
          </c:extLst>
        </c:ser>
        <c:ser>
          <c:idx val="3"/>
          <c:order val="3"/>
          <c:tx>
            <c:strRef>
              <c:f>'Bewerkbare datasheet'!$F$64</c:f>
              <c:strCache>
                <c:ptCount val="1"/>
                <c:pt idx="0">
                  <c:v>helemaal mee eens</c:v>
                </c:pt>
              </c:strCache>
            </c:strRef>
          </c:tx>
          <c:spPr>
            <a:solidFill>
              <a:srgbClr val="0070C0"/>
            </a:solidFill>
            <a:ln>
              <a:noFill/>
            </a:ln>
            <a:effectLst/>
          </c:spPr>
          <c:invertIfNegative val="0"/>
          <c:cat>
            <c:strRef>
              <c:f>'Bewerkbare datasheet'!$B$65:$B$67</c:f>
              <c:strCache>
                <c:ptCount val="3"/>
                <c:pt idx="0">
                  <c:v>POW1</c:v>
                </c:pt>
                <c:pt idx="1">
                  <c:v>POW2</c:v>
                </c:pt>
                <c:pt idx="2">
                  <c:v>POW3</c:v>
                </c:pt>
              </c:strCache>
            </c:strRef>
          </c:cat>
          <c:val>
            <c:numRef>
              <c:f>'Bewerkbare datasheet'!$F$65:$F$67</c:f>
              <c:numCache>
                <c:formatCode>0.00%</c:formatCode>
                <c:ptCount val="3"/>
                <c:pt idx="0">
                  <c:v>6.8000000000000005E-2</c:v>
                </c:pt>
                <c:pt idx="1">
                  <c:v>8.5000000000000006E-2</c:v>
                </c:pt>
                <c:pt idx="2">
                  <c:v>0.186</c:v>
                </c:pt>
              </c:numCache>
            </c:numRef>
          </c:val>
          <c:extLst>
            <c:ext xmlns:c16="http://schemas.microsoft.com/office/drawing/2014/chart" uri="{C3380CC4-5D6E-409C-BE32-E72D297353CC}">
              <c16:uniqueId val="{00000003-BD80-4542-905D-CC398ABC5A71}"/>
            </c:ext>
          </c:extLst>
        </c:ser>
        <c:dLbls>
          <c:showLegendKey val="0"/>
          <c:showVal val="0"/>
          <c:showCatName val="0"/>
          <c:showSerName val="0"/>
          <c:showPercent val="0"/>
          <c:showBubbleSize val="0"/>
        </c:dLbls>
        <c:gapWidth val="219"/>
        <c:overlap val="-27"/>
        <c:axId val="402939888"/>
        <c:axId val="402940872"/>
      </c:barChart>
      <c:catAx>
        <c:axId val="40293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2940872"/>
        <c:crosses val="autoZero"/>
        <c:auto val="1"/>
        <c:lblAlgn val="ctr"/>
        <c:lblOffset val="100"/>
        <c:noMultiLvlLbl val="0"/>
      </c:catAx>
      <c:valAx>
        <c:axId val="402940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293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Werving&amp;Selectie vs 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Spreidingsdiagrammen!$A$3:$A$61</c:f>
              <c:numCache>
                <c:formatCode>General</c:formatCode>
                <c:ptCount val="59"/>
                <c:pt idx="0">
                  <c:v>42</c:v>
                </c:pt>
                <c:pt idx="1">
                  <c:v>48</c:v>
                </c:pt>
                <c:pt idx="2">
                  <c:v>50</c:v>
                </c:pt>
                <c:pt idx="3">
                  <c:v>27</c:v>
                </c:pt>
                <c:pt idx="4">
                  <c:v>38</c:v>
                </c:pt>
                <c:pt idx="5">
                  <c:v>36</c:v>
                </c:pt>
                <c:pt idx="6">
                  <c:v>24</c:v>
                </c:pt>
                <c:pt idx="7">
                  <c:v>30</c:v>
                </c:pt>
                <c:pt idx="8">
                  <c:v>31</c:v>
                </c:pt>
                <c:pt idx="9">
                  <c:v>27</c:v>
                </c:pt>
                <c:pt idx="10">
                  <c:v>30</c:v>
                </c:pt>
                <c:pt idx="11">
                  <c:v>47</c:v>
                </c:pt>
                <c:pt idx="12">
                  <c:v>58</c:v>
                </c:pt>
                <c:pt idx="13">
                  <c:v>32</c:v>
                </c:pt>
                <c:pt idx="14">
                  <c:v>51</c:v>
                </c:pt>
                <c:pt idx="15">
                  <c:v>34</c:v>
                </c:pt>
                <c:pt idx="16">
                  <c:v>50</c:v>
                </c:pt>
                <c:pt idx="17">
                  <c:v>45</c:v>
                </c:pt>
                <c:pt idx="18">
                  <c:v>39</c:v>
                </c:pt>
                <c:pt idx="19">
                  <c:v>29</c:v>
                </c:pt>
                <c:pt idx="20">
                  <c:v>29</c:v>
                </c:pt>
                <c:pt idx="21">
                  <c:v>40</c:v>
                </c:pt>
                <c:pt idx="22">
                  <c:v>39</c:v>
                </c:pt>
                <c:pt idx="23">
                  <c:v>47</c:v>
                </c:pt>
                <c:pt idx="24">
                  <c:v>25</c:v>
                </c:pt>
                <c:pt idx="25">
                  <c:v>33</c:v>
                </c:pt>
                <c:pt idx="26">
                  <c:v>28</c:v>
                </c:pt>
                <c:pt idx="27">
                  <c:v>54</c:v>
                </c:pt>
                <c:pt idx="28">
                  <c:v>41</c:v>
                </c:pt>
                <c:pt idx="29">
                  <c:v>28</c:v>
                </c:pt>
                <c:pt idx="30">
                  <c:v>30</c:v>
                </c:pt>
                <c:pt idx="31">
                  <c:v>36</c:v>
                </c:pt>
                <c:pt idx="32">
                  <c:v>53</c:v>
                </c:pt>
                <c:pt idx="33">
                  <c:v>51</c:v>
                </c:pt>
                <c:pt idx="34">
                  <c:v>26</c:v>
                </c:pt>
                <c:pt idx="35">
                  <c:v>30</c:v>
                </c:pt>
                <c:pt idx="36">
                  <c:v>50</c:v>
                </c:pt>
                <c:pt idx="37">
                  <c:v>33</c:v>
                </c:pt>
                <c:pt idx="38">
                  <c:v>33</c:v>
                </c:pt>
                <c:pt idx="39">
                  <c:v>30</c:v>
                </c:pt>
                <c:pt idx="40">
                  <c:v>24</c:v>
                </c:pt>
                <c:pt idx="41">
                  <c:v>35</c:v>
                </c:pt>
                <c:pt idx="42">
                  <c:v>31</c:v>
                </c:pt>
                <c:pt idx="43">
                  <c:v>39</c:v>
                </c:pt>
                <c:pt idx="44">
                  <c:v>32</c:v>
                </c:pt>
                <c:pt idx="45">
                  <c:v>30</c:v>
                </c:pt>
                <c:pt idx="46">
                  <c:v>40</c:v>
                </c:pt>
                <c:pt idx="47">
                  <c:v>43</c:v>
                </c:pt>
                <c:pt idx="48">
                  <c:v>53</c:v>
                </c:pt>
                <c:pt idx="49">
                  <c:v>50</c:v>
                </c:pt>
                <c:pt idx="50">
                  <c:v>32</c:v>
                </c:pt>
                <c:pt idx="51">
                  <c:v>32</c:v>
                </c:pt>
                <c:pt idx="52">
                  <c:v>39</c:v>
                </c:pt>
                <c:pt idx="53">
                  <c:v>30</c:v>
                </c:pt>
                <c:pt idx="54">
                  <c:v>28</c:v>
                </c:pt>
                <c:pt idx="55">
                  <c:v>27</c:v>
                </c:pt>
                <c:pt idx="56">
                  <c:v>46</c:v>
                </c:pt>
                <c:pt idx="57">
                  <c:v>39</c:v>
                </c:pt>
                <c:pt idx="58">
                  <c:v>25</c:v>
                </c:pt>
              </c:numCache>
            </c:numRef>
          </c:xVal>
          <c:yVal>
            <c:numRef>
              <c:f>Spreidingsdiagrammen!$B$3:$B$61</c:f>
              <c:numCache>
                <c:formatCode>0.00</c:formatCode>
                <c:ptCount val="59"/>
                <c:pt idx="0">
                  <c:v>1.5</c:v>
                </c:pt>
                <c:pt idx="1">
                  <c:v>1.75</c:v>
                </c:pt>
                <c:pt idx="2">
                  <c:v>1.5</c:v>
                </c:pt>
                <c:pt idx="3">
                  <c:v>1.5</c:v>
                </c:pt>
                <c:pt idx="4">
                  <c:v>0.75</c:v>
                </c:pt>
                <c:pt idx="5">
                  <c:v>2</c:v>
                </c:pt>
                <c:pt idx="6">
                  <c:v>1.25</c:v>
                </c:pt>
                <c:pt idx="7">
                  <c:v>1.5</c:v>
                </c:pt>
                <c:pt idx="8">
                  <c:v>1.5</c:v>
                </c:pt>
                <c:pt idx="9">
                  <c:v>1.25</c:v>
                </c:pt>
                <c:pt idx="10">
                  <c:v>0.75</c:v>
                </c:pt>
                <c:pt idx="11">
                  <c:v>0.75</c:v>
                </c:pt>
                <c:pt idx="12">
                  <c:v>0.5</c:v>
                </c:pt>
                <c:pt idx="13">
                  <c:v>1.25</c:v>
                </c:pt>
                <c:pt idx="14">
                  <c:v>1.5</c:v>
                </c:pt>
                <c:pt idx="15">
                  <c:v>1.5</c:v>
                </c:pt>
                <c:pt idx="16">
                  <c:v>1.25</c:v>
                </c:pt>
                <c:pt idx="17">
                  <c:v>1.5</c:v>
                </c:pt>
                <c:pt idx="18">
                  <c:v>1.75</c:v>
                </c:pt>
                <c:pt idx="19">
                  <c:v>1.5</c:v>
                </c:pt>
                <c:pt idx="20">
                  <c:v>1.5</c:v>
                </c:pt>
                <c:pt idx="21">
                  <c:v>1.75</c:v>
                </c:pt>
                <c:pt idx="22">
                  <c:v>1.5</c:v>
                </c:pt>
                <c:pt idx="23">
                  <c:v>1.5</c:v>
                </c:pt>
                <c:pt idx="24">
                  <c:v>1.5</c:v>
                </c:pt>
                <c:pt idx="25">
                  <c:v>1</c:v>
                </c:pt>
                <c:pt idx="26">
                  <c:v>0.75</c:v>
                </c:pt>
                <c:pt idx="27">
                  <c:v>1.5</c:v>
                </c:pt>
                <c:pt idx="28">
                  <c:v>1.75</c:v>
                </c:pt>
                <c:pt idx="29">
                  <c:v>1.25</c:v>
                </c:pt>
                <c:pt idx="30">
                  <c:v>1.5</c:v>
                </c:pt>
                <c:pt idx="31">
                  <c:v>1.5</c:v>
                </c:pt>
                <c:pt idx="32">
                  <c:v>0.75</c:v>
                </c:pt>
                <c:pt idx="33">
                  <c:v>1.75</c:v>
                </c:pt>
                <c:pt idx="34">
                  <c:v>1.25</c:v>
                </c:pt>
                <c:pt idx="35">
                  <c:v>1.25</c:v>
                </c:pt>
                <c:pt idx="36">
                  <c:v>2</c:v>
                </c:pt>
                <c:pt idx="37">
                  <c:v>1.5</c:v>
                </c:pt>
                <c:pt idx="38">
                  <c:v>1</c:v>
                </c:pt>
                <c:pt idx="39">
                  <c:v>1.25</c:v>
                </c:pt>
                <c:pt idx="40">
                  <c:v>1.25</c:v>
                </c:pt>
                <c:pt idx="41">
                  <c:v>1.75</c:v>
                </c:pt>
                <c:pt idx="42">
                  <c:v>0.75</c:v>
                </c:pt>
                <c:pt idx="43">
                  <c:v>0.75</c:v>
                </c:pt>
                <c:pt idx="44">
                  <c:v>1.5</c:v>
                </c:pt>
                <c:pt idx="45">
                  <c:v>1.5</c:v>
                </c:pt>
                <c:pt idx="46">
                  <c:v>1.25</c:v>
                </c:pt>
                <c:pt idx="47">
                  <c:v>1.5</c:v>
                </c:pt>
                <c:pt idx="48">
                  <c:v>2</c:v>
                </c:pt>
                <c:pt idx="49">
                  <c:v>1.75</c:v>
                </c:pt>
                <c:pt idx="50">
                  <c:v>1.25</c:v>
                </c:pt>
                <c:pt idx="51">
                  <c:v>1.75</c:v>
                </c:pt>
                <c:pt idx="52">
                  <c:v>1.5</c:v>
                </c:pt>
                <c:pt idx="53">
                  <c:v>1.75</c:v>
                </c:pt>
                <c:pt idx="54">
                  <c:v>2</c:v>
                </c:pt>
                <c:pt idx="55">
                  <c:v>1.25</c:v>
                </c:pt>
                <c:pt idx="56">
                  <c:v>2</c:v>
                </c:pt>
                <c:pt idx="57">
                  <c:v>1.5</c:v>
                </c:pt>
                <c:pt idx="58">
                  <c:v>1.75</c:v>
                </c:pt>
              </c:numCache>
            </c:numRef>
          </c:yVal>
          <c:smooth val="0"/>
          <c:extLst>
            <c:ext xmlns:c16="http://schemas.microsoft.com/office/drawing/2014/chart" uri="{C3380CC4-5D6E-409C-BE32-E72D297353CC}">
              <c16:uniqueId val="{00000000-A756-4B5C-8540-A8A889DBC91D}"/>
            </c:ext>
          </c:extLst>
        </c:ser>
        <c:dLbls>
          <c:showLegendKey val="0"/>
          <c:showVal val="0"/>
          <c:showCatName val="0"/>
          <c:showSerName val="0"/>
          <c:showPercent val="0"/>
          <c:showBubbleSize val="0"/>
        </c:dLbls>
        <c:axId val="399124272"/>
        <c:axId val="399121976"/>
      </c:scatterChart>
      <c:valAx>
        <c:axId val="399124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9121976"/>
        <c:crosses val="autoZero"/>
        <c:crossBetween val="midCat"/>
      </c:valAx>
      <c:valAx>
        <c:axId val="399121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Werving&amp;Selectie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9124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Introductie&amp;Socialisatieprogramma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Spreidingsdiagrammen!$G$2:$G$60</c:f>
              <c:numCache>
                <c:formatCode>General</c:formatCode>
                <c:ptCount val="59"/>
                <c:pt idx="0">
                  <c:v>42</c:v>
                </c:pt>
                <c:pt idx="1">
                  <c:v>48</c:v>
                </c:pt>
                <c:pt idx="2">
                  <c:v>50</c:v>
                </c:pt>
                <c:pt idx="3">
                  <c:v>27</c:v>
                </c:pt>
                <c:pt idx="4">
                  <c:v>38</c:v>
                </c:pt>
                <c:pt idx="5">
                  <c:v>36</c:v>
                </c:pt>
                <c:pt idx="6">
                  <c:v>24</c:v>
                </c:pt>
                <c:pt idx="7">
                  <c:v>30</c:v>
                </c:pt>
                <c:pt idx="8">
                  <c:v>31</c:v>
                </c:pt>
                <c:pt idx="9">
                  <c:v>27</c:v>
                </c:pt>
                <c:pt idx="10">
                  <c:v>30</c:v>
                </c:pt>
                <c:pt idx="11">
                  <c:v>47</c:v>
                </c:pt>
                <c:pt idx="12">
                  <c:v>58</c:v>
                </c:pt>
                <c:pt idx="13">
                  <c:v>32</c:v>
                </c:pt>
                <c:pt idx="14">
                  <c:v>51</c:v>
                </c:pt>
                <c:pt idx="15">
                  <c:v>34</c:v>
                </c:pt>
                <c:pt idx="16">
                  <c:v>50</c:v>
                </c:pt>
                <c:pt idx="17">
                  <c:v>45</c:v>
                </c:pt>
                <c:pt idx="18">
                  <c:v>39</c:v>
                </c:pt>
                <c:pt idx="19">
                  <c:v>29</c:v>
                </c:pt>
                <c:pt idx="20">
                  <c:v>29</c:v>
                </c:pt>
                <c:pt idx="21">
                  <c:v>40</c:v>
                </c:pt>
                <c:pt idx="22">
                  <c:v>39</c:v>
                </c:pt>
                <c:pt idx="23">
                  <c:v>47</c:v>
                </c:pt>
                <c:pt idx="24">
                  <c:v>25</c:v>
                </c:pt>
                <c:pt idx="25">
                  <c:v>33</c:v>
                </c:pt>
                <c:pt idx="26">
                  <c:v>28</c:v>
                </c:pt>
                <c:pt idx="27">
                  <c:v>54</c:v>
                </c:pt>
                <c:pt idx="28">
                  <c:v>41</c:v>
                </c:pt>
                <c:pt idx="29">
                  <c:v>28</c:v>
                </c:pt>
                <c:pt idx="30">
                  <c:v>30</c:v>
                </c:pt>
                <c:pt idx="31">
                  <c:v>36</c:v>
                </c:pt>
                <c:pt idx="32">
                  <c:v>53</c:v>
                </c:pt>
                <c:pt idx="33">
                  <c:v>51</c:v>
                </c:pt>
                <c:pt idx="34">
                  <c:v>26</c:v>
                </c:pt>
                <c:pt idx="35">
                  <c:v>30</c:v>
                </c:pt>
                <c:pt idx="36">
                  <c:v>50</c:v>
                </c:pt>
                <c:pt idx="37">
                  <c:v>33</c:v>
                </c:pt>
                <c:pt idx="38">
                  <c:v>33</c:v>
                </c:pt>
                <c:pt idx="39">
                  <c:v>30</c:v>
                </c:pt>
                <c:pt idx="40">
                  <c:v>24</c:v>
                </c:pt>
                <c:pt idx="41">
                  <c:v>35</c:v>
                </c:pt>
                <c:pt idx="42">
                  <c:v>31</c:v>
                </c:pt>
                <c:pt idx="43">
                  <c:v>39</c:v>
                </c:pt>
                <c:pt idx="44">
                  <c:v>32</c:v>
                </c:pt>
                <c:pt idx="45">
                  <c:v>30</c:v>
                </c:pt>
                <c:pt idx="46">
                  <c:v>40</c:v>
                </c:pt>
                <c:pt idx="47">
                  <c:v>43</c:v>
                </c:pt>
                <c:pt idx="48">
                  <c:v>53</c:v>
                </c:pt>
                <c:pt idx="49">
                  <c:v>50</c:v>
                </c:pt>
                <c:pt idx="50">
                  <c:v>32</c:v>
                </c:pt>
                <c:pt idx="51">
                  <c:v>32</c:v>
                </c:pt>
                <c:pt idx="52">
                  <c:v>39</c:v>
                </c:pt>
                <c:pt idx="53">
                  <c:v>30</c:v>
                </c:pt>
                <c:pt idx="54">
                  <c:v>28</c:v>
                </c:pt>
                <c:pt idx="55">
                  <c:v>27</c:v>
                </c:pt>
                <c:pt idx="56">
                  <c:v>46</c:v>
                </c:pt>
                <c:pt idx="57">
                  <c:v>39</c:v>
                </c:pt>
                <c:pt idx="58">
                  <c:v>25</c:v>
                </c:pt>
              </c:numCache>
            </c:numRef>
          </c:xVal>
          <c:yVal>
            <c:numRef>
              <c:f>Spreidingsdiagrammen!$H$2:$H$60</c:f>
              <c:numCache>
                <c:formatCode>0.00</c:formatCode>
                <c:ptCount val="59"/>
                <c:pt idx="0">
                  <c:v>3</c:v>
                </c:pt>
                <c:pt idx="1">
                  <c:v>3</c:v>
                </c:pt>
                <c:pt idx="2">
                  <c:v>3.5</c:v>
                </c:pt>
                <c:pt idx="3">
                  <c:v>3.5</c:v>
                </c:pt>
                <c:pt idx="4">
                  <c:v>3</c:v>
                </c:pt>
                <c:pt idx="5">
                  <c:v>2.75</c:v>
                </c:pt>
                <c:pt idx="6">
                  <c:v>2.5</c:v>
                </c:pt>
                <c:pt idx="7">
                  <c:v>1.5</c:v>
                </c:pt>
                <c:pt idx="8">
                  <c:v>3.25</c:v>
                </c:pt>
                <c:pt idx="9">
                  <c:v>3</c:v>
                </c:pt>
                <c:pt idx="10">
                  <c:v>2.75</c:v>
                </c:pt>
                <c:pt idx="11">
                  <c:v>1.75</c:v>
                </c:pt>
                <c:pt idx="12">
                  <c:v>1.5</c:v>
                </c:pt>
                <c:pt idx="13">
                  <c:v>2</c:v>
                </c:pt>
                <c:pt idx="14">
                  <c:v>2.75</c:v>
                </c:pt>
                <c:pt idx="15">
                  <c:v>3</c:v>
                </c:pt>
                <c:pt idx="16">
                  <c:v>3.25</c:v>
                </c:pt>
                <c:pt idx="17">
                  <c:v>3.5</c:v>
                </c:pt>
                <c:pt idx="18">
                  <c:v>3.5</c:v>
                </c:pt>
                <c:pt idx="19">
                  <c:v>3</c:v>
                </c:pt>
                <c:pt idx="20">
                  <c:v>3</c:v>
                </c:pt>
                <c:pt idx="21">
                  <c:v>3</c:v>
                </c:pt>
                <c:pt idx="22">
                  <c:v>2.75</c:v>
                </c:pt>
                <c:pt idx="23">
                  <c:v>2.75</c:v>
                </c:pt>
                <c:pt idx="24">
                  <c:v>3</c:v>
                </c:pt>
                <c:pt idx="25">
                  <c:v>3</c:v>
                </c:pt>
                <c:pt idx="26">
                  <c:v>2.75</c:v>
                </c:pt>
                <c:pt idx="27">
                  <c:v>2.75</c:v>
                </c:pt>
                <c:pt idx="28">
                  <c:v>3.5</c:v>
                </c:pt>
                <c:pt idx="29">
                  <c:v>2</c:v>
                </c:pt>
                <c:pt idx="30">
                  <c:v>3</c:v>
                </c:pt>
                <c:pt idx="31">
                  <c:v>3</c:v>
                </c:pt>
                <c:pt idx="32">
                  <c:v>2.25</c:v>
                </c:pt>
                <c:pt idx="33">
                  <c:v>4</c:v>
                </c:pt>
                <c:pt idx="34">
                  <c:v>2.5</c:v>
                </c:pt>
                <c:pt idx="35">
                  <c:v>2</c:v>
                </c:pt>
                <c:pt idx="36">
                  <c:v>3</c:v>
                </c:pt>
                <c:pt idx="37">
                  <c:v>3</c:v>
                </c:pt>
                <c:pt idx="38">
                  <c:v>2</c:v>
                </c:pt>
                <c:pt idx="39">
                  <c:v>2.75</c:v>
                </c:pt>
                <c:pt idx="40">
                  <c:v>2.75</c:v>
                </c:pt>
                <c:pt idx="41">
                  <c:v>3.25</c:v>
                </c:pt>
                <c:pt idx="42">
                  <c:v>1.5</c:v>
                </c:pt>
                <c:pt idx="43">
                  <c:v>3</c:v>
                </c:pt>
                <c:pt idx="44">
                  <c:v>3</c:v>
                </c:pt>
                <c:pt idx="45">
                  <c:v>4</c:v>
                </c:pt>
                <c:pt idx="46">
                  <c:v>3</c:v>
                </c:pt>
                <c:pt idx="47">
                  <c:v>3.25</c:v>
                </c:pt>
                <c:pt idx="48">
                  <c:v>3</c:v>
                </c:pt>
                <c:pt idx="49">
                  <c:v>3</c:v>
                </c:pt>
                <c:pt idx="50">
                  <c:v>3.25</c:v>
                </c:pt>
                <c:pt idx="51">
                  <c:v>2.5</c:v>
                </c:pt>
                <c:pt idx="52">
                  <c:v>3.25</c:v>
                </c:pt>
                <c:pt idx="53">
                  <c:v>3.25</c:v>
                </c:pt>
                <c:pt idx="54">
                  <c:v>3.75</c:v>
                </c:pt>
                <c:pt idx="55">
                  <c:v>3</c:v>
                </c:pt>
                <c:pt idx="56">
                  <c:v>4</c:v>
                </c:pt>
                <c:pt idx="57">
                  <c:v>2.75</c:v>
                </c:pt>
                <c:pt idx="58">
                  <c:v>3.5</c:v>
                </c:pt>
              </c:numCache>
            </c:numRef>
          </c:yVal>
          <c:smooth val="0"/>
          <c:extLst>
            <c:ext xmlns:c16="http://schemas.microsoft.com/office/drawing/2014/chart" uri="{C3380CC4-5D6E-409C-BE32-E72D297353CC}">
              <c16:uniqueId val="{00000000-A0D4-40B7-BACA-5501161F4729}"/>
            </c:ext>
          </c:extLst>
        </c:ser>
        <c:dLbls>
          <c:showLegendKey val="0"/>
          <c:showVal val="0"/>
          <c:showCatName val="0"/>
          <c:showSerName val="0"/>
          <c:showPercent val="0"/>
          <c:showBubbleSize val="0"/>
        </c:dLbls>
        <c:axId val="502634496"/>
        <c:axId val="502636136"/>
      </c:scatterChart>
      <c:valAx>
        <c:axId val="5026344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2636136"/>
        <c:crosses val="autoZero"/>
        <c:crossBetween val="midCat"/>
      </c:valAx>
      <c:valAx>
        <c:axId val="502636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Introductie&amp;Socialisatieprogramma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26344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Cultuur vs 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Spreidingsdiagrammen!$O$2:$O$60</c:f>
              <c:numCache>
                <c:formatCode>General</c:formatCode>
                <c:ptCount val="59"/>
                <c:pt idx="0">
                  <c:v>42</c:v>
                </c:pt>
                <c:pt idx="1">
                  <c:v>48</c:v>
                </c:pt>
                <c:pt idx="2">
                  <c:v>50</c:v>
                </c:pt>
                <c:pt idx="3">
                  <c:v>27</c:v>
                </c:pt>
                <c:pt idx="4">
                  <c:v>38</c:v>
                </c:pt>
                <c:pt idx="5">
                  <c:v>36</c:v>
                </c:pt>
                <c:pt idx="6">
                  <c:v>24</c:v>
                </c:pt>
                <c:pt idx="7">
                  <c:v>30</c:v>
                </c:pt>
                <c:pt idx="8">
                  <c:v>31</c:v>
                </c:pt>
                <c:pt idx="9">
                  <c:v>27</c:v>
                </c:pt>
                <c:pt idx="10">
                  <c:v>30</c:v>
                </c:pt>
                <c:pt idx="11">
                  <c:v>47</c:v>
                </c:pt>
                <c:pt idx="12">
                  <c:v>58</c:v>
                </c:pt>
                <c:pt idx="13">
                  <c:v>32</c:v>
                </c:pt>
                <c:pt idx="14">
                  <c:v>51</c:v>
                </c:pt>
                <c:pt idx="15">
                  <c:v>34</c:v>
                </c:pt>
                <c:pt idx="16">
                  <c:v>50</c:v>
                </c:pt>
                <c:pt idx="17">
                  <c:v>45</c:v>
                </c:pt>
                <c:pt idx="18">
                  <c:v>39</c:v>
                </c:pt>
                <c:pt idx="19">
                  <c:v>29</c:v>
                </c:pt>
                <c:pt idx="20">
                  <c:v>29</c:v>
                </c:pt>
                <c:pt idx="21">
                  <c:v>40</c:v>
                </c:pt>
                <c:pt idx="22">
                  <c:v>39</c:v>
                </c:pt>
                <c:pt idx="23">
                  <c:v>47</c:v>
                </c:pt>
                <c:pt idx="24">
                  <c:v>25</c:v>
                </c:pt>
                <c:pt idx="25">
                  <c:v>33</c:v>
                </c:pt>
                <c:pt idx="26">
                  <c:v>28</c:v>
                </c:pt>
                <c:pt idx="27">
                  <c:v>54</c:v>
                </c:pt>
                <c:pt idx="28">
                  <c:v>41</c:v>
                </c:pt>
                <c:pt idx="29">
                  <c:v>28</c:v>
                </c:pt>
                <c:pt idx="30">
                  <c:v>30</c:v>
                </c:pt>
                <c:pt idx="31">
                  <c:v>36</c:v>
                </c:pt>
                <c:pt idx="32">
                  <c:v>53</c:v>
                </c:pt>
                <c:pt idx="33">
                  <c:v>51</c:v>
                </c:pt>
                <c:pt idx="34">
                  <c:v>26</c:v>
                </c:pt>
                <c:pt idx="35">
                  <c:v>30</c:v>
                </c:pt>
                <c:pt idx="36">
                  <c:v>50</c:v>
                </c:pt>
                <c:pt idx="37">
                  <c:v>33</c:v>
                </c:pt>
                <c:pt idx="38">
                  <c:v>33</c:v>
                </c:pt>
                <c:pt idx="39">
                  <c:v>30</c:v>
                </c:pt>
                <c:pt idx="40">
                  <c:v>24</c:v>
                </c:pt>
                <c:pt idx="41">
                  <c:v>35</c:v>
                </c:pt>
                <c:pt idx="42">
                  <c:v>31</c:v>
                </c:pt>
                <c:pt idx="43">
                  <c:v>39</c:v>
                </c:pt>
                <c:pt idx="44">
                  <c:v>32</c:v>
                </c:pt>
                <c:pt idx="45">
                  <c:v>30</c:v>
                </c:pt>
                <c:pt idx="46">
                  <c:v>40</c:v>
                </c:pt>
                <c:pt idx="47">
                  <c:v>43</c:v>
                </c:pt>
                <c:pt idx="48">
                  <c:v>53</c:v>
                </c:pt>
                <c:pt idx="49">
                  <c:v>50</c:v>
                </c:pt>
                <c:pt idx="50">
                  <c:v>32</c:v>
                </c:pt>
                <c:pt idx="51">
                  <c:v>32</c:v>
                </c:pt>
                <c:pt idx="52">
                  <c:v>39</c:v>
                </c:pt>
                <c:pt idx="53">
                  <c:v>30</c:v>
                </c:pt>
                <c:pt idx="54">
                  <c:v>28</c:v>
                </c:pt>
                <c:pt idx="55">
                  <c:v>27</c:v>
                </c:pt>
                <c:pt idx="56">
                  <c:v>46</c:v>
                </c:pt>
                <c:pt idx="57">
                  <c:v>39</c:v>
                </c:pt>
                <c:pt idx="58">
                  <c:v>25</c:v>
                </c:pt>
              </c:numCache>
            </c:numRef>
          </c:xVal>
          <c:yVal>
            <c:numRef>
              <c:f>Spreidingsdiagrammen!$P$2:$P$60</c:f>
              <c:numCache>
                <c:formatCode>0.00</c:formatCode>
                <c:ptCount val="59"/>
                <c:pt idx="0">
                  <c:v>2.25</c:v>
                </c:pt>
                <c:pt idx="1">
                  <c:v>2.25</c:v>
                </c:pt>
                <c:pt idx="2">
                  <c:v>2.25</c:v>
                </c:pt>
                <c:pt idx="3">
                  <c:v>2.25</c:v>
                </c:pt>
                <c:pt idx="4">
                  <c:v>2</c:v>
                </c:pt>
                <c:pt idx="5">
                  <c:v>2.25</c:v>
                </c:pt>
                <c:pt idx="6">
                  <c:v>2.5</c:v>
                </c:pt>
                <c:pt idx="7">
                  <c:v>1.25</c:v>
                </c:pt>
                <c:pt idx="8">
                  <c:v>2.25</c:v>
                </c:pt>
                <c:pt idx="9">
                  <c:v>2</c:v>
                </c:pt>
                <c:pt idx="10">
                  <c:v>1.5</c:v>
                </c:pt>
                <c:pt idx="11">
                  <c:v>1.75</c:v>
                </c:pt>
                <c:pt idx="12">
                  <c:v>2</c:v>
                </c:pt>
                <c:pt idx="13">
                  <c:v>2</c:v>
                </c:pt>
                <c:pt idx="14">
                  <c:v>2.25</c:v>
                </c:pt>
                <c:pt idx="15">
                  <c:v>2.25</c:v>
                </c:pt>
                <c:pt idx="16">
                  <c:v>2.25</c:v>
                </c:pt>
                <c:pt idx="17">
                  <c:v>2.5</c:v>
                </c:pt>
                <c:pt idx="18">
                  <c:v>2.5</c:v>
                </c:pt>
                <c:pt idx="19">
                  <c:v>2.25</c:v>
                </c:pt>
                <c:pt idx="20">
                  <c:v>1.75</c:v>
                </c:pt>
                <c:pt idx="21">
                  <c:v>2.5</c:v>
                </c:pt>
                <c:pt idx="22">
                  <c:v>2</c:v>
                </c:pt>
                <c:pt idx="23">
                  <c:v>2.25</c:v>
                </c:pt>
                <c:pt idx="24">
                  <c:v>2.25</c:v>
                </c:pt>
                <c:pt idx="25">
                  <c:v>2.25</c:v>
                </c:pt>
                <c:pt idx="26">
                  <c:v>2</c:v>
                </c:pt>
                <c:pt idx="27">
                  <c:v>2</c:v>
                </c:pt>
                <c:pt idx="28">
                  <c:v>2.25</c:v>
                </c:pt>
                <c:pt idx="29">
                  <c:v>1.75</c:v>
                </c:pt>
                <c:pt idx="30">
                  <c:v>2.5</c:v>
                </c:pt>
                <c:pt idx="31">
                  <c:v>2.25</c:v>
                </c:pt>
                <c:pt idx="32">
                  <c:v>1.5</c:v>
                </c:pt>
                <c:pt idx="33">
                  <c:v>3</c:v>
                </c:pt>
                <c:pt idx="34">
                  <c:v>2.25</c:v>
                </c:pt>
                <c:pt idx="35">
                  <c:v>1.75</c:v>
                </c:pt>
                <c:pt idx="36">
                  <c:v>3</c:v>
                </c:pt>
                <c:pt idx="37">
                  <c:v>2</c:v>
                </c:pt>
                <c:pt idx="38">
                  <c:v>2</c:v>
                </c:pt>
                <c:pt idx="39">
                  <c:v>1.75</c:v>
                </c:pt>
                <c:pt idx="40">
                  <c:v>2.75</c:v>
                </c:pt>
                <c:pt idx="41">
                  <c:v>2.75</c:v>
                </c:pt>
                <c:pt idx="42">
                  <c:v>1.5</c:v>
                </c:pt>
                <c:pt idx="43">
                  <c:v>2.25</c:v>
                </c:pt>
                <c:pt idx="44">
                  <c:v>2.25</c:v>
                </c:pt>
                <c:pt idx="45">
                  <c:v>3</c:v>
                </c:pt>
                <c:pt idx="46">
                  <c:v>2</c:v>
                </c:pt>
                <c:pt idx="47">
                  <c:v>2.25</c:v>
                </c:pt>
                <c:pt idx="48">
                  <c:v>2.75</c:v>
                </c:pt>
                <c:pt idx="49">
                  <c:v>2.25</c:v>
                </c:pt>
                <c:pt idx="50">
                  <c:v>2.25</c:v>
                </c:pt>
                <c:pt idx="51">
                  <c:v>2.25</c:v>
                </c:pt>
                <c:pt idx="52">
                  <c:v>2.5</c:v>
                </c:pt>
                <c:pt idx="53">
                  <c:v>2.25</c:v>
                </c:pt>
                <c:pt idx="54">
                  <c:v>2.5</c:v>
                </c:pt>
                <c:pt idx="55">
                  <c:v>2.25</c:v>
                </c:pt>
                <c:pt idx="56">
                  <c:v>3</c:v>
                </c:pt>
                <c:pt idx="57">
                  <c:v>2.25</c:v>
                </c:pt>
                <c:pt idx="58">
                  <c:v>2</c:v>
                </c:pt>
              </c:numCache>
            </c:numRef>
          </c:yVal>
          <c:smooth val="0"/>
          <c:extLst>
            <c:ext xmlns:c16="http://schemas.microsoft.com/office/drawing/2014/chart" uri="{C3380CC4-5D6E-409C-BE32-E72D297353CC}">
              <c16:uniqueId val="{00000000-C6FE-429C-8D7F-1DC408F82414}"/>
            </c:ext>
          </c:extLst>
        </c:ser>
        <c:dLbls>
          <c:showLegendKey val="0"/>
          <c:showVal val="0"/>
          <c:showCatName val="0"/>
          <c:showSerName val="0"/>
          <c:showPercent val="0"/>
          <c:showBubbleSize val="0"/>
        </c:dLbls>
        <c:axId val="398375240"/>
        <c:axId val="398381144"/>
      </c:scatterChart>
      <c:valAx>
        <c:axId val="398375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8381144"/>
        <c:crosses val="autoZero"/>
        <c:crossBetween val="midCat"/>
      </c:valAx>
      <c:valAx>
        <c:axId val="39838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Cultuur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83752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Leiderschap vs 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Spreidingsdiagrammen!$M$2:$M$60</c:f>
              <c:numCache>
                <c:formatCode>General</c:formatCode>
                <c:ptCount val="59"/>
                <c:pt idx="0">
                  <c:v>42</c:v>
                </c:pt>
                <c:pt idx="1">
                  <c:v>48</c:v>
                </c:pt>
                <c:pt idx="2">
                  <c:v>50</c:v>
                </c:pt>
                <c:pt idx="3">
                  <c:v>27</c:v>
                </c:pt>
                <c:pt idx="4">
                  <c:v>38</c:v>
                </c:pt>
                <c:pt idx="5">
                  <c:v>36</c:v>
                </c:pt>
                <c:pt idx="6">
                  <c:v>24</c:v>
                </c:pt>
                <c:pt idx="7">
                  <c:v>30</c:v>
                </c:pt>
                <c:pt idx="8">
                  <c:v>31</c:v>
                </c:pt>
                <c:pt idx="9">
                  <c:v>27</c:v>
                </c:pt>
                <c:pt idx="10">
                  <c:v>30</c:v>
                </c:pt>
                <c:pt idx="11">
                  <c:v>47</c:v>
                </c:pt>
                <c:pt idx="12">
                  <c:v>58</c:v>
                </c:pt>
                <c:pt idx="13">
                  <c:v>32</c:v>
                </c:pt>
                <c:pt idx="14">
                  <c:v>51</c:v>
                </c:pt>
                <c:pt idx="15">
                  <c:v>34</c:v>
                </c:pt>
                <c:pt idx="16">
                  <c:v>50</c:v>
                </c:pt>
                <c:pt idx="17">
                  <c:v>45</c:v>
                </c:pt>
                <c:pt idx="18">
                  <c:v>39</c:v>
                </c:pt>
                <c:pt idx="19">
                  <c:v>29</c:v>
                </c:pt>
                <c:pt idx="20">
                  <c:v>29</c:v>
                </c:pt>
                <c:pt idx="21">
                  <c:v>40</c:v>
                </c:pt>
                <c:pt idx="22">
                  <c:v>39</c:v>
                </c:pt>
                <c:pt idx="23">
                  <c:v>47</c:v>
                </c:pt>
                <c:pt idx="24">
                  <c:v>25</c:v>
                </c:pt>
                <c:pt idx="25">
                  <c:v>33</c:v>
                </c:pt>
                <c:pt idx="26">
                  <c:v>28</c:v>
                </c:pt>
                <c:pt idx="27">
                  <c:v>54</c:v>
                </c:pt>
                <c:pt idx="28">
                  <c:v>41</c:v>
                </c:pt>
                <c:pt idx="29">
                  <c:v>28</c:v>
                </c:pt>
                <c:pt idx="30">
                  <c:v>30</c:v>
                </c:pt>
                <c:pt idx="31">
                  <c:v>36</c:v>
                </c:pt>
                <c:pt idx="32">
                  <c:v>53</c:v>
                </c:pt>
                <c:pt idx="33">
                  <c:v>51</c:v>
                </c:pt>
                <c:pt idx="34">
                  <c:v>26</c:v>
                </c:pt>
                <c:pt idx="35">
                  <c:v>30</c:v>
                </c:pt>
                <c:pt idx="36">
                  <c:v>50</c:v>
                </c:pt>
                <c:pt idx="37">
                  <c:v>33</c:v>
                </c:pt>
                <c:pt idx="38">
                  <c:v>33</c:v>
                </c:pt>
                <c:pt idx="39">
                  <c:v>30</c:v>
                </c:pt>
                <c:pt idx="40">
                  <c:v>24</c:v>
                </c:pt>
                <c:pt idx="41">
                  <c:v>35</c:v>
                </c:pt>
                <c:pt idx="42">
                  <c:v>31</c:v>
                </c:pt>
                <c:pt idx="43">
                  <c:v>39</c:v>
                </c:pt>
                <c:pt idx="44">
                  <c:v>32</c:v>
                </c:pt>
                <c:pt idx="45">
                  <c:v>30</c:v>
                </c:pt>
                <c:pt idx="46">
                  <c:v>40</c:v>
                </c:pt>
                <c:pt idx="47">
                  <c:v>43</c:v>
                </c:pt>
                <c:pt idx="48">
                  <c:v>53</c:v>
                </c:pt>
                <c:pt idx="49">
                  <c:v>50</c:v>
                </c:pt>
                <c:pt idx="50">
                  <c:v>32</c:v>
                </c:pt>
                <c:pt idx="51">
                  <c:v>32</c:v>
                </c:pt>
                <c:pt idx="52">
                  <c:v>39</c:v>
                </c:pt>
                <c:pt idx="53">
                  <c:v>30</c:v>
                </c:pt>
                <c:pt idx="54">
                  <c:v>28</c:v>
                </c:pt>
                <c:pt idx="55">
                  <c:v>27</c:v>
                </c:pt>
                <c:pt idx="56">
                  <c:v>46</c:v>
                </c:pt>
                <c:pt idx="57">
                  <c:v>39</c:v>
                </c:pt>
                <c:pt idx="58">
                  <c:v>25</c:v>
                </c:pt>
              </c:numCache>
            </c:numRef>
          </c:xVal>
          <c:yVal>
            <c:numRef>
              <c:f>Spreidingsdiagrammen!$N$2:$N$60</c:f>
              <c:numCache>
                <c:formatCode>0.00</c:formatCode>
                <c:ptCount val="59"/>
                <c:pt idx="0">
                  <c:v>3</c:v>
                </c:pt>
                <c:pt idx="1">
                  <c:v>3.25</c:v>
                </c:pt>
                <c:pt idx="2">
                  <c:v>3.25</c:v>
                </c:pt>
                <c:pt idx="3">
                  <c:v>3.25</c:v>
                </c:pt>
                <c:pt idx="4">
                  <c:v>2.25</c:v>
                </c:pt>
                <c:pt idx="5">
                  <c:v>2.75</c:v>
                </c:pt>
                <c:pt idx="6">
                  <c:v>3.25</c:v>
                </c:pt>
                <c:pt idx="7">
                  <c:v>3.25</c:v>
                </c:pt>
                <c:pt idx="8">
                  <c:v>3.25</c:v>
                </c:pt>
                <c:pt idx="9">
                  <c:v>2.75</c:v>
                </c:pt>
                <c:pt idx="10">
                  <c:v>2.75</c:v>
                </c:pt>
                <c:pt idx="11">
                  <c:v>3.25</c:v>
                </c:pt>
                <c:pt idx="12">
                  <c:v>2.25</c:v>
                </c:pt>
                <c:pt idx="13">
                  <c:v>1.75</c:v>
                </c:pt>
                <c:pt idx="14">
                  <c:v>3</c:v>
                </c:pt>
                <c:pt idx="15">
                  <c:v>3.5</c:v>
                </c:pt>
                <c:pt idx="16">
                  <c:v>2.75</c:v>
                </c:pt>
                <c:pt idx="17">
                  <c:v>3.5</c:v>
                </c:pt>
                <c:pt idx="18">
                  <c:v>3.25</c:v>
                </c:pt>
                <c:pt idx="19">
                  <c:v>2.75</c:v>
                </c:pt>
                <c:pt idx="20">
                  <c:v>2.75</c:v>
                </c:pt>
                <c:pt idx="21">
                  <c:v>3.5</c:v>
                </c:pt>
                <c:pt idx="22">
                  <c:v>3.25</c:v>
                </c:pt>
                <c:pt idx="23">
                  <c:v>2.75</c:v>
                </c:pt>
                <c:pt idx="24">
                  <c:v>2.75</c:v>
                </c:pt>
                <c:pt idx="25">
                  <c:v>3.25</c:v>
                </c:pt>
                <c:pt idx="26">
                  <c:v>2.75</c:v>
                </c:pt>
                <c:pt idx="27">
                  <c:v>2.75</c:v>
                </c:pt>
                <c:pt idx="28">
                  <c:v>3.25</c:v>
                </c:pt>
                <c:pt idx="29">
                  <c:v>2.75</c:v>
                </c:pt>
                <c:pt idx="30">
                  <c:v>2.75</c:v>
                </c:pt>
                <c:pt idx="31">
                  <c:v>2.75</c:v>
                </c:pt>
                <c:pt idx="32">
                  <c:v>2.75</c:v>
                </c:pt>
                <c:pt idx="33">
                  <c:v>3.25</c:v>
                </c:pt>
                <c:pt idx="34">
                  <c:v>3.25</c:v>
                </c:pt>
                <c:pt idx="35">
                  <c:v>2.75</c:v>
                </c:pt>
                <c:pt idx="36">
                  <c:v>3.25</c:v>
                </c:pt>
                <c:pt idx="37">
                  <c:v>2.75</c:v>
                </c:pt>
                <c:pt idx="38">
                  <c:v>2.75</c:v>
                </c:pt>
                <c:pt idx="39">
                  <c:v>2.75</c:v>
                </c:pt>
                <c:pt idx="40">
                  <c:v>3</c:v>
                </c:pt>
                <c:pt idx="41">
                  <c:v>2.5</c:v>
                </c:pt>
                <c:pt idx="42">
                  <c:v>3.5</c:v>
                </c:pt>
                <c:pt idx="43">
                  <c:v>3</c:v>
                </c:pt>
                <c:pt idx="44">
                  <c:v>2.75</c:v>
                </c:pt>
                <c:pt idx="45">
                  <c:v>3.25</c:v>
                </c:pt>
                <c:pt idx="46">
                  <c:v>2.75</c:v>
                </c:pt>
                <c:pt idx="47">
                  <c:v>2.75</c:v>
                </c:pt>
                <c:pt idx="48">
                  <c:v>3</c:v>
                </c:pt>
                <c:pt idx="49">
                  <c:v>3.25</c:v>
                </c:pt>
                <c:pt idx="50">
                  <c:v>2.75</c:v>
                </c:pt>
                <c:pt idx="51">
                  <c:v>3.25</c:v>
                </c:pt>
                <c:pt idx="52">
                  <c:v>3.25</c:v>
                </c:pt>
                <c:pt idx="53">
                  <c:v>2.75</c:v>
                </c:pt>
                <c:pt idx="54">
                  <c:v>3.25</c:v>
                </c:pt>
                <c:pt idx="55">
                  <c:v>3</c:v>
                </c:pt>
                <c:pt idx="56">
                  <c:v>3.25</c:v>
                </c:pt>
                <c:pt idx="57">
                  <c:v>3.25</c:v>
                </c:pt>
                <c:pt idx="58">
                  <c:v>3</c:v>
                </c:pt>
              </c:numCache>
            </c:numRef>
          </c:yVal>
          <c:smooth val="0"/>
          <c:extLst>
            <c:ext xmlns:c16="http://schemas.microsoft.com/office/drawing/2014/chart" uri="{C3380CC4-5D6E-409C-BE32-E72D297353CC}">
              <c16:uniqueId val="{00000000-7EEC-4DE6-835F-17908D1C8F1D}"/>
            </c:ext>
          </c:extLst>
        </c:ser>
        <c:dLbls>
          <c:showLegendKey val="0"/>
          <c:showVal val="0"/>
          <c:showCatName val="0"/>
          <c:showSerName val="0"/>
          <c:showPercent val="0"/>
          <c:showBubbleSize val="0"/>
        </c:dLbls>
        <c:axId val="585918256"/>
        <c:axId val="585922848"/>
      </c:scatterChart>
      <c:valAx>
        <c:axId val="585918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5922848"/>
        <c:crosses val="autoZero"/>
        <c:crossBetween val="midCat"/>
      </c:valAx>
      <c:valAx>
        <c:axId val="58592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Leiderschap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85918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Loopbaanperspectief vs 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Spreidingsdiagrammen!$L$2:$L$60</c:f>
              <c:numCache>
                <c:formatCode>0.00</c:formatCode>
                <c:ptCount val="59"/>
                <c:pt idx="0">
                  <c:v>2.5</c:v>
                </c:pt>
                <c:pt idx="1">
                  <c:v>2</c:v>
                </c:pt>
                <c:pt idx="2">
                  <c:v>3</c:v>
                </c:pt>
                <c:pt idx="3">
                  <c:v>2.25</c:v>
                </c:pt>
                <c:pt idx="4">
                  <c:v>2.25</c:v>
                </c:pt>
                <c:pt idx="5">
                  <c:v>2</c:v>
                </c:pt>
                <c:pt idx="6">
                  <c:v>2</c:v>
                </c:pt>
                <c:pt idx="7">
                  <c:v>1.25</c:v>
                </c:pt>
                <c:pt idx="8">
                  <c:v>2</c:v>
                </c:pt>
                <c:pt idx="9">
                  <c:v>2.5</c:v>
                </c:pt>
                <c:pt idx="10">
                  <c:v>1.75</c:v>
                </c:pt>
                <c:pt idx="11">
                  <c:v>1</c:v>
                </c:pt>
                <c:pt idx="12">
                  <c:v>1.5</c:v>
                </c:pt>
                <c:pt idx="13">
                  <c:v>1.75</c:v>
                </c:pt>
                <c:pt idx="14">
                  <c:v>2.25</c:v>
                </c:pt>
                <c:pt idx="15">
                  <c:v>2.25</c:v>
                </c:pt>
                <c:pt idx="16">
                  <c:v>2.25</c:v>
                </c:pt>
                <c:pt idx="17">
                  <c:v>2.25</c:v>
                </c:pt>
                <c:pt idx="18">
                  <c:v>2.75</c:v>
                </c:pt>
                <c:pt idx="19">
                  <c:v>1.5</c:v>
                </c:pt>
                <c:pt idx="20">
                  <c:v>2.25</c:v>
                </c:pt>
                <c:pt idx="21">
                  <c:v>2.25</c:v>
                </c:pt>
                <c:pt idx="22">
                  <c:v>2.25</c:v>
                </c:pt>
                <c:pt idx="23">
                  <c:v>2.25</c:v>
                </c:pt>
                <c:pt idx="24">
                  <c:v>2.25</c:v>
                </c:pt>
                <c:pt idx="25">
                  <c:v>2.75</c:v>
                </c:pt>
                <c:pt idx="26">
                  <c:v>2.25</c:v>
                </c:pt>
                <c:pt idx="27">
                  <c:v>2</c:v>
                </c:pt>
                <c:pt idx="28">
                  <c:v>2</c:v>
                </c:pt>
                <c:pt idx="29">
                  <c:v>2.5</c:v>
                </c:pt>
                <c:pt idx="30">
                  <c:v>2.25</c:v>
                </c:pt>
                <c:pt idx="31">
                  <c:v>2.25</c:v>
                </c:pt>
                <c:pt idx="32">
                  <c:v>1.5</c:v>
                </c:pt>
                <c:pt idx="33">
                  <c:v>2.75</c:v>
                </c:pt>
                <c:pt idx="34">
                  <c:v>2.25</c:v>
                </c:pt>
                <c:pt idx="35">
                  <c:v>2.25</c:v>
                </c:pt>
                <c:pt idx="36">
                  <c:v>3</c:v>
                </c:pt>
                <c:pt idx="37">
                  <c:v>2.25</c:v>
                </c:pt>
                <c:pt idx="38">
                  <c:v>1.75</c:v>
                </c:pt>
                <c:pt idx="39">
                  <c:v>2.25</c:v>
                </c:pt>
                <c:pt idx="40">
                  <c:v>2.25</c:v>
                </c:pt>
                <c:pt idx="41">
                  <c:v>3</c:v>
                </c:pt>
                <c:pt idx="42">
                  <c:v>1.75</c:v>
                </c:pt>
                <c:pt idx="43">
                  <c:v>2.75</c:v>
                </c:pt>
                <c:pt idx="44">
                  <c:v>2.75</c:v>
                </c:pt>
                <c:pt idx="45">
                  <c:v>2.25</c:v>
                </c:pt>
                <c:pt idx="46">
                  <c:v>2</c:v>
                </c:pt>
                <c:pt idx="47">
                  <c:v>2.25</c:v>
                </c:pt>
                <c:pt idx="48">
                  <c:v>2.25</c:v>
                </c:pt>
                <c:pt idx="49">
                  <c:v>2.5</c:v>
                </c:pt>
                <c:pt idx="50">
                  <c:v>2.5</c:v>
                </c:pt>
                <c:pt idx="51">
                  <c:v>3</c:v>
                </c:pt>
                <c:pt idx="52">
                  <c:v>3</c:v>
                </c:pt>
                <c:pt idx="53">
                  <c:v>2.5</c:v>
                </c:pt>
                <c:pt idx="54">
                  <c:v>3</c:v>
                </c:pt>
                <c:pt idx="55">
                  <c:v>2.75</c:v>
                </c:pt>
                <c:pt idx="56">
                  <c:v>3</c:v>
                </c:pt>
                <c:pt idx="57">
                  <c:v>2.5</c:v>
                </c:pt>
                <c:pt idx="58">
                  <c:v>2.5</c:v>
                </c:pt>
              </c:numCache>
            </c:numRef>
          </c:xVal>
          <c:yVal>
            <c:numRef>
              <c:f>Spreidingsdiagrammen!$M$2:$M$60</c:f>
              <c:numCache>
                <c:formatCode>General</c:formatCode>
                <c:ptCount val="59"/>
                <c:pt idx="0">
                  <c:v>42</c:v>
                </c:pt>
                <c:pt idx="1">
                  <c:v>48</c:v>
                </c:pt>
                <c:pt idx="2">
                  <c:v>50</c:v>
                </c:pt>
                <c:pt idx="3">
                  <c:v>27</c:v>
                </c:pt>
                <c:pt idx="4">
                  <c:v>38</c:v>
                </c:pt>
                <c:pt idx="5">
                  <c:v>36</c:v>
                </c:pt>
                <c:pt idx="6">
                  <c:v>24</c:v>
                </c:pt>
                <c:pt idx="7">
                  <c:v>30</c:v>
                </c:pt>
                <c:pt idx="8">
                  <c:v>31</c:v>
                </c:pt>
                <c:pt idx="9">
                  <c:v>27</c:v>
                </c:pt>
                <c:pt idx="10">
                  <c:v>30</c:v>
                </c:pt>
                <c:pt idx="11">
                  <c:v>47</c:v>
                </c:pt>
                <c:pt idx="12">
                  <c:v>58</c:v>
                </c:pt>
                <c:pt idx="13">
                  <c:v>32</c:v>
                </c:pt>
                <c:pt idx="14">
                  <c:v>51</c:v>
                </c:pt>
                <c:pt idx="15">
                  <c:v>34</c:v>
                </c:pt>
                <c:pt idx="16">
                  <c:v>50</c:v>
                </c:pt>
                <c:pt idx="17">
                  <c:v>45</c:v>
                </c:pt>
                <c:pt idx="18">
                  <c:v>39</c:v>
                </c:pt>
                <c:pt idx="19">
                  <c:v>29</c:v>
                </c:pt>
                <c:pt idx="20">
                  <c:v>29</c:v>
                </c:pt>
                <c:pt idx="21">
                  <c:v>40</c:v>
                </c:pt>
                <c:pt idx="22">
                  <c:v>39</c:v>
                </c:pt>
                <c:pt idx="23">
                  <c:v>47</c:v>
                </c:pt>
                <c:pt idx="24">
                  <c:v>25</c:v>
                </c:pt>
                <c:pt idx="25">
                  <c:v>33</c:v>
                </c:pt>
                <c:pt idx="26">
                  <c:v>28</c:v>
                </c:pt>
                <c:pt idx="27">
                  <c:v>54</c:v>
                </c:pt>
                <c:pt idx="28">
                  <c:v>41</c:v>
                </c:pt>
                <c:pt idx="29">
                  <c:v>28</c:v>
                </c:pt>
                <c:pt idx="30">
                  <c:v>30</c:v>
                </c:pt>
                <c:pt idx="31">
                  <c:v>36</c:v>
                </c:pt>
                <c:pt idx="32">
                  <c:v>53</c:v>
                </c:pt>
                <c:pt idx="33">
                  <c:v>51</c:v>
                </c:pt>
                <c:pt idx="34">
                  <c:v>26</c:v>
                </c:pt>
                <c:pt idx="35">
                  <c:v>30</c:v>
                </c:pt>
                <c:pt idx="36">
                  <c:v>50</c:v>
                </c:pt>
                <c:pt idx="37">
                  <c:v>33</c:v>
                </c:pt>
                <c:pt idx="38">
                  <c:v>33</c:v>
                </c:pt>
                <c:pt idx="39">
                  <c:v>30</c:v>
                </c:pt>
                <c:pt idx="40">
                  <c:v>24</c:v>
                </c:pt>
                <c:pt idx="41">
                  <c:v>35</c:v>
                </c:pt>
                <c:pt idx="42">
                  <c:v>31</c:v>
                </c:pt>
                <c:pt idx="43">
                  <c:v>39</c:v>
                </c:pt>
                <c:pt idx="44">
                  <c:v>32</c:v>
                </c:pt>
                <c:pt idx="45">
                  <c:v>30</c:v>
                </c:pt>
                <c:pt idx="46">
                  <c:v>40</c:v>
                </c:pt>
                <c:pt idx="47">
                  <c:v>43</c:v>
                </c:pt>
                <c:pt idx="48">
                  <c:v>53</c:v>
                </c:pt>
                <c:pt idx="49">
                  <c:v>50</c:v>
                </c:pt>
                <c:pt idx="50">
                  <c:v>32</c:v>
                </c:pt>
                <c:pt idx="51">
                  <c:v>32</c:v>
                </c:pt>
                <c:pt idx="52">
                  <c:v>39</c:v>
                </c:pt>
                <c:pt idx="53">
                  <c:v>30</c:v>
                </c:pt>
                <c:pt idx="54">
                  <c:v>28</c:v>
                </c:pt>
                <c:pt idx="55">
                  <c:v>27</c:v>
                </c:pt>
                <c:pt idx="56">
                  <c:v>46</c:v>
                </c:pt>
                <c:pt idx="57">
                  <c:v>39</c:v>
                </c:pt>
                <c:pt idx="58">
                  <c:v>25</c:v>
                </c:pt>
              </c:numCache>
            </c:numRef>
          </c:yVal>
          <c:smooth val="0"/>
          <c:extLst>
            <c:ext xmlns:c16="http://schemas.microsoft.com/office/drawing/2014/chart" uri="{C3380CC4-5D6E-409C-BE32-E72D297353CC}">
              <c16:uniqueId val="{00000000-2BF8-4732-BDEF-83616CAB6AB2}"/>
            </c:ext>
          </c:extLst>
        </c:ser>
        <c:dLbls>
          <c:showLegendKey val="0"/>
          <c:showVal val="0"/>
          <c:showCatName val="0"/>
          <c:showSerName val="0"/>
          <c:showPercent val="0"/>
          <c:showBubbleSize val="0"/>
        </c:dLbls>
        <c:axId val="398368352"/>
        <c:axId val="398366384"/>
      </c:scatterChart>
      <c:valAx>
        <c:axId val="398368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8366384"/>
        <c:crosses val="autoZero"/>
        <c:crossBetween val="midCat"/>
      </c:valAx>
      <c:valAx>
        <c:axId val="398366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 Loopbaanperspectief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83683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Belonen vs 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Spreidingsdiagrammen!$I$2:$I$60</c:f>
              <c:numCache>
                <c:formatCode>General</c:formatCode>
                <c:ptCount val="59"/>
                <c:pt idx="0">
                  <c:v>42</c:v>
                </c:pt>
                <c:pt idx="1">
                  <c:v>48</c:v>
                </c:pt>
                <c:pt idx="2">
                  <c:v>50</c:v>
                </c:pt>
                <c:pt idx="3">
                  <c:v>27</c:v>
                </c:pt>
                <c:pt idx="4">
                  <c:v>38</c:v>
                </c:pt>
                <c:pt idx="5">
                  <c:v>36</c:v>
                </c:pt>
                <c:pt idx="6">
                  <c:v>24</c:v>
                </c:pt>
                <c:pt idx="7">
                  <c:v>30</c:v>
                </c:pt>
                <c:pt idx="8">
                  <c:v>31</c:v>
                </c:pt>
                <c:pt idx="9">
                  <c:v>27</c:v>
                </c:pt>
                <c:pt idx="10">
                  <c:v>30</c:v>
                </c:pt>
                <c:pt idx="11">
                  <c:v>47</c:v>
                </c:pt>
                <c:pt idx="12">
                  <c:v>58</c:v>
                </c:pt>
                <c:pt idx="13">
                  <c:v>32</c:v>
                </c:pt>
                <c:pt idx="14">
                  <c:v>51</c:v>
                </c:pt>
                <c:pt idx="15">
                  <c:v>34</c:v>
                </c:pt>
                <c:pt idx="16">
                  <c:v>50</c:v>
                </c:pt>
                <c:pt idx="17">
                  <c:v>45</c:v>
                </c:pt>
                <c:pt idx="18">
                  <c:v>39</c:v>
                </c:pt>
                <c:pt idx="19">
                  <c:v>29</c:v>
                </c:pt>
                <c:pt idx="20">
                  <c:v>29</c:v>
                </c:pt>
                <c:pt idx="21">
                  <c:v>40</c:v>
                </c:pt>
                <c:pt idx="22">
                  <c:v>39</c:v>
                </c:pt>
                <c:pt idx="23">
                  <c:v>47</c:v>
                </c:pt>
                <c:pt idx="24">
                  <c:v>25</c:v>
                </c:pt>
                <c:pt idx="25">
                  <c:v>33</c:v>
                </c:pt>
                <c:pt idx="26">
                  <c:v>28</c:v>
                </c:pt>
                <c:pt idx="27">
                  <c:v>54</c:v>
                </c:pt>
                <c:pt idx="28">
                  <c:v>41</c:v>
                </c:pt>
                <c:pt idx="29">
                  <c:v>28</c:v>
                </c:pt>
                <c:pt idx="30">
                  <c:v>30</c:v>
                </c:pt>
                <c:pt idx="31">
                  <c:v>36</c:v>
                </c:pt>
                <c:pt idx="32">
                  <c:v>53</c:v>
                </c:pt>
                <c:pt idx="33">
                  <c:v>51</c:v>
                </c:pt>
                <c:pt idx="34">
                  <c:v>26</c:v>
                </c:pt>
                <c:pt idx="35">
                  <c:v>30</c:v>
                </c:pt>
                <c:pt idx="36">
                  <c:v>50</c:v>
                </c:pt>
                <c:pt idx="37">
                  <c:v>33</c:v>
                </c:pt>
                <c:pt idx="38">
                  <c:v>33</c:v>
                </c:pt>
                <c:pt idx="39">
                  <c:v>30</c:v>
                </c:pt>
                <c:pt idx="40">
                  <c:v>24</c:v>
                </c:pt>
                <c:pt idx="41">
                  <c:v>35</c:v>
                </c:pt>
                <c:pt idx="42">
                  <c:v>31</c:v>
                </c:pt>
                <c:pt idx="43">
                  <c:v>39</c:v>
                </c:pt>
                <c:pt idx="44">
                  <c:v>32</c:v>
                </c:pt>
                <c:pt idx="45">
                  <c:v>30</c:v>
                </c:pt>
                <c:pt idx="46">
                  <c:v>40</c:v>
                </c:pt>
                <c:pt idx="47">
                  <c:v>43</c:v>
                </c:pt>
                <c:pt idx="48">
                  <c:v>53</c:v>
                </c:pt>
                <c:pt idx="49">
                  <c:v>50</c:v>
                </c:pt>
                <c:pt idx="50">
                  <c:v>32</c:v>
                </c:pt>
                <c:pt idx="51">
                  <c:v>32</c:v>
                </c:pt>
                <c:pt idx="52">
                  <c:v>39</c:v>
                </c:pt>
                <c:pt idx="53">
                  <c:v>30</c:v>
                </c:pt>
                <c:pt idx="54">
                  <c:v>28</c:v>
                </c:pt>
                <c:pt idx="55">
                  <c:v>27</c:v>
                </c:pt>
                <c:pt idx="56">
                  <c:v>46</c:v>
                </c:pt>
                <c:pt idx="57">
                  <c:v>39</c:v>
                </c:pt>
                <c:pt idx="58">
                  <c:v>25</c:v>
                </c:pt>
              </c:numCache>
            </c:numRef>
          </c:xVal>
          <c:yVal>
            <c:numRef>
              <c:f>Spreidingsdiagrammen!$J$2:$J$60</c:f>
              <c:numCache>
                <c:formatCode>0.00</c:formatCode>
                <c:ptCount val="59"/>
                <c:pt idx="0">
                  <c:v>3.5</c:v>
                </c:pt>
                <c:pt idx="1">
                  <c:v>3.75</c:v>
                </c:pt>
                <c:pt idx="2">
                  <c:v>2.5</c:v>
                </c:pt>
                <c:pt idx="3">
                  <c:v>3.75</c:v>
                </c:pt>
                <c:pt idx="4">
                  <c:v>3</c:v>
                </c:pt>
                <c:pt idx="5">
                  <c:v>3</c:v>
                </c:pt>
                <c:pt idx="6">
                  <c:v>3.25</c:v>
                </c:pt>
                <c:pt idx="7">
                  <c:v>2.5</c:v>
                </c:pt>
                <c:pt idx="8">
                  <c:v>4</c:v>
                </c:pt>
                <c:pt idx="9">
                  <c:v>3.25</c:v>
                </c:pt>
                <c:pt idx="10">
                  <c:v>3</c:v>
                </c:pt>
                <c:pt idx="11">
                  <c:v>2.5</c:v>
                </c:pt>
                <c:pt idx="12">
                  <c:v>3.25</c:v>
                </c:pt>
                <c:pt idx="13">
                  <c:v>2</c:v>
                </c:pt>
                <c:pt idx="14">
                  <c:v>3</c:v>
                </c:pt>
                <c:pt idx="15">
                  <c:v>3.75</c:v>
                </c:pt>
                <c:pt idx="16">
                  <c:v>3.25</c:v>
                </c:pt>
                <c:pt idx="17">
                  <c:v>3.75</c:v>
                </c:pt>
                <c:pt idx="18">
                  <c:v>4</c:v>
                </c:pt>
                <c:pt idx="19">
                  <c:v>3.25</c:v>
                </c:pt>
                <c:pt idx="20">
                  <c:v>3</c:v>
                </c:pt>
                <c:pt idx="21">
                  <c:v>3.75</c:v>
                </c:pt>
                <c:pt idx="22">
                  <c:v>3.5</c:v>
                </c:pt>
                <c:pt idx="23">
                  <c:v>3.5</c:v>
                </c:pt>
                <c:pt idx="24">
                  <c:v>3.75</c:v>
                </c:pt>
                <c:pt idx="25">
                  <c:v>2.75</c:v>
                </c:pt>
                <c:pt idx="26">
                  <c:v>3.25</c:v>
                </c:pt>
                <c:pt idx="27">
                  <c:v>3.25</c:v>
                </c:pt>
                <c:pt idx="28">
                  <c:v>3.75</c:v>
                </c:pt>
                <c:pt idx="29">
                  <c:v>3</c:v>
                </c:pt>
                <c:pt idx="30">
                  <c:v>3</c:v>
                </c:pt>
                <c:pt idx="31">
                  <c:v>3.25</c:v>
                </c:pt>
                <c:pt idx="32">
                  <c:v>2.75</c:v>
                </c:pt>
                <c:pt idx="33">
                  <c:v>3.5</c:v>
                </c:pt>
                <c:pt idx="34">
                  <c:v>3.25</c:v>
                </c:pt>
                <c:pt idx="35">
                  <c:v>2.75</c:v>
                </c:pt>
                <c:pt idx="36">
                  <c:v>4</c:v>
                </c:pt>
                <c:pt idx="37">
                  <c:v>3.5</c:v>
                </c:pt>
                <c:pt idx="38">
                  <c:v>2.75</c:v>
                </c:pt>
                <c:pt idx="39">
                  <c:v>3.25</c:v>
                </c:pt>
                <c:pt idx="40">
                  <c:v>3.25</c:v>
                </c:pt>
                <c:pt idx="41">
                  <c:v>3.75</c:v>
                </c:pt>
                <c:pt idx="42">
                  <c:v>2.75</c:v>
                </c:pt>
                <c:pt idx="43">
                  <c:v>3.5</c:v>
                </c:pt>
                <c:pt idx="44">
                  <c:v>4.25</c:v>
                </c:pt>
                <c:pt idx="45">
                  <c:v>4</c:v>
                </c:pt>
                <c:pt idx="46">
                  <c:v>3</c:v>
                </c:pt>
                <c:pt idx="47">
                  <c:v>3.75</c:v>
                </c:pt>
                <c:pt idx="48">
                  <c:v>3.25</c:v>
                </c:pt>
                <c:pt idx="49">
                  <c:v>4.25</c:v>
                </c:pt>
                <c:pt idx="50">
                  <c:v>3.25</c:v>
                </c:pt>
                <c:pt idx="51">
                  <c:v>4.5</c:v>
                </c:pt>
                <c:pt idx="52">
                  <c:v>3.5</c:v>
                </c:pt>
                <c:pt idx="53">
                  <c:v>3.5</c:v>
                </c:pt>
                <c:pt idx="54">
                  <c:v>3.75</c:v>
                </c:pt>
                <c:pt idx="55">
                  <c:v>3.25</c:v>
                </c:pt>
                <c:pt idx="56">
                  <c:v>5</c:v>
                </c:pt>
                <c:pt idx="57">
                  <c:v>3.25</c:v>
                </c:pt>
                <c:pt idx="58">
                  <c:v>3.75</c:v>
                </c:pt>
              </c:numCache>
            </c:numRef>
          </c:yVal>
          <c:smooth val="0"/>
          <c:extLst>
            <c:ext xmlns:c16="http://schemas.microsoft.com/office/drawing/2014/chart" uri="{C3380CC4-5D6E-409C-BE32-E72D297353CC}">
              <c16:uniqueId val="{00000000-EEB6-4FAA-BFD5-C0AD98E1B062}"/>
            </c:ext>
          </c:extLst>
        </c:ser>
        <c:dLbls>
          <c:showLegendKey val="0"/>
          <c:showVal val="0"/>
          <c:showCatName val="0"/>
          <c:showSerName val="0"/>
          <c:showPercent val="0"/>
          <c:showBubbleSize val="0"/>
        </c:dLbls>
        <c:axId val="391437208"/>
        <c:axId val="391442784"/>
      </c:scatterChart>
      <c:valAx>
        <c:axId val="391437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1442784"/>
        <c:crosses val="autoZero"/>
        <c:crossBetween val="midCat"/>
      </c:valAx>
      <c:valAx>
        <c:axId val="39144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Belonen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1437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Binden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GBNGem!$F$8</c:f>
              <c:strCache>
                <c:ptCount val="1"/>
                <c:pt idx="0">
                  <c:v>helemaal mee oneens</c:v>
                </c:pt>
              </c:strCache>
            </c:strRef>
          </c:tx>
          <c:spPr>
            <a:solidFill>
              <a:srgbClr val="00B050"/>
            </a:solidFill>
            <a:ln>
              <a:noFill/>
            </a:ln>
            <a:effectLst/>
          </c:spPr>
          <c:invertIfNegative val="0"/>
          <c:cat>
            <c:strRef>
              <c:f>GBNGem!$E$9:$E$13</c:f>
              <c:strCache>
                <c:ptCount val="5"/>
                <c:pt idx="0">
                  <c:v>GBN1</c:v>
                </c:pt>
                <c:pt idx="1">
                  <c:v>GBN2</c:v>
                </c:pt>
                <c:pt idx="2">
                  <c:v>GBN3</c:v>
                </c:pt>
                <c:pt idx="3">
                  <c:v>GBN4</c:v>
                </c:pt>
                <c:pt idx="4">
                  <c:v>GBN5</c:v>
                </c:pt>
              </c:strCache>
            </c:strRef>
          </c:cat>
          <c:val>
            <c:numRef>
              <c:f>GBNGem!$F$9:$F$13</c:f>
              <c:numCache>
                <c:formatCode>0.00%</c:formatCode>
                <c:ptCount val="5"/>
                <c:pt idx="0">
                  <c:v>0</c:v>
                </c:pt>
                <c:pt idx="1">
                  <c:v>3.4000000000000002E-2</c:v>
                </c:pt>
                <c:pt idx="2">
                  <c:v>6.8000000000000005E-2</c:v>
                </c:pt>
                <c:pt idx="3">
                  <c:v>0</c:v>
                </c:pt>
                <c:pt idx="4">
                  <c:v>1.7000000000000001E-2</c:v>
                </c:pt>
              </c:numCache>
            </c:numRef>
          </c:val>
          <c:extLst>
            <c:ext xmlns:c16="http://schemas.microsoft.com/office/drawing/2014/chart" uri="{C3380CC4-5D6E-409C-BE32-E72D297353CC}">
              <c16:uniqueId val="{00000000-38F2-4BF2-AE68-4F9219FB047E}"/>
            </c:ext>
          </c:extLst>
        </c:ser>
        <c:ser>
          <c:idx val="1"/>
          <c:order val="1"/>
          <c:tx>
            <c:strRef>
              <c:f>GBNGem!$G$8</c:f>
              <c:strCache>
                <c:ptCount val="1"/>
                <c:pt idx="0">
                  <c:v>mee oneens</c:v>
                </c:pt>
              </c:strCache>
            </c:strRef>
          </c:tx>
          <c:spPr>
            <a:solidFill>
              <a:srgbClr val="FF0000"/>
            </a:solidFill>
            <a:ln>
              <a:noFill/>
            </a:ln>
            <a:effectLst/>
          </c:spPr>
          <c:invertIfNegative val="0"/>
          <c:cat>
            <c:strRef>
              <c:f>GBNGem!$E$9:$E$13</c:f>
              <c:strCache>
                <c:ptCount val="5"/>
                <c:pt idx="0">
                  <c:v>GBN1</c:v>
                </c:pt>
                <c:pt idx="1">
                  <c:v>GBN2</c:v>
                </c:pt>
                <c:pt idx="2">
                  <c:v>GBN3</c:v>
                </c:pt>
                <c:pt idx="3">
                  <c:v>GBN4</c:v>
                </c:pt>
                <c:pt idx="4">
                  <c:v>GBN5</c:v>
                </c:pt>
              </c:strCache>
            </c:strRef>
          </c:cat>
          <c:val>
            <c:numRef>
              <c:f>GBNGem!$G$9:$G$13</c:f>
              <c:numCache>
                <c:formatCode>0.00%</c:formatCode>
                <c:ptCount val="5"/>
                <c:pt idx="0">
                  <c:v>1.7000000000000001E-2</c:v>
                </c:pt>
                <c:pt idx="1">
                  <c:v>0.27100000000000002</c:v>
                </c:pt>
                <c:pt idx="2">
                  <c:v>0.153</c:v>
                </c:pt>
                <c:pt idx="3">
                  <c:v>5.0999999999999997E-2</c:v>
                </c:pt>
                <c:pt idx="4">
                  <c:v>0.11899999999999999</c:v>
                </c:pt>
              </c:numCache>
            </c:numRef>
          </c:val>
          <c:extLst>
            <c:ext xmlns:c16="http://schemas.microsoft.com/office/drawing/2014/chart" uri="{C3380CC4-5D6E-409C-BE32-E72D297353CC}">
              <c16:uniqueId val="{00000001-38F2-4BF2-AE68-4F9219FB047E}"/>
            </c:ext>
          </c:extLst>
        </c:ser>
        <c:ser>
          <c:idx val="2"/>
          <c:order val="2"/>
          <c:tx>
            <c:strRef>
              <c:f>GBNGem!$H$8</c:f>
              <c:strCache>
                <c:ptCount val="1"/>
              </c:strCache>
            </c:strRef>
          </c:tx>
          <c:spPr>
            <a:solidFill>
              <a:schemeClr val="accent3">
                <a:tint val="86000"/>
              </a:schemeClr>
            </a:solidFill>
            <a:ln>
              <a:noFill/>
            </a:ln>
            <a:effectLst/>
          </c:spPr>
          <c:invertIfNegative val="0"/>
          <c:cat>
            <c:strRef>
              <c:f>GBNGem!$E$9:$E$13</c:f>
              <c:strCache>
                <c:ptCount val="5"/>
                <c:pt idx="0">
                  <c:v>GBN1</c:v>
                </c:pt>
                <c:pt idx="1">
                  <c:v>GBN2</c:v>
                </c:pt>
                <c:pt idx="2">
                  <c:v>GBN3</c:v>
                </c:pt>
                <c:pt idx="3">
                  <c:v>GBN4</c:v>
                </c:pt>
                <c:pt idx="4">
                  <c:v>GBN5</c:v>
                </c:pt>
              </c:strCache>
            </c:strRef>
          </c:cat>
          <c:val>
            <c:numRef>
              <c:f>GBNGem!$H$9:$H$13</c:f>
              <c:numCache>
                <c:formatCode>General</c:formatCode>
                <c:ptCount val="5"/>
              </c:numCache>
            </c:numRef>
          </c:val>
          <c:extLst>
            <c:ext xmlns:c16="http://schemas.microsoft.com/office/drawing/2014/chart" uri="{C3380CC4-5D6E-409C-BE32-E72D297353CC}">
              <c16:uniqueId val="{00000002-38F2-4BF2-AE68-4F9219FB047E}"/>
            </c:ext>
          </c:extLst>
        </c:ser>
        <c:ser>
          <c:idx val="3"/>
          <c:order val="3"/>
          <c:tx>
            <c:strRef>
              <c:f>GBNGem!$I$8</c:f>
              <c:strCache>
                <c:ptCount val="1"/>
                <c:pt idx="0">
                  <c:v>eens</c:v>
                </c:pt>
              </c:strCache>
            </c:strRef>
          </c:tx>
          <c:spPr>
            <a:solidFill>
              <a:srgbClr val="FFC000"/>
            </a:solidFill>
            <a:ln>
              <a:noFill/>
            </a:ln>
            <a:effectLst/>
          </c:spPr>
          <c:invertIfNegative val="0"/>
          <c:cat>
            <c:strRef>
              <c:f>GBNGem!$E$9:$E$13</c:f>
              <c:strCache>
                <c:ptCount val="5"/>
                <c:pt idx="0">
                  <c:v>GBN1</c:v>
                </c:pt>
                <c:pt idx="1">
                  <c:v>GBN2</c:v>
                </c:pt>
                <c:pt idx="2">
                  <c:v>GBN3</c:v>
                </c:pt>
                <c:pt idx="3">
                  <c:v>GBN4</c:v>
                </c:pt>
                <c:pt idx="4">
                  <c:v>GBN5</c:v>
                </c:pt>
              </c:strCache>
            </c:strRef>
          </c:cat>
          <c:val>
            <c:numRef>
              <c:f>GBNGem!$I$9:$I$13</c:f>
              <c:numCache>
                <c:formatCode>0.00%</c:formatCode>
                <c:ptCount val="5"/>
                <c:pt idx="0">
                  <c:v>0.54200000000000004</c:v>
                </c:pt>
                <c:pt idx="1">
                  <c:v>0.50800000000000001</c:v>
                </c:pt>
                <c:pt idx="2">
                  <c:v>0.52500000000000002</c:v>
                </c:pt>
                <c:pt idx="3">
                  <c:v>0.49199999999999999</c:v>
                </c:pt>
                <c:pt idx="4">
                  <c:v>0.57599999999999996</c:v>
                </c:pt>
              </c:numCache>
            </c:numRef>
          </c:val>
          <c:extLst>
            <c:ext xmlns:c16="http://schemas.microsoft.com/office/drawing/2014/chart" uri="{C3380CC4-5D6E-409C-BE32-E72D297353CC}">
              <c16:uniqueId val="{00000003-38F2-4BF2-AE68-4F9219FB047E}"/>
            </c:ext>
          </c:extLst>
        </c:ser>
        <c:dLbls>
          <c:showLegendKey val="0"/>
          <c:showVal val="0"/>
          <c:showCatName val="0"/>
          <c:showSerName val="0"/>
          <c:showPercent val="0"/>
          <c:showBubbleSize val="0"/>
        </c:dLbls>
        <c:gapWidth val="219"/>
        <c:axId val="658626840"/>
        <c:axId val="658629464"/>
      </c:barChart>
      <c:catAx>
        <c:axId val="65862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8629464"/>
        <c:crosses val="autoZero"/>
        <c:auto val="1"/>
        <c:lblAlgn val="ctr"/>
        <c:lblOffset val="100"/>
        <c:noMultiLvlLbl val="0"/>
      </c:catAx>
      <c:valAx>
        <c:axId val="658629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58626840"/>
        <c:crosses val="autoZero"/>
        <c:crossBetween val="between"/>
      </c:valAx>
      <c:spPr>
        <a:noFill/>
        <a:ln>
          <a:noFill/>
        </a:ln>
        <a:effectLst/>
      </c:spPr>
    </c:plotArea>
    <c:legend>
      <c:legendPos val="b"/>
      <c:layout>
        <c:manualLayout>
          <c:xMode val="edge"/>
          <c:yMode val="edge"/>
          <c:x val="0.26031392457521757"/>
          <c:y val="0.87188396465843621"/>
          <c:w val="0.64603881751623149"/>
          <c:h val="9.45120028576657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Arbeidsvoorwaarden vs Leeftijd</a:t>
            </a:r>
          </a:p>
        </c:rich>
      </c:tx>
      <c:layout>
        <c:manualLayout>
          <c:xMode val="edge"/>
          <c:yMode val="edge"/>
          <c:x val="0.2678263342082240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Spreidingsdiagrammen!$C$3:$C$61</c:f>
              <c:numCache>
                <c:formatCode>General</c:formatCode>
                <c:ptCount val="59"/>
                <c:pt idx="0">
                  <c:v>42</c:v>
                </c:pt>
                <c:pt idx="1">
                  <c:v>48</c:v>
                </c:pt>
                <c:pt idx="2">
                  <c:v>50</c:v>
                </c:pt>
                <c:pt idx="3">
                  <c:v>27</c:v>
                </c:pt>
                <c:pt idx="4">
                  <c:v>38</c:v>
                </c:pt>
                <c:pt idx="5">
                  <c:v>36</c:v>
                </c:pt>
                <c:pt idx="6">
                  <c:v>24</c:v>
                </c:pt>
                <c:pt idx="7">
                  <c:v>30</c:v>
                </c:pt>
                <c:pt idx="8">
                  <c:v>31</c:v>
                </c:pt>
                <c:pt idx="9">
                  <c:v>27</c:v>
                </c:pt>
                <c:pt idx="10">
                  <c:v>30</c:v>
                </c:pt>
                <c:pt idx="11">
                  <c:v>47</c:v>
                </c:pt>
                <c:pt idx="12">
                  <c:v>58</c:v>
                </c:pt>
                <c:pt idx="13">
                  <c:v>32</c:v>
                </c:pt>
                <c:pt idx="14">
                  <c:v>51</c:v>
                </c:pt>
                <c:pt idx="15">
                  <c:v>34</c:v>
                </c:pt>
                <c:pt idx="16">
                  <c:v>50</c:v>
                </c:pt>
                <c:pt idx="17">
                  <c:v>45</c:v>
                </c:pt>
                <c:pt idx="18">
                  <c:v>39</c:v>
                </c:pt>
                <c:pt idx="19">
                  <c:v>29</c:v>
                </c:pt>
                <c:pt idx="20">
                  <c:v>29</c:v>
                </c:pt>
                <c:pt idx="21">
                  <c:v>40</c:v>
                </c:pt>
                <c:pt idx="22">
                  <c:v>39</c:v>
                </c:pt>
                <c:pt idx="23">
                  <c:v>47</c:v>
                </c:pt>
                <c:pt idx="24">
                  <c:v>25</c:v>
                </c:pt>
                <c:pt idx="25">
                  <c:v>33</c:v>
                </c:pt>
                <c:pt idx="26">
                  <c:v>28</c:v>
                </c:pt>
                <c:pt idx="27">
                  <c:v>54</c:v>
                </c:pt>
                <c:pt idx="28">
                  <c:v>41</c:v>
                </c:pt>
                <c:pt idx="29">
                  <c:v>28</c:v>
                </c:pt>
                <c:pt idx="30">
                  <c:v>30</c:v>
                </c:pt>
                <c:pt idx="31">
                  <c:v>36</c:v>
                </c:pt>
                <c:pt idx="32">
                  <c:v>53</c:v>
                </c:pt>
                <c:pt idx="33">
                  <c:v>51</c:v>
                </c:pt>
                <c:pt idx="34">
                  <c:v>26</c:v>
                </c:pt>
                <c:pt idx="35">
                  <c:v>30</c:v>
                </c:pt>
                <c:pt idx="36">
                  <c:v>50</c:v>
                </c:pt>
                <c:pt idx="37">
                  <c:v>33</c:v>
                </c:pt>
                <c:pt idx="38">
                  <c:v>33</c:v>
                </c:pt>
                <c:pt idx="39">
                  <c:v>30</c:v>
                </c:pt>
                <c:pt idx="40">
                  <c:v>24</c:v>
                </c:pt>
                <c:pt idx="41">
                  <c:v>35</c:v>
                </c:pt>
                <c:pt idx="42">
                  <c:v>31</c:v>
                </c:pt>
                <c:pt idx="43">
                  <c:v>39</c:v>
                </c:pt>
                <c:pt idx="44">
                  <c:v>32</c:v>
                </c:pt>
                <c:pt idx="45">
                  <c:v>30</c:v>
                </c:pt>
                <c:pt idx="46">
                  <c:v>40</c:v>
                </c:pt>
                <c:pt idx="47">
                  <c:v>43</c:v>
                </c:pt>
                <c:pt idx="48">
                  <c:v>53</c:v>
                </c:pt>
                <c:pt idx="49">
                  <c:v>50</c:v>
                </c:pt>
                <c:pt idx="50">
                  <c:v>32</c:v>
                </c:pt>
                <c:pt idx="51">
                  <c:v>32</c:v>
                </c:pt>
                <c:pt idx="52">
                  <c:v>39</c:v>
                </c:pt>
                <c:pt idx="53">
                  <c:v>30</c:v>
                </c:pt>
                <c:pt idx="54">
                  <c:v>28</c:v>
                </c:pt>
                <c:pt idx="55">
                  <c:v>27</c:v>
                </c:pt>
                <c:pt idx="56">
                  <c:v>46</c:v>
                </c:pt>
                <c:pt idx="57">
                  <c:v>39</c:v>
                </c:pt>
                <c:pt idx="58">
                  <c:v>25</c:v>
                </c:pt>
              </c:numCache>
            </c:numRef>
          </c:xVal>
          <c:yVal>
            <c:numRef>
              <c:f>Spreidingsdiagrammen!$D$3:$D$61</c:f>
              <c:numCache>
                <c:formatCode>0.00</c:formatCode>
                <c:ptCount val="59"/>
                <c:pt idx="0">
                  <c:v>1.75</c:v>
                </c:pt>
                <c:pt idx="1">
                  <c:v>1.75</c:v>
                </c:pt>
                <c:pt idx="2">
                  <c:v>1</c:v>
                </c:pt>
                <c:pt idx="3">
                  <c:v>1.75</c:v>
                </c:pt>
                <c:pt idx="4">
                  <c:v>1.25</c:v>
                </c:pt>
                <c:pt idx="5">
                  <c:v>2</c:v>
                </c:pt>
                <c:pt idx="6">
                  <c:v>1.5</c:v>
                </c:pt>
                <c:pt idx="7">
                  <c:v>0.75</c:v>
                </c:pt>
                <c:pt idx="8">
                  <c:v>2.25</c:v>
                </c:pt>
                <c:pt idx="9">
                  <c:v>2.25</c:v>
                </c:pt>
                <c:pt idx="10">
                  <c:v>1.75</c:v>
                </c:pt>
                <c:pt idx="11">
                  <c:v>1</c:v>
                </c:pt>
                <c:pt idx="12">
                  <c:v>1.75</c:v>
                </c:pt>
                <c:pt idx="13">
                  <c:v>1.5</c:v>
                </c:pt>
                <c:pt idx="14">
                  <c:v>1.75</c:v>
                </c:pt>
                <c:pt idx="15">
                  <c:v>1.75</c:v>
                </c:pt>
                <c:pt idx="16">
                  <c:v>2.25</c:v>
                </c:pt>
                <c:pt idx="17">
                  <c:v>2.75</c:v>
                </c:pt>
                <c:pt idx="18">
                  <c:v>2.25</c:v>
                </c:pt>
                <c:pt idx="19">
                  <c:v>2</c:v>
                </c:pt>
                <c:pt idx="20">
                  <c:v>1.75</c:v>
                </c:pt>
                <c:pt idx="21">
                  <c:v>3</c:v>
                </c:pt>
                <c:pt idx="22">
                  <c:v>2.25</c:v>
                </c:pt>
                <c:pt idx="23">
                  <c:v>2.25</c:v>
                </c:pt>
                <c:pt idx="24">
                  <c:v>2.25</c:v>
                </c:pt>
                <c:pt idx="25">
                  <c:v>1.75</c:v>
                </c:pt>
                <c:pt idx="26">
                  <c:v>1.5</c:v>
                </c:pt>
                <c:pt idx="27">
                  <c:v>1.75</c:v>
                </c:pt>
                <c:pt idx="28">
                  <c:v>2.75</c:v>
                </c:pt>
                <c:pt idx="29">
                  <c:v>1</c:v>
                </c:pt>
                <c:pt idx="30">
                  <c:v>1.5</c:v>
                </c:pt>
                <c:pt idx="31">
                  <c:v>2.25</c:v>
                </c:pt>
                <c:pt idx="32">
                  <c:v>2.25</c:v>
                </c:pt>
                <c:pt idx="33">
                  <c:v>2.25</c:v>
                </c:pt>
                <c:pt idx="34">
                  <c:v>1.75</c:v>
                </c:pt>
                <c:pt idx="35">
                  <c:v>1.5</c:v>
                </c:pt>
                <c:pt idx="36">
                  <c:v>2.25</c:v>
                </c:pt>
                <c:pt idx="37">
                  <c:v>2.25</c:v>
                </c:pt>
                <c:pt idx="38">
                  <c:v>1.5</c:v>
                </c:pt>
                <c:pt idx="39">
                  <c:v>1.75</c:v>
                </c:pt>
                <c:pt idx="40">
                  <c:v>2</c:v>
                </c:pt>
                <c:pt idx="41">
                  <c:v>2.25</c:v>
                </c:pt>
                <c:pt idx="42">
                  <c:v>1.25</c:v>
                </c:pt>
                <c:pt idx="43">
                  <c:v>2.25</c:v>
                </c:pt>
                <c:pt idx="44">
                  <c:v>2.25</c:v>
                </c:pt>
                <c:pt idx="45">
                  <c:v>2.25</c:v>
                </c:pt>
                <c:pt idx="46">
                  <c:v>1.75</c:v>
                </c:pt>
                <c:pt idx="47">
                  <c:v>2.25</c:v>
                </c:pt>
                <c:pt idx="48">
                  <c:v>2.25</c:v>
                </c:pt>
                <c:pt idx="49">
                  <c:v>2</c:v>
                </c:pt>
                <c:pt idx="50">
                  <c:v>1.5</c:v>
                </c:pt>
                <c:pt idx="51">
                  <c:v>2.25</c:v>
                </c:pt>
                <c:pt idx="52">
                  <c:v>2.25</c:v>
                </c:pt>
                <c:pt idx="53">
                  <c:v>2</c:v>
                </c:pt>
                <c:pt idx="54">
                  <c:v>2</c:v>
                </c:pt>
                <c:pt idx="55">
                  <c:v>1.75</c:v>
                </c:pt>
                <c:pt idx="56">
                  <c:v>3</c:v>
                </c:pt>
                <c:pt idx="57">
                  <c:v>2.25</c:v>
                </c:pt>
                <c:pt idx="58">
                  <c:v>2</c:v>
                </c:pt>
              </c:numCache>
            </c:numRef>
          </c:yVal>
          <c:smooth val="0"/>
          <c:extLst>
            <c:ext xmlns:c16="http://schemas.microsoft.com/office/drawing/2014/chart" uri="{C3380CC4-5D6E-409C-BE32-E72D297353CC}">
              <c16:uniqueId val="{00000000-BF51-42D6-A132-6FFC7980C0FD}"/>
            </c:ext>
          </c:extLst>
        </c:ser>
        <c:dLbls>
          <c:showLegendKey val="0"/>
          <c:showVal val="0"/>
          <c:showCatName val="0"/>
          <c:showSerName val="0"/>
          <c:showPercent val="0"/>
          <c:showBubbleSize val="0"/>
        </c:dLbls>
        <c:axId val="400036176"/>
        <c:axId val="400042408"/>
      </c:scatterChart>
      <c:valAx>
        <c:axId val="400036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0042408"/>
        <c:crosses val="autoZero"/>
        <c:crossBetween val="midCat"/>
      </c:valAx>
      <c:valAx>
        <c:axId val="400042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Arbeidsvoorwaarden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0036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Persoonlijke ontwikkeling vs 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Spreidingsdiagrammen!$E$3:$E$61</c:f>
              <c:numCache>
                <c:formatCode>General</c:formatCode>
                <c:ptCount val="59"/>
                <c:pt idx="0">
                  <c:v>42</c:v>
                </c:pt>
                <c:pt idx="1">
                  <c:v>48</c:v>
                </c:pt>
                <c:pt idx="2">
                  <c:v>50</c:v>
                </c:pt>
                <c:pt idx="3">
                  <c:v>27</c:v>
                </c:pt>
                <c:pt idx="4">
                  <c:v>38</c:v>
                </c:pt>
                <c:pt idx="5">
                  <c:v>36</c:v>
                </c:pt>
                <c:pt idx="6">
                  <c:v>24</c:v>
                </c:pt>
                <c:pt idx="7">
                  <c:v>30</c:v>
                </c:pt>
                <c:pt idx="8">
                  <c:v>31</c:v>
                </c:pt>
                <c:pt idx="9">
                  <c:v>27</c:v>
                </c:pt>
                <c:pt idx="10">
                  <c:v>30</c:v>
                </c:pt>
                <c:pt idx="11">
                  <c:v>47</c:v>
                </c:pt>
                <c:pt idx="12">
                  <c:v>58</c:v>
                </c:pt>
                <c:pt idx="13">
                  <c:v>32</c:v>
                </c:pt>
                <c:pt idx="14">
                  <c:v>51</c:v>
                </c:pt>
                <c:pt idx="15">
                  <c:v>34</c:v>
                </c:pt>
                <c:pt idx="16">
                  <c:v>50</c:v>
                </c:pt>
                <c:pt idx="17">
                  <c:v>45</c:v>
                </c:pt>
                <c:pt idx="18">
                  <c:v>39</c:v>
                </c:pt>
                <c:pt idx="19">
                  <c:v>29</c:v>
                </c:pt>
                <c:pt idx="20">
                  <c:v>29</c:v>
                </c:pt>
                <c:pt idx="21">
                  <c:v>40</c:v>
                </c:pt>
                <c:pt idx="22">
                  <c:v>39</c:v>
                </c:pt>
                <c:pt idx="23">
                  <c:v>47</c:v>
                </c:pt>
                <c:pt idx="24">
                  <c:v>25</c:v>
                </c:pt>
                <c:pt idx="25">
                  <c:v>33</c:v>
                </c:pt>
                <c:pt idx="26">
                  <c:v>28</c:v>
                </c:pt>
                <c:pt idx="27">
                  <c:v>54</c:v>
                </c:pt>
                <c:pt idx="28">
                  <c:v>41</c:v>
                </c:pt>
                <c:pt idx="29">
                  <c:v>28</c:v>
                </c:pt>
                <c:pt idx="30">
                  <c:v>30</c:v>
                </c:pt>
                <c:pt idx="31">
                  <c:v>36</c:v>
                </c:pt>
                <c:pt idx="32">
                  <c:v>53</c:v>
                </c:pt>
                <c:pt idx="33">
                  <c:v>51</c:v>
                </c:pt>
                <c:pt idx="34">
                  <c:v>26</c:v>
                </c:pt>
                <c:pt idx="35">
                  <c:v>30</c:v>
                </c:pt>
                <c:pt idx="36">
                  <c:v>50</c:v>
                </c:pt>
                <c:pt idx="37">
                  <c:v>33</c:v>
                </c:pt>
                <c:pt idx="38">
                  <c:v>33</c:v>
                </c:pt>
                <c:pt idx="39">
                  <c:v>30</c:v>
                </c:pt>
                <c:pt idx="40">
                  <c:v>24</c:v>
                </c:pt>
                <c:pt idx="41">
                  <c:v>35</c:v>
                </c:pt>
                <c:pt idx="42">
                  <c:v>31</c:v>
                </c:pt>
                <c:pt idx="43">
                  <c:v>39</c:v>
                </c:pt>
                <c:pt idx="44">
                  <c:v>32</c:v>
                </c:pt>
                <c:pt idx="45">
                  <c:v>30</c:v>
                </c:pt>
                <c:pt idx="46">
                  <c:v>40</c:v>
                </c:pt>
                <c:pt idx="47">
                  <c:v>43</c:v>
                </c:pt>
                <c:pt idx="48">
                  <c:v>53</c:v>
                </c:pt>
                <c:pt idx="49">
                  <c:v>50</c:v>
                </c:pt>
                <c:pt idx="50">
                  <c:v>32</c:v>
                </c:pt>
                <c:pt idx="51">
                  <c:v>32</c:v>
                </c:pt>
                <c:pt idx="52">
                  <c:v>39</c:v>
                </c:pt>
                <c:pt idx="53">
                  <c:v>30</c:v>
                </c:pt>
                <c:pt idx="54">
                  <c:v>28</c:v>
                </c:pt>
                <c:pt idx="55">
                  <c:v>27</c:v>
                </c:pt>
                <c:pt idx="56">
                  <c:v>46</c:v>
                </c:pt>
                <c:pt idx="57">
                  <c:v>39</c:v>
                </c:pt>
                <c:pt idx="58">
                  <c:v>25</c:v>
                </c:pt>
              </c:numCache>
            </c:numRef>
          </c:xVal>
          <c:yVal>
            <c:numRef>
              <c:f>Spreidingsdiagrammen!$F$3:$F$61</c:f>
              <c:numCache>
                <c:formatCode>0.00</c:formatCode>
                <c:ptCount val="59"/>
                <c:pt idx="0">
                  <c:v>2</c:v>
                </c:pt>
                <c:pt idx="1">
                  <c:v>2.5</c:v>
                </c:pt>
                <c:pt idx="2">
                  <c:v>2.5</c:v>
                </c:pt>
                <c:pt idx="3">
                  <c:v>2</c:v>
                </c:pt>
                <c:pt idx="4">
                  <c:v>2</c:v>
                </c:pt>
                <c:pt idx="5">
                  <c:v>3</c:v>
                </c:pt>
                <c:pt idx="6">
                  <c:v>2</c:v>
                </c:pt>
                <c:pt idx="7">
                  <c:v>1</c:v>
                </c:pt>
                <c:pt idx="8">
                  <c:v>2</c:v>
                </c:pt>
                <c:pt idx="9">
                  <c:v>1.75</c:v>
                </c:pt>
                <c:pt idx="10">
                  <c:v>2</c:v>
                </c:pt>
                <c:pt idx="11">
                  <c:v>1</c:v>
                </c:pt>
                <c:pt idx="12">
                  <c:v>2.25</c:v>
                </c:pt>
                <c:pt idx="13">
                  <c:v>2</c:v>
                </c:pt>
                <c:pt idx="14">
                  <c:v>2.25</c:v>
                </c:pt>
                <c:pt idx="15">
                  <c:v>1.75</c:v>
                </c:pt>
                <c:pt idx="16">
                  <c:v>2.25</c:v>
                </c:pt>
                <c:pt idx="17">
                  <c:v>1.75</c:v>
                </c:pt>
                <c:pt idx="18">
                  <c:v>2.25</c:v>
                </c:pt>
                <c:pt idx="19">
                  <c:v>2</c:v>
                </c:pt>
                <c:pt idx="20">
                  <c:v>2</c:v>
                </c:pt>
                <c:pt idx="21">
                  <c:v>2.25</c:v>
                </c:pt>
                <c:pt idx="22">
                  <c:v>2.5</c:v>
                </c:pt>
                <c:pt idx="23">
                  <c:v>2</c:v>
                </c:pt>
                <c:pt idx="24">
                  <c:v>2.25</c:v>
                </c:pt>
                <c:pt idx="25">
                  <c:v>2.25</c:v>
                </c:pt>
                <c:pt idx="26">
                  <c:v>1.75</c:v>
                </c:pt>
                <c:pt idx="27">
                  <c:v>2.25</c:v>
                </c:pt>
                <c:pt idx="28">
                  <c:v>2.25</c:v>
                </c:pt>
                <c:pt idx="29">
                  <c:v>1.5</c:v>
                </c:pt>
                <c:pt idx="30">
                  <c:v>2.25</c:v>
                </c:pt>
                <c:pt idx="31">
                  <c:v>2.25</c:v>
                </c:pt>
                <c:pt idx="32">
                  <c:v>1.25</c:v>
                </c:pt>
                <c:pt idx="33">
                  <c:v>2.25</c:v>
                </c:pt>
                <c:pt idx="34">
                  <c:v>1.75</c:v>
                </c:pt>
                <c:pt idx="35">
                  <c:v>1.5</c:v>
                </c:pt>
                <c:pt idx="36">
                  <c:v>2.75</c:v>
                </c:pt>
                <c:pt idx="37">
                  <c:v>2</c:v>
                </c:pt>
                <c:pt idx="38">
                  <c:v>2</c:v>
                </c:pt>
                <c:pt idx="39">
                  <c:v>2</c:v>
                </c:pt>
                <c:pt idx="40">
                  <c:v>2.5</c:v>
                </c:pt>
                <c:pt idx="41">
                  <c:v>1.75</c:v>
                </c:pt>
                <c:pt idx="42">
                  <c:v>1.25</c:v>
                </c:pt>
                <c:pt idx="43">
                  <c:v>2</c:v>
                </c:pt>
                <c:pt idx="44">
                  <c:v>2.25</c:v>
                </c:pt>
                <c:pt idx="45">
                  <c:v>2.25</c:v>
                </c:pt>
                <c:pt idx="46">
                  <c:v>2</c:v>
                </c:pt>
                <c:pt idx="47">
                  <c:v>2.25</c:v>
                </c:pt>
                <c:pt idx="48">
                  <c:v>2</c:v>
                </c:pt>
                <c:pt idx="49">
                  <c:v>2</c:v>
                </c:pt>
                <c:pt idx="50">
                  <c:v>2</c:v>
                </c:pt>
                <c:pt idx="51">
                  <c:v>2</c:v>
                </c:pt>
                <c:pt idx="52">
                  <c:v>2.25</c:v>
                </c:pt>
                <c:pt idx="53">
                  <c:v>2.25</c:v>
                </c:pt>
                <c:pt idx="54">
                  <c:v>2.75</c:v>
                </c:pt>
                <c:pt idx="55">
                  <c:v>2.25</c:v>
                </c:pt>
                <c:pt idx="56">
                  <c:v>3</c:v>
                </c:pt>
                <c:pt idx="57">
                  <c:v>1.5</c:v>
                </c:pt>
                <c:pt idx="58">
                  <c:v>2</c:v>
                </c:pt>
              </c:numCache>
            </c:numRef>
          </c:yVal>
          <c:smooth val="0"/>
          <c:extLst>
            <c:ext xmlns:c16="http://schemas.microsoft.com/office/drawing/2014/chart" uri="{C3380CC4-5D6E-409C-BE32-E72D297353CC}">
              <c16:uniqueId val="{00000000-EEA3-4260-B85E-2D4CC8A093FA}"/>
            </c:ext>
          </c:extLst>
        </c:ser>
        <c:dLbls>
          <c:showLegendKey val="0"/>
          <c:showVal val="0"/>
          <c:showCatName val="0"/>
          <c:showSerName val="0"/>
          <c:showPercent val="0"/>
          <c:showBubbleSize val="0"/>
        </c:dLbls>
        <c:axId val="499315984"/>
        <c:axId val="499317296"/>
      </c:scatterChart>
      <c:valAx>
        <c:axId val="499315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9317296"/>
        <c:crosses val="autoZero"/>
        <c:crossBetween val="midCat"/>
      </c:valAx>
      <c:valAx>
        <c:axId val="499317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Persoonlijke</a:t>
                </a:r>
                <a:r>
                  <a:rPr lang="nl-NL" baseline="0"/>
                  <a:t> ontwikkeling</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9315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Binden vs 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v>Gebondenheid vs Leeftijd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'Bewerkbare datasheet'!$BI$2:$BI$60</c:f>
              <c:numCache>
                <c:formatCode>General</c:formatCode>
                <c:ptCount val="59"/>
                <c:pt idx="0">
                  <c:v>33</c:v>
                </c:pt>
                <c:pt idx="1">
                  <c:v>39</c:v>
                </c:pt>
                <c:pt idx="2">
                  <c:v>27</c:v>
                </c:pt>
                <c:pt idx="3">
                  <c:v>30</c:v>
                </c:pt>
                <c:pt idx="4">
                  <c:v>53</c:v>
                </c:pt>
                <c:pt idx="5">
                  <c:v>51</c:v>
                </c:pt>
                <c:pt idx="6">
                  <c:v>29</c:v>
                </c:pt>
                <c:pt idx="7">
                  <c:v>30</c:v>
                </c:pt>
                <c:pt idx="8">
                  <c:v>30</c:v>
                </c:pt>
                <c:pt idx="9">
                  <c:v>28</c:v>
                </c:pt>
                <c:pt idx="10">
                  <c:v>41</c:v>
                </c:pt>
                <c:pt idx="11">
                  <c:v>50</c:v>
                </c:pt>
                <c:pt idx="12">
                  <c:v>38</c:v>
                </c:pt>
                <c:pt idx="13">
                  <c:v>35</c:v>
                </c:pt>
                <c:pt idx="14">
                  <c:v>39</c:v>
                </c:pt>
                <c:pt idx="15">
                  <c:v>28</c:v>
                </c:pt>
                <c:pt idx="16">
                  <c:v>33</c:v>
                </c:pt>
                <c:pt idx="17">
                  <c:v>39</c:v>
                </c:pt>
                <c:pt idx="18">
                  <c:v>47</c:v>
                </c:pt>
                <c:pt idx="19">
                  <c:v>40</c:v>
                </c:pt>
                <c:pt idx="20">
                  <c:v>31</c:v>
                </c:pt>
                <c:pt idx="21">
                  <c:v>27</c:v>
                </c:pt>
                <c:pt idx="22">
                  <c:v>58</c:v>
                </c:pt>
                <c:pt idx="23">
                  <c:v>50</c:v>
                </c:pt>
                <c:pt idx="24">
                  <c:v>26</c:v>
                </c:pt>
                <c:pt idx="25">
                  <c:v>47</c:v>
                </c:pt>
                <c:pt idx="26">
                  <c:v>45</c:v>
                </c:pt>
                <c:pt idx="27">
                  <c:v>53</c:v>
                </c:pt>
                <c:pt idx="28">
                  <c:v>36</c:v>
                </c:pt>
                <c:pt idx="29">
                  <c:v>50</c:v>
                </c:pt>
                <c:pt idx="30">
                  <c:v>24</c:v>
                </c:pt>
                <c:pt idx="31">
                  <c:v>32</c:v>
                </c:pt>
                <c:pt idx="32">
                  <c:v>32</c:v>
                </c:pt>
                <c:pt idx="33">
                  <c:v>46</c:v>
                </c:pt>
                <c:pt idx="34">
                  <c:v>39</c:v>
                </c:pt>
                <c:pt idx="35">
                  <c:v>30</c:v>
                </c:pt>
                <c:pt idx="36">
                  <c:v>25</c:v>
                </c:pt>
                <c:pt idx="37">
                  <c:v>30</c:v>
                </c:pt>
                <c:pt idx="38">
                  <c:v>34</c:v>
                </c:pt>
                <c:pt idx="39">
                  <c:v>28</c:v>
                </c:pt>
                <c:pt idx="40">
                  <c:v>39</c:v>
                </c:pt>
                <c:pt idx="41">
                  <c:v>33</c:v>
                </c:pt>
                <c:pt idx="42">
                  <c:v>51</c:v>
                </c:pt>
                <c:pt idx="43">
                  <c:v>32</c:v>
                </c:pt>
                <c:pt idx="44">
                  <c:v>32</c:v>
                </c:pt>
                <c:pt idx="45">
                  <c:v>54</c:v>
                </c:pt>
                <c:pt idx="46">
                  <c:v>40</c:v>
                </c:pt>
                <c:pt idx="47">
                  <c:v>27</c:v>
                </c:pt>
                <c:pt idx="48">
                  <c:v>25</c:v>
                </c:pt>
                <c:pt idx="49">
                  <c:v>48</c:v>
                </c:pt>
                <c:pt idx="50">
                  <c:v>30</c:v>
                </c:pt>
                <c:pt idx="51">
                  <c:v>50</c:v>
                </c:pt>
                <c:pt idx="52">
                  <c:v>30</c:v>
                </c:pt>
                <c:pt idx="53">
                  <c:v>31</c:v>
                </c:pt>
                <c:pt idx="54">
                  <c:v>24</c:v>
                </c:pt>
                <c:pt idx="55">
                  <c:v>29</c:v>
                </c:pt>
                <c:pt idx="56">
                  <c:v>43</c:v>
                </c:pt>
                <c:pt idx="57">
                  <c:v>42</c:v>
                </c:pt>
                <c:pt idx="58">
                  <c:v>36</c:v>
                </c:pt>
              </c:numCache>
            </c:numRef>
          </c:xVal>
          <c:yVal>
            <c:numRef>
              <c:f>'Bewerkbare datasheet'!$BJ$2:$BJ$60</c:f>
              <c:numCache>
                <c:formatCode>0.00</c:formatCode>
                <c:ptCount val="59"/>
                <c:pt idx="0">
                  <c:v>4.5</c:v>
                </c:pt>
                <c:pt idx="1">
                  <c:v>3.75</c:v>
                </c:pt>
                <c:pt idx="2">
                  <c:v>3.5</c:v>
                </c:pt>
                <c:pt idx="3">
                  <c:v>3.75</c:v>
                </c:pt>
                <c:pt idx="4">
                  <c:v>4.5</c:v>
                </c:pt>
                <c:pt idx="5">
                  <c:v>4</c:v>
                </c:pt>
                <c:pt idx="6">
                  <c:v>3.75</c:v>
                </c:pt>
                <c:pt idx="7">
                  <c:v>3.25</c:v>
                </c:pt>
                <c:pt idx="8">
                  <c:v>2.25</c:v>
                </c:pt>
                <c:pt idx="9">
                  <c:v>3.75</c:v>
                </c:pt>
                <c:pt idx="10">
                  <c:v>4.25</c:v>
                </c:pt>
                <c:pt idx="11">
                  <c:v>4.75</c:v>
                </c:pt>
                <c:pt idx="12">
                  <c:v>4.25</c:v>
                </c:pt>
                <c:pt idx="13">
                  <c:v>5</c:v>
                </c:pt>
                <c:pt idx="14">
                  <c:v>5</c:v>
                </c:pt>
                <c:pt idx="15">
                  <c:v>4.25</c:v>
                </c:pt>
                <c:pt idx="16">
                  <c:v>3.25</c:v>
                </c:pt>
                <c:pt idx="17">
                  <c:v>3.75</c:v>
                </c:pt>
                <c:pt idx="18">
                  <c:v>4</c:v>
                </c:pt>
                <c:pt idx="19">
                  <c:v>4.5</c:v>
                </c:pt>
                <c:pt idx="20">
                  <c:v>3.5</c:v>
                </c:pt>
                <c:pt idx="21">
                  <c:v>4.25</c:v>
                </c:pt>
                <c:pt idx="22">
                  <c:v>3.75</c:v>
                </c:pt>
                <c:pt idx="23">
                  <c:v>3.75</c:v>
                </c:pt>
                <c:pt idx="24">
                  <c:v>3.5</c:v>
                </c:pt>
                <c:pt idx="25">
                  <c:v>2.5</c:v>
                </c:pt>
                <c:pt idx="26">
                  <c:v>4</c:v>
                </c:pt>
                <c:pt idx="27">
                  <c:v>3.25</c:v>
                </c:pt>
                <c:pt idx="28">
                  <c:v>5</c:v>
                </c:pt>
                <c:pt idx="29">
                  <c:v>3.75</c:v>
                </c:pt>
                <c:pt idx="30">
                  <c:v>3</c:v>
                </c:pt>
                <c:pt idx="31">
                  <c:v>3.25</c:v>
                </c:pt>
                <c:pt idx="32">
                  <c:v>3.75</c:v>
                </c:pt>
                <c:pt idx="33">
                  <c:v>4.75</c:v>
                </c:pt>
                <c:pt idx="34">
                  <c:v>3.25</c:v>
                </c:pt>
                <c:pt idx="35">
                  <c:v>4.25</c:v>
                </c:pt>
                <c:pt idx="36">
                  <c:v>3.5</c:v>
                </c:pt>
                <c:pt idx="37">
                  <c:v>4</c:v>
                </c:pt>
                <c:pt idx="38">
                  <c:v>4.75</c:v>
                </c:pt>
                <c:pt idx="39">
                  <c:v>3</c:v>
                </c:pt>
                <c:pt idx="40">
                  <c:v>4</c:v>
                </c:pt>
                <c:pt idx="41">
                  <c:v>4.75</c:v>
                </c:pt>
                <c:pt idx="42">
                  <c:v>4</c:v>
                </c:pt>
                <c:pt idx="43">
                  <c:v>4.75</c:v>
                </c:pt>
                <c:pt idx="44">
                  <c:v>5</c:v>
                </c:pt>
                <c:pt idx="45">
                  <c:v>3.5</c:v>
                </c:pt>
                <c:pt idx="46">
                  <c:v>3.75</c:v>
                </c:pt>
                <c:pt idx="47">
                  <c:v>4.25</c:v>
                </c:pt>
                <c:pt idx="48">
                  <c:v>3.5</c:v>
                </c:pt>
                <c:pt idx="49">
                  <c:v>4.5</c:v>
                </c:pt>
                <c:pt idx="50">
                  <c:v>4.5</c:v>
                </c:pt>
                <c:pt idx="51">
                  <c:v>4.25</c:v>
                </c:pt>
                <c:pt idx="52">
                  <c:v>3.75</c:v>
                </c:pt>
                <c:pt idx="53">
                  <c:v>4.5</c:v>
                </c:pt>
                <c:pt idx="54">
                  <c:v>4.25</c:v>
                </c:pt>
                <c:pt idx="55">
                  <c:v>3.75</c:v>
                </c:pt>
                <c:pt idx="56">
                  <c:v>3.75</c:v>
                </c:pt>
                <c:pt idx="57">
                  <c:v>3.25</c:v>
                </c:pt>
                <c:pt idx="58">
                  <c:v>4</c:v>
                </c:pt>
              </c:numCache>
            </c:numRef>
          </c:yVal>
          <c:smooth val="0"/>
          <c:extLst>
            <c:ext xmlns:c16="http://schemas.microsoft.com/office/drawing/2014/chart" uri="{C3380CC4-5D6E-409C-BE32-E72D297353CC}">
              <c16:uniqueId val="{00000000-9A73-4D75-91EC-9DA5243C6D0E}"/>
            </c:ext>
          </c:extLst>
        </c:ser>
        <c:dLbls>
          <c:showLegendKey val="0"/>
          <c:showVal val="0"/>
          <c:showCatName val="0"/>
          <c:showSerName val="0"/>
          <c:showPercent val="0"/>
          <c:showBubbleSize val="0"/>
        </c:dLbls>
        <c:axId val="617326272"/>
        <c:axId val="617328240"/>
      </c:scatterChart>
      <c:valAx>
        <c:axId val="6173262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7328240"/>
        <c:crosses val="autoZero"/>
        <c:crossBetween val="midCat"/>
      </c:valAx>
      <c:valAx>
        <c:axId val="617328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Binden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7326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Boeien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Kruistabellen!$G$12</c:f>
              <c:strCache>
                <c:ptCount val="1"/>
                <c:pt idx="0">
                  <c:v>helemaal mee oneens</c:v>
                </c:pt>
              </c:strCache>
            </c:strRef>
          </c:tx>
          <c:spPr>
            <a:solidFill>
              <a:srgbClr val="00B050"/>
            </a:solidFill>
            <a:ln>
              <a:noFill/>
            </a:ln>
            <a:effectLst/>
          </c:spPr>
          <c:invertIfNegative val="0"/>
          <c:cat>
            <c:strRef>
              <c:f>Kruistabellen!$F$13:$F$15</c:f>
              <c:strCache>
                <c:ptCount val="3"/>
                <c:pt idx="0">
                  <c:v>GBD1</c:v>
                </c:pt>
                <c:pt idx="1">
                  <c:v>GBD2</c:v>
                </c:pt>
                <c:pt idx="2">
                  <c:v>GBD3</c:v>
                </c:pt>
              </c:strCache>
            </c:strRef>
          </c:cat>
          <c:val>
            <c:numRef>
              <c:f>Kruistabellen!$G$13:$G$15</c:f>
              <c:numCache>
                <c:formatCode>0%</c:formatCode>
                <c:ptCount val="3"/>
                <c:pt idx="0" formatCode="0.00%">
                  <c:v>1.7000000000000001E-2</c:v>
                </c:pt>
                <c:pt idx="1">
                  <c:v>0</c:v>
                </c:pt>
                <c:pt idx="2">
                  <c:v>0</c:v>
                </c:pt>
              </c:numCache>
            </c:numRef>
          </c:val>
          <c:extLst>
            <c:ext xmlns:c16="http://schemas.microsoft.com/office/drawing/2014/chart" uri="{C3380CC4-5D6E-409C-BE32-E72D297353CC}">
              <c16:uniqueId val="{00000000-8A09-4AE4-9C80-3AA08B51AF80}"/>
            </c:ext>
          </c:extLst>
        </c:ser>
        <c:ser>
          <c:idx val="1"/>
          <c:order val="1"/>
          <c:tx>
            <c:strRef>
              <c:f>Kruistabellen!$H$12</c:f>
              <c:strCache>
                <c:ptCount val="1"/>
                <c:pt idx="0">
                  <c:v>oneens</c:v>
                </c:pt>
              </c:strCache>
            </c:strRef>
          </c:tx>
          <c:spPr>
            <a:solidFill>
              <a:srgbClr val="FF0000"/>
            </a:solidFill>
            <a:ln>
              <a:noFill/>
            </a:ln>
            <a:effectLst/>
          </c:spPr>
          <c:invertIfNegative val="0"/>
          <c:cat>
            <c:strRef>
              <c:f>Kruistabellen!$F$13:$F$15</c:f>
              <c:strCache>
                <c:ptCount val="3"/>
                <c:pt idx="0">
                  <c:v>GBD1</c:v>
                </c:pt>
                <c:pt idx="1">
                  <c:v>GBD2</c:v>
                </c:pt>
                <c:pt idx="2">
                  <c:v>GBD3</c:v>
                </c:pt>
              </c:strCache>
            </c:strRef>
          </c:cat>
          <c:val>
            <c:numRef>
              <c:f>Kruistabellen!$H$13:$H$15</c:f>
              <c:numCache>
                <c:formatCode>0.00%</c:formatCode>
                <c:ptCount val="3"/>
                <c:pt idx="0">
                  <c:v>0.23699999999999999</c:v>
                </c:pt>
                <c:pt idx="1">
                  <c:v>0.20300000000000001</c:v>
                </c:pt>
                <c:pt idx="2">
                  <c:v>6.8000000000000005E-2</c:v>
                </c:pt>
              </c:numCache>
            </c:numRef>
          </c:val>
          <c:extLst>
            <c:ext xmlns:c16="http://schemas.microsoft.com/office/drawing/2014/chart" uri="{C3380CC4-5D6E-409C-BE32-E72D297353CC}">
              <c16:uniqueId val="{00000001-8A09-4AE4-9C80-3AA08B51AF80}"/>
            </c:ext>
          </c:extLst>
        </c:ser>
        <c:ser>
          <c:idx val="2"/>
          <c:order val="2"/>
          <c:tx>
            <c:strRef>
              <c:f>Kruistabellen!$I$12</c:f>
              <c:strCache>
                <c:ptCount val="1"/>
                <c:pt idx="0">
                  <c:v>eens</c:v>
                </c:pt>
              </c:strCache>
            </c:strRef>
          </c:tx>
          <c:spPr>
            <a:solidFill>
              <a:srgbClr val="FFC000"/>
            </a:solidFill>
            <a:ln>
              <a:noFill/>
            </a:ln>
            <a:effectLst/>
          </c:spPr>
          <c:invertIfNegative val="0"/>
          <c:cat>
            <c:strRef>
              <c:f>Kruistabellen!$F$13:$F$15</c:f>
              <c:strCache>
                <c:ptCount val="3"/>
                <c:pt idx="0">
                  <c:v>GBD1</c:v>
                </c:pt>
                <c:pt idx="1">
                  <c:v>GBD2</c:v>
                </c:pt>
                <c:pt idx="2">
                  <c:v>GBD3</c:v>
                </c:pt>
              </c:strCache>
            </c:strRef>
          </c:cat>
          <c:val>
            <c:numRef>
              <c:f>Kruistabellen!$I$13:$I$15</c:f>
              <c:numCache>
                <c:formatCode>0.00%</c:formatCode>
                <c:ptCount val="3"/>
                <c:pt idx="0" formatCode="0%">
                  <c:v>0.61</c:v>
                </c:pt>
                <c:pt idx="1">
                  <c:v>0.52500000000000002</c:v>
                </c:pt>
                <c:pt idx="2" formatCode="0%">
                  <c:v>0.61</c:v>
                </c:pt>
              </c:numCache>
            </c:numRef>
          </c:val>
          <c:extLst>
            <c:ext xmlns:c16="http://schemas.microsoft.com/office/drawing/2014/chart" uri="{C3380CC4-5D6E-409C-BE32-E72D297353CC}">
              <c16:uniqueId val="{00000002-8A09-4AE4-9C80-3AA08B51AF80}"/>
            </c:ext>
          </c:extLst>
        </c:ser>
        <c:ser>
          <c:idx val="3"/>
          <c:order val="3"/>
          <c:tx>
            <c:strRef>
              <c:f>Kruistabellen!$J$12</c:f>
              <c:strCache>
                <c:ptCount val="1"/>
                <c:pt idx="0">
                  <c:v>helemaal mee eens</c:v>
                </c:pt>
              </c:strCache>
            </c:strRef>
          </c:tx>
          <c:spPr>
            <a:solidFill>
              <a:srgbClr val="0070C0"/>
            </a:solidFill>
            <a:ln>
              <a:solidFill>
                <a:srgbClr val="0070C0"/>
              </a:solidFill>
            </a:ln>
            <a:effectLst/>
          </c:spPr>
          <c:invertIfNegative val="0"/>
          <c:cat>
            <c:strRef>
              <c:f>Kruistabellen!$F$13:$F$15</c:f>
              <c:strCache>
                <c:ptCount val="3"/>
                <c:pt idx="0">
                  <c:v>GBD1</c:v>
                </c:pt>
                <c:pt idx="1">
                  <c:v>GBD2</c:v>
                </c:pt>
                <c:pt idx="2">
                  <c:v>GBD3</c:v>
                </c:pt>
              </c:strCache>
            </c:strRef>
          </c:cat>
          <c:val>
            <c:numRef>
              <c:f>Kruistabellen!$J$13:$J$15</c:f>
              <c:numCache>
                <c:formatCode>0.00%</c:formatCode>
                <c:ptCount val="3"/>
                <c:pt idx="0">
                  <c:v>0.13600000000000001</c:v>
                </c:pt>
                <c:pt idx="1">
                  <c:v>0.27100000000000002</c:v>
                </c:pt>
                <c:pt idx="2">
                  <c:v>0.32200000000000001</c:v>
                </c:pt>
              </c:numCache>
            </c:numRef>
          </c:val>
          <c:extLst>
            <c:ext xmlns:c16="http://schemas.microsoft.com/office/drawing/2014/chart" uri="{C3380CC4-5D6E-409C-BE32-E72D297353CC}">
              <c16:uniqueId val="{00000003-8A09-4AE4-9C80-3AA08B51AF80}"/>
            </c:ext>
          </c:extLst>
        </c:ser>
        <c:dLbls>
          <c:showLegendKey val="0"/>
          <c:showVal val="0"/>
          <c:showCatName val="0"/>
          <c:showSerName val="0"/>
          <c:showPercent val="0"/>
          <c:showBubbleSize val="0"/>
        </c:dLbls>
        <c:gapWidth val="219"/>
        <c:overlap val="-27"/>
        <c:axId val="392970568"/>
        <c:axId val="392969584"/>
      </c:barChart>
      <c:catAx>
        <c:axId val="39297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2969584"/>
        <c:crosses val="autoZero"/>
        <c:auto val="1"/>
        <c:lblAlgn val="ctr"/>
        <c:lblOffset val="100"/>
        <c:noMultiLvlLbl val="0"/>
      </c:catAx>
      <c:valAx>
        <c:axId val="392969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2970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Boeien</a:t>
            </a:r>
            <a:r>
              <a:rPr lang="nl-NL" baseline="0"/>
              <a:t> vs Leeftijd</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'Bewerkbare datasheet'!$BJ$2:$BJ$60</c:f>
              <c:numCache>
                <c:formatCode>General</c:formatCode>
                <c:ptCount val="59"/>
                <c:pt idx="0">
                  <c:v>42</c:v>
                </c:pt>
                <c:pt idx="1">
                  <c:v>48</c:v>
                </c:pt>
                <c:pt idx="2">
                  <c:v>50</c:v>
                </c:pt>
                <c:pt idx="3">
                  <c:v>27</c:v>
                </c:pt>
                <c:pt idx="4">
                  <c:v>38</c:v>
                </c:pt>
                <c:pt idx="5">
                  <c:v>36</c:v>
                </c:pt>
                <c:pt idx="6">
                  <c:v>24</c:v>
                </c:pt>
                <c:pt idx="7">
                  <c:v>30</c:v>
                </c:pt>
                <c:pt idx="8">
                  <c:v>31</c:v>
                </c:pt>
                <c:pt idx="9">
                  <c:v>27</c:v>
                </c:pt>
                <c:pt idx="10">
                  <c:v>30</c:v>
                </c:pt>
                <c:pt idx="11">
                  <c:v>47</c:v>
                </c:pt>
                <c:pt idx="12">
                  <c:v>58</c:v>
                </c:pt>
                <c:pt idx="13">
                  <c:v>32</c:v>
                </c:pt>
                <c:pt idx="14">
                  <c:v>51</c:v>
                </c:pt>
                <c:pt idx="15">
                  <c:v>34</c:v>
                </c:pt>
                <c:pt idx="16">
                  <c:v>50</c:v>
                </c:pt>
                <c:pt idx="17">
                  <c:v>45</c:v>
                </c:pt>
                <c:pt idx="18">
                  <c:v>39</c:v>
                </c:pt>
                <c:pt idx="19">
                  <c:v>29</c:v>
                </c:pt>
                <c:pt idx="20">
                  <c:v>29</c:v>
                </c:pt>
                <c:pt idx="21">
                  <c:v>40</c:v>
                </c:pt>
                <c:pt idx="22">
                  <c:v>39</c:v>
                </c:pt>
                <c:pt idx="23">
                  <c:v>47</c:v>
                </c:pt>
                <c:pt idx="24">
                  <c:v>25</c:v>
                </c:pt>
                <c:pt idx="25">
                  <c:v>33</c:v>
                </c:pt>
                <c:pt idx="26">
                  <c:v>28</c:v>
                </c:pt>
                <c:pt idx="27">
                  <c:v>54</c:v>
                </c:pt>
                <c:pt idx="28">
                  <c:v>41</c:v>
                </c:pt>
                <c:pt idx="29">
                  <c:v>28</c:v>
                </c:pt>
                <c:pt idx="30">
                  <c:v>30</c:v>
                </c:pt>
                <c:pt idx="31">
                  <c:v>36</c:v>
                </c:pt>
                <c:pt idx="32">
                  <c:v>53</c:v>
                </c:pt>
                <c:pt idx="33">
                  <c:v>51</c:v>
                </c:pt>
                <c:pt idx="34">
                  <c:v>26</c:v>
                </c:pt>
                <c:pt idx="35">
                  <c:v>30</c:v>
                </c:pt>
                <c:pt idx="36">
                  <c:v>50</c:v>
                </c:pt>
                <c:pt idx="37">
                  <c:v>33</c:v>
                </c:pt>
                <c:pt idx="38">
                  <c:v>33</c:v>
                </c:pt>
                <c:pt idx="39">
                  <c:v>30</c:v>
                </c:pt>
                <c:pt idx="40">
                  <c:v>24</c:v>
                </c:pt>
                <c:pt idx="41">
                  <c:v>35</c:v>
                </c:pt>
                <c:pt idx="42">
                  <c:v>31</c:v>
                </c:pt>
                <c:pt idx="43">
                  <c:v>39</c:v>
                </c:pt>
                <c:pt idx="44">
                  <c:v>32</c:v>
                </c:pt>
                <c:pt idx="45">
                  <c:v>30</c:v>
                </c:pt>
                <c:pt idx="46">
                  <c:v>40</c:v>
                </c:pt>
                <c:pt idx="47">
                  <c:v>43</c:v>
                </c:pt>
                <c:pt idx="48">
                  <c:v>53</c:v>
                </c:pt>
                <c:pt idx="49">
                  <c:v>50</c:v>
                </c:pt>
                <c:pt idx="50">
                  <c:v>32</c:v>
                </c:pt>
                <c:pt idx="51">
                  <c:v>32</c:v>
                </c:pt>
                <c:pt idx="52">
                  <c:v>39</c:v>
                </c:pt>
                <c:pt idx="53">
                  <c:v>30</c:v>
                </c:pt>
                <c:pt idx="54">
                  <c:v>28</c:v>
                </c:pt>
                <c:pt idx="55">
                  <c:v>27</c:v>
                </c:pt>
                <c:pt idx="56">
                  <c:v>46</c:v>
                </c:pt>
                <c:pt idx="57">
                  <c:v>39</c:v>
                </c:pt>
                <c:pt idx="58">
                  <c:v>25</c:v>
                </c:pt>
              </c:numCache>
            </c:numRef>
          </c:xVal>
          <c:yVal>
            <c:numRef>
              <c:f>'Bewerkbare datasheet'!#REF!</c:f>
              <c:numCache>
                <c:formatCode>0.00</c:formatCode>
                <c:ptCount val="59"/>
                <c:pt idx="0">
                  <c:v>1.5</c:v>
                </c:pt>
                <c:pt idx="1">
                  <c:v>1.75</c:v>
                </c:pt>
                <c:pt idx="2">
                  <c:v>2</c:v>
                </c:pt>
                <c:pt idx="3">
                  <c:v>2</c:v>
                </c:pt>
                <c:pt idx="4">
                  <c:v>1.75</c:v>
                </c:pt>
                <c:pt idx="5">
                  <c:v>1.75</c:v>
                </c:pt>
                <c:pt idx="6">
                  <c:v>1.75</c:v>
                </c:pt>
                <c:pt idx="7">
                  <c:v>1.75</c:v>
                </c:pt>
                <c:pt idx="8">
                  <c:v>1.75</c:v>
                </c:pt>
                <c:pt idx="9">
                  <c:v>2</c:v>
                </c:pt>
                <c:pt idx="10">
                  <c:v>2</c:v>
                </c:pt>
                <c:pt idx="11">
                  <c:v>2</c:v>
                </c:pt>
                <c:pt idx="12">
                  <c:v>2</c:v>
                </c:pt>
                <c:pt idx="13">
                  <c:v>2</c:v>
                </c:pt>
                <c:pt idx="14">
                  <c:v>2</c:v>
                </c:pt>
                <c:pt idx="15">
                  <c:v>2</c:v>
                </c:pt>
                <c:pt idx="16">
                  <c:v>2</c:v>
                </c:pt>
                <c:pt idx="17">
                  <c:v>2</c:v>
                </c:pt>
                <c:pt idx="18">
                  <c:v>2.25</c:v>
                </c:pt>
                <c:pt idx="19">
                  <c:v>2.25</c:v>
                </c:pt>
                <c:pt idx="20">
                  <c:v>2.25</c:v>
                </c:pt>
                <c:pt idx="21">
                  <c:v>2.25</c:v>
                </c:pt>
                <c:pt idx="22">
                  <c:v>2.25</c:v>
                </c:pt>
                <c:pt idx="23">
                  <c:v>2.25</c:v>
                </c:pt>
                <c:pt idx="24">
                  <c:v>2.25</c:v>
                </c:pt>
                <c:pt idx="25">
                  <c:v>2.25</c:v>
                </c:pt>
                <c:pt idx="26">
                  <c:v>2.25</c:v>
                </c:pt>
                <c:pt idx="27">
                  <c:v>2.25</c:v>
                </c:pt>
                <c:pt idx="28">
                  <c:v>2.25</c:v>
                </c:pt>
                <c:pt idx="29">
                  <c:v>2.25</c:v>
                </c:pt>
                <c:pt idx="30">
                  <c:v>2.25</c:v>
                </c:pt>
                <c:pt idx="31">
                  <c:v>2.25</c:v>
                </c:pt>
                <c:pt idx="32">
                  <c:v>2.25</c:v>
                </c:pt>
                <c:pt idx="33">
                  <c:v>2.5</c:v>
                </c:pt>
                <c:pt idx="34">
                  <c:v>2.5</c:v>
                </c:pt>
                <c:pt idx="35">
                  <c:v>2.5</c:v>
                </c:pt>
                <c:pt idx="36">
                  <c:v>2.5</c:v>
                </c:pt>
                <c:pt idx="37">
                  <c:v>2.5</c:v>
                </c:pt>
                <c:pt idx="38">
                  <c:v>2.5</c:v>
                </c:pt>
                <c:pt idx="39">
                  <c:v>2.5</c:v>
                </c:pt>
                <c:pt idx="40">
                  <c:v>2.25</c:v>
                </c:pt>
                <c:pt idx="41">
                  <c:v>2.5</c:v>
                </c:pt>
                <c:pt idx="42">
                  <c:v>2</c:v>
                </c:pt>
                <c:pt idx="43">
                  <c:v>2.25</c:v>
                </c:pt>
                <c:pt idx="44">
                  <c:v>2.25</c:v>
                </c:pt>
                <c:pt idx="45">
                  <c:v>2.5</c:v>
                </c:pt>
                <c:pt idx="46">
                  <c:v>2.5</c:v>
                </c:pt>
                <c:pt idx="47">
                  <c:v>2.5</c:v>
                </c:pt>
                <c:pt idx="48">
                  <c:v>2.75</c:v>
                </c:pt>
                <c:pt idx="49">
                  <c:v>2.75</c:v>
                </c:pt>
                <c:pt idx="50">
                  <c:v>2.75</c:v>
                </c:pt>
                <c:pt idx="51">
                  <c:v>2.75</c:v>
                </c:pt>
                <c:pt idx="52">
                  <c:v>2.75</c:v>
                </c:pt>
                <c:pt idx="53">
                  <c:v>2.75</c:v>
                </c:pt>
                <c:pt idx="54">
                  <c:v>3</c:v>
                </c:pt>
                <c:pt idx="55">
                  <c:v>3</c:v>
                </c:pt>
                <c:pt idx="56">
                  <c:v>3</c:v>
                </c:pt>
                <c:pt idx="57">
                  <c:v>3</c:v>
                </c:pt>
                <c:pt idx="58">
                  <c:v>3</c:v>
                </c:pt>
              </c:numCache>
            </c:numRef>
          </c:yVal>
          <c:smooth val="0"/>
          <c:extLst>
            <c:ext xmlns:c16="http://schemas.microsoft.com/office/drawing/2014/chart" uri="{C3380CC4-5D6E-409C-BE32-E72D297353CC}">
              <c16:uniqueId val="{00000000-C05E-4AA3-A48F-4E1097EC80B0}"/>
            </c:ext>
          </c:extLst>
        </c:ser>
        <c:dLbls>
          <c:showLegendKey val="0"/>
          <c:showVal val="0"/>
          <c:showCatName val="0"/>
          <c:showSerName val="0"/>
          <c:showPercent val="0"/>
          <c:showBubbleSize val="0"/>
        </c:dLbls>
        <c:axId val="224943344"/>
        <c:axId val="224941376"/>
      </c:scatterChart>
      <c:valAx>
        <c:axId val="224943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Leeftijd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24941376"/>
        <c:crosses val="autoZero"/>
        <c:crossBetween val="midCat"/>
      </c:valAx>
      <c:valAx>
        <c:axId val="22494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Boeien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249433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Werving&amp;Selectie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'Bewerkbare datasheet'!$C$64</c:f>
              <c:strCache>
                <c:ptCount val="1"/>
                <c:pt idx="0">
                  <c:v>helemaal mee oneens</c:v>
                </c:pt>
              </c:strCache>
            </c:strRef>
          </c:tx>
          <c:spPr>
            <a:solidFill>
              <a:srgbClr val="00B050"/>
            </a:solidFill>
            <a:ln>
              <a:noFill/>
            </a:ln>
            <a:effectLst/>
          </c:spPr>
          <c:invertIfNegative val="0"/>
          <c:cat>
            <c:strRef>
              <c:f>'Bewerkbare datasheet'!$B$65:$B$66</c:f>
              <c:strCache>
                <c:ptCount val="2"/>
                <c:pt idx="0">
                  <c:v>POW1</c:v>
                </c:pt>
                <c:pt idx="1">
                  <c:v>POW2</c:v>
                </c:pt>
              </c:strCache>
            </c:strRef>
          </c:cat>
          <c:val>
            <c:numRef>
              <c:f>'Bewerkbare datasheet'!$C$65:$C$66</c:f>
              <c:numCache>
                <c:formatCode>0.00%</c:formatCode>
                <c:ptCount val="2"/>
                <c:pt idx="0">
                  <c:v>0.13600000000000001</c:v>
                </c:pt>
                <c:pt idx="1">
                  <c:v>8.5000000000000006E-2</c:v>
                </c:pt>
              </c:numCache>
            </c:numRef>
          </c:val>
          <c:extLst>
            <c:ext xmlns:c16="http://schemas.microsoft.com/office/drawing/2014/chart" uri="{C3380CC4-5D6E-409C-BE32-E72D297353CC}">
              <c16:uniqueId val="{00000000-4A76-48BB-9906-A05015624350}"/>
            </c:ext>
          </c:extLst>
        </c:ser>
        <c:ser>
          <c:idx val="1"/>
          <c:order val="1"/>
          <c:tx>
            <c:strRef>
              <c:f>'Bewerkbare datasheet'!$D$64</c:f>
              <c:strCache>
                <c:ptCount val="1"/>
                <c:pt idx="0">
                  <c:v>oneens</c:v>
                </c:pt>
              </c:strCache>
            </c:strRef>
          </c:tx>
          <c:spPr>
            <a:solidFill>
              <a:srgbClr val="FF0000"/>
            </a:solidFill>
            <a:ln>
              <a:noFill/>
            </a:ln>
            <a:effectLst/>
          </c:spPr>
          <c:invertIfNegative val="0"/>
          <c:cat>
            <c:strRef>
              <c:f>'Bewerkbare datasheet'!$B$65:$B$66</c:f>
              <c:strCache>
                <c:ptCount val="2"/>
                <c:pt idx="0">
                  <c:v>POW1</c:v>
                </c:pt>
                <c:pt idx="1">
                  <c:v>POW2</c:v>
                </c:pt>
              </c:strCache>
            </c:strRef>
          </c:cat>
          <c:val>
            <c:numRef>
              <c:f>'Bewerkbare datasheet'!$D$65:$D$66</c:f>
              <c:numCache>
                <c:formatCode>0.00%</c:formatCode>
                <c:ptCount val="2"/>
                <c:pt idx="0">
                  <c:v>0.23699999999999999</c:v>
                </c:pt>
                <c:pt idx="1">
                  <c:v>0.254</c:v>
                </c:pt>
              </c:numCache>
            </c:numRef>
          </c:val>
          <c:extLst>
            <c:ext xmlns:c16="http://schemas.microsoft.com/office/drawing/2014/chart" uri="{C3380CC4-5D6E-409C-BE32-E72D297353CC}">
              <c16:uniqueId val="{00000001-4A76-48BB-9906-A05015624350}"/>
            </c:ext>
          </c:extLst>
        </c:ser>
        <c:ser>
          <c:idx val="2"/>
          <c:order val="2"/>
          <c:tx>
            <c:strRef>
              <c:f>'Bewerkbare datasheet'!$E$64</c:f>
              <c:strCache>
                <c:ptCount val="1"/>
                <c:pt idx="0">
                  <c:v>eens</c:v>
                </c:pt>
              </c:strCache>
            </c:strRef>
          </c:tx>
          <c:spPr>
            <a:solidFill>
              <a:srgbClr val="FFC000"/>
            </a:solidFill>
            <a:ln>
              <a:noFill/>
            </a:ln>
            <a:effectLst/>
          </c:spPr>
          <c:invertIfNegative val="0"/>
          <c:cat>
            <c:strRef>
              <c:f>'Bewerkbare datasheet'!$B$65:$B$66</c:f>
              <c:strCache>
                <c:ptCount val="2"/>
                <c:pt idx="0">
                  <c:v>POW1</c:v>
                </c:pt>
                <c:pt idx="1">
                  <c:v>POW2</c:v>
                </c:pt>
              </c:strCache>
            </c:strRef>
          </c:cat>
          <c:val>
            <c:numRef>
              <c:f>'Bewerkbare datasheet'!$E$65:$E$66</c:f>
              <c:numCache>
                <c:formatCode>0.00%</c:formatCode>
                <c:ptCount val="2"/>
                <c:pt idx="0">
                  <c:v>0.55900000000000005</c:v>
                </c:pt>
                <c:pt idx="1">
                  <c:v>0.57599999999999996</c:v>
                </c:pt>
              </c:numCache>
            </c:numRef>
          </c:val>
          <c:extLst>
            <c:ext xmlns:c16="http://schemas.microsoft.com/office/drawing/2014/chart" uri="{C3380CC4-5D6E-409C-BE32-E72D297353CC}">
              <c16:uniqueId val="{00000002-4A76-48BB-9906-A05015624350}"/>
            </c:ext>
          </c:extLst>
        </c:ser>
        <c:ser>
          <c:idx val="3"/>
          <c:order val="3"/>
          <c:tx>
            <c:strRef>
              <c:f>'Bewerkbare datasheet'!$F$64</c:f>
              <c:strCache>
                <c:ptCount val="1"/>
                <c:pt idx="0">
                  <c:v>helemaal mee eens</c:v>
                </c:pt>
              </c:strCache>
            </c:strRef>
          </c:tx>
          <c:spPr>
            <a:solidFill>
              <a:srgbClr val="0070C0"/>
            </a:solidFill>
            <a:ln>
              <a:noFill/>
            </a:ln>
            <a:effectLst/>
          </c:spPr>
          <c:invertIfNegative val="0"/>
          <c:cat>
            <c:strRef>
              <c:f>'Bewerkbare datasheet'!$B$65:$B$66</c:f>
              <c:strCache>
                <c:ptCount val="2"/>
                <c:pt idx="0">
                  <c:v>POW1</c:v>
                </c:pt>
                <c:pt idx="1">
                  <c:v>POW2</c:v>
                </c:pt>
              </c:strCache>
            </c:strRef>
          </c:cat>
          <c:val>
            <c:numRef>
              <c:f>'Bewerkbare datasheet'!$F$65:$F$66</c:f>
              <c:numCache>
                <c:formatCode>0.00%</c:formatCode>
                <c:ptCount val="2"/>
                <c:pt idx="0">
                  <c:v>6.8000000000000005E-2</c:v>
                </c:pt>
                <c:pt idx="1">
                  <c:v>8.5000000000000006E-2</c:v>
                </c:pt>
              </c:numCache>
            </c:numRef>
          </c:val>
          <c:extLst>
            <c:ext xmlns:c16="http://schemas.microsoft.com/office/drawing/2014/chart" uri="{C3380CC4-5D6E-409C-BE32-E72D297353CC}">
              <c16:uniqueId val="{00000003-4A76-48BB-9906-A05015624350}"/>
            </c:ext>
          </c:extLst>
        </c:ser>
        <c:dLbls>
          <c:showLegendKey val="0"/>
          <c:showVal val="0"/>
          <c:showCatName val="0"/>
          <c:showSerName val="0"/>
          <c:showPercent val="0"/>
          <c:showBubbleSize val="0"/>
        </c:dLbls>
        <c:gapWidth val="219"/>
        <c:overlap val="-27"/>
        <c:axId val="537483256"/>
        <c:axId val="537480304"/>
      </c:barChart>
      <c:catAx>
        <c:axId val="53748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37480304"/>
        <c:crosses val="autoZero"/>
        <c:auto val="1"/>
        <c:lblAlgn val="ctr"/>
        <c:lblOffset val="100"/>
        <c:noMultiLvlLbl val="0"/>
      </c:catAx>
      <c:valAx>
        <c:axId val="537480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3748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Introductie&amp;socialisatieprogramma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'Bewerkbare datasheet'!$C$64</c:f>
              <c:strCache>
                <c:ptCount val="1"/>
                <c:pt idx="0">
                  <c:v>helemaal mee oneens</c:v>
                </c:pt>
              </c:strCache>
            </c:strRef>
          </c:tx>
          <c:spPr>
            <a:solidFill>
              <a:srgbClr val="00B050"/>
            </a:solidFill>
            <a:ln>
              <a:noFill/>
            </a:ln>
            <a:effectLst/>
          </c:spPr>
          <c:invertIfNegative val="0"/>
          <c:cat>
            <c:strRef>
              <c:f>'Bewerkbare datasheet'!$B$65:$B$68</c:f>
              <c:strCache>
                <c:ptCount val="4"/>
                <c:pt idx="0">
                  <c:v>POW1</c:v>
                </c:pt>
                <c:pt idx="1">
                  <c:v>POW2</c:v>
                </c:pt>
                <c:pt idx="2">
                  <c:v>POW3</c:v>
                </c:pt>
                <c:pt idx="3">
                  <c:v>BLN4</c:v>
                </c:pt>
              </c:strCache>
            </c:strRef>
          </c:cat>
          <c:val>
            <c:numRef>
              <c:f>'Bewerkbare datasheet'!$C$65:$C$68</c:f>
              <c:numCache>
                <c:formatCode>0.00%</c:formatCode>
                <c:ptCount val="4"/>
                <c:pt idx="0">
                  <c:v>0.13600000000000001</c:v>
                </c:pt>
                <c:pt idx="1">
                  <c:v>8.5000000000000006E-2</c:v>
                </c:pt>
                <c:pt idx="2">
                  <c:v>1.7000000000000001E-2</c:v>
                </c:pt>
                <c:pt idx="3">
                  <c:v>0.11899999999999999</c:v>
                </c:pt>
              </c:numCache>
            </c:numRef>
          </c:val>
          <c:extLst>
            <c:ext xmlns:c16="http://schemas.microsoft.com/office/drawing/2014/chart" uri="{C3380CC4-5D6E-409C-BE32-E72D297353CC}">
              <c16:uniqueId val="{00000000-CBF8-448F-90A3-ED3E1973B08E}"/>
            </c:ext>
          </c:extLst>
        </c:ser>
        <c:ser>
          <c:idx val="1"/>
          <c:order val="1"/>
          <c:tx>
            <c:strRef>
              <c:f>'Bewerkbare datasheet'!$D$64</c:f>
              <c:strCache>
                <c:ptCount val="1"/>
                <c:pt idx="0">
                  <c:v>oneens</c:v>
                </c:pt>
              </c:strCache>
            </c:strRef>
          </c:tx>
          <c:spPr>
            <a:solidFill>
              <a:srgbClr val="FF0000"/>
            </a:solidFill>
            <a:ln>
              <a:solidFill>
                <a:srgbClr val="FF0000"/>
              </a:solidFill>
            </a:ln>
            <a:effectLst/>
          </c:spPr>
          <c:invertIfNegative val="0"/>
          <c:cat>
            <c:strRef>
              <c:f>'Bewerkbare datasheet'!$B$65:$B$68</c:f>
              <c:strCache>
                <c:ptCount val="4"/>
                <c:pt idx="0">
                  <c:v>POW1</c:v>
                </c:pt>
                <c:pt idx="1">
                  <c:v>POW2</c:v>
                </c:pt>
                <c:pt idx="2">
                  <c:v>POW3</c:v>
                </c:pt>
                <c:pt idx="3">
                  <c:v>BLN4</c:v>
                </c:pt>
              </c:strCache>
            </c:strRef>
          </c:cat>
          <c:val>
            <c:numRef>
              <c:f>'Bewerkbare datasheet'!$D$65:$D$68</c:f>
              <c:numCache>
                <c:formatCode>0.00%</c:formatCode>
                <c:ptCount val="4"/>
                <c:pt idx="0">
                  <c:v>0.23699999999999999</c:v>
                </c:pt>
                <c:pt idx="1">
                  <c:v>0.254</c:v>
                </c:pt>
                <c:pt idx="2">
                  <c:v>0.13600000000000001</c:v>
                </c:pt>
                <c:pt idx="3">
                  <c:v>0.373</c:v>
                </c:pt>
              </c:numCache>
            </c:numRef>
          </c:val>
          <c:extLst>
            <c:ext xmlns:c16="http://schemas.microsoft.com/office/drawing/2014/chart" uri="{C3380CC4-5D6E-409C-BE32-E72D297353CC}">
              <c16:uniqueId val="{00000001-CBF8-448F-90A3-ED3E1973B08E}"/>
            </c:ext>
          </c:extLst>
        </c:ser>
        <c:ser>
          <c:idx val="2"/>
          <c:order val="2"/>
          <c:tx>
            <c:strRef>
              <c:f>'Bewerkbare datasheet'!$E$64</c:f>
              <c:strCache>
                <c:ptCount val="1"/>
                <c:pt idx="0">
                  <c:v>eens</c:v>
                </c:pt>
              </c:strCache>
            </c:strRef>
          </c:tx>
          <c:spPr>
            <a:solidFill>
              <a:srgbClr val="FFC000"/>
            </a:solidFill>
            <a:ln>
              <a:solidFill>
                <a:srgbClr val="FFC000"/>
              </a:solidFill>
            </a:ln>
            <a:effectLst/>
          </c:spPr>
          <c:invertIfNegative val="0"/>
          <c:cat>
            <c:strRef>
              <c:f>'Bewerkbare datasheet'!$B$65:$B$68</c:f>
              <c:strCache>
                <c:ptCount val="4"/>
                <c:pt idx="0">
                  <c:v>POW1</c:v>
                </c:pt>
                <c:pt idx="1">
                  <c:v>POW2</c:v>
                </c:pt>
                <c:pt idx="2">
                  <c:v>POW3</c:v>
                </c:pt>
                <c:pt idx="3">
                  <c:v>BLN4</c:v>
                </c:pt>
              </c:strCache>
            </c:strRef>
          </c:cat>
          <c:val>
            <c:numRef>
              <c:f>'Bewerkbare datasheet'!$E$65:$E$68</c:f>
              <c:numCache>
                <c:formatCode>0.00%</c:formatCode>
                <c:ptCount val="4"/>
                <c:pt idx="0">
                  <c:v>0.55900000000000005</c:v>
                </c:pt>
                <c:pt idx="1">
                  <c:v>0.57599999999999996</c:v>
                </c:pt>
                <c:pt idx="2">
                  <c:v>0.66100000000000003</c:v>
                </c:pt>
                <c:pt idx="3">
                  <c:v>0.45800000000000002</c:v>
                </c:pt>
              </c:numCache>
            </c:numRef>
          </c:val>
          <c:extLst>
            <c:ext xmlns:c16="http://schemas.microsoft.com/office/drawing/2014/chart" uri="{C3380CC4-5D6E-409C-BE32-E72D297353CC}">
              <c16:uniqueId val="{00000002-CBF8-448F-90A3-ED3E1973B08E}"/>
            </c:ext>
          </c:extLst>
        </c:ser>
        <c:ser>
          <c:idx val="3"/>
          <c:order val="3"/>
          <c:tx>
            <c:strRef>
              <c:f>'Bewerkbare datasheet'!$F$64</c:f>
              <c:strCache>
                <c:ptCount val="1"/>
                <c:pt idx="0">
                  <c:v>helemaal mee eens</c:v>
                </c:pt>
              </c:strCache>
            </c:strRef>
          </c:tx>
          <c:spPr>
            <a:solidFill>
              <a:srgbClr val="0070C0"/>
            </a:solidFill>
            <a:ln>
              <a:noFill/>
            </a:ln>
            <a:effectLst/>
          </c:spPr>
          <c:invertIfNegative val="0"/>
          <c:cat>
            <c:strRef>
              <c:f>'Bewerkbare datasheet'!$B$65:$B$68</c:f>
              <c:strCache>
                <c:ptCount val="4"/>
                <c:pt idx="0">
                  <c:v>POW1</c:v>
                </c:pt>
                <c:pt idx="1">
                  <c:v>POW2</c:v>
                </c:pt>
                <c:pt idx="2">
                  <c:v>POW3</c:v>
                </c:pt>
                <c:pt idx="3">
                  <c:v>BLN4</c:v>
                </c:pt>
              </c:strCache>
            </c:strRef>
          </c:cat>
          <c:val>
            <c:numRef>
              <c:f>'Bewerkbare datasheet'!$F$65:$F$68</c:f>
              <c:numCache>
                <c:formatCode>0.00%</c:formatCode>
                <c:ptCount val="4"/>
                <c:pt idx="0">
                  <c:v>6.8000000000000005E-2</c:v>
                </c:pt>
                <c:pt idx="1">
                  <c:v>8.5000000000000006E-2</c:v>
                </c:pt>
                <c:pt idx="2">
                  <c:v>0.186</c:v>
                </c:pt>
                <c:pt idx="3">
                  <c:v>5.0999999999999997E-2</c:v>
                </c:pt>
              </c:numCache>
            </c:numRef>
          </c:val>
          <c:extLst>
            <c:ext xmlns:c16="http://schemas.microsoft.com/office/drawing/2014/chart" uri="{C3380CC4-5D6E-409C-BE32-E72D297353CC}">
              <c16:uniqueId val="{00000003-CBF8-448F-90A3-ED3E1973B08E}"/>
            </c:ext>
          </c:extLst>
        </c:ser>
        <c:dLbls>
          <c:showLegendKey val="0"/>
          <c:showVal val="0"/>
          <c:showCatName val="0"/>
          <c:showSerName val="0"/>
          <c:showPercent val="0"/>
          <c:showBubbleSize val="0"/>
        </c:dLbls>
        <c:gapWidth val="219"/>
        <c:overlap val="-27"/>
        <c:axId val="398770376"/>
        <c:axId val="398769064"/>
      </c:barChart>
      <c:catAx>
        <c:axId val="39877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8769064"/>
        <c:crosses val="autoZero"/>
        <c:auto val="1"/>
        <c:lblAlgn val="ctr"/>
        <c:lblOffset val="100"/>
        <c:noMultiLvlLbl val="0"/>
      </c:catAx>
      <c:valAx>
        <c:axId val="398769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8770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Cultuur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'Bewerkbare datasheet'!$C$64</c:f>
              <c:strCache>
                <c:ptCount val="1"/>
                <c:pt idx="0">
                  <c:v>helemaal mee oneens</c:v>
                </c:pt>
              </c:strCache>
            </c:strRef>
          </c:tx>
          <c:spPr>
            <a:solidFill>
              <a:srgbClr val="00B050"/>
            </a:solidFill>
            <a:ln>
              <a:noFill/>
            </a:ln>
            <a:effectLst/>
          </c:spPr>
          <c:invertIfNegative val="0"/>
          <c:cat>
            <c:strRef>
              <c:f>'Bewerkbare datasheet'!$B$65:$B$67</c:f>
              <c:strCache>
                <c:ptCount val="3"/>
                <c:pt idx="0">
                  <c:v>POW1</c:v>
                </c:pt>
                <c:pt idx="1">
                  <c:v>POW2</c:v>
                </c:pt>
                <c:pt idx="2">
                  <c:v>POW3</c:v>
                </c:pt>
              </c:strCache>
            </c:strRef>
          </c:cat>
          <c:val>
            <c:numRef>
              <c:f>'Bewerkbare datasheet'!$C$65:$C$67</c:f>
              <c:numCache>
                <c:formatCode>0.00%</c:formatCode>
                <c:ptCount val="3"/>
                <c:pt idx="0">
                  <c:v>0.13600000000000001</c:v>
                </c:pt>
                <c:pt idx="1">
                  <c:v>8.5000000000000006E-2</c:v>
                </c:pt>
                <c:pt idx="2">
                  <c:v>1.7000000000000001E-2</c:v>
                </c:pt>
              </c:numCache>
            </c:numRef>
          </c:val>
          <c:extLst>
            <c:ext xmlns:c16="http://schemas.microsoft.com/office/drawing/2014/chart" uri="{C3380CC4-5D6E-409C-BE32-E72D297353CC}">
              <c16:uniqueId val="{00000000-BC7D-4C17-9F2F-205A5E77F352}"/>
            </c:ext>
          </c:extLst>
        </c:ser>
        <c:ser>
          <c:idx val="1"/>
          <c:order val="1"/>
          <c:tx>
            <c:strRef>
              <c:f>'Bewerkbare datasheet'!$D$64</c:f>
              <c:strCache>
                <c:ptCount val="1"/>
                <c:pt idx="0">
                  <c:v>oneens</c:v>
                </c:pt>
              </c:strCache>
            </c:strRef>
          </c:tx>
          <c:spPr>
            <a:solidFill>
              <a:srgbClr val="FF0000"/>
            </a:solidFill>
            <a:ln>
              <a:noFill/>
            </a:ln>
            <a:effectLst/>
          </c:spPr>
          <c:invertIfNegative val="0"/>
          <c:cat>
            <c:strRef>
              <c:f>'Bewerkbare datasheet'!$B$65:$B$67</c:f>
              <c:strCache>
                <c:ptCount val="3"/>
                <c:pt idx="0">
                  <c:v>POW1</c:v>
                </c:pt>
                <c:pt idx="1">
                  <c:v>POW2</c:v>
                </c:pt>
                <c:pt idx="2">
                  <c:v>POW3</c:v>
                </c:pt>
              </c:strCache>
            </c:strRef>
          </c:cat>
          <c:val>
            <c:numRef>
              <c:f>'Bewerkbare datasheet'!$D$65:$D$67</c:f>
              <c:numCache>
                <c:formatCode>0.00%</c:formatCode>
                <c:ptCount val="3"/>
                <c:pt idx="0">
                  <c:v>0.23699999999999999</c:v>
                </c:pt>
                <c:pt idx="1">
                  <c:v>0.254</c:v>
                </c:pt>
                <c:pt idx="2">
                  <c:v>0.13600000000000001</c:v>
                </c:pt>
              </c:numCache>
            </c:numRef>
          </c:val>
          <c:extLst>
            <c:ext xmlns:c16="http://schemas.microsoft.com/office/drawing/2014/chart" uri="{C3380CC4-5D6E-409C-BE32-E72D297353CC}">
              <c16:uniqueId val="{00000001-BC7D-4C17-9F2F-205A5E77F352}"/>
            </c:ext>
          </c:extLst>
        </c:ser>
        <c:ser>
          <c:idx val="2"/>
          <c:order val="2"/>
          <c:tx>
            <c:strRef>
              <c:f>'Bewerkbare datasheet'!$E$64</c:f>
              <c:strCache>
                <c:ptCount val="1"/>
                <c:pt idx="0">
                  <c:v>eens</c:v>
                </c:pt>
              </c:strCache>
            </c:strRef>
          </c:tx>
          <c:spPr>
            <a:solidFill>
              <a:srgbClr val="FFC000"/>
            </a:solidFill>
            <a:ln>
              <a:noFill/>
            </a:ln>
            <a:effectLst/>
          </c:spPr>
          <c:invertIfNegative val="0"/>
          <c:cat>
            <c:strRef>
              <c:f>'Bewerkbare datasheet'!$B$65:$B$67</c:f>
              <c:strCache>
                <c:ptCount val="3"/>
                <c:pt idx="0">
                  <c:v>POW1</c:v>
                </c:pt>
                <c:pt idx="1">
                  <c:v>POW2</c:v>
                </c:pt>
                <c:pt idx="2">
                  <c:v>POW3</c:v>
                </c:pt>
              </c:strCache>
            </c:strRef>
          </c:cat>
          <c:val>
            <c:numRef>
              <c:f>'Bewerkbare datasheet'!$E$65:$E$67</c:f>
              <c:numCache>
                <c:formatCode>0.00%</c:formatCode>
                <c:ptCount val="3"/>
                <c:pt idx="0">
                  <c:v>0.55900000000000005</c:v>
                </c:pt>
                <c:pt idx="1">
                  <c:v>0.57599999999999996</c:v>
                </c:pt>
                <c:pt idx="2">
                  <c:v>0.66100000000000003</c:v>
                </c:pt>
              </c:numCache>
            </c:numRef>
          </c:val>
          <c:extLst>
            <c:ext xmlns:c16="http://schemas.microsoft.com/office/drawing/2014/chart" uri="{C3380CC4-5D6E-409C-BE32-E72D297353CC}">
              <c16:uniqueId val="{00000002-BC7D-4C17-9F2F-205A5E77F352}"/>
            </c:ext>
          </c:extLst>
        </c:ser>
        <c:ser>
          <c:idx val="3"/>
          <c:order val="3"/>
          <c:tx>
            <c:strRef>
              <c:f>'Bewerkbare datasheet'!$F$64</c:f>
              <c:strCache>
                <c:ptCount val="1"/>
                <c:pt idx="0">
                  <c:v>helemaal mee eens</c:v>
                </c:pt>
              </c:strCache>
            </c:strRef>
          </c:tx>
          <c:spPr>
            <a:solidFill>
              <a:srgbClr val="0070C0"/>
            </a:solidFill>
            <a:ln>
              <a:noFill/>
            </a:ln>
            <a:effectLst/>
          </c:spPr>
          <c:invertIfNegative val="0"/>
          <c:cat>
            <c:strRef>
              <c:f>'Bewerkbare datasheet'!$B$65:$B$67</c:f>
              <c:strCache>
                <c:ptCount val="3"/>
                <c:pt idx="0">
                  <c:v>POW1</c:v>
                </c:pt>
                <c:pt idx="1">
                  <c:v>POW2</c:v>
                </c:pt>
                <c:pt idx="2">
                  <c:v>POW3</c:v>
                </c:pt>
              </c:strCache>
            </c:strRef>
          </c:cat>
          <c:val>
            <c:numRef>
              <c:f>'Bewerkbare datasheet'!$F$65:$F$67</c:f>
              <c:numCache>
                <c:formatCode>0.00%</c:formatCode>
                <c:ptCount val="3"/>
                <c:pt idx="0">
                  <c:v>6.8000000000000005E-2</c:v>
                </c:pt>
                <c:pt idx="1">
                  <c:v>8.5000000000000006E-2</c:v>
                </c:pt>
                <c:pt idx="2">
                  <c:v>0.186</c:v>
                </c:pt>
              </c:numCache>
            </c:numRef>
          </c:val>
          <c:extLst>
            <c:ext xmlns:c16="http://schemas.microsoft.com/office/drawing/2014/chart" uri="{C3380CC4-5D6E-409C-BE32-E72D297353CC}">
              <c16:uniqueId val="{00000003-BC7D-4C17-9F2F-205A5E77F352}"/>
            </c:ext>
          </c:extLst>
        </c:ser>
        <c:dLbls>
          <c:showLegendKey val="0"/>
          <c:showVal val="0"/>
          <c:showCatName val="0"/>
          <c:showSerName val="0"/>
          <c:showPercent val="0"/>
          <c:showBubbleSize val="0"/>
        </c:dLbls>
        <c:gapWidth val="219"/>
        <c:overlap val="-27"/>
        <c:axId val="537288152"/>
        <c:axId val="537289136"/>
      </c:barChart>
      <c:catAx>
        <c:axId val="53728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37289136"/>
        <c:crosses val="autoZero"/>
        <c:auto val="1"/>
        <c:lblAlgn val="ctr"/>
        <c:lblOffset val="100"/>
        <c:noMultiLvlLbl val="0"/>
      </c:catAx>
      <c:valAx>
        <c:axId val="537289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37288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Leiderschap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'Bewerkbare datasheet'!$C$64</c:f>
              <c:strCache>
                <c:ptCount val="1"/>
                <c:pt idx="0">
                  <c:v>helemaal mee oneens</c:v>
                </c:pt>
              </c:strCache>
            </c:strRef>
          </c:tx>
          <c:spPr>
            <a:solidFill>
              <a:srgbClr val="00B050"/>
            </a:solidFill>
            <a:ln>
              <a:noFill/>
            </a:ln>
            <a:effectLst/>
          </c:spPr>
          <c:invertIfNegative val="0"/>
          <c:cat>
            <c:strRef>
              <c:f>'Bewerkbare datasheet'!$B$65:$B$68</c:f>
              <c:strCache>
                <c:ptCount val="4"/>
                <c:pt idx="0">
                  <c:v>POW1</c:v>
                </c:pt>
                <c:pt idx="1">
                  <c:v>POW2</c:v>
                </c:pt>
                <c:pt idx="2">
                  <c:v>POW3</c:v>
                </c:pt>
                <c:pt idx="3">
                  <c:v>BLN4</c:v>
                </c:pt>
              </c:strCache>
            </c:strRef>
          </c:cat>
          <c:val>
            <c:numRef>
              <c:f>'Bewerkbare datasheet'!$C$65:$C$68</c:f>
              <c:numCache>
                <c:formatCode>0.00%</c:formatCode>
                <c:ptCount val="4"/>
                <c:pt idx="0">
                  <c:v>0.13600000000000001</c:v>
                </c:pt>
                <c:pt idx="1">
                  <c:v>8.5000000000000006E-2</c:v>
                </c:pt>
                <c:pt idx="2">
                  <c:v>1.7000000000000001E-2</c:v>
                </c:pt>
                <c:pt idx="3">
                  <c:v>0.11899999999999999</c:v>
                </c:pt>
              </c:numCache>
            </c:numRef>
          </c:val>
          <c:extLst>
            <c:ext xmlns:c16="http://schemas.microsoft.com/office/drawing/2014/chart" uri="{C3380CC4-5D6E-409C-BE32-E72D297353CC}">
              <c16:uniqueId val="{00000000-FB2A-4E2E-B823-D8020E6DAE95}"/>
            </c:ext>
          </c:extLst>
        </c:ser>
        <c:ser>
          <c:idx val="1"/>
          <c:order val="1"/>
          <c:tx>
            <c:strRef>
              <c:f>'Bewerkbare datasheet'!$D$64</c:f>
              <c:strCache>
                <c:ptCount val="1"/>
                <c:pt idx="0">
                  <c:v>oneens</c:v>
                </c:pt>
              </c:strCache>
            </c:strRef>
          </c:tx>
          <c:spPr>
            <a:solidFill>
              <a:srgbClr val="FF0000"/>
            </a:solidFill>
            <a:ln>
              <a:noFill/>
            </a:ln>
            <a:effectLst/>
          </c:spPr>
          <c:invertIfNegative val="0"/>
          <c:cat>
            <c:strRef>
              <c:f>'Bewerkbare datasheet'!$B$65:$B$68</c:f>
              <c:strCache>
                <c:ptCount val="4"/>
                <c:pt idx="0">
                  <c:v>POW1</c:v>
                </c:pt>
                <c:pt idx="1">
                  <c:v>POW2</c:v>
                </c:pt>
                <c:pt idx="2">
                  <c:v>POW3</c:v>
                </c:pt>
                <c:pt idx="3">
                  <c:v>BLN4</c:v>
                </c:pt>
              </c:strCache>
            </c:strRef>
          </c:cat>
          <c:val>
            <c:numRef>
              <c:f>'Bewerkbare datasheet'!$D$65:$D$68</c:f>
              <c:numCache>
                <c:formatCode>0.00%</c:formatCode>
                <c:ptCount val="4"/>
                <c:pt idx="0">
                  <c:v>0.23699999999999999</c:v>
                </c:pt>
                <c:pt idx="1">
                  <c:v>0.254</c:v>
                </c:pt>
                <c:pt idx="2">
                  <c:v>0.13600000000000001</c:v>
                </c:pt>
                <c:pt idx="3">
                  <c:v>0.373</c:v>
                </c:pt>
              </c:numCache>
            </c:numRef>
          </c:val>
          <c:extLst>
            <c:ext xmlns:c16="http://schemas.microsoft.com/office/drawing/2014/chart" uri="{C3380CC4-5D6E-409C-BE32-E72D297353CC}">
              <c16:uniqueId val="{00000001-FB2A-4E2E-B823-D8020E6DAE95}"/>
            </c:ext>
          </c:extLst>
        </c:ser>
        <c:ser>
          <c:idx val="2"/>
          <c:order val="2"/>
          <c:tx>
            <c:strRef>
              <c:f>'Bewerkbare datasheet'!$E$64</c:f>
              <c:strCache>
                <c:ptCount val="1"/>
                <c:pt idx="0">
                  <c:v>eens</c:v>
                </c:pt>
              </c:strCache>
            </c:strRef>
          </c:tx>
          <c:spPr>
            <a:solidFill>
              <a:srgbClr val="FFC000"/>
            </a:solidFill>
            <a:ln>
              <a:noFill/>
            </a:ln>
            <a:effectLst/>
          </c:spPr>
          <c:invertIfNegative val="0"/>
          <c:cat>
            <c:strRef>
              <c:f>'Bewerkbare datasheet'!$B$65:$B$68</c:f>
              <c:strCache>
                <c:ptCount val="4"/>
                <c:pt idx="0">
                  <c:v>POW1</c:v>
                </c:pt>
                <c:pt idx="1">
                  <c:v>POW2</c:v>
                </c:pt>
                <c:pt idx="2">
                  <c:v>POW3</c:v>
                </c:pt>
                <c:pt idx="3">
                  <c:v>BLN4</c:v>
                </c:pt>
              </c:strCache>
            </c:strRef>
          </c:cat>
          <c:val>
            <c:numRef>
              <c:f>'Bewerkbare datasheet'!$E$65:$E$68</c:f>
              <c:numCache>
                <c:formatCode>0.00%</c:formatCode>
                <c:ptCount val="4"/>
                <c:pt idx="0">
                  <c:v>0.55900000000000005</c:v>
                </c:pt>
                <c:pt idx="1">
                  <c:v>0.57599999999999996</c:v>
                </c:pt>
                <c:pt idx="2">
                  <c:v>0.66100000000000003</c:v>
                </c:pt>
                <c:pt idx="3">
                  <c:v>0.45800000000000002</c:v>
                </c:pt>
              </c:numCache>
            </c:numRef>
          </c:val>
          <c:extLst>
            <c:ext xmlns:c16="http://schemas.microsoft.com/office/drawing/2014/chart" uri="{C3380CC4-5D6E-409C-BE32-E72D297353CC}">
              <c16:uniqueId val="{00000002-FB2A-4E2E-B823-D8020E6DAE95}"/>
            </c:ext>
          </c:extLst>
        </c:ser>
        <c:ser>
          <c:idx val="3"/>
          <c:order val="3"/>
          <c:tx>
            <c:strRef>
              <c:f>'Bewerkbare datasheet'!$F$64</c:f>
              <c:strCache>
                <c:ptCount val="1"/>
                <c:pt idx="0">
                  <c:v>helemaal mee eens</c:v>
                </c:pt>
              </c:strCache>
            </c:strRef>
          </c:tx>
          <c:spPr>
            <a:solidFill>
              <a:srgbClr val="0070C0"/>
            </a:solidFill>
            <a:ln>
              <a:noFill/>
            </a:ln>
            <a:effectLst/>
          </c:spPr>
          <c:invertIfNegative val="0"/>
          <c:cat>
            <c:strRef>
              <c:f>'Bewerkbare datasheet'!$B$65:$B$68</c:f>
              <c:strCache>
                <c:ptCount val="4"/>
                <c:pt idx="0">
                  <c:v>POW1</c:v>
                </c:pt>
                <c:pt idx="1">
                  <c:v>POW2</c:v>
                </c:pt>
                <c:pt idx="2">
                  <c:v>POW3</c:v>
                </c:pt>
                <c:pt idx="3">
                  <c:v>BLN4</c:v>
                </c:pt>
              </c:strCache>
            </c:strRef>
          </c:cat>
          <c:val>
            <c:numRef>
              <c:f>'Bewerkbare datasheet'!$F$65:$F$68</c:f>
              <c:numCache>
                <c:formatCode>0.00%</c:formatCode>
                <c:ptCount val="4"/>
                <c:pt idx="0">
                  <c:v>6.8000000000000005E-2</c:v>
                </c:pt>
                <c:pt idx="1">
                  <c:v>8.5000000000000006E-2</c:v>
                </c:pt>
                <c:pt idx="2">
                  <c:v>0.186</c:v>
                </c:pt>
                <c:pt idx="3">
                  <c:v>5.0999999999999997E-2</c:v>
                </c:pt>
              </c:numCache>
            </c:numRef>
          </c:val>
          <c:extLst>
            <c:ext xmlns:c16="http://schemas.microsoft.com/office/drawing/2014/chart" uri="{C3380CC4-5D6E-409C-BE32-E72D297353CC}">
              <c16:uniqueId val="{00000003-FB2A-4E2E-B823-D8020E6DAE95}"/>
            </c:ext>
          </c:extLst>
        </c:ser>
        <c:dLbls>
          <c:showLegendKey val="0"/>
          <c:showVal val="0"/>
          <c:showCatName val="0"/>
          <c:showSerName val="0"/>
          <c:showPercent val="0"/>
          <c:showBubbleSize val="0"/>
        </c:dLbls>
        <c:gapWidth val="219"/>
        <c:overlap val="-27"/>
        <c:axId val="505048528"/>
        <c:axId val="505049840"/>
      </c:barChart>
      <c:catAx>
        <c:axId val="50504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5049840"/>
        <c:crosses val="autoZero"/>
        <c:auto val="1"/>
        <c:lblAlgn val="ctr"/>
        <c:lblOffset val="100"/>
        <c:noMultiLvlLbl val="0"/>
      </c:catAx>
      <c:valAx>
        <c:axId val="505049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0504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844A06-40A3-4737-9426-9AE6DAC40EFE}"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8FA3216D-C0CB-4FB5-ACF1-DCFBFB11C799}">
      <dgm:prSet phldrT="[Text]" custT="1"/>
      <dgm:spPr/>
      <dgm:t>
        <a:bodyPr/>
        <a:lstStyle/>
        <a:p>
          <a:r>
            <a:rPr lang="en-US" sz="1100"/>
            <a:t>Functie</a:t>
          </a:r>
        </a:p>
      </dgm:t>
    </dgm:pt>
    <dgm:pt modelId="{6D46479B-B1EC-48DF-8212-DD3C3567D881}" type="parTrans" cxnId="{CE97F35F-A824-44F2-A7CE-73B5E897EC74}">
      <dgm:prSet/>
      <dgm:spPr/>
      <dgm:t>
        <a:bodyPr/>
        <a:lstStyle/>
        <a:p>
          <a:endParaRPr lang="en-US"/>
        </a:p>
      </dgm:t>
    </dgm:pt>
    <dgm:pt modelId="{D8070064-EC2B-42E2-9243-91AC5E8BAA71}" type="sibTrans" cxnId="{CE97F35F-A824-44F2-A7CE-73B5E897EC74}">
      <dgm:prSet/>
      <dgm:spPr/>
      <dgm:t>
        <a:bodyPr/>
        <a:lstStyle/>
        <a:p>
          <a:endParaRPr lang="en-US"/>
        </a:p>
      </dgm:t>
    </dgm:pt>
    <dgm:pt modelId="{E5B65DCD-F980-464F-974F-7081AEB902B1}">
      <dgm:prSet phldrT="[Text]" custT="1"/>
      <dgm:spPr/>
      <dgm:t>
        <a:bodyPr/>
        <a:lstStyle/>
        <a:p>
          <a:r>
            <a:rPr lang="en-US" sz="1100"/>
            <a:t>Site manager	</a:t>
          </a:r>
        </a:p>
      </dgm:t>
    </dgm:pt>
    <dgm:pt modelId="{EEB4D63A-0C0B-4042-8FE3-BF1902E6E8C7}" type="parTrans" cxnId="{F4275538-D9F3-4F9F-83A4-C99E4D27112D}">
      <dgm:prSet/>
      <dgm:spPr/>
      <dgm:t>
        <a:bodyPr/>
        <a:lstStyle/>
        <a:p>
          <a:endParaRPr lang="en-US"/>
        </a:p>
      </dgm:t>
    </dgm:pt>
    <dgm:pt modelId="{8BD17419-EFE6-4AD6-91D3-B6EB434157D7}" type="sibTrans" cxnId="{F4275538-D9F3-4F9F-83A4-C99E4D27112D}">
      <dgm:prSet/>
      <dgm:spPr/>
      <dgm:t>
        <a:bodyPr/>
        <a:lstStyle/>
        <a:p>
          <a:endParaRPr lang="en-US"/>
        </a:p>
      </dgm:t>
    </dgm:pt>
    <dgm:pt modelId="{EEE1FC08-B451-434A-9097-C40D532917EE}">
      <dgm:prSet phldrT="[Text]" custT="1"/>
      <dgm:spPr/>
      <dgm:t>
        <a:bodyPr/>
        <a:lstStyle/>
        <a:p>
          <a:r>
            <a:rPr lang="en-US" sz="1100"/>
            <a:t>Contract manager A</a:t>
          </a:r>
        </a:p>
      </dgm:t>
    </dgm:pt>
    <dgm:pt modelId="{310009B1-3964-4B1E-8EB2-88C54D05C1CB}" type="parTrans" cxnId="{3A82B995-177F-4F75-8797-82B63C682ED2}">
      <dgm:prSet/>
      <dgm:spPr/>
      <dgm:t>
        <a:bodyPr/>
        <a:lstStyle/>
        <a:p>
          <a:endParaRPr lang="en-US"/>
        </a:p>
      </dgm:t>
    </dgm:pt>
    <dgm:pt modelId="{E5063A62-A847-4500-92E0-BC06853C24F4}" type="sibTrans" cxnId="{3A82B995-177F-4F75-8797-82B63C682ED2}">
      <dgm:prSet/>
      <dgm:spPr/>
      <dgm:t>
        <a:bodyPr/>
        <a:lstStyle/>
        <a:p>
          <a:endParaRPr lang="en-US"/>
        </a:p>
      </dgm:t>
    </dgm:pt>
    <dgm:pt modelId="{2C5D3B54-0057-48BE-B03D-49FA669C5CB8}">
      <dgm:prSet phldrT="[Text]" custT="1"/>
      <dgm:spPr/>
      <dgm:t>
        <a:bodyPr/>
        <a:lstStyle/>
        <a:p>
          <a:r>
            <a:rPr lang="en-US" sz="1100"/>
            <a:t>Contract manager B</a:t>
          </a:r>
        </a:p>
      </dgm:t>
    </dgm:pt>
    <dgm:pt modelId="{CCFC090B-0B36-4FDB-910B-94DED7FE3525}" type="parTrans" cxnId="{A15E2236-968F-4915-9907-42504FEE8CE6}">
      <dgm:prSet/>
      <dgm:spPr/>
      <dgm:t>
        <a:bodyPr/>
        <a:lstStyle/>
        <a:p>
          <a:endParaRPr lang="en-US"/>
        </a:p>
      </dgm:t>
    </dgm:pt>
    <dgm:pt modelId="{6B8B33D4-9D61-4D32-8E0B-D59A22F2F020}" type="sibTrans" cxnId="{A15E2236-968F-4915-9907-42504FEE8CE6}">
      <dgm:prSet/>
      <dgm:spPr/>
      <dgm:t>
        <a:bodyPr/>
        <a:lstStyle/>
        <a:p>
          <a:endParaRPr lang="en-US"/>
        </a:p>
      </dgm:t>
    </dgm:pt>
    <dgm:pt modelId="{A491AF80-77E1-427F-B48F-DBC5A3A828AB}">
      <dgm:prSet phldrT="[Text]" custT="1"/>
      <dgm:spPr/>
      <dgm:t>
        <a:bodyPr/>
        <a:lstStyle/>
        <a:p>
          <a:r>
            <a:rPr lang="en-US" sz="1100"/>
            <a:t>Contract manager C</a:t>
          </a:r>
        </a:p>
      </dgm:t>
    </dgm:pt>
    <dgm:pt modelId="{D377261C-E34C-41B1-89F0-AD5D1D12B7B9}" type="parTrans" cxnId="{5E671548-978C-4D54-B691-7435A758E01D}">
      <dgm:prSet/>
      <dgm:spPr/>
      <dgm:t>
        <a:bodyPr/>
        <a:lstStyle/>
        <a:p>
          <a:endParaRPr lang="en-US"/>
        </a:p>
      </dgm:t>
    </dgm:pt>
    <dgm:pt modelId="{BC989FCC-2D1D-4170-B786-47527151B725}" type="sibTrans" cxnId="{5E671548-978C-4D54-B691-7435A758E01D}">
      <dgm:prSet/>
      <dgm:spPr/>
      <dgm:t>
        <a:bodyPr/>
        <a:lstStyle/>
        <a:p>
          <a:endParaRPr lang="en-US"/>
        </a:p>
      </dgm:t>
    </dgm:pt>
    <dgm:pt modelId="{E2AB79F0-105B-41B3-9D55-42F3691F55F4}">
      <dgm:prSet phldrT="[Text]" custT="1"/>
      <dgm:spPr/>
      <dgm:t>
        <a:bodyPr/>
        <a:lstStyle/>
        <a:p>
          <a:r>
            <a:rPr lang="en-US" sz="1100"/>
            <a:t>Contract supervisor</a:t>
          </a:r>
        </a:p>
      </dgm:t>
    </dgm:pt>
    <dgm:pt modelId="{2AEBEB64-176C-44F7-B26C-922123F889A8}" type="parTrans" cxnId="{612F085D-C303-42E0-91B9-64B9D454B5C8}">
      <dgm:prSet/>
      <dgm:spPr/>
      <dgm:t>
        <a:bodyPr/>
        <a:lstStyle/>
        <a:p>
          <a:endParaRPr lang="en-US"/>
        </a:p>
      </dgm:t>
    </dgm:pt>
    <dgm:pt modelId="{E4304B2B-23DE-41AB-A1AE-1AE01932F9AD}" type="sibTrans" cxnId="{612F085D-C303-42E0-91B9-64B9D454B5C8}">
      <dgm:prSet/>
      <dgm:spPr/>
      <dgm:t>
        <a:bodyPr/>
        <a:lstStyle/>
        <a:p>
          <a:endParaRPr lang="en-US"/>
        </a:p>
      </dgm:t>
    </dgm:pt>
    <dgm:pt modelId="{A126E699-F10A-4E7A-B15B-D47ABEDE7A2A}">
      <dgm:prSet phldrT="[Text]" custT="1"/>
      <dgm:spPr/>
      <dgm:t>
        <a:bodyPr/>
        <a:lstStyle/>
        <a:p>
          <a:r>
            <a:rPr lang="en-US" sz="1100"/>
            <a:t>Operations manager A</a:t>
          </a:r>
        </a:p>
      </dgm:t>
    </dgm:pt>
    <dgm:pt modelId="{2C974DA9-D6D7-4AA2-B335-CC6CA8FAC87C}" type="parTrans" cxnId="{D90466CF-BC61-40B3-9EFC-EDEC4B6ACDA7}">
      <dgm:prSet/>
      <dgm:spPr/>
      <dgm:t>
        <a:bodyPr/>
        <a:lstStyle/>
        <a:p>
          <a:endParaRPr lang="en-US"/>
        </a:p>
      </dgm:t>
    </dgm:pt>
    <dgm:pt modelId="{28CB0997-AA3D-4036-BBB9-87014691BA22}" type="sibTrans" cxnId="{D90466CF-BC61-40B3-9EFC-EDEC4B6ACDA7}">
      <dgm:prSet/>
      <dgm:spPr/>
      <dgm:t>
        <a:bodyPr/>
        <a:lstStyle/>
        <a:p>
          <a:endParaRPr lang="en-US"/>
        </a:p>
      </dgm:t>
    </dgm:pt>
    <dgm:pt modelId="{1E4109C8-2E3E-44F5-A6A9-528B12EB4A7E}">
      <dgm:prSet phldrT="[Text]" custT="1"/>
      <dgm:spPr/>
      <dgm:t>
        <a:bodyPr/>
        <a:lstStyle/>
        <a:p>
          <a:r>
            <a:rPr lang="en-US" sz="1100"/>
            <a:t>Warehouse supervisor A</a:t>
          </a:r>
        </a:p>
      </dgm:t>
    </dgm:pt>
    <dgm:pt modelId="{74EBC817-BB93-47CC-BE3F-86C7E16622B9}" type="parTrans" cxnId="{FA235AED-97DE-4718-A0C5-8F008EF588F8}">
      <dgm:prSet/>
      <dgm:spPr/>
      <dgm:t>
        <a:bodyPr/>
        <a:lstStyle/>
        <a:p>
          <a:endParaRPr lang="en-US"/>
        </a:p>
      </dgm:t>
    </dgm:pt>
    <dgm:pt modelId="{C6148145-FD76-4D39-8A08-3D0BF78D2830}" type="sibTrans" cxnId="{FA235AED-97DE-4718-A0C5-8F008EF588F8}">
      <dgm:prSet/>
      <dgm:spPr/>
      <dgm:t>
        <a:bodyPr/>
        <a:lstStyle/>
        <a:p>
          <a:endParaRPr lang="en-US"/>
        </a:p>
      </dgm:t>
    </dgm:pt>
    <dgm:pt modelId="{E8878305-4FE2-4803-88B2-0D9C8DEE557B}">
      <dgm:prSet phldrT="[Text]" custT="1"/>
      <dgm:spPr/>
      <dgm:t>
        <a:bodyPr/>
        <a:lstStyle/>
        <a:p>
          <a:r>
            <a:rPr lang="en-US" sz="1100"/>
            <a:t>Operations manager B</a:t>
          </a:r>
        </a:p>
      </dgm:t>
    </dgm:pt>
    <dgm:pt modelId="{1C248625-85AE-4E6A-81A0-34427AB69870}" type="parTrans" cxnId="{DD02F0D5-7ECD-4878-A46C-11789C62C2D9}">
      <dgm:prSet/>
      <dgm:spPr/>
      <dgm:t>
        <a:bodyPr/>
        <a:lstStyle/>
        <a:p>
          <a:endParaRPr lang="en-US"/>
        </a:p>
      </dgm:t>
    </dgm:pt>
    <dgm:pt modelId="{F66E6B1E-5408-4AD4-953A-1A3CEA075FE4}" type="sibTrans" cxnId="{DD02F0D5-7ECD-4878-A46C-11789C62C2D9}">
      <dgm:prSet/>
      <dgm:spPr/>
      <dgm:t>
        <a:bodyPr/>
        <a:lstStyle/>
        <a:p>
          <a:endParaRPr lang="en-US"/>
        </a:p>
      </dgm:t>
    </dgm:pt>
    <dgm:pt modelId="{F56AAAA5-30D9-4D96-AE91-DE184165FA79}">
      <dgm:prSet phldrT="[Text]" custT="1"/>
      <dgm:spPr/>
      <dgm:t>
        <a:bodyPr/>
        <a:lstStyle/>
        <a:p>
          <a:r>
            <a:rPr lang="en-US" sz="1100"/>
            <a:t>Warehouse supervisor B</a:t>
          </a:r>
        </a:p>
      </dgm:t>
    </dgm:pt>
    <dgm:pt modelId="{5D2603CF-311E-4C34-AC71-730DA77B72DC}" type="parTrans" cxnId="{8AF170F9-6BD6-496F-B0ED-AE107D96A267}">
      <dgm:prSet/>
      <dgm:spPr/>
      <dgm:t>
        <a:bodyPr/>
        <a:lstStyle/>
        <a:p>
          <a:endParaRPr lang="en-US"/>
        </a:p>
      </dgm:t>
    </dgm:pt>
    <dgm:pt modelId="{1ECFC6BC-3742-47E9-B9AD-9B152034F5EA}" type="sibTrans" cxnId="{8AF170F9-6BD6-496F-B0ED-AE107D96A267}">
      <dgm:prSet/>
      <dgm:spPr/>
      <dgm:t>
        <a:bodyPr/>
        <a:lstStyle/>
        <a:p>
          <a:endParaRPr lang="en-US"/>
        </a:p>
      </dgm:t>
    </dgm:pt>
    <dgm:pt modelId="{1BB8677C-0703-481C-BDCB-033C765BB2F3}">
      <dgm:prSet phldrT="[Text]" custT="1"/>
      <dgm:spPr/>
      <dgm:t>
        <a:bodyPr/>
        <a:lstStyle/>
        <a:p>
          <a:r>
            <a:rPr lang="en-US" sz="1100"/>
            <a:t>Warehouse supervisor C</a:t>
          </a:r>
        </a:p>
      </dgm:t>
    </dgm:pt>
    <dgm:pt modelId="{448E4742-1C94-4A31-BD63-B7EC734DFB39}" type="parTrans" cxnId="{495B3B45-8AE1-491C-B7F0-7DF3E8B98526}">
      <dgm:prSet/>
      <dgm:spPr/>
      <dgm:t>
        <a:bodyPr/>
        <a:lstStyle/>
        <a:p>
          <a:endParaRPr lang="en-US"/>
        </a:p>
      </dgm:t>
    </dgm:pt>
    <dgm:pt modelId="{AE51E419-12AF-4F2D-B25D-FA575FAAFDA9}" type="sibTrans" cxnId="{495B3B45-8AE1-491C-B7F0-7DF3E8B98526}">
      <dgm:prSet/>
      <dgm:spPr/>
      <dgm:t>
        <a:bodyPr/>
        <a:lstStyle/>
        <a:p>
          <a:endParaRPr lang="en-US"/>
        </a:p>
      </dgm:t>
    </dgm:pt>
    <dgm:pt modelId="{03574C1B-6541-4834-B14E-12C3A9364685}">
      <dgm:prSet phldrT="[Text]" custT="1"/>
      <dgm:spPr/>
      <dgm:t>
        <a:bodyPr/>
        <a:lstStyle/>
        <a:p>
          <a:r>
            <a:rPr lang="en-US" sz="1100">
              <a:solidFill>
                <a:srgbClr val="FF0000"/>
              </a:solidFill>
            </a:rPr>
            <a:t>Assistant</a:t>
          </a:r>
          <a:r>
            <a:rPr lang="en-US" sz="1100"/>
            <a:t> warehouse supervisor</a:t>
          </a:r>
        </a:p>
      </dgm:t>
    </dgm:pt>
    <dgm:pt modelId="{17703C27-F8B9-4D4E-98B8-C4259D36DA8B}" type="parTrans" cxnId="{A0AEEA30-CE7B-4A5D-9957-CDBD348B287C}">
      <dgm:prSet/>
      <dgm:spPr/>
      <dgm:t>
        <a:bodyPr/>
        <a:lstStyle/>
        <a:p>
          <a:endParaRPr lang="en-US"/>
        </a:p>
      </dgm:t>
    </dgm:pt>
    <dgm:pt modelId="{77D27129-6339-4128-8480-58A047B8F2EA}" type="sibTrans" cxnId="{A0AEEA30-CE7B-4A5D-9957-CDBD348B287C}">
      <dgm:prSet/>
      <dgm:spPr/>
      <dgm:t>
        <a:bodyPr/>
        <a:lstStyle/>
        <a:p>
          <a:endParaRPr lang="en-US"/>
        </a:p>
      </dgm:t>
    </dgm:pt>
    <dgm:pt modelId="{1774DD9E-9725-4518-943A-427E45E42D86}" type="pres">
      <dgm:prSet presAssocID="{2B844A06-40A3-4737-9426-9AE6DAC40EFE}" presName="vert0" presStyleCnt="0">
        <dgm:presLayoutVars>
          <dgm:dir/>
          <dgm:animOne val="branch"/>
          <dgm:animLvl val="lvl"/>
        </dgm:presLayoutVars>
      </dgm:prSet>
      <dgm:spPr/>
      <dgm:t>
        <a:bodyPr/>
        <a:lstStyle/>
        <a:p>
          <a:endParaRPr lang="en-US"/>
        </a:p>
      </dgm:t>
    </dgm:pt>
    <dgm:pt modelId="{2FB109A7-DD6D-4C0A-9A9F-E9BED34FE3A8}" type="pres">
      <dgm:prSet presAssocID="{8FA3216D-C0CB-4FB5-ACF1-DCFBFB11C799}" presName="thickLine" presStyleLbl="alignNode1" presStyleIdx="0" presStyleCnt="1"/>
      <dgm:spPr/>
    </dgm:pt>
    <dgm:pt modelId="{2968DDC2-11C9-488A-85D8-92A03D0AA904}" type="pres">
      <dgm:prSet presAssocID="{8FA3216D-C0CB-4FB5-ACF1-DCFBFB11C799}" presName="horz1" presStyleCnt="0"/>
      <dgm:spPr/>
    </dgm:pt>
    <dgm:pt modelId="{BAB59167-8A60-46A9-A191-153DCD4395DC}" type="pres">
      <dgm:prSet presAssocID="{8FA3216D-C0CB-4FB5-ACF1-DCFBFB11C799}" presName="tx1" presStyleLbl="revTx" presStyleIdx="0" presStyleCnt="12"/>
      <dgm:spPr/>
      <dgm:t>
        <a:bodyPr/>
        <a:lstStyle/>
        <a:p>
          <a:endParaRPr lang="en-US"/>
        </a:p>
      </dgm:t>
    </dgm:pt>
    <dgm:pt modelId="{5FAA4AEE-EC8D-4DA5-8F0F-DBE13F721308}" type="pres">
      <dgm:prSet presAssocID="{8FA3216D-C0CB-4FB5-ACF1-DCFBFB11C799}" presName="vert1" presStyleCnt="0"/>
      <dgm:spPr/>
    </dgm:pt>
    <dgm:pt modelId="{443D1068-A657-44FE-B008-EF1D01A716BE}" type="pres">
      <dgm:prSet presAssocID="{E5B65DCD-F980-464F-974F-7081AEB902B1}" presName="vertSpace2a" presStyleCnt="0"/>
      <dgm:spPr/>
    </dgm:pt>
    <dgm:pt modelId="{1C1AAA4B-8EC0-4D8B-BC68-63477B3CBBAF}" type="pres">
      <dgm:prSet presAssocID="{E5B65DCD-F980-464F-974F-7081AEB902B1}" presName="horz2" presStyleCnt="0"/>
      <dgm:spPr/>
    </dgm:pt>
    <dgm:pt modelId="{2B4CABED-7B32-4233-A6B5-224B8FC9D80E}" type="pres">
      <dgm:prSet presAssocID="{E5B65DCD-F980-464F-974F-7081AEB902B1}" presName="horzSpace2" presStyleCnt="0"/>
      <dgm:spPr/>
    </dgm:pt>
    <dgm:pt modelId="{E606CC64-949A-4A7C-8007-219C03C1B804}" type="pres">
      <dgm:prSet presAssocID="{E5B65DCD-F980-464F-974F-7081AEB902B1}" presName="tx2" presStyleLbl="revTx" presStyleIdx="1" presStyleCnt="12"/>
      <dgm:spPr/>
      <dgm:t>
        <a:bodyPr/>
        <a:lstStyle/>
        <a:p>
          <a:endParaRPr lang="en-US"/>
        </a:p>
      </dgm:t>
    </dgm:pt>
    <dgm:pt modelId="{CF62E379-C4ED-4107-A1F5-075640B2A6D2}" type="pres">
      <dgm:prSet presAssocID="{E5B65DCD-F980-464F-974F-7081AEB902B1}" presName="vert2" presStyleCnt="0"/>
      <dgm:spPr/>
    </dgm:pt>
    <dgm:pt modelId="{9ABB6038-748A-42F3-86C1-C27CEA23BE25}" type="pres">
      <dgm:prSet presAssocID="{E5B65DCD-F980-464F-974F-7081AEB902B1}" presName="thinLine2b" presStyleLbl="callout" presStyleIdx="0" presStyleCnt="11"/>
      <dgm:spPr/>
    </dgm:pt>
    <dgm:pt modelId="{7903394F-B237-4AB7-89AF-824A74D05020}" type="pres">
      <dgm:prSet presAssocID="{E5B65DCD-F980-464F-974F-7081AEB902B1}" presName="vertSpace2b" presStyleCnt="0"/>
      <dgm:spPr/>
    </dgm:pt>
    <dgm:pt modelId="{413761A0-566A-4E00-BB06-0F22B4B56017}" type="pres">
      <dgm:prSet presAssocID="{EEE1FC08-B451-434A-9097-C40D532917EE}" presName="horz2" presStyleCnt="0"/>
      <dgm:spPr/>
    </dgm:pt>
    <dgm:pt modelId="{30ED6D2C-2B46-4001-9974-AB3276E97DCF}" type="pres">
      <dgm:prSet presAssocID="{EEE1FC08-B451-434A-9097-C40D532917EE}" presName="horzSpace2" presStyleCnt="0"/>
      <dgm:spPr/>
    </dgm:pt>
    <dgm:pt modelId="{1BE69192-ECE7-4F4B-8FBC-FCCA170498B1}" type="pres">
      <dgm:prSet presAssocID="{EEE1FC08-B451-434A-9097-C40D532917EE}" presName="tx2" presStyleLbl="revTx" presStyleIdx="2" presStyleCnt="12"/>
      <dgm:spPr/>
      <dgm:t>
        <a:bodyPr/>
        <a:lstStyle/>
        <a:p>
          <a:endParaRPr lang="en-US"/>
        </a:p>
      </dgm:t>
    </dgm:pt>
    <dgm:pt modelId="{865EC050-945A-462E-B728-A3689384D918}" type="pres">
      <dgm:prSet presAssocID="{EEE1FC08-B451-434A-9097-C40D532917EE}" presName="vert2" presStyleCnt="0"/>
      <dgm:spPr/>
    </dgm:pt>
    <dgm:pt modelId="{5BF59469-21FD-4F10-B448-B5ADCDB04356}" type="pres">
      <dgm:prSet presAssocID="{EEE1FC08-B451-434A-9097-C40D532917EE}" presName="thinLine2b" presStyleLbl="callout" presStyleIdx="1" presStyleCnt="11"/>
      <dgm:spPr/>
    </dgm:pt>
    <dgm:pt modelId="{C65E0967-0512-4F11-B376-1F535DE443C3}" type="pres">
      <dgm:prSet presAssocID="{EEE1FC08-B451-434A-9097-C40D532917EE}" presName="vertSpace2b" presStyleCnt="0"/>
      <dgm:spPr/>
    </dgm:pt>
    <dgm:pt modelId="{85930C98-06A6-4A03-BA39-6E1F9D80DE9D}" type="pres">
      <dgm:prSet presAssocID="{2C5D3B54-0057-48BE-B03D-49FA669C5CB8}" presName="horz2" presStyleCnt="0"/>
      <dgm:spPr/>
    </dgm:pt>
    <dgm:pt modelId="{F61F4644-0DD5-4FD3-B6FB-5407252F9CD4}" type="pres">
      <dgm:prSet presAssocID="{2C5D3B54-0057-48BE-B03D-49FA669C5CB8}" presName="horzSpace2" presStyleCnt="0"/>
      <dgm:spPr/>
    </dgm:pt>
    <dgm:pt modelId="{B83BD354-D7E3-4A0E-BCC6-1BACDA25EC81}" type="pres">
      <dgm:prSet presAssocID="{2C5D3B54-0057-48BE-B03D-49FA669C5CB8}" presName="tx2" presStyleLbl="revTx" presStyleIdx="3" presStyleCnt="12"/>
      <dgm:spPr/>
      <dgm:t>
        <a:bodyPr/>
        <a:lstStyle/>
        <a:p>
          <a:endParaRPr lang="en-US"/>
        </a:p>
      </dgm:t>
    </dgm:pt>
    <dgm:pt modelId="{7C5C3781-225F-47C0-A3C9-A56E97747A0D}" type="pres">
      <dgm:prSet presAssocID="{2C5D3B54-0057-48BE-B03D-49FA669C5CB8}" presName="vert2" presStyleCnt="0"/>
      <dgm:spPr/>
    </dgm:pt>
    <dgm:pt modelId="{EF605A5E-349D-4D2D-AF74-AB360DA8C025}" type="pres">
      <dgm:prSet presAssocID="{2C5D3B54-0057-48BE-B03D-49FA669C5CB8}" presName="thinLine2b" presStyleLbl="callout" presStyleIdx="2" presStyleCnt="11"/>
      <dgm:spPr/>
    </dgm:pt>
    <dgm:pt modelId="{6B2C5BDF-05FE-4015-AB73-5182DBBD872B}" type="pres">
      <dgm:prSet presAssocID="{2C5D3B54-0057-48BE-B03D-49FA669C5CB8}" presName="vertSpace2b" presStyleCnt="0"/>
      <dgm:spPr/>
    </dgm:pt>
    <dgm:pt modelId="{65ED71AF-1324-449C-A4E7-804AB8DE3681}" type="pres">
      <dgm:prSet presAssocID="{A491AF80-77E1-427F-B48F-DBC5A3A828AB}" presName="horz2" presStyleCnt="0"/>
      <dgm:spPr/>
    </dgm:pt>
    <dgm:pt modelId="{EFB30434-B502-4B45-9F6B-8342846349E9}" type="pres">
      <dgm:prSet presAssocID="{A491AF80-77E1-427F-B48F-DBC5A3A828AB}" presName="horzSpace2" presStyleCnt="0"/>
      <dgm:spPr/>
    </dgm:pt>
    <dgm:pt modelId="{D8ACF0A9-B474-4EA9-9819-0EED9396DB97}" type="pres">
      <dgm:prSet presAssocID="{A491AF80-77E1-427F-B48F-DBC5A3A828AB}" presName="tx2" presStyleLbl="revTx" presStyleIdx="4" presStyleCnt="12"/>
      <dgm:spPr/>
      <dgm:t>
        <a:bodyPr/>
        <a:lstStyle/>
        <a:p>
          <a:endParaRPr lang="en-US"/>
        </a:p>
      </dgm:t>
    </dgm:pt>
    <dgm:pt modelId="{01010603-08E1-42B3-BF9F-7ABCE4486716}" type="pres">
      <dgm:prSet presAssocID="{A491AF80-77E1-427F-B48F-DBC5A3A828AB}" presName="vert2" presStyleCnt="0"/>
      <dgm:spPr/>
    </dgm:pt>
    <dgm:pt modelId="{85BD47C9-C939-4D3C-BC5C-66E34FB15F70}" type="pres">
      <dgm:prSet presAssocID="{A491AF80-77E1-427F-B48F-DBC5A3A828AB}" presName="thinLine2b" presStyleLbl="callout" presStyleIdx="3" presStyleCnt="11"/>
      <dgm:spPr/>
    </dgm:pt>
    <dgm:pt modelId="{1006123E-C1A9-44C3-9EF3-C727A37CE779}" type="pres">
      <dgm:prSet presAssocID="{A491AF80-77E1-427F-B48F-DBC5A3A828AB}" presName="vertSpace2b" presStyleCnt="0"/>
      <dgm:spPr/>
    </dgm:pt>
    <dgm:pt modelId="{4E5C0FD7-3F6E-4E7C-A563-BB5AE95EF2E2}" type="pres">
      <dgm:prSet presAssocID="{E2AB79F0-105B-41B3-9D55-42F3691F55F4}" presName="horz2" presStyleCnt="0"/>
      <dgm:spPr/>
    </dgm:pt>
    <dgm:pt modelId="{EC26D793-88F5-4747-AD66-8986CF6143C2}" type="pres">
      <dgm:prSet presAssocID="{E2AB79F0-105B-41B3-9D55-42F3691F55F4}" presName="horzSpace2" presStyleCnt="0"/>
      <dgm:spPr/>
    </dgm:pt>
    <dgm:pt modelId="{539BD16A-2652-48BB-8B52-EE0C718EE876}" type="pres">
      <dgm:prSet presAssocID="{E2AB79F0-105B-41B3-9D55-42F3691F55F4}" presName="tx2" presStyleLbl="revTx" presStyleIdx="5" presStyleCnt="12"/>
      <dgm:spPr/>
      <dgm:t>
        <a:bodyPr/>
        <a:lstStyle/>
        <a:p>
          <a:endParaRPr lang="en-US"/>
        </a:p>
      </dgm:t>
    </dgm:pt>
    <dgm:pt modelId="{4508C9C4-24C4-4790-B961-C3212E9A5762}" type="pres">
      <dgm:prSet presAssocID="{E2AB79F0-105B-41B3-9D55-42F3691F55F4}" presName="vert2" presStyleCnt="0"/>
      <dgm:spPr/>
    </dgm:pt>
    <dgm:pt modelId="{ABEC9D7C-3B81-4026-A79D-08DC820D525F}" type="pres">
      <dgm:prSet presAssocID="{E2AB79F0-105B-41B3-9D55-42F3691F55F4}" presName="thinLine2b" presStyleLbl="callout" presStyleIdx="4" presStyleCnt="11"/>
      <dgm:spPr/>
    </dgm:pt>
    <dgm:pt modelId="{415F77B9-F0E5-410E-80DD-BC8831714BB3}" type="pres">
      <dgm:prSet presAssocID="{E2AB79F0-105B-41B3-9D55-42F3691F55F4}" presName="vertSpace2b" presStyleCnt="0"/>
      <dgm:spPr/>
    </dgm:pt>
    <dgm:pt modelId="{4A3D16D7-6E9F-4545-ABAA-6EA5EEF6C0AC}" type="pres">
      <dgm:prSet presAssocID="{A126E699-F10A-4E7A-B15B-D47ABEDE7A2A}" presName="horz2" presStyleCnt="0"/>
      <dgm:spPr/>
    </dgm:pt>
    <dgm:pt modelId="{13E3578B-38D6-42C3-B6C9-7BE1572A6DE1}" type="pres">
      <dgm:prSet presAssocID="{A126E699-F10A-4E7A-B15B-D47ABEDE7A2A}" presName="horzSpace2" presStyleCnt="0"/>
      <dgm:spPr/>
    </dgm:pt>
    <dgm:pt modelId="{DD82AAB5-7578-4D8E-91C7-E5DDC3C26708}" type="pres">
      <dgm:prSet presAssocID="{A126E699-F10A-4E7A-B15B-D47ABEDE7A2A}" presName="tx2" presStyleLbl="revTx" presStyleIdx="6" presStyleCnt="12"/>
      <dgm:spPr/>
      <dgm:t>
        <a:bodyPr/>
        <a:lstStyle/>
        <a:p>
          <a:endParaRPr lang="en-US"/>
        </a:p>
      </dgm:t>
    </dgm:pt>
    <dgm:pt modelId="{5FC5EB70-ADE6-4C37-A81B-6E8973EC3E67}" type="pres">
      <dgm:prSet presAssocID="{A126E699-F10A-4E7A-B15B-D47ABEDE7A2A}" presName="vert2" presStyleCnt="0"/>
      <dgm:spPr/>
    </dgm:pt>
    <dgm:pt modelId="{D94C5656-B0F3-46C2-8BFE-89FF039F5EF8}" type="pres">
      <dgm:prSet presAssocID="{A126E699-F10A-4E7A-B15B-D47ABEDE7A2A}" presName="thinLine2b" presStyleLbl="callout" presStyleIdx="5" presStyleCnt="11"/>
      <dgm:spPr/>
    </dgm:pt>
    <dgm:pt modelId="{C89B11B9-4FB4-45D9-B832-6A35DA405174}" type="pres">
      <dgm:prSet presAssocID="{A126E699-F10A-4E7A-B15B-D47ABEDE7A2A}" presName="vertSpace2b" presStyleCnt="0"/>
      <dgm:spPr/>
    </dgm:pt>
    <dgm:pt modelId="{A83D98C8-7E66-4430-8262-311C8979513A}" type="pres">
      <dgm:prSet presAssocID="{E8878305-4FE2-4803-88B2-0D9C8DEE557B}" presName="horz2" presStyleCnt="0"/>
      <dgm:spPr/>
    </dgm:pt>
    <dgm:pt modelId="{D8145B06-B38D-45DA-9F7C-3F87BD36FFF9}" type="pres">
      <dgm:prSet presAssocID="{E8878305-4FE2-4803-88B2-0D9C8DEE557B}" presName="horzSpace2" presStyleCnt="0"/>
      <dgm:spPr/>
    </dgm:pt>
    <dgm:pt modelId="{0E431117-D619-4643-93EC-CB16AD6EA74D}" type="pres">
      <dgm:prSet presAssocID="{E8878305-4FE2-4803-88B2-0D9C8DEE557B}" presName="tx2" presStyleLbl="revTx" presStyleIdx="7" presStyleCnt="12"/>
      <dgm:spPr/>
      <dgm:t>
        <a:bodyPr/>
        <a:lstStyle/>
        <a:p>
          <a:endParaRPr lang="en-US"/>
        </a:p>
      </dgm:t>
    </dgm:pt>
    <dgm:pt modelId="{3D8ED8EF-CE5D-4627-A925-7AC7BFA19F95}" type="pres">
      <dgm:prSet presAssocID="{E8878305-4FE2-4803-88B2-0D9C8DEE557B}" presName="vert2" presStyleCnt="0"/>
      <dgm:spPr/>
    </dgm:pt>
    <dgm:pt modelId="{F5398D1B-159D-4546-8F99-EEA6AFCCBE5E}" type="pres">
      <dgm:prSet presAssocID="{E8878305-4FE2-4803-88B2-0D9C8DEE557B}" presName="thinLine2b" presStyleLbl="callout" presStyleIdx="6" presStyleCnt="11"/>
      <dgm:spPr/>
    </dgm:pt>
    <dgm:pt modelId="{86570E39-4B0D-412F-AD4B-D10DA8B323FB}" type="pres">
      <dgm:prSet presAssocID="{E8878305-4FE2-4803-88B2-0D9C8DEE557B}" presName="vertSpace2b" presStyleCnt="0"/>
      <dgm:spPr/>
    </dgm:pt>
    <dgm:pt modelId="{DE503C02-BD61-4DFD-9314-EEBD577B37E1}" type="pres">
      <dgm:prSet presAssocID="{1E4109C8-2E3E-44F5-A6A9-528B12EB4A7E}" presName="horz2" presStyleCnt="0"/>
      <dgm:spPr/>
    </dgm:pt>
    <dgm:pt modelId="{B04A8704-A64F-4A57-8A0F-C6AA970B27A4}" type="pres">
      <dgm:prSet presAssocID="{1E4109C8-2E3E-44F5-A6A9-528B12EB4A7E}" presName="horzSpace2" presStyleCnt="0"/>
      <dgm:spPr/>
    </dgm:pt>
    <dgm:pt modelId="{FF6EC8BE-172C-458E-87C0-C9579A870952}" type="pres">
      <dgm:prSet presAssocID="{1E4109C8-2E3E-44F5-A6A9-528B12EB4A7E}" presName="tx2" presStyleLbl="revTx" presStyleIdx="8" presStyleCnt="12"/>
      <dgm:spPr/>
      <dgm:t>
        <a:bodyPr/>
        <a:lstStyle/>
        <a:p>
          <a:endParaRPr lang="en-US"/>
        </a:p>
      </dgm:t>
    </dgm:pt>
    <dgm:pt modelId="{DA052D1C-ACA3-48F1-A06A-19032FAE2967}" type="pres">
      <dgm:prSet presAssocID="{1E4109C8-2E3E-44F5-A6A9-528B12EB4A7E}" presName="vert2" presStyleCnt="0"/>
      <dgm:spPr/>
    </dgm:pt>
    <dgm:pt modelId="{B4FF871E-AB6F-4D58-B502-1DB51B36FABB}" type="pres">
      <dgm:prSet presAssocID="{1E4109C8-2E3E-44F5-A6A9-528B12EB4A7E}" presName="thinLine2b" presStyleLbl="callout" presStyleIdx="7" presStyleCnt="11"/>
      <dgm:spPr/>
    </dgm:pt>
    <dgm:pt modelId="{B3219636-0CAA-4607-90A2-82492406D489}" type="pres">
      <dgm:prSet presAssocID="{1E4109C8-2E3E-44F5-A6A9-528B12EB4A7E}" presName="vertSpace2b" presStyleCnt="0"/>
      <dgm:spPr/>
    </dgm:pt>
    <dgm:pt modelId="{23B04BBA-23C4-4C7C-A611-D8CF1DBDF7A9}" type="pres">
      <dgm:prSet presAssocID="{F56AAAA5-30D9-4D96-AE91-DE184165FA79}" presName="horz2" presStyleCnt="0"/>
      <dgm:spPr/>
    </dgm:pt>
    <dgm:pt modelId="{4A27BA10-838B-48CA-B8DB-582DDEF37301}" type="pres">
      <dgm:prSet presAssocID="{F56AAAA5-30D9-4D96-AE91-DE184165FA79}" presName="horzSpace2" presStyleCnt="0"/>
      <dgm:spPr/>
    </dgm:pt>
    <dgm:pt modelId="{F7BA51B4-4763-4104-8E63-ADD22052CEAA}" type="pres">
      <dgm:prSet presAssocID="{F56AAAA5-30D9-4D96-AE91-DE184165FA79}" presName="tx2" presStyleLbl="revTx" presStyleIdx="9" presStyleCnt="12"/>
      <dgm:spPr/>
      <dgm:t>
        <a:bodyPr/>
        <a:lstStyle/>
        <a:p>
          <a:endParaRPr lang="en-US"/>
        </a:p>
      </dgm:t>
    </dgm:pt>
    <dgm:pt modelId="{469B8B9F-73CF-4306-A138-566F71932278}" type="pres">
      <dgm:prSet presAssocID="{F56AAAA5-30D9-4D96-AE91-DE184165FA79}" presName="vert2" presStyleCnt="0"/>
      <dgm:spPr/>
    </dgm:pt>
    <dgm:pt modelId="{5C945B7D-AA5B-4722-8F4E-3771048FBDF0}" type="pres">
      <dgm:prSet presAssocID="{F56AAAA5-30D9-4D96-AE91-DE184165FA79}" presName="thinLine2b" presStyleLbl="callout" presStyleIdx="8" presStyleCnt="11"/>
      <dgm:spPr/>
    </dgm:pt>
    <dgm:pt modelId="{292AA3FB-C117-4392-A220-ACBD55A9523E}" type="pres">
      <dgm:prSet presAssocID="{F56AAAA5-30D9-4D96-AE91-DE184165FA79}" presName="vertSpace2b" presStyleCnt="0"/>
      <dgm:spPr/>
    </dgm:pt>
    <dgm:pt modelId="{59CC9C3E-E778-4220-ABE3-30C27847F025}" type="pres">
      <dgm:prSet presAssocID="{1BB8677C-0703-481C-BDCB-033C765BB2F3}" presName="horz2" presStyleCnt="0"/>
      <dgm:spPr/>
    </dgm:pt>
    <dgm:pt modelId="{731DB387-DBDD-4237-A852-449D2A166503}" type="pres">
      <dgm:prSet presAssocID="{1BB8677C-0703-481C-BDCB-033C765BB2F3}" presName="horzSpace2" presStyleCnt="0"/>
      <dgm:spPr/>
    </dgm:pt>
    <dgm:pt modelId="{1A1E7522-5121-451E-9B2C-198FD6F405F5}" type="pres">
      <dgm:prSet presAssocID="{1BB8677C-0703-481C-BDCB-033C765BB2F3}" presName="tx2" presStyleLbl="revTx" presStyleIdx="10" presStyleCnt="12"/>
      <dgm:spPr/>
      <dgm:t>
        <a:bodyPr/>
        <a:lstStyle/>
        <a:p>
          <a:endParaRPr lang="en-US"/>
        </a:p>
      </dgm:t>
    </dgm:pt>
    <dgm:pt modelId="{5FCAEF0E-A578-4E48-BEA4-CEC61BAE7A8A}" type="pres">
      <dgm:prSet presAssocID="{1BB8677C-0703-481C-BDCB-033C765BB2F3}" presName="vert2" presStyleCnt="0"/>
      <dgm:spPr/>
    </dgm:pt>
    <dgm:pt modelId="{E6A2FF8D-D39D-41F1-A7BF-3E6D19D04C49}" type="pres">
      <dgm:prSet presAssocID="{1BB8677C-0703-481C-BDCB-033C765BB2F3}" presName="thinLine2b" presStyleLbl="callout" presStyleIdx="9" presStyleCnt="11"/>
      <dgm:spPr/>
    </dgm:pt>
    <dgm:pt modelId="{9ADE2BDA-F4A2-4B5C-98B9-CB72649EBC75}" type="pres">
      <dgm:prSet presAssocID="{1BB8677C-0703-481C-BDCB-033C765BB2F3}" presName="vertSpace2b" presStyleCnt="0"/>
      <dgm:spPr/>
    </dgm:pt>
    <dgm:pt modelId="{8E7C3961-8D06-4904-B2B7-B389DCEE643E}" type="pres">
      <dgm:prSet presAssocID="{03574C1B-6541-4834-B14E-12C3A9364685}" presName="horz2" presStyleCnt="0"/>
      <dgm:spPr/>
    </dgm:pt>
    <dgm:pt modelId="{D633CF60-D293-4A4C-A927-8E5FA242CD61}" type="pres">
      <dgm:prSet presAssocID="{03574C1B-6541-4834-B14E-12C3A9364685}" presName="horzSpace2" presStyleCnt="0"/>
      <dgm:spPr/>
    </dgm:pt>
    <dgm:pt modelId="{6EAF3836-446D-42BA-BADD-08D6AB1B9826}" type="pres">
      <dgm:prSet presAssocID="{03574C1B-6541-4834-B14E-12C3A9364685}" presName="tx2" presStyleLbl="revTx" presStyleIdx="11" presStyleCnt="12"/>
      <dgm:spPr/>
      <dgm:t>
        <a:bodyPr/>
        <a:lstStyle/>
        <a:p>
          <a:endParaRPr lang="en-US"/>
        </a:p>
      </dgm:t>
    </dgm:pt>
    <dgm:pt modelId="{4EC543E7-4456-4712-AB30-01FE01E62954}" type="pres">
      <dgm:prSet presAssocID="{03574C1B-6541-4834-B14E-12C3A9364685}" presName="vert2" presStyleCnt="0"/>
      <dgm:spPr/>
    </dgm:pt>
    <dgm:pt modelId="{11FA7B7F-E0BF-498D-A2BA-DD52E329A961}" type="pres">
      <dgm:prSet presAssocID="{03574C1B-6541-4834-B14E-12C3A9364685}" presName="thinLine2b" presStyleLbl="callout" presStyleIdx="10" presStyleCnt="11"/>
      <dgm:spPr/>
    </dgm:pt>
    <dgm:pt modelId="{A2E12B38-1BFE-4D4D-B8E0-4924053B7439}" type="pres">
      <dgm:prSet presAssocID="{03574C1B-6541-4834-B14E-12C3A9364685}" presName="vertSpace2b" presStyleCnt="0"/>
      <dgm:spPr/>
    </dgm:pt>
  </dgm:ptLst>
  <dgm:cxnLst>
    <dgm:cxn modelId="{52A1C262-728A-4257-9A35-015216EF8C1A}" type="presOf" srcId="{8FA3216D-C0CB-4FB5-ACF1-DCFBFB11C799}" destId="{BAB59167-8A60-46A9-A191-153DCD4395DC}" srcOrd="0" destOrd="0" presId="urn:microsoft.com/office/officeart/2008/layout/LinedList"/>
    <dgm:cxn modelId="{3A82B995-177F-4F75-8797-82B63C682ED2}" srcId="{8FA3216D-C0CB-4FB5-ACF1-DCFBFB11C799}" destId="{EEE1FC08-B451-434A-9097-C40D532917EE}" srcOrd="1" destOrd="0" parTransId="{310009B1-3964-4B1E-8EB2-88C54D05C1CB}" sibTransId="{E5063A62-A847-4500-92E0-BC06853C24F4}"/>
    <dgm:cxn modelId="{495B3B45-8AE1-491C-B7F0-7DF3E8B98526}" srcId="{8FA3216D-C0CB-4FB5-ACF1-DCFBFB11C799}" destId="{1BB8677C-0703-481C-BDCB-033C765BB2F3}" srcOrd="9" destOrd="0" parTransId="{448E4742-1C94-4A31-BD63-B7EC734DFB39}" sibTransId="{AE51E419-12AF-4F2D-B25D-FA575FAAFDA9}"/>
    <dgm:cxn modelId="{DD02F0D5-7ECD-4878-A46C-11789C62C2D9}" srcId="{8FA3216D-C0CB-4FB5-ACF1-DCFBFB11C799}" destId="{E8878305-4FE2-4803-88B2-0D9C8DEE557B}" srcOrd="6" destOrd="0" parTransId="{1C248625-85AE-4E6A-81A0-34427AB69870}" sibTransId="{F66E6B1E-5408-4AD4-953A-1A3CEA075FE4}"/>
    <dgm:cxn modelId="{044A5577-2D84-4AF2-A95A-B4DF7D78CC71}" type="presOf" srcId="{E8878305-4FE2-4803-88B2-0D9C8DEE557B}" destId="{0E431117-D619-4643-93EC-CB16AD6EA74D}" srcOrd="0" destOrd="0" presId="urn:microsoft.com/office/officeart/2008/layout/LinedList"/>
    <dgm:cxn modelId="{D90466CF-BC61-40B3-9EFC-EDEC4B6ACDA7}" srcId="{8FA3216D-C0CB-4FB5-ACF1-DCFBFB11C799}" destId="{A126E699-F10A-4E7A-B15B-D47ABEDE7A2A}" srcOrd="5" destOrd="0" parTransId="{2C974DA9-D6D7-4AA2-B335-CC6CA8FAC87C}" sibTransId="{28CB0997-AA3D-4036-BBB9-87014691BA22}"/>
    <dgm:cxn modelId="{8AF170F9-6BD6-496F-B0ED-AE107D96A267}" srcId="{8FA3216D-C0CB-4FB5-ACF1-DCFBFB11C799}" destId="{F56AAAA5-30D9-4D96-AE91-DE184165FA79}" srcOrd="8" destOrd="0" parTransId="{5D2603CF-311E-4C34-AC71-730DA77B72DC}" sibTransId="{1ECFC6BC-3742-47E9-B9AD-9B152034F5EA}"/>
    <dgm:cxn modelId="{FC7EA3F8-1560-4AAF-ACB9-778DA47DE744}" type="presOf" srcId="{03574C1B-6541-4834-B14E-12C3A9364685}" destId="{6EAF3836-446D-42BA-BADD-08D6AB1B9826}" srcOrd="0" destOrd="0" presId="urn:microsoft.com/office/officeart/2008/layout/LinedList"/>
    <dgm:cxn modelId="{F4275538-D9F3-4F9F-83A4-C99E4D27112D}" srcId="{8FA3216D-C0CB-4FB5-ACF1-DCFBFB11C799}" destId="{E5B65DCD-F980-464F-974F-7081AEB902B1}" srcOrd="0" destOrd="0" parTransId="{EEB4D63A-0C0B-4042-8FE3-BF1902E6E8C7}" sibTransId="{8BD17419-EFE6-4AD6-91D3-B6EB434157D7}"/>
    <dgm:cxn modelId="{24746822-FAB9-40A2-A085-7B8A98C0010D}" type="presOf" srcId="{2B844A06-40A3-4737-9426-9AE6DAC40EFE}" destId="{1774DD9E-9725-4518-943A-427E45E42D86}" srcOrd="0" destOrd="0" presId="urn:microsoft.com/office/officeart/2008/layout/LinedList"/>
    <dgm:cxn modelId="{FA235AED-97DE-4718-A0C5-8F008EF588F8}" srcId="{8FA3216D-C0CB-4FB5-ACF1-DCFBFB11C799}" destId="{1E4109C8-2E3E-44F5-A6A9-528B12EB4A7E}" srcOrd="7" destOrd="0" parTransId="{74EBC817-BB93-47CC-BE3F-86C7E16622B9}" sibTransId="{C6148145-FD76-4D39-8A08-3D0BF78D2830}"/>
    <dgm:cxn modelId="{CE97F35F-A824-44F2-A7CE-73B5E897EC74}" srcId="{2B844A06-40A3-4737-9426-9AE6DAC40EFE}" destId="{8FA3216D-C0CB-4FB5-ACF1-DCFBFB11C799}" srcOrd="0" destOrd="0" parTransId="{6D46479B-B1EC-48DF-8212-DD3C3567D881}" sibTransId="{D8070064-EC2B-42E2-9243-91AC5E8BAA71}"/>
    <dgm:cxn modelId="{D469E01F-93B1-4060-89EF-A41AD0ADA565}" type="presOf" srcId="{A491AF80-77E1-427F-B48F-DBC5A3A828AB}" destId="{D8ACF0A9-B474-4EA9-9819-0EED9396DB97}" srcOrd="0" destOrd="0" presId="urn:microsoft.com/office/officeart/2008/layout/LinedList"/>
    <dgm:cxn modelId="{5E671548-978C-4D54-B691-7435A758E01D}" srcId="{8FA3216D-C0CB-4FB5-ACF1-DCFBFB11C799}" destId="{A491AF80-77E1-427F-B48F-DBC5A3A828AB}" srcOrd="3" destOrd="0" parTransId="{D377261C-E34C-41B1-89F0-AD5D1D12B7B9}" sibTransId="{BC989FCC-2D1D-4170-B786-47527151B725}"/>
    <dgm:cxn modelId="{45938396-AAF6-40BF-A8CA-1CDD56A09DBF}" type="presOf" srcId="{E5B65DCD-F980-464F-974F-7081AEB902B1}" destId="{E606CC64-949A-4A7C-8007-219C03C1B804}" srcOrd="0" destOrd="0" presId="urn:microsoft.com/office/officeart/2008/layout/LinedList"/>
    <dgm:cxn modelId="{F1F9445B-9C62-473A-B32F-9882050A8C89}" type="presOf" srcId="{A126E699-F10A-4E7A-B15B-D47ABEDE7A2A}" destId="{DD82AAB5-7578-4D8E-91C7-E5DDC3C26708}" srcOrd="0" destOrd="0" presId="urn:microsoft.com/office/officeart/2008/layout/LinedList"/>
    <dgm:cxn modelId="{A0AEEA30-CE7B-4A5D-9957-CDBD348B287C}" srcId="{8FA3216D-C0CB-4FB5-ACF1-DCFBFB11C799}" destId="{03574C1B-6541-4834-B14E-12C3A9364685}" srcOrd="10" destOrd="0" parTransId="{17703C27-F8B9-4D4E-98B8-C4259D36DA8B}" sibTransId="{77D27129-6339-4128-8480-58A047B8F2EA}"/>
    <dgm:cxn modelId="{0A6262A1-479F-4076-8AE0-757035790EF3}" type="presOf" srcId="{1BB8677C-0703-481C-BDCB-033C765BB2F3}" destId="{1A1E7522-5121-451E-9B2C-198FD6F405F5}" srcOrd="0" destOrd="0" presId="urn:microsoft.com/office/officeart/2008/layout/LinedList"/>
    <dgm:cxn modelId="{612F085D-C303-42E0-91B9-64B9D454B5C8}" srcId="{8FA3216D-C0CB-4FB5-ACF1-DCFBFB11C799}" destId="{E2AB79F0-105B-41B3-9D55-42F3691F55F4}" srcOrd="4" destOrd="0" parTransId="{2AEBEB64-176C-44F7-B26C-922123F889A8}" sibTransId="{E4304B2B-23DE-41AB-A1AE-1AE01932F9AD}"/>
    <dgm:cxn modelId="{A15E2236-968F-4915-9907-42504FEE8CE6}" srcId="{8FA3216D-C0CB-4FB5-ACF1-DCFBFB11C799}" destId="{2C5D3B54-0057-48BE-B03D-49FA669C5CB8}" srcOrd="2" destOrd="0" parTransId="{CCFC090B-0B36-4FDB-910B-94DED7FE3525}" sibTransId="{6B8B33D4-9D61-4D32-8E0B-D59A22F2F020}"/>
    <dgm:cxn modelId="{F0940290-8212-4598-B167-BD49B662E239}" type="presOf" srcId="{1E4109C8-2E3E-44F5-A6A9-528B12EB4A7E}" destId="{FF6EC8BE-172C-458E-87C0-C9579A870952}" srcOrd="0" destOrd="0" presId="urn:microsoft.com/office/officeart/2008/layout/LinedList"/>
    <dgm:cxn modelId="{8BBE9ACB-EA83-4429-8638-71E81D760EC0}" type="presOf" srcId="{F56AAAA5-30D9-4D96-AE91-DE184165FA79}" destId="{F7BA51B4-4763-4104-8E63-ADD22052CEAA}" srcOrd="0" destOrd="0" presId="urn:microsoft.com/office/officeart/2008/layout/LinedList"/>
    <dgm:cxn modelId="{90C950A9-ECAE-4344-B426-0BEFF927CB9E}" type="presOf" srcId="{2C5D3B54-0057-48BE-B03D-49FA669C5CB8}" destId="{B83BD354-D7E3-4A0E-BCC6-1BACDA25EC81}" srcOrd="0" destOrd="0" presId="urn:microsoft.com/office/officeart/2008/layout/LinedList"/>
    <dgm:cxn modelId="{C8791686-231E-4ED2-B279-46786E2B708B}" type="presOf" srcId="{E2AB79F0-105B-41B3-9D55-42F3691F55F4}" destId="{539BD16A-2652-48BB-8B52-EE0C718EE876}" srcOrd="0" destOrd="0" presId="urn:microsoft.com/office/officeart/2008/layout/LinedList"/>
    <dgm:cxn modelId="{66CE412D-22CF-492D-BCE7-035764C5A4A2}" type="presOf" srcId="{EEE1FC08-B451-434A-9097-C40D532917EE}" destId="{1BE69192-ECE7-4F4B-8FBC-FCCA170498B1}" srcOrd="0" destOrd="0" presId="urn:microsoft.com/office/officeart/2008/layout/LinedList"/>
    <dgm:cxn modelId="{C1267C42-0C9E-43EB-8ADE-B8F5C6455306}" type="presParOf" srcId="{1774DD9E-9725-4518-943A-427E45E42D86}" destId="{2FB109A7-DD6D-4C0A-9A9F-E9BED34FE3A8}" srcOrd="0" destOrd="0" presId="urn:microsoft.com/office/officeart/2008/layout/LinedList"/>
    <dgm:cxn modelId="{4C87520D-0214-4C66-8F87-FB90D17F6C6D}" type="presParOf" srcId="{1774DD9E-9725-4518-943A-427E45E42D86}" destId="{2968DDC2-11C9-488A-85D8-92A03D0AA904}" srcOrd="1" destOrd="0" presId="urn:microsoft.com/office/officeart/2008/layout/LinedList"/>
    <dgm:cxn modelId="{46AAD4DF-0A84-421D-8645-5D8DE43F5315}" type="presParOf" srcId="{2968DDC2-11C9-488A-85D8-92A03D0AA904}" destId="{BAB59167-8A60-46A9-A191-153DCD4395DC}" srcOrd="0" destOrd="0" presId="urn:microsoft.com/office/officeart/2008/layout/LinedList"/>
    <dgm:cxn modelId="{F6B3447E-2902-4850-9A9B-A8B019320B07}" type="presParOf" srcId="{2968DDC2-11C9-488A-85D8-92A03D0AA904}" destId="{5FAA4AEE-EC8D-4DA5-8F0F-DBE13F721308}" srcOrd="1" destOrd="0" presId="urn:microsoft.com/office/officeart/2008/layout/LinedList"/>
    <dgm:cxn modelId="{40BF4967-656A-46F7-8772-0B44C3FFE12A}" type="presParOf" srcId="{5FAA4AEE-EC8D-4DA5-8F0F-DBE13F721308}" destId="{443D1068-A657-44FE-B008-EF1D01A716BE}" srcOrd="0" destOrd="0" presId="urn:microsoft.com/office/officeart/2008/layout/LinedList"/>
    <dgm:cxn modelId="{E73DEE6F-0E15-4125-A5A7-B5E57BB63822}" type="presParOf" srcId="{5FAA4AEE-EC8D-4DA5-8F0F-DBE13F721308}" destId="{1C1AAA4B-8EC0-4D8B-BC68-63477B3CBBAF}" srcOrd="1" destOrd="0" presId="urn:microsoft.com/office/officeart/2008/layout/LinedList"/>
    <dgm:cxn modelId="{965AC2A1-2256-4517-BEF9-B7C26FB309AC}" type="presParOf" srcId="{1C1AAA4B-8EC0-4D8B-BC68-63477B3CBBAF}" destId="{2B4CABED-7B32-4233-A6B5-224B8FC9D80E}" srcOrd="0" destOrd="0" presId="urn:microsoft.com/office/officeart/2008/layout/LinedList"/>
    <dgm:cxn modelId="{DF3334FD-AE01-45AF-BBDC-D7F9D4964B0A}" type="presParOf" srcId="{1C1AAA4B-8EC0-4D8B-BC68-63477B3CBBAF}" destId="{E606CC64-949A-4A7C-8007-219C03C1B804}" srcOrd="1" destOrd="0" presId="urn:microsoft.com/office/officeart/2008/layout/LinedList"/>
    <dgm:cxn modelId="{E611615C-2D35-44C0-BE15-721D77E5C0FB}" type="presParOf" srcId="{1C1AAA4B-8EC0-4D8B-BC68-63477B3CBBAF}" destId="{CF62E379-C4ED-4107-A1F5-075640B2A6D2}" srcOrd="2" destOrd="0" presId="urn:microsoft.com/office/officeart/2008/layout/LinedList"/>
    <dgm:cxn modelId="{D3EE201A-4FF0-4DCD-8882-7B8A8FA5A8A2}" type="presParOf" srcId="{5FAA4AEE-EC8D-4DA5-8F0F-DBE13F721308}" destId="{9ABB6038-748A-42F3-86C1-C27CEA23BE25}" srcOrd="2" destOrd="0" presId="urn:microsoft.com/office/officeart/2008/layout/LinedList"/>
    <dgm:cxn modelId="{C3DE558E-E433-473B-8654-C94A67535281}" type="presParOf" srcId="{5FAA4AEE-EC8D-4DA5-8F0F-DBE13F721308}" destId="{7903394F-B237-4AB7-89AF-824A74D05020}" srcOrd="3" destOrd="0" presId="urn:microsoft.com/office/officeart/2008/layout/LinedList"/>
    <dgm:cxn modelId="{F585B4DE-1DB5-45B5-B11F-D66728613516}" type="presParOf" srcId="{5FAA4AEE-EC8D-4DA5-8F0F-DBE13F721308}" destId="{413761A0-566A-4E00-BB06-0F22B4B56017}" srcOrd="4" destOrd="0" presId="urn:microsoft.com/office/officeart/2008/layout/LinedList"/>
    <dgm:cxn modelId="{DDBBD470-A981-4C43-A798-8AAA57DF6883}" type="presParOf" srcId="{413761A0-566A-4E00-BB06-0F22B4B56017}" destId="{30ED6D2C-2B46-4001-9974-AB3276E97DCF}" srcOrd="0" destOrd="0" presId="urn:microsoft.com/office/officeart/2008/layout/LinedList"/>
    <dgm:cxn modelId="{2330AC81-40F5-4FF5-917C-2C8DCF34092D}" type="presParOf" srcId="{413761A0-566A-4E00-BB06-0F22B4B56017}" destId="{1BE69192-ECE7-4F4B-8FBC-FCCA170498B1}" srcOrd="1" destOrd="0" presId="urn:microsoft.com/office/officeart/2008/layout/LinedList"/>
    <dgm:cxn modelId="{BED46143-0F55-4718-B2DF-82797C0FF493}" type="presParOf" srcId="{413761A0-566A-4E00-BB06-0F22B4B56017}" destId="{865EC050-945A-462E-B728-A3689384D918}" srcOrd="2" destOrd="0" presId="urn:microsoft.com/office/officeart/2008/layout/LinedList"/>
    <dgm:cxn modelId="{ACDEA6A0-12CD-470E-949B-25F38A7F5200}" type="presParOf" srcId="{5FAA4AEE-EC8D-4DA5-8F0F-DBE13F721308}" destId="{5BF59469-21FD-4F10-B448-B5ADCDB04356}" srcOrd="5" destOrd="0" presId="urn:microsoft.com/office/officeart/2008/layout/LinedList"/>
    <dgm:cxn modelId="{EAC19D74-2382-4D63-A942-82EAED709CB1}" type="presParOf" srcId="{5FAA4AEE-EC8D-4DA5-8F0F-DBE13F721308}" destId="{C65E0967-0512-4F11-B376-1F535DE443C3}" srcOrd="6" destOrd="0" presId="urn:microsoft.com/office/officeart/2008/layout/LinedList"/>
    <dgm:cxn modelId="{43F5E532-749B-4A8B-A229-D1C390F7506E}" type="presParOf" srcId="{5FAA4AEE-EC8D-4DA5-8F0F-DBE13F721308}" destId="{85930C98-06A6-4A03-BA39-6E1F9D80DE9D}" srcOrd="7" destOrd="0" presId="urn:microsoft.com/office/officeart/2008/layout/LinedList"/>
    <dgm:cxn modelId="{EF466345-E0F3-4740-B63E-CA57DA3F949F}" type="presParOf" srcId="{85930C98-06A6-4A03-BA39-6E1F9D80DE9D}" destId="{F61F4644-0DD5-4FD3-B6FB-5407252F9CD4}" srcOrd="0" destOrd="0" presId="urn:microsoft.com/office/officeart/2008/layout/LinedList"/>
    <dgm:cxn modelId="{B557264D-4233-4A11-A01C-6EE88978E689}" type="presParOf" srcId="{85930C98-06A6-4A03-BA39-6E1F9D80DE9D}" destId="{B83BD354-D7E3-4A0E-BCC6-1BACDA25EC81}" srcOrd="1" destOrd="0" presId="urn:microsoft.com/office/officeart/2008/layout/LinedList"/>
    <dgm:cxn modelId="{6387C8E0-EAD8-4100-A5CE-4CD2DC92DC00}" type="presParOf" srcId="{85930C98-06A6-4A03-BA39-6E1F9D80DE9D}" destId="{7C5C3781-225F-47C0-A3C9-A56E97747A0D}" srcOrd="2" destOrd="0" presId="urn:microsoft.com/office/officeart/2008/layout/LinedList"/>
    <dgm:cxn modelId="{5FC84D0D-6869-42EB-A491-9D6131FF254D}" type="presParOf" srcId="{5FAA4AEE-EC8D-4DA5-8F0F-DBE13F721308}" destId="{EF605A5E-349D-4D2D-AF74-AB360DA8C025}" srcOrd="8" destOrd="0" presId="urn:microsoft.com/office/officeart/2008/layout/LinedList"/>
    <dgm:cxn modelId="{51DD3D0C-5761-4FCC-9FA5-58241FC1CC9A}" type="presParOf" srcId="{5FAA4AEE-EC8D-4DA5-8F0F-DBE13F721308}" destId="{6B2C5BDF-05FE-4015-AB73-5182DBBD872B}" srcOrd="9" destOrd="0" presId="urn:microsoft.com/office/officeart/2008/layout/LinedList"/>
    <dgm:cxn modelId="{87A8CC8E-B2C8-4758-A6D9-F683FDD7BA1F}" type="presParOf" srcId="{5FAA4AEE-EC8D-4DA5-8F0F-DBE13F721308}" destId="{65ED71AF-1324-449C-A4E7-804AB8DE3681}" srcOrd="10" destOrd="0" presId="urn:microsoft.com/office/officeart/2008/layout/LinedList"/>
    <dgm:cxn modelId="{42B1B3D9-D911-4954-9D6F-23EA53E28D21}" type="presParOf" srcId="{65ED71AF-1324-449C-A4E7-804AB8DE3681}" destId="{EFB30434-B502-4B45-9F6B-8342846349E9}" srcOrd="0" destOrd="0" presId="urn:microsoft.com/office/officeart/2008/layout/LinedList"/>
    <dgm:cxn modelId="{D9FC7847-6B26-4ED3-84D8-C04F3BC1ED8E}" type="presParOf" srcId="{65ED71AF-1324-449C-A4E7-804AB8DE3681}" destId="{D8ACF0A9-B474-4EA9-9819-0EED9396DB97}" srcOrd="1" destOrd="0" presId="urn:microsoft.com/office/officeart/2008/layout/LinedList"/>
    <dgm:cxn modelId="{5457FC52-8D54-4584-A19C-C09A5ACBD477}" type="presParOf" srcId="{65ED71AF-1324-449C-A4E7-804AB8DE3681}" destId="{01010603-08E1-42B3-BF9F-7ABCE4486716}" srcOrd="2" destOrd="0" presId="urn:microsoft.com/office/officeart/2008/layout/LinedList"/>
    <dgm:cxn modelId="{002E02C7-C1AD-4F6F-94F6-A7EF6353054A}" type="presParOf" srcId="{5FAA4AEE-EC8D-4DA5-8F0F-DBE13F721308}" destId="{85BD47C9-C939-4D3C-BC5C-66E34FB15F70}" srcOrd="11" destOrd="0" presId="urn:microsoft.com/office/officeart/2008/layout/LinedList"/>
    <dgm:cxn modelId="{6055415C-B6C5-4C51-A9B0-077E081195FF}" type="presParOf" srcId="{5FAA4AEE-EC8D-4DA5-8F0F-DBE13F721308}" destId="{1006123E-C1A9-44C3-9EF3-C727A37CE779}" srcOrd="12" destOrd="0" presId="urn:microsoft.com/office/officeart/2008/layout/LinedList"/>
    <dgm:cxn modelId="{4BF1B5DE-E7F4-43B2-90F6-1867213C1692}" type="presParOf" srcId="{5FAA4AEE-EC8D-4DA5-8F0F-DBE13F721308}" destId="{4E5C0FD7-3F6E-4E7C-A563-BB5AE95EF2E2}" srcOrd="13" destOrd="0" presId="urn:microsoft.com/office/officeart/2008/layout/LinedList"/>
    <dgm:cxn modelId="{96734EB5-7652-489A-94A5-18CA18D2E1E6}" type="presParOf" srcId="{4E5C0FD7-3F6E-4E7C-A563-BB5AE95EF2E2}" destId="{EC26D793-88F5-4747-AD66-8986CF6143C2}" srcOrd="0" destOrd="0" presId="urn:microsoft.com/office/officeart/2008/layout/LinedList"/>
    <dgm:cxn modelId="{295B4E06-D94F-4B9C-A60B-EF4D0CEFB61E}" type="presParOf" srcId="{4E5C0FD7-3F6E-4E7C-A563-BB5AE95EF2E2}" destId="{539BD16A-2652-48BB-8B52-EE0C718EE876}" srcOrd="1" destOrd="0" presId="urn:microsoft.com/office/officeart/2008/layout/LinedList"/>
    <dgm:cxn modelId="{D9A20527-045F-4EF4-99D0-73E01175D50D}" type="presParOf" srcId="{4E5C0FD7-3F6E-4E7C-A563-BB5AE95EF2E2}" destId="{4508C9C4-24C4-4790-B961-C3212E9A5762}" srcOrd="2" destOrd="0" presId="urn:microsoft.com/office/officeart/2008/layout/LinedList"/>
    <dgm:cxn modelId="{EC18DAE2-2A6B-4242-ABE2-C6565B97CA73}" type="presParOf" srcId="{5FAA4AEE-EC8D-4DA5-8F0F-DBE13F721308}" destId="{ABEC9D7C-3B81-4026-A79D-08DC820D525F}" srcOrd="14" destOrd="0" presId="urn:microsoft.com/office/officeart/2008/layout/LinedList"/>
    <dgm:cxn modelId="{B3EA048E-B5E9-4AEC-849E-A25E98ED46A9}" type="presParOf" srcId="{5FAA4AEE-EC8D-4DA5-8F0F-DBE13F721308}" destId="{415F77B9-F0E5-410E-80DD-BC8831714BB3}" srcOrd="15" destOrd="0" presId="urn:microsoft.com/office/officeart/2008/layout/LinedList"/>
    <dgm:cxn modelId="{7C98FA20-DA59-4A4D-BCE6-3F5C1AE8E938}" type="presParOf" srcId="{5FAA4AEE-EC8D-4DA5-8F0F-DBE13F721308}" destId="{4A3D16D7-6E9F-4545-ABAA-6EA5EEF6C0AC}" srcOrd="16" destOrd="0" presId="urn:microsoft.com/office/officeart/2008/layout/LinedList"/>
    <dgm:cxn modelId="{256D70DC-D148-4B60-8B9B-BB9C1D0FE45F}" type="presParOf" srcId="{4A3D16D7-6E9F-4545-ABAA-6EA5EEF6C0AC}" destId="{13E3578B-38D6-42C3-B6C9-7BE1572A6DE1}" srcOrd="0" destOrd="0" presId="urn:microsoft.com/office/officeart/2008/layout/LinedList"/>
    <dgm:cxn modelId="{B4FF5BAA-53EA-4710-9B2B-54052E05BCC9}" type="presParOf" srcId="{4A3D16D7-6E9F-4545-ABAA-6EA5EEF6C0AC}" destId="{DD82AAB5-7578-4D8E-91C7-E5DDC3C26708}" srcOrd="1" destOrd="0" presId="urn:microsoft.com/office/officeart/2008/layout/LinedList"/>
    <dgm:cxn modelId="{B25083C6-A5AB-455A-89AF-E0726DE7CDF7}" type="presParOf" srcId="{4A3D16D7-6E9F-4545-ABAA-6EA5EEF6C0AC}" destId="{5FC5EB70-ADE6-4C37-A81B-6E8973EC3E67}" srcOrd="2" destOrd="0" presId="urn:microsoft.com/office/officeart/2008/layout/LinedList"/>
    <dgm:cxn modelId="{BBED3952-88D4-4662-821D-36D965B4AED0}" type="presParOf" srcId="{5FAA4AEE-EC8D-4DA5-8F0F-DBE13F721308}" destId="{D94C5656-B0F3-46C2-8BFE-89FF039F5EF8}" srcOrd="17" destOrd="0" presId="urn:microsoft.com/office/officeart/2008/layout/LinedList"/>
    <dgm:cxn modelId="{B5727FB9-24DC-409C-83AB-C71155FE7CB4}" type="presParOf" srcId="{5FAA4AEE-EC8D-4DA5-8F0F-DBE13F721308}" destId="{C89B11B9-4FB4-45D9-B832-6A35DA405174}" srcOrd="18" destOrd="0" presId="urn:microsoft.com/office/officeart/2008/layout/LinedList"/>
    <dgm:cxn modelId="{2802C3CD-697F-47BE-8B1A-BA237BC55F06}" type="presParOf" srcId="{5FAA4AEE-EC8D-4DA5-8F0F-DBE13F721308}" destId="{A83D98C8-7E66-4430-8262-311C8979513A}" srcOrd="19" destOrd="0" presId="urn:microsoft.com/office/officeart/2008/layout/LinedList"/>
    <dgm:cxn modelId="{B597CAA0-D164-4E53-856B-6658041D392A}" type="presParOf" srcId="{A83D98C8-7E66-4430-8262-311C8979513A}" destId="{D8145B06-B38D-45DA-9F7C-3F87BD36FFF9}" srcOrd="0" destOrd="0" presId="urn:microsoft.com/office/officeart/2008/layout/LinedList"/>
    <dgm:cxn modelId="{EFB5F4D7-2168-4F4B-8FE4-7FD36EF55E19}" type="presParOf" srcId="{A83D98C8-7E66-4430-8262-311C8979513A}" destId="{0E431117-D619-4643-93EC-CB16AD6EA74D}" srcOrd="1" destOrd="0" presId="urn:microsoft.com/office/officeart/2008/layout/LinedList"/>
    <dgm:cxn modelId="{BEBF7A66-FEB1-445A-AB1D-B21E3F287D5A}" type="presParOf" srcId="{A83D98C8-7E66-4430-8262-311C8979513A}" destId="{3D8ED8EF-CE5D-4627-A925-7AC7BFA19F95}" srcOrd="2" destOrd="0" presId="urn:microsoft.com/office/officeart/2008/layout/LinedList"/>
    <dgm:cxn modelId="{41FF3EB8-78C5-45E3-B709-C827835A7654}" type="presParOf" srcId="{5FAA4AEE-EC8D-4DA5-8F0F-DBE13F721308}" destId="{F5398D1B-159D-4546-8F99-EEA6AFCCBE5E}" srcOrd="20" destOrd="0" presId="urn:microsoft.com/office/officeart/2008/layout/LinedList"/>
    <dgm:cxn modelId="{EBDD6211-5548-4ED7-94AD-079A31A95E9C}" type="presParOf" srcId="{5FAA4AEE-EC8D-4DA5-8F0F-DBE13F721308}" destId="{86570E39-4B0D-412F-AD4B-D10DA8B323FB}" srcOrd="21" destOrd="0" presId="urn:microsoft.com/office/officeart/2008/layout/LinedList"/>
    <dgm:cxn modelId="{7A57910C-A4FB-45A1-BE0C-80D08DE15BE8}" type="presParOf" srcId="{5FAA4AEE-EC8D-4DA5-8F0F-DBE13F721308}" destId="{DE503C02-BD61-4DFD-9314-EEBD577B37E1}" srcOrd="22" destOrd="0" presId="urn:microsoft.com/office/officeart/2008/layout/LinedList"/>
    <dgm:cxn modelId="{8EEAA2EA-9AAE-4358-A5BE-9FFF1B800BCA}" type="presParOf" srcId="{DE503C02-BD61-4DFD-9314-EEBD577B37E1}" destId="{B04A8704-A64F-4A57-8A0F-C6AA970B27A4}" srcOrd="0" destOrd="0" presId="urn:microsoft.com/office/officeart/2008/layout/LinedList"/>
    <dgm:cxn modelId="{BCE6B4CD-9D3D-47D6-8DF6-C188533D5C05}" type="presParOf" srcId="{DE503C02-BD61-4DFD-9314-EEBD577B37E1}" destId="{FF6EC8BE-172C-458E-87C0-C9579A870952}" srcOrd="1" destOrd="0" presId="urn:microsoft.com/office/officeart/2008/layout/LinedList"/>
    <dgm:cxn modelId="{10E3EBE7-D69D-4281-A9A2-A8199CED4EA9}" type="presParOf" srcId="{DE503C02-BD61-4DFD-9314-EEBD577B37E1}" destId="{DA052D1C-ACA3-48F1-A06A-19032FAE2967}" srcOrd="2" destOrd="0" presId="urn:microsoft.com/office/officeart/2008/layout/LinedList"/>
    <dgm:cxn modelId="{0C973D91-944A-4B83-83D2-E55403BB395D}" type="presParOf" srcId="{5FAA4AEE-EC8D-4DA5-8F0F-DBE13F721308}" destId="{B4FF871E-AB6F-4D58-B502-1DB51B36FABB}" srcOrd="23" destOrd="0" presId="urn:microsoft.com/office/officeart/2008/layout/LinedList"/>
    <dgm:cxn modelId="{DE06E72E-C43C-4FFF-9E84-1AD813AE7571}" type="presParOf" srcId="{5FAA4AEE-EC8D-4DA5-8F0F-DBE13F721308}" destId="{B3219636-0CAA-4607-90A2-82492406D489}" srcOrd="24" destOrd="0" presId="urn:microsoft.com/office/officeart/2008/layout/LinedList"/>
    <dgm:cxn modelId="{91B74D47-1644-40ED-B234-6D2A712F6A75}" type="presParOf" srcId="{5FAA4AEE-EC8D-4DA5-8F0F-DBE13F721308}" destId="{23B04BBA-23C4-4C7C-A611-D8CF1DBDF7A9}" srcOrd="25" destOrd="0" presId="urn:microsoft.com/office/officeart/2008/layout/LinedList"/>
    <dgm:cxn modelId="{20537B0D-56AC-4148-8762-DA33222CC86D}" type="presParOf" srcId="{23B04BBA-23C4-4C7C-A611-D8CF1DBDF7A9}" destId="{4A27BA10-838B-48CA-B8DB-582DDEF37301}" srcOrd="0" destOrd="0" presId="urn:microsoft.com/office/officeart/2008/layout/LinedList"/>
    <dgm:cxn modelId="{F3663ECE-43C2-45B8-87FA-11F750EBF286}" type="presParOf" srcId="{23B04BBA-23C4-4C7C-A611-D8CF1DBDF7A9}" destId="{F7BA51B4-4763-4104-8E63-ADD22052CEAA}" srcOrd="1" destOrd="0" presId="urn:microsoft.com/office/officeart/2008/layout/LinedList"/>
    <dgm:cxn modelId="{C61942FC-72D6-404E-83E2-2681AB316EB3}" type="presParOf" srcId="{23B04BBA-23C4-4C7C-A611-D8CF1DBDF7A9}" destId="{469B8B9F-73CF-4306-A138-566F71932278}" srcOrd="2" destOrd="0" presId="urn:microsoft.com/office/officeart/2008/layout/LinedList"/>
    <dgm:cxn modelId="{29702418-6CB8-42E3-8103-2E72E519F105}" type="presParOf" srcId="{5FAA4AEE-EC8D-4DA5-8F0F-DBE13F721308}" destId="{5C945B7D-AA5B-4722-8F4E-3771048FBDF0}" srcOrd="26" destOrd="0" presId="urn:microsoft.com/office/officeart/2008/layout/LinedList"/>
    <dgm:cxn modelId="{14DC7B1F-379C-43DB-A88A-DA9BA41112CC}" type="presParOf" srcId="{5FAA4AEE-EC8D-4DA5-8F0F-DBE13F721308}" destId="{292AA3FB-C117-4392-A220-ACBD55A9523E}" srcOrd="27" destOrd="0" presId="urn:microsoft.com/office/officeart/2008/layout/LinedList"/>
    <dgm:cxn modelId="{DE7CC913-9849-4584-A958-8A7432AAF536}" type="presParOf" srcId="{5FAA4AEE-EC8D-4DA5-8F0F-DBE13F721308}" destId="{59CC9C3E-E778-4220-ABE3-30C27847F025}" srcOrd="28" destOrd="0" presId="urn:microsoft.com/office/officeart/2008/layout/LinedList"/>
    <dgm:cxn modelId="{E7165955-5D7A-4C48-8407-D8E8227C4438}" type="presParOf" srcId="{59CC9C3E-E778-4220-ABE3-30C27847F025}" destId="{731DB387-DBDD-4237-A852-449D2A166503}" srcOrd="0" destOrd="0" presId="urn:microsoft.com/office/officeart/2008/layout/LinedList"/>
    <dgm:cxn modelId="{5F02F7B5-2510-44A7-A26A-DCE439D5FEE5}" type="presParOf" srcId="{59CC9C3E-E778-4220-ABE3-30C27847F025}" destId="{1A1E7522-5121-451E-9B2C-198FD6F405F5}" srcOrd="1" destOrd="0" presId="urn:microsoft.com/office/officeart/2008/layout/LinedList"/>
    <dgm:cxn modelId="{B2B8FDF8-48E0-4315-B02E-3B6947CFE4CA}" type="presParOf" srcId="{59CC9C3E-E778-4220-ABE3-30C27847F025}" destId="{5FCAEF0E-A578-4E48-BEA4-CEC61BAE7A8A}" srcOrd="2" destOrd="0" presId="urn:microsoft.com/office/officeart/2008/layout/LinedList"/>
    <dgm:cxn modelId="{3266A6DB-C0C3-47BB-A488-321ED4006A2C}" type="presParOf" srcId="{5FAA4AEE-EC8D-4DA5-8F0F-DBE13F721308}" destId="{E6A2FF8D-D39D-41F1-A7BF-3E6D19D04C49}" srcOrd="29" destOrd="0" presId="urn:microsoft.com/office/officeart/2008/layout/LinedList"/>
    <dgm:cxn modelId="{6BB7B763-CEDB-4B52-BCF1-D5AA84287E74}" type="presParOf" srcId="{5FAA4AEE-EC8D-4DA5-8F0F-DBE13F721308}" destId="{9ADE2BDA-F4A2-4B5C-98B9-CB72649EBC75}" srcOrd="30" destOrd="0" presId="urn:microsoft.com/office/officeart/2008/layout/LinedList"/>
    <dgm:cxn modelId="{F5A1C170-E23E-491A-8DC2-5637F61997FE}" type="presParOf" srcId="{5FAA4AEE-EC8D-4DA5-8F0F-DBE13F721308}" destId="{8E7C3961-8D06-4904-B2B7-B389DCEE643E}" srcOrd="31" destOrd="0" presId="urn:microsoft.com/office/officeart/2008/layout/LinedList"/>
    <dgm:cxn modelId="{925DC703-3B87-423C-A4AC-9F7667CFDFDF}" type="presParOf" srcId="{8E7C3961-8D06-4904-B2B7-B389DCEE643E}" destId="{D633CF60-D293-4A4C-A927-8E5FA242CD61}" srcOrd="0" destOrd="0" presId="urn:microsoft.com/office/officeart/2008/layout/LinedList"/>
    <dgm:cxn modelId="{13FB0F2A-7B4A-4D37-A631-322255144598}" type="presParOf" srcId="{8E7C3961-8D06-4904-B2B7-B389DCEE643E}" destId="{6EAF3836-446D-42BA-BADD-08D6AB1B9826}" srcOrd="1" destOrd="0" presId="urn:microsoft.com/office/officeart/2008/layout/LinedList"/>
    <dgm:cxn modelId="{49E1FC1D-201C-4CF7-9C47-040382BA0B40}" type="presParOf" srcId="{8E7C3961-8D06-4904-B2B7-B389DCEE643E}" destId="{4EC543E7-4456-4712-AB30-01FE01E62954}" srcOrd="2" destOrd="0" presId="urn:microsoft.com/office/officeart/2008/layout/LinedList"/>
    <dgm:cxn modelId="{AAAEC8B9-C053-4726-87FB-B5D4D68E554D}" type="presParOf" srcId="{5FAA4AEE-EC8D-4DA5-8F0F-DBE13F721308}" destId="{11FA7B7F-E0BF-498D-A2BA-DD52E329A961}" srcOrd="32" destOrd="0" presId="urn:microsoft.com/office/officeart/2008/layout/LinedList"/>
    <dgm:cxn modelId="{CA9C442C-7E9D-43B2-B29A-2F8CBB3CF850}" type="presParOf" srcId="{5FAA4AEE-EC8D-4DA5-8F0F-DBE13F721308}" destId="{A2E12B38-1BFE-4D4D-B8E0-4924053B7439}" srcOrd="33" destOrd="0" presId="urn:microsoft.com/office/officeart/2008/layout/Lin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109A7-DD6D-4C0A-9A9F-E9BED34FE3A8}">
      <dsp:nvSpPr>
        <dsp:cNvPr id="0" name=""/>
        <dsp:cNvSpPr/>
      </dsp:nvSpPr>
      <dsp:spPr>
        <a:xfrm>
          <a:off x="0" y="1164"/>
          <a:ext cx="5756744"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B59167-8A60-46A9-A191-153DCD4395DC}">
      <dsp:nvSpPr>
        <dsp:cNvPr id="0" name=""/>
        <dsp:cNvSpPr/>
      </dsp:nvSpPr>
      <dsp:spPr>
        <a:xfrm>
          <a:off x="0" y="1164"/>
          <a:ext cx="1151348" cy="23830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Functie</a:t>
          </a:r>
        </a:p>
      </dsp:txBody>
      <dsp:txXfrm>
        <a:off x="0" y="1164"/>
        <a:ext cx="1151348" cy="2383061"/>
      </dsp:txXfrm>
    </dsp:sp>
    <dsp:sp modelId="{E606CC64-949A-4A7C-8007-219C03C1B804}">
      <dsp:nvSpPr>
        <dsp:cNvPr id="0" name=""/>
        <dsp:cNvSpPr/>
      </dsp:nvSpPr>
      <dsp:spPr>
        <a:xfrm>
          <a:off x="1237699" y="11433"/>
          <a:ext cx="4519044" cy="20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Site manager	</a:t>
          </a:r>
        </a:p>
      </dsp:txBody>
      <dsp:txXfrm>
        <a:off x="1237699" y="11433"/>
        <a:ext cx="4519044" cy="205376"/>
      </dsp:txXfrm>
    </dsp:sp>
    <dsp:sp modelId="{9ABB6038-748A-42F3-86C1-C27CEA23BE25}">
      <dsp:nvSpPr>
        <dsp:cNvPr id="0" name=""/>
        <dsp:cNvSpPr/>
      </dsp:nvSpPr>
      <dsp:spPr>
        <a:xfrm>
          <a:off x="1151348" y="216809"/>
          <a:ext cx="46053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E69192-ECE7-4F4B-8FBC-FCCA170498B1}">
      <dsp:nvSpPr>
        <dsp:cNvPr id="0" name=""/>
        <dsp:cNvSpPr/>
      </dsp:nvSpPr>
      <dsp:spPr>
        <a:xfrm>
          <a:off x="1237699" y="227078"/>
          <a:ext cx="4519044" cy="20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Contract manager A</a:t>
          </a:r>
        </a:p>
      </dsp:txBody>
      <dsp:txXfrm>
        <a:off x="1237699" y="227078"/>
        <a:ext cx="4519044" cy="205376"/>
      </dsp:txXfrm>
    </dsp:sp>
    <dsp:sp modelId="{5BF59469-21FD-4F10-B448-B5ADCDB04356}">
      <dsp:nvSpPr>
        <dsp:cNvPr id="0" name=""/>
        <dsp:cNvSpPr/>
      </dsp:nvSpPr>
      <dsp:spPr>
        <a:xfrm>
          <a:off x="1151348" y="432454"/>
          <a:ext cx="46053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3BD354-D7E3-4A0E-BCC6-1BACDA25EC81}">
      <dsp:nvSpPr>
        <dsp:cNvPr id="0" name=""/>
        <dsp:cNvSpPr/>
      </dsp:nvSpPr>
      <dsp:spPr>
        <a:xfrm>
          <a:off x="1237699" y="442723"/>
          <a:ext cx="4519044" cy="20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Contract manager B</a:t>
          </a:r>
        </a:p>
      </dsp:txBody>
      <dsp:txXfrm>
        <a:off x="1237699" y="442723"/>
        <a:ext cx="4519044" cy="205376"/>
      </dsp:txXfrm>
    </dsp:sp>
    <dsp:sp modelId="{EF605A5E-349D-4D2D-AF74-AB360DA8C025}">
      <dsp:nvSpPr>
        <dsp:cNvPr id="0" name=""/>
        <dsp:cNvSpPr/>
      </dsp:nvSpPr>
      <dsp:spPr>
        <a:xfrm>
          <a:off x="1151348" y="648099"/>
          <a:ext cx="46053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ACF0A9-B474-4EA9-9819-0EED9396DB97}">
      <dsp:nvSpPr>
        <dsp:cNvPr id="0" name=""/>
        <dsp:cNvSpPr/>
      </dsp:nvSpPr>
      <dsp:spPr>
        <a:xfrm>
          <a:off x="1237699" y="658368"/>
          <a:ext cx="4519044" cy="20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Contract manager C</a:t>
          </a:r>
        </a:p>
      </dsp:txBody>
      <dsp:txXfrm>
        <a:off x="1237699" y="658368"/>
        <a:ext cx="4519044" cy="205376"/>
      </dsp:txXfrm>
    </dsp:sp>
    <dsp:sp modelId="{85BD47C9-C939-4D3C-BC5C-66E34FB15F70}">
      <dsp:nvSpPr>
        <dsp:cNvPr id="0" name=""/>
        <dsp:cNvSpPr/>
      </dsp:nvSpPr>
      <dsp:spPr>
        <a:xfrm>
          <a:off x="1151348" y="863744"/>
          <a:ext cx="46053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9BD16A-2652-48BB-8B52-EE0C718EE876}">
      <dsp:nvSpPr>
        <dsp:cNvPr id="0" name=""/>
        <dsp:cNvSpPr/>
      </dsp:nvSpPr>
      <dsp:spPr>
        <a:xfrm>
          <a:off x="1237699" y="874013"/>
          <a:ext cx="4519044" cy="20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Contract supervisor</a:t>
          </a:r>
        </a:p>
      </dsp:txBody>
      <dsp:txXfrm>
        <a:off x="1237699" y="874013"/>
        <a:ext cx="4519044" cy="205376"/>
      </dsp:txXfrm>
    </dsp:sp>
    <dsp:sp modelId="{ABEC9D7C-3B81-4026-A79D-08DC820D525F}">
      <dsp:nvSpPr>
        <dsp:cNvPr id="0" name=""/>
        <dsp:cNvSpPr/>
      </dsp:nvSpPr>
      <dsp:spPr>
        <a:xfrm>
          <a:off x="1151348" y="1079389"/>
          <a:ext cx="46053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D82AAB5-7578-4D8E-91C7-E5DDC3C26708}">
      <dsp:nvSpPr>
        <dsp:cNvPr id="0" name=""/>
        <dsp:cNvSpPr/>
      </dsp:nvSpPr>
      <dsp:spPr>
        <a:xfrm>
          <a:off x="1237699" y="1089658"/>
          <a:ext cx="4519044" cy="20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Operations manager A</a:t>
          </a:r>
        </a:p>
      </dsp:txBody>
      <dsp:txXfrm>
        <a:off x="1237699" y="1089658"/>
        <a:ext cx="4519044" cy="205376"/>
      </dsp:txXfrm>
    </dsp:sp>
    <dsp:sp modelId="{D94C5656-B0F3-46C2-8BFE-89FF039F5EF8}">
      <dsp:nvSpPr>
        <dsp:cNvPr id="0" name=""/>
        <dsp:cNvSpPr/>
      </dsp:nvSpPr>
      <dsp:spPr>
        <a:xfrm>
          <a:off x="1151348" y="1295034"/>
          <a:ext cx="46053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431117-D619-4643-93EC-CB16AD6EA74D}">
      <dsp:nvSpPr>
        <dsp:cNvPr id="0" name=""/>
        <dsp:cNvSpPr/>
      </dsp:nvSpPr>
      <dsp:spPr>
        <a:xfrm>
          <a:off x="1237699" y="1305303"/>
          <a:ext cx="4519044" cy="20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Operations manager B</a:t>
          </a:r>
        </a:p>
      </dsp:txBody>
      <dsp:txXfrm>
        <a:off x="1237699" y="1305303"/>
        <a:ext cx="4519044" cy="205376"/>
      </dsp:txXfrm>
    </dsp:sp>
    <dsp:sp modelId="{F5398D1B-159D-4546-8F99-EEA6AFCCBE5E}">
      <dsp:nvSpPr>
        <dsp:cNvPr id="0" name=""/>
        <dsp:cNvSpPr/>
      </dsp:nvSpPr>
      <dsp:spPr>
        <a:xfrm>
          <a:off x="1151348" y="1510679"/>
          <a:ext cx="46053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6EC8BE-172C-458E-87C0-C9579A870952}">
      <dsp:nvSpPr>
        <dsp:cNvPr id="0" name=""/>
        <dsp:cNvSpPr/>
      </dsp:nvSpPr>
      <dsp:spPr>
        <a:xfrm>
          <a:off x="1237699" y="1520948"/>
          <a:ext cx="4519044" cy="20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Warehouse supervisor A</a:t>
          </a:r>
        </a:p>
      </dsp:txBody>
      <dsp:txXfrm>
        <a:off x="1237699" y="1520948"/>
        <a:ext cx="4519044" cy="205376"/>
      </dsp:txXfrm>
    </dsp:sp>
    <dsp:sp modelId="{B4FF871E-AB6F-4D58-B502-1DB51B36FABB}">
      <dsp:nvSpPr>
        <dsp:cNvPr id="0" name=""/>
        <dsp:cNvSpPr/>
      </dsp:nvSpPr>
      <dsp:spPr>
        <a:xfrm>
          <a:off x="1151348" y="1726324"/>
          <a:ext cx="46053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BA51B4-4763-4104-8E63-ADD22052CEAA}">
      <dsp:nvSpPr>
        <dsp:cNvPr id="0" name=""/>
        <dsp:cNvSpPr/>
      </dsp:nvSpPr>
      <dsp:spPr>
        <a:xfrm>
          <a:off x="1237699" y="1736593"/>
          <a:ext cx="4519044" cy="20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Warehouse supervisor B</a:t>
          </a:r>
        </a:p>
      </dsp:txBody>
      <dsp:txXfrm>
        <a:off x="1237699" y="1736593"/>
        <a:ext cx="4519044" cy="205376"/>
      </dsp:txXfrm>
    </dsp:sp>
    <dsp:sp modelId="{5C945B7D-AA5B-4722-8F4E-3771048FBDF0}">
      <dsp:nvSpPr>
        <dsp:cNvPr id="0" name=""/>
        <dsp:cNvSpPr/>
      </dsp:nvSpPr>
      <dsp:spPr>
        <a:xfrm>
          <a:off x="1151348" y="1941969"/>
          <a:ext cx="46053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1E7522-5121-451E-9B2C-198FD6F405F5}">
      <dsp:nvSpPr>
        <dsp:cNvPr id="0" name=""/>
        <dsp:cNvSpPr/>
      </dsp:nvSpPr>
      <dsp:spPr>
        <a:xfrm>
          <a:off x="1237699" y="1952238"/>
          <a:ext cx="4519044" cy="20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Warehouse supervisor C</a:t>
          </a:r>
        </a:p>
      </dsp:txBody>
      <dsp:txXfrm>
        <a:off x="1237699" y="1952238"/>
        <a:ext cx="4519044" cy="205376"/>
      </dsp:txXfrm>
    </dsp:sp>
    <dsp:sp modelId="{E6A2FF8D-D39D-41F1-A7BF-3E6D19D04C49}">
      <dsp:nvSpPr>
        <dsp:cNvPr id="0" name=""/>
        <dsp:cNvSpPr/>
      </dsp:nvSpPr>
      <dsp:spPr>
        <a:xfrm>
          <a:off x="1151348" y="2157614"/>
          <a:ext cx="46053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AF3836-446D-42BA-BADD-08D6AB1B9826}">
      <dsp:nvSpPr>
        <dsp:cNvPr id="0" name=""/>
        <dsp:cNvSpPr/>
      </dsp:nvSpPr>
      <dsp:spPr>
        <a:xfrm>
          <a:off x="1237699" y="2167883"/>
          <a:ext cx="4519044" cy="205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solidFill>
                <a:srgbClr val="FF0000"/>
              </a:solidFill>
            </a:rPr>
            <a:t>Assistant</a:t>
          </a:r>
          <a:r>
            <a:rPr lang="en-US" sz="1100" kern="1200"/>
            <a:t> warehouse supervisor</a:t>
          </a:r>
        </a:p>
      </dsp:txBody>
      <dsp:txXfrm>
        <a:off x="1237699" y="2167883"/>
        <a:ext cx="4519044" cy="205376"/>
      </dsp:txXfrm>
    </dsp:sp>
    <dsp:sp modelId="{11FA7B7F-E0BF-498D-A2BA-DD52E329A961}">
      <dsp:nvSpPr>
        <dsp:cNvPr id="0" name=""/>
        <dsp:cNvSpPr/>
      </dsp:nvSpPr>
      <dsp:spPr>
        <a:xfrm>
          <a:off x="1151348" y="2373259"/>
          <a:ext cx="460539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242852"/>
      </a:dk2>
      <a:lt2>
        <a:srgbClr val="002060"/>
      </a:lt2>
      <a:accent1>
        <a:srgbClr val="002060"/>
      </a:accent1>
      <a:accent2>
        <a:srgbClr val="072B62"/>
      </a:accent2>
      <a:accent3>
        <a:srgbClr val="0E57C4"/>
      </a:accent3>
      <a:accent4>
        <a:srgbClr val="596984"/>
      </a:accent4>
      <a:accent5>
        <a:srgbClr val="2B5258"/>
      </a:accent5>
      <a:accent6>
        <a:srgbClr val="77697A"/>
      </a:accent6>
      <a:hlink>
        <a:srgbClr val="4A2467"/>
      </a:hlink>
      <a:folHlink>
        <a:srgbClr val="0A65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Studentnummer: 3939847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For07</b:Tag>
    <b:SourceType>Report</b:SourceType>
    <b:Guid>{066B1FEA-61AE-4E29-AFAA-AF7F339DB354}</b:Guid>
    <b:Author>
      <b:Author>
        <b:Corporate>Forskningscenter for Arbejdsmiljø</b:Corporate>
      </b:Author>
    </b:Author>
    <b:Title>The Construction of the Scales in COPSOQ II</b:Title>
    <b:Year>2007</b:Year>
    <b:Publisher>Forskningscenter for Arbejdsmiljø</b:Publisher>
    <b:City>København</b:City>
    <b:RefOrder>26</b:RefOrder>
  </b:Source>
  <b:Source>
    <b:Tag>Van11</b:Tag>
    <b:SourceType>JournalArticle</b:SourceType>
    <b:Guid>{041DD700-E3F8-4512-B9B2-F5548851A560}</b:Guid>
    <b:Title>The Servant Leadership Survey: Development and Validation of a Multidimensional Measure</b:Title>
    <b:JournalName>Journal of Business and Psychology</b:JournalName>
    <b:Year>2011</b:Year>
    <b:Pages>249-267</b:Pages>
    <b:Author>
      <b:Author>
        <b:NameList>
          <b:Person>
            <b:Last>Van Dierendonck</b:Last>
            <b:First>D.</b:First>
          </b:Person>
          <b:Person>
            <b:Last>Nuijten</b:Last>
            <b:First>I.</b:First>
          </b:Person>
        </b:NameList>
      </b:Author>
    </b:Author>
    <b:Volume>26</b:Volume>
    <b:Issue>3</b:Issue>
    <b:RefOrder>27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B11941-F782-4031-A6BE-8576D8A17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71</Pages>
  <Words>22372</Words>
  <Characters>123051</Characters>
  <Application>Microsoft Office Word</Application>
  <DocSecurity>0</DocSecurity>
  <Lines>1025</Lines>
  <Paragraphs>290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Boeiend binden</vt:lpstr>
      <vt:lpstr>Boeiend binden</vt:lpstr>
    </vt:vector>
  </TitlesOfParts>
  <Company/>
  <LinksUpToDate>false</LinksUpToDate>
  <CharactersWithSpaces>145133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Boeiend binden</dc:title>
  <dc:subject>Een afstudeeronderzoek naar het binden en boeien van het lijnmanagement</dc:subject>
  <dc:creator>Datum: september 2022 – februari 2023</dc:creator>
  <cp:keywords/>
  <dc:description/>
  <cp:lastModifiedBy>Hermans, Eva</cp:lastModifiedBy>
  <cp:revision>7</cp:revision>
  <dcterms:created xsi:type="dcterms:W3CDTF">2023-06-08T15:47:00Z</dcterms:created>
  <dcterms:modified xsi:type="dcterms:W3CDTF">2023-06-08T20:24:00Z</dcterms:modified>
  <cp:category>Organisatie: CEVA Logistics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eb83f534675115320c70adbd3d8eaf0193c626e16f8b632c61ad4ca599b57d4c</vt:lpwstr>
  </property>
</Properties>
</file>